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734" w:rsidRDefault="00A04734">
      <w:pPr>
        <w:rPr>
          <w:sz w:val="2"/>
          <w:szCs w:val="2"/>
        </w:rPr>
      </w:pPr>
    </w:p>
    <w:p w:rsidR="00A04734" w:rsidRDefault="00A04734">
      <w:pPr>
        <w:rPr>
          <w:sz w:val="2"/>
          <w:szCs w:val="2"/>
        </w:rPr>
      </w:pPr>
    </w:p>
    <w:p w:rsidR="002C242B" w:rsidRPr="00291F60" w:rsidRDefault="002C242B" w:rsidP="002C242B">
      <w:pPr>
        <w:jc w:val="center"/>
        <w:rPr>
          <w:rFonts w:ascii="Times New Roman" w:eastAsia="Times New Roman" w:hAnsi="Times New Roman"/>
        </w:rPr>
      </w:pPr>
      <w:r>
        <w:rPr>
          <w:rFonts w:ascii="Times New Roman" w:eastAsia="Times New Roman" w:hAnsi="Times New Roman"/>
          <w:noProof/>
          <w:sz w:val="28"/>
          <w:szCs w:val="28"/>
          <w:lang w:val="ru-RU"/>
        </w:rPr>
        <w:drawing>
          <wp:inline distT="0" distB="0" distL="0" distR="0" wp14:anchorId="211C42C5" wp14:editId="543A46E6">
            <wp:extent cx="566420" cy="7708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6420" cy="770890"/>
                    </a:xfrm>
                    <a:prstGeom prst="rect">
                      <a:avLst/>
                    </a:prstGeom>
                    <a:solidFill>
                      <a:srgbClr val="FFFFFF"/>
                    </a:solidFill>
                    <a:ln>
                      <a:noFill/>
                    </a:ln>
                  </pic:spPr>
                </pic:pic>
              </a:graphicData>
            </a:graphic>
          </wp:inline>
        </w:drawing>
      </w:r>
    </w:p>
    <w:p w:rsidR="002C242B" w:rsidRPr="00291F60" w:rsidRDefault="002C242B" w:rsidP="002C242B">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2C242B" w:rsidRPr="00291F60" w:rsidRDefault="002C242B" w:rsidP="002C242B">
      <w:pPr>
        <w:jc w:val="center"/>
        <w:rPr>
          <w:rFonts w:ascii="Times New Roman" w:eastAsia="Times New Roman" w:hAnsi="Times New Roman"/>
          <w:sz w:val="26"/>
          <w:szCs w:val="26"/>
        </w:rPr>
      </w:pPr>
    </w:p>
    <w:p w:rsidR="002C242B" w:rsidRPr="008B0C8E" w:rsidRDefault="002C242B" w:rsidP="002C242B">
      <w:pPr>
        <w:rPr>
          <w:rFonts w:ascii="Times New Roman" w:eastAsia="Times New Roman" w:hAnsi="Times New Roman"/>
          <w:sz w:val="23"/>
          <w:szCs w:val="23"/>
        </w:rPr>
      </w:pPr>
      <w:r w:rsidRPr="008B0C8E">
        <w:rPr>
          <w:rFonts w:ascii="Times New Roman" w:eastAsia="Times New Roman" w:hAnsi="Times New Roman"/>
          <w:sz w:val="23"/>
          <w:szCs w:val="23"/>
        </w:rPr>
        <w:t>0</w:t>
      </w:r>
      <w:r>
        <w:rPr>
          <w:rFonts w:ascii="Times New Roman" w:eastAsia="Times New Roman" w:hAnsi="Times New Roman"/>
          <w:sz w:val="23"/>
          <w:szCs w:val="23"/>
        </w:rPr>
        <w:t>4 червня</w:t>
      </w:r>
      <w:r w:rsidRPr="008B0C8E">
        <w:rPr>
          <w:rFonts w:ascii="Times New Roman" w:eastAsia="Times New Roman" w:hAnsi="Times New Roman"/>
          <w:sz w:val="23"/>
          <w:szCs w:val="23"/>
        </w:rPr>
        <w:t xml:space="preserve"> 2019 року                                                   </w:t>
      </w:r>
      <w:r>
        <w:rPr>
          <w:rFonts w:ascii="Times New Roman" w:eastAsia="Times New Roman" w:hAnsi="Times New Roman"/>
          <w:sz w:val="23"/>
          <w:szCs w:val="23"/>
        </w:rPr>
        <w:t xml:space="preserve">                              </w:t>
      </w:r>
      <w:r w:rsidRPr="008B0C8E">
        <w:rPr>
          <w:rFonts w:ascii="Times New Roman" w:eastAsia="Times New Roman" w:hAnsi="Times New Roman"/>
          <w:sz w:val="23"/>
          <w:szCs w:val="23"/>
        </w:rPr>
        <w:t xml:space="preserve">                                        м. Київ </w:t>
      </w:r>
    </w:p>
    <w:p w:rsidR="002C242B" w:rsidRDefault="002C242B" w:rsidP="002C242B">
      <w:pPr>
        <w:ind w:firstLine="709"/>
        <w:jc w:val="center"/>
        <w:rPr>
          <w:rFonts w:ascii="Times New Roman" w:eastAsia="Times New Roman" w:hAnsi="Times New Roman"/>
          <w:bCs/>
          <w:sz w:val="28"/>
          <w:szCs w:val="28"/>
        </w:rPr>
      </w:pPr>
    </w:p>
    <w:p w:rsidR="002C242B" w:rsidRDefault="002C242B" w:rsidP="002C242B">
      <w:pPr>
        <w:ind w:firstLine="709"/>
        <w:jc w:val="center"/>
        <w:rPr>
          <w:rFonts w:ascii="Times New Roman" w:eastAsia="Times New Roman" w:hAnsi="Times New Roman"/>
          <w:bCs/>
          <w:sz w:val="28"/>
          <w:szCs w:val="28"/>
        </w:rPr>
      </w:pPr>
      <w:r w:rsidRPr="008E4F5A">
        <w:rPr>
          <w:rFonts w:ascii="Times New Roman" w:eastAsia="Times New Roman" w:hAnsi="Times New Roman"/>
          <w:bCs/>
          <w:sz w:val="28"/>
          <w:szCs w:val="28"/>
        </w:rPr>
        <w:t xml:space="preserve">Р І Ш Е Н </w:t>
      </w:r>
      <w:proofErr w:type="spellStart"/>
      <w:r w:rsidRPr="008E4F5A">
        <w:rPr>
          <w:rFonts w:ascii="Times New Roman" w:eastAsia="Times New Roman" w:hAnsi="Times New Roman"/>
          <w:bCs/>
          <w:sz w:val="28"/>
          <w:szCs w:val="28"/>
        </w:rPr>
        <w:t>Н</w:t>
      </w:r>
      <w:proofErr w:type="spellEnd"/>
      <w:r w:rsidRPr="008E4F5A">
        <w:rPr>
          <w:rFonts w:ascii="Times New Roman" w:eastAsia="Times New Roman" w:hAnsi="Times New Roman"/>
          <w:bCs/>
          <w:sz w:val="28"/>
          <w:szCs w:val="28"/>
        </w:rPr>
        <w:t xml:space="preserve"> Я № </w:t>
      </w:r>
      <w:r>
        <w:rPr>
          <w:rFonts w:ascii="Times New Roman" w:eastAsia="Times New Roman" w:hAnsi="Times New Roman"/>
          <w:bCs/>
          <w:sz w:val="28"/>
          <w:szCs w:val="28"/>
          <w:u w:val="single"/>
        </w:rPr>
        <w:t>92</w:t>
      </w:r>
      <w:r w:rsidRPr="008B0C8E">
        <w:rPr>
          <w:rFonts w:ascii="Times New Roman" w:eastAsia="Times New Roman" w:hAnsi="Times New Roman"/>
          <w:bCs/>
          <w:sz w:val="28"/>
          <w:szCs w:val="28"/>
          <w:u w:val="single"/>
        </w:rPr>
        <w:t>/зп-19</w:t>
      </w:r>
    </w:p>
    <w:p w:rsidR="002C242B" w:rsidRDefault="00D24416">
      <w:pPr>
        <w:pStyle w:val="3"/>
        <w:shd w:val="clear" w:color="auto" w:fill="auto"/>
        <w:spacing w:before="164" w:after="0" w:line="653" w:lineRule="exact"/>
        <w:ind w:left="40" w:right="20"/>
        <w:jc w:val="left"/>
      </w:pPr>
      <w:r>
        <w:t>Вища кваліфікаційна комісія суддів України у пленарному складі:</w:t>
      </w:r>
    </w:p>
    <w:p w:rsidR="00A04734" w:rsidRPr="002C242B" w:rsidRDefault="00D24416">
      <w:pPr>
        <w:pStyle w:val="3"/>
        <w:shd w:val="clear" w:color="auto" w:fill="auto"/>
        <w:spacing w:before="164" w:after="0" w:line="653" w:lineRule="exact"/>
        <w:ind w:left="40" w:right="20"/>
        <w:jc w:val="left"/>
        <w:rPr>
          <w:sz w:val="27"/>
          <w:szCs w:val="27"/>
        </w:rPr>
      </w:pPr>
      <w:r w:rsidRPr="002C242B">
        <w:rPr>
          <w:sz w:val="27"/>
          <w:szCs w:val="27"/>
        </w:rPr>
        <w:t xml:space="preserve">головуючого - </w:t>
      </w:r>
      <w:proofErr w:type="spellStart"/>
      <w:r w:rsidRPr="002C242B">
        <w:rPr>
          <w:sz w:val="27"/>
          <w:szCs w:val="27"/>
        </w:rPr>
        <w:t>Бутенка</w:t>
      </w:r>
      <w:proofErr w:type="spellEnd"/>
      <w:r w:rsidRPr="002C242B">
        <w:rPr>
          <w:sz w:val="27"/>
          <w:szCs w:val="27"/>
        </w:rPr>
        <w:t xml:space="preserve"> В.І.,</w:t>
      </w:r>
    </w:p>
    <w:p w:rsidR="00A04734" w:rsidRPr="002C242B" w:rsidRDefault="00D24416" w:rsidP="002C242B">
      <w:pPr>
        <w:pStyle w:val="3"/>
        <w:shd w:val="clear" w:color="auto" w:fill="auto"/>
        <w:spacing w:before="0" w:after="233" w:line="317" w:lineRule="exact"/>
        <w:ind w:left="40" w:right="20"/>
        <w:rPr>
          <w:sz w:val="27"/>
          <w:szCs w:val="27"/>
        </w:rPr>
      </w:pPr>
      <w:r w:rsidRPr="002C242B">
        <w:rPr>
          <w:sz w:val="27"/>
          <w:szCs w:val="27"/>
        </w:rPr>
        <w:t xml:space="preserve">членів Комісії: Гладія С.В., </w:t>
      </w:r>
      <w:proofErr w:type="spellStart"/>
      <w:r w:rsidRPr="002C242B">
        <w:rPr>
          <w:sz w:val="27"/>
          <w:szCs w:val="27"/>
        </w:rPr>
        <w:t>Заріцької</w:t>
      </w:r>
      <w:proofErr w:type="spellEnd"/>
      <w:r w:rsidRPr="002C242B">
        <w:rPr>
          <w:sz w:val="27"/>
          <w:szCs w:val="27"/>
        </w:rPr>
        <w:t xml:space="preserve"> А.О., Лукаша Т.В., </w:t>
      </w:r>
      <w:proofErr w:type="spellStart"/>
      <w:r w:rsidRPr="002C242B">
        <w:rPr>
          <w:sz w:val="27"/>
          <w:szCs w:val="27"/>
        </w:rPr>
        <w:t>Луцюка</w:t>
      </w:r>
      <w:proofErr w:type="spellEnd"/>
      <w:r w:rsidRPr="002C242B">
        <w:rPr>
          <w:sz w:val="27"/>
          <w:szCs w:val="27"/>
        </w:rPr>
        <w:t xml:space="preserve"> П.С., </w:t>
      </w:r>
      <w:r w:rsidR="002C242B">
        <w:rPr>
          <w:sz w:val="27"/>
          <w:szCs w:val="27"/>
        </w:rPr>
        <w:t xml:space="preserve">          </w:t>
      </w:r>
      <w:proofErr w:type="spellStart"/>
      <w:r w:rsidRPr="002C242B">
        <w:rPr>
          <w:sz w:val="27"/>
          <w:szCs w:val="27"/>
        </w:rPr>
        <w:t>Макарчука</w:t>
      </w:r>
      <w:proofErr w:type="spellEnd"/>
      <w:r w:rsidRPr="002C242B">
        <w:rPr>
          <w:sz w:val="27"/>
          <w:szCs w:val="27"/>
        </w:rPr>
        <w:t xml:space="preserve"> М.А., </w:t>
      </w:r>
      <w:proofErr w:type="spellStart"/>
      <w:r w:rsidRPr="002C242B">
        <w:rPr>
          <w:sz w:val="27"/>
          <w:szCs w:val="27"/>
        </w:rPr>
        <w:t>Мішина</w:t>
      </w:r>
      <w:proofErr w:type="spellEnd"/>
      <w:r w:rsidRPr="002C242B">
        <w:rPr>
          <w:sz w:val="27"/>
          <w:szCs w:val="27"/>
        </w:rPr>
        <w:t xml:space="preserve"> М.І., </w:t>
      </w:r>
      <w:proofErr w:type="spellStart"/>
      <w:r w:rsidRPr="002C242B">
        <w:rPr>
          <w:sz w:val="27"/>
          <w:szCs w:val="27"/>
        </w:rPr>
        <w:t>Прилипка</w:t>
      </w:r>
      <w:proofErr w:type="spellEnd"/>
      <w:r w:rsidRPr="002C242B">
        <w:rPr>
          <w:sz w:val="27"/>
          <w:szCs w:val="27"/>
        </w:rPr>
        <w:t xml:space="preserve"> С.М., </w:t>
      </w:r>
      <w:proofErr w:type="spellStart"/>
      <w:r w:rsidRPr="002C242B">
        <w:rPr>
          <w:sz w:val="27"/>
          <w:szCs w:val="27"/>
        </w:rPr>
        <w:t>Тітова</w:t>
      </w:r>
      <w:proofErr w:type="spellEnd"/>
      <w:r w:rsidRPr="002C242B">
        <w:rPr>
          <w:sz w:val="27"/>
          <w:szCs w:val="27"/>
        </w:rPr>
        <w:t xml:space="preserve"> Ю.Г., Шилової Т.С.,</w:t>
      </w:r>
    </w:p>
    <w:p w:rsidR="00A04734" w:rsidRPr="002C242B" w:rsidRDefault="00D24416" w:rsidP="002C242B">
      <w:pPr>
        <w:pStyle w:val="3"/>
        <w:shd w:val="clear" w:color="auto" w:fill="auto"/>
        <w:spacing w:before="0" w:after="277" w:line="326" w:lineRule="exact"/>
        <w:ind w:left="40" w:right="20"/>
        <w:rPr>
          <w:sz w:val="27"/>
          <w:szCs w:val="27"/>
        </w:rPr>
      </w:pPr>
      <w:r w:rsidRPr="002C242B">
        <w:rPr>
          <w:sz w:val="27"/>
          <w:szCs w:val="27"/>
        </w:rPr>
        <w:t>розглянувши питання про вирішення питання щодо врегулювання конфлікту інтересів</w:t>
      </w:r>
    </w:p>
    <w:p w:rsidR="00A04734" w:rsidRPr="002C242B" w:rsidRDefault="00D24416">
      <w:pPr>
        <w:pStyle w:val="3"/>
        <w:shd w:val="clear" w:color="auto" w:fill="auto"/>
        <w:spacing w:before="0" w:after="304" w:line="280" w:lineRule="exact"/>
        <w:ind w:right="20"/>
        <w:jc w:val="center"/>
        <w:rPr>
          <w:sz w:val="27"/>
          <w:szCs w:val="27"/>
        </w:rPr>
      </w:pPr>
      <w:r w:rsidRPr="002C242B">
        <w:rPr>
          <w:sz w:val="27"/>
          <w:szCs w:val="27"/>
        </w:rPr>
        <w:t>встановила:</w:t>
      </w:r>
    </w:p>
    <w:p w:rsidR="00A04734" w:rsidRPr="002C242B" w:rsidRDefault="00D24416">
      <w:pPr>
        <w:pStyle w:val="3"/>
        <w:shd w:val="clear" w:color="auto" w:fill="auto"/>
        <w:spacing w:before="0" w:after="0" w:line="322" w:lineRule="exact"/>
        <w:ind w:left="40" w:right="20" w:firstLine="720"/>
        <w:rPr>
          <w:sz w:val="27"/>
          <w:szCs w:val="27"/>
        </w:rPr>
      </w:pPr>
      <w:r w:rsidRPr="002C242B">
        <w:rPr>
          <w:sz w:val="27"/>
          <w:szCs w:val="27"/>
        </w:rPr>
        <w:t xml:space="preserve">Відповідно до статті 92 Закону України «Про судоустрій і статус суддів» від 02 червня 2016 року № 1402-VIII (далі - Закон) Комісія є державним </w:t>
      </w:r>
      <w:r w:rsidR="002C242B">
        <w:rPr>
          <w:sz w:val="27"/>
          <w:szCs w:val="27"/>
        </w:rPr>
        <w:t xml:space="preserve">            </w:t>
      </w:r>
      <w:r w:rsidRPr="002C242B">
        <w:rPr>
          <w:sz w:val="27"/>
          <w:szCs w:val="27"/>
        </w:rPr>
        <w:t xml:space="preserve">органом суддівського врядування, який на постійній основі діє у системі правосуддя України. Комісія є колегіальним органом, до складу якого </w:t>
      </w:r>
      <w:r w:rsidR="002C242B">
        <w:rPr>
          <w:sz w:val="27"/>
          <w:szCs w:val="27"/>
        </w:rPr>
        <w:t xml:space="preserve">  </w:t>
      </w:r>
      <w:r w:rsidRPr="002C242B">
        <w:rPr>
          <w:sz w:val="27"/>
          <w:szCs w:val="27"/>
        </w:rPr>
        <w:t>обираються (призначаються) 16 членів.</w:t>
      </w:r>
    </w:p>
    <w:p w:rsidR="00A04734" w:rsidRPr="002C242B" w:rsidRDefault="00D24416">
      <w:pPr>
        <w:pStyle w:val="3"/>
        <w:shd w:val="clear" w:color="auto" w:fill="auto"/>
        <w:spacing w:before="0" w:after="0" w:line="322" w:lineRule="exact"/>
        <w:ind w:left="40" w:right="20" w:firstLine="720"/>
        <w:rPr>
          <w:sz w:val="27"/>
          <w:szCs w:val="27"/>
        </w:rPr>
      </w:pPr>
      <w:r w:rsidRPr="002C242B">
        <w:rPr>
          <w:sz w:val="27"/>
          <w:szCs w:val="27"/>
        </w:rPr>
        <w:t>Організаційними формами діяльності Комісії є засідання у складі колегій, палат або у пленарному складі Комісії -</w:t>
      </w:r>
      <w:r w:rsidR="002C242B" w:rsidRPr="002C242B">
        <w:rPr>
          <w:sz w:val="27"/>
          <w:szCs w:val="27"/>
        </w:rPr>
        <w:t xml:space="preserve"> залежно від питань, визначених </w:t>
      </w:r>
      <w:r w:rsidRPr="002C242B">
        <w:rPr>
          <w:sz w:val="27"/>
          <w:szCs w:val="27"/>
        </w:rPr>
        <w:t>Законом та Регламентом Вищої кваліфікаційної комісії суддів України. Колегія Вищої кваліфікаційної комісії суддів України формується не менше ніж з трьох членів Комісії. У складі Вищої кваліфікаційної комісії суддів України діють дві палати. До кожної палати входять по вісім членів Комісії (частини третя-п’ята статті 94 Закону).</w:t>
      </w:r>
    </w:p>
    <w:p w:rsidR="00A04734" w:rsidRPr="002C242B" w:rsidRDefault="00D24416">
      <w:pPr>
        <w:pStyle w:val="3"/>
        <w:shd w:val="clear" w:color="auto" w:fill="auto"/>
        <w:spacing w:before="0" w:after="0" w:line="322" w:lineRule="exact"/>
        <w:ind w:left="40" w:right="20" w:firstLine="720"/>
        <w:rPr>
          <w:sz w:val="27"/>
          <w:szCs w:val="27"/>
        </w:rPr>
      </w:pPr>
      <w:r w:rsidRPr="002C242B">
        <w:rPr>
          <w:sz w:val="27"/>
          <w:szCs w:val="27"/>
        </w:rPr>
        <w:t>Комісія в межах визначених статтею 93 Закону повноважень, зокрема, вносить рекомендацію про переведення судді відповідно до Закону, крім переведення як дисциплінарної санкції.</w:t>
      </w:r>
    </w:p>
    <w:p w:rsidR="00A04734" w:rsidRPr="002C242B" w:rsidRDefault="00D24416">
      <w:pPr>
        <w:pStyle w:val="3"/>
        <w:shd w:val="clear" w:color="auto" w:fill="auto"/>
        <w:spacing w:before="0" w:after="0" w:line="322" w:lineRule="exact"/>
        <w:ind w:left="40" w:right="20" w:firstLine="720"/>
        <w:rPr>
          <w:sz w:val="27"/>
          <w:szCs w:val="27"/>
        </w:rPr>
      </w:pPr>
      <w:r w:rsidRPr="002C242B">
        <w:rPr>
          <w:sz w:val="27"/>
          <w:szCs w:val="27"/>
        </w:rPr>
        <w:t xml:space="preserve">Частиною четвертою статті 92 та частиною восьмою статті 98 Закону передбачено, що порядок роботи Комісії в межах, установлених цим законом, визначається регламентом, в якому регулюються процедурні питання її </w:t>
      </w:r>
      <w:r w:rsidR="002C242B">
        <w:rPr>
          <w:sz w:val="27"/>
          <w:szCs w:val="27"/>
        </w:rPr>
        <w:t xml:space="preserve">   </w:t>
      </w:r>
      <w:r w:rsidRPr="002C242B">
        <w:rPr>
          <w:sz w:val="27"/>
          <w:szCs w:val="27"/>
        </w:rPr>
        <w:t>діяльності.</w:t>
      </w:r>
    </w:p>
    <w:p w:rsidR="00A04734" w:rsidRDefault="00D24416">
      <w:pPr>
        <w:pStyle w:val="3"/>
        <w:shd w:val="clear" w:color="auto" w:fill="auto"/>
        <w:spacing w:before="0" w:after="0" w:line="322" w:lineRule="exact"/>
        <w:ind w:left="40" w:right="20" w:firstLine="720"/>
        <w:rPr>
          <w:sz w:val="27"/>
          <w:szCs w:val="27"/>
        </w:rPr>
      </w:pPr>
      <w:r w:rsidRPr="002C242B">
        <w:rPr>
          <w:sz w:val="27"/>
          <w:szCs w:val="27"/>
        </w:rPr>
        <w:t xml:space="preserve">Регламент Вищої кваліфікаційної комісії суддів України (далі - </w:t>
      </w:r>
      <w:r w:rsidR="002C242B">
        <w:rPr>
          <w:sz w:val="27"/>
          <w:szCs w:val="27"/>
        </w:rPr>
        <w:t xml:space="preserve">     </w:t>
      </w:r>
      <w:r w:rsidRPr="002C242B">
        <w:rPr>
          <w:sz w:val="27"/>
          <w:szCs w:val="27"/>
        </w:rPr>
        <w:t>Регламент) затверджено рішенням Комісії від 13 жовтня 2016 року № 81/зп-16.</w:t>
      </w:r>
    </w:p>
    <w:p w:rsidR="002C242B" w:rsidRDefault="002C242B">
      <w:pPr>
        <w:pStyle w:val="3"/>
        <w:shd w:val="clear" w:color="auto" w:fill="auto"/>
        <w:spacing w:before="0" w:after="0" w:line="322" w:lineRule="exact"/>
        <w:ind w:left="40" w:right="20" w:firstLine="720"/>
        <w:rPr>
          <w:sz w:val="27"/>
          <w:szCs w:val="27"/>
        </w:rPr>
      </w:pPr>
    </w:p>
    <w:p w:rsidR="002C242B" w:rsidRDefault="002C242B">
      <w:pPr>
        <w:pStyle w:val="3"/>
        <w:shd w:val="clear" w:color="auto" w:fill="auto"/>
        <w:spacing w:before="0" w:after="0" w:line="322" w:lineRule="exact"/>
        <w:ind w:left="40" w:right="20" w:firstLine="720"/>
        <w:rPr>
          <w:sz w:val="27"/>
          <w:szCs w:val="27"/>
        </w:rPr>
      </w:pPr>
    </w:p>
    <w:p w:rsidR="002C242B" w:rsidRDefault="002C242B">
      <w:pPr>
        <w:pStyle w:val="3"/>
        <w:shd w:val="clear" w:color="auto" w:fill="auto"/>
        <w:spacing w:before="0" w:after="0" w:line="322" w:lineRule="exact"/>
        <w:ind w:left="40" w:right="20" w:firstLine="720"/>
        <w:rPr>
          <w:sz w:val="27"/>
          <w:szCs w:val="27"/>
        </w:rPr>
      </w:pPr>
    </w:p>
    <w:p w:rsidR="002C242B" w:rsidRDefault="002C242B">
      <w:pPr>
        <w:pStyle w:val="3"/>
        <w:shd w:val="clear" w:color="auto" w:fill="auto"/>
        <w:spacing w:before="0" w:after="0" w:line="322" w:lineRule="exact"/>
        <w:ind w:left="40" w:right="20" w:firstLine="720"/>
        <w:rPr>
          <w:sz w:val="27"/>
          <w:szCs w:val="27"/>
        </w:rPr>
      </w:pPr>
    </w:p>
    <w:p w:rsidR="002C242B" w:rsidRPr="002C242B" w:rsidRDefault="002C242B">
      <w:pPr>
        <w:pStyle w:val="3"/>
        <w:shd w:val="clear" w:color="auto" w:fill="auto"/>
        <w:spacing w:before="0" w:after="0" w:line="322" w:lineRule="exact"/>
        <w:ind w:left="40" w:right="20" w:firstLine="720"/>
        <w:rPr>
          <w:sz w:val="27"/>
          <w:szCs w:val="27"/>
        </w:rPr>
      </w:pPr>
    </w:p>
    <w:p w:rsidR="002C242B" w:rsidRDefault="002C242B">
      <w:pPr>
        <w:pStyle w:val="3"/>
        <w:shd w:val="clear" w:color="auto" w:fill="auto"/>
        <w:spacing w:before="0" w:after="0" w:line="322" w:lineRule="exact"/>
        <w:ind w:left="40" w:right="20" w:firstLine="720"/>
        <w:rPr>
          <w:sz w:val="27"/>
          <w:szCs w:val="27"/>
        </w:rPr>
      </w:pPr>
    </w:p>
    <w:p w:rsidR="002C242B" w:rsidRDefault="002C242B">
      <w:pPr>
        <w:pStyle w:val="3"/>
        <w:shd w:val="clear" w:color="auto" w:fill="auto"/>
        <w:spacing w:before="0" w:after="0" w:line="322" w:lineRule="exact"/>
        <w:ind w:left="40" w:right="20" w:firstLine="720"/>
        <w:rPr>
          <w:sz w:val="27"/>
          <w:szCs w:val="27"/>
        </w:rPr>
      </w:pPr>
    </w:p>
    <w:p w:rsidR="00A04734" w:rsidRPr="002C242B" w:rsidRDefault="00D24416">
      <w:pPr>
        <w:pStyle w:val="3"/>
        <w:shd w:val="clear" w:color="auto" w:fill="auto"/>
        <w:spacing w:before="0" w:after="0" w:line="322" w:lineRule="exact"/>
        <w:ind w:left="40" w:right="20" w:firstLine="720"/>
        <w:rPr>
          <w:sz w:val="27"/>
          <w:szCs w:val="27"/>
        </w:rPr>
      </w:pPr>
      <w:r w:rsidRPr="002C242B">
        <w:rPr>
          <w:sz w:val="27"/>
          <w:szCs w:val="27"/>
        </w:rPr>
        <w:t>Згідно з підпунктом 3 пункту 1.3 розділу І Регламенту ухвалення рішення про внесення рекомендації про переведення судді відповідно до Закону, крім переведення як дисциплінарної санкції, здійснюється у складі палати з питань добору і публічної служби суддів.</w:t>
      </w:r>
    </w:p>
    <w:p w:rsidR="00A04734" w:rsidRPr="002C242B" w:rsidRDefault="00D24416">
      <w:pPr>
        <w:pStyle w:val="3"/>
        <w:shd w:val="clear" w:color="auto" w:fill="auto"/>
        <w:spacing w:before="0" w:after="0" w:line="322" w:lineRule="exact"/>
        <w:ind w:left="40" w:right="20" w:firstLine="720"/>
        <w:rPr>
          <w:sz w:val="27"/>
          <w:szCs w:val="27"/>
        </w:rPr>
      </w:pPr>
      <w:r w:rsidRPr="002C242B">
        <w:rPr>
          <w:sz w:val="27"/>
          <w:szCs w:val="27"/>
        </w:rPr>
        <w:t>Відповідно до частини сьомої статті 94 Закону, пункту 1.3 розділу І Регламенту рішенням Комісії від 21.12.2017 № 133/</w:t>
      </w:r>
      <w:proofErr w:type="spellStart"/>
      <w:r w:rsidRPr="002C242B">
        <w:rPr>
          <w:sz w:val="27"/>
          <w:szCs w:val="27"/>
        </w:rPr>
        <w:t>зп</w:t>
      </w:r>
      <w:proofErr w:type="spellEnd"/>
      <w:r w:rsidRPr="002C242B">
        <w:rPr>
          <w:sz w:val="27"/>
          <w:szCs w:val="27"/>
        </w:rPr>
        <w:t xml:space="preserve"> (зі змінами, внесеними рішенням Комісії від 02.04.2018 № 72/зп-18) до роботи палати з питань добору і публічної служби суддів залучено членів кваліфікаційної палати Комісії в</w:t>
      </w:r>
      <w:r w:rsidR="00C404CD">
        <w:rPr>
          <w:sz w:val="27"/>
          <w:szCs w:val="27"/>
        </w:rPr>
        <w:t xml:space="preserve">    </w:t>
      </w:r>
      <w:r w:rsidRPr="002C242B">
        <w:rPr>
          <w:sz w:val="27"/>
          <w:szCs w:val="27"/>
        </w:rPr>
        <w:t xml:space="preserve"> повному складі.</w:t>
      </w:r>
    </w:p>
    <w:p w:rsidR="00A04734" w:rsidRPr="002C242B" w:rsidRDefault="00D24416">
      <w:pPr>
        <w:pStyle w:val="3"/>
        <w:shd w:val="clear" w:color="auto" w:fill="auto"/>
        <w:spacing w:before="0" w:after="0" w:line="322" w:lineRule="exact"/>
        <w:ind w:left="40" w:right="20" w:firstLine="720"/>
        <w:rPr>
          <w:sz w:val="27"/>
          <w:szCs w:val="27"/>
        </w:rPr>
      </w:pPr>
      <w:r w:rsidRPr="002C242B">
        <w:rPr>
          <w:sz w:val="27"/>
          <w:szCs w:val="27"/>
        </w:rPr>
        <w:t xml:space="preserve">Підпунктом 4.13.2 пункту 4.13 розділу IV Регламенту визначено, що </w:t>
      </w:r>
      <w:r w:rsidR="00C404CD">
        <w:rPr>
          <w:sz w:val="27"/>
          <w:szCs w:val="27"/>
        </w:rPr>
        <w:t xml:space="preserve">   </w:t>
      </w:r>
      <w:r w:rsidRPr="002C242B">
        <w:rPr>
          <w:sz w:val="27"/>
          <w:szCs w:val="27"/>
        </w:rPr>
        <w:t>розгляд справи у Комісії закінчується ухваленням рішення. При цьому засідання Комісії є повноважним, якщо в ньому бере участь більшість від її складу, тобто не менше дев’яти членів Комісії (підпункт 2.1.4 пункту 2.1 розділу II Регламенту).</w:t>
      </w:r>
    </w:p>
    <w:p w:rsidR="00A04734" w:rsidRPr="002C242B" w:rsidRDefault="00D24416">
      <w:pPr>
        <w:pStyle w:val="3"/>
        <w:shd w:val="clear" w:color="auto" w:fill="auto"/>
        <w:spacing w:before="0" w:after="0" w:line="322" w:lineRule="exact"/>
        <w:ind w:left="40" w:right="20" w:firstLine="720"/>
        <w:rPr>
          <w:sz w:val="27"/>
          <w:szCs w:val="27"/>
        </w:rPr>
      </w:pPr>
      <w:r w:rsidRPr="002C242B">
        <w:rPr>
          <w:sz w:val="27"/>
          <w:szCs w:val="27"/>
        </w:rPr>
        <w:t xml:space="preserve">Згідно з порядком денним Комісії 11.06.2019 відбудеться засідання у </w:t>
      </w:r>
      <w:r w:rsidR="00C404CD">
        <w:rPr>
          <w:sz w:val="27"/>
          <w:szCs w:val="27"/>
        </w:rPr>
        <w:t xml:space="preserve">    </w:t>
      </w:r>
      <w:r w:rsidRPr="002C242B">
        <w:rPr>
          <w:sz w:val="27"/>
          <w:szCs w:val="27"/>
        </w:rPr>
        <w:t xml:space="preserve">складі палати з питань добору і публічної служби суддів із залученням членів кваліфікаційної палати Комісії про рекомендування суддів Верховного Суду України, Вищого адміністративного суду України, Вищого господарського суду України, Вищого спеціалізованого суду України з розгляду цивільних і кримінальних справ для переведення на посаду судді до іншого суду того самого або нижчого рівня без конкурсу, зокрема, стосовно судді Вищого адміністративного суду України </w:t>
      </w:r>
      <w:proofErr w:type="spellStart"/>
      <w:r w:rsidRPr="002C242B">
        <w:rPr>
          <w:sz w:val="27"/>
          <w:szCs w:val="27"/>
        </w:rPr>
        <w:t>Штульмана</w:t>
      </w:r>
      <w:proofErr w:type="spellEnd"/>
      <w:r w:rsidRPr="002C242B">
        <w:rPr>
          <w:sz w:val="27"/>
          <w:szCs w:val="27"/>
        </w:rPr>
        <w:t xml:space="preserve"> І.В.</w:t>
      </w:r>
    </w:p>
    <w:p w:rsidR="00A04734" w:rsidRPr="002C242B" w:rsidRDefault="00D24416">
      <w:pPr>
        <w:pStyle w:val="3"/>
        <w:shd w:val="clear" w:color="auto" w:fill="auto"/>
        <w:spacing w:before="0" w:after="0" w:line="322" w:lineRule="exact"/>
        <w:ind w:left="40" w:right="20" w:firstLine="720"/>
        <w:rPr>
          <w:sz w:val="27"/>
          <w:szCs w:val="27"/>
        </w:rPr>
      </w:pPr>
      <w:r w:rsidRPr="002C242B">
        <w:rPr>
          <w:sz w:val="27"/>
          <w:szCs w:val="27"/>
        </w:rPr>
        <w:t xml:space="preserve">Станом на 04.06.2019 в провадженні окружного адміністративного суду міста Києва знаходиться сім проваджень за адміністративними позовами </w:t>
      </w:r>
      <w:proofErr w:type="spellStart"/>
      <w:r w:rsidRPr="002C242B">
        <w:rPr>
          <w:sz w:val="27"/>
          <w:szCs w:val="27"/>
        </w:rPr>
        <w:t>Штульмана</w:t>
      </w:r>
      <w:proofErr w:type="spellEnd"/>
      <w:r w:rsidRPr="002C242B">
        <w:rPr>
          <w:sz w:val="27"/>
          <w:szCs w:val="27"/>
        </w:rPr>
        <w:t xml:space="preserve"> І.В. до членів Комісії, зокрема: № 640/2574/1915 (відповідач </w:t>
      </w:r>
      <w:r w:rsidR="00C404CD">
        <w:rPr>
          <w:sz w:val="27"/>
          <w:szCs w:val="27"/>
        </w:rPr>
        <w:t xml:space="preserve">    </w:t>
      </w:r>
      <w:proofErr w:type="spellStart"/>
      <w:r w:rsidRPr="002C242B">
        <w:rPr>
          <w:sz w:val="27"/>
          <w:szCs w:val="27"/>
        </w:rPr>
        <w:t>Козьяков</w:t>
      </w:r>
      <w:proofErr w:type="spellEnd"/>
      <w:r w:rsidRPr="002C242B">
        <w:rPr>
          <w:sz w:val="27"/>
          <w:szCs w:val="27"/>
        </w:rPr>
        <w:t xml:space="preserve"> С.Ю.), № 640/4729/19 (ухвалою від 22.04.2019 зазначену справу об’єднано до спільного розгляду і вирішення зі справами № 640/4634/19 та № 640/5915/19 й присвоєно об’єднаним справам загальний № 640/4634/19) (відповідач </w:t>
      </w:r>
      <w:proofErr w:type="spellStart"/>
      <w:r w:rsidRPr="002C242B">
        <w:rPr>
          <w:sz w:val="27"/>
          <w:szCs w:val="27"/>
        </w:rPr>
        <w:t>Весельська</w:t>
      </w:r>
      <w:proofErr w:type="spellEnd"/>
      <w:r w:rsidRPr="002C242B">
        <w:rPr>
          <w:sz w:val="27"/>
          <w:szCs w:val="27"/>
        </w:rPr>
        <w:t xml:space="preserve"> Т.Ф.), № 640/5889/19 (відповідач </w:t>
      </w:r>
      <w:proofErr w:type="spellStart"/>
      <w:r w:rsidRPr="002C242B">
        <w:rPr>
          <w:sz w:val="27"/>
          <w:szCs w:val="27"/>
        </w:rPr>
        <w:t>Заріцька</w:t>
      </w:r>
      <w:proofErr w:type="spellEnd"/>
      <w:r w:rsidRPr="002C242B">
        <w:rPr>
          <w:sz w:val="27"/>
          <w:szCs w:val="27"/>
        </w:rPr>
        <w:t xml:space="preserve"> А.О.), </w:t>
      </w:r>
      <w:r w:rsidR="00C404CD">
        <w:rPr>
          <w:sz w:val="27"/>
          <w:szCs w:val="27"/>
        </w:rPr>
        <w:t xml:space="preserve">                </w:t>
      </w:r>
      <w:r w:rsidRPr="002C242B">
        <w:rPr>
          <w:sz w:val="27"/>
          <w:szCs w:val="27"/>
        </w:rPr>
        <w:t xml:space="preserve">№ 640/5874/19 (відповідач </w:t>
      </w:r>
      <w:proofErr w:type="spellStart"/>
      <w:r w:rsidRPr="002C242B">
        <w:rPr>
          <w:sz w:val="27"/>
          <w:szCs w:val="27"/>
        </w:rPr>
        <w:t>Макарчук</w:t>
      </w:r>
      <w:proofErr w:type="spellEnd"/>
      <w:r w:rsidRPr="002C242B">
        <w:rPr>
          <w:sz w:val="27"/>
          <w:szCs w:val="27"/>
        </w:rPr>
        <w:t xml:space="preserve"> М.А.), № 640/5873/19 (відповідач Мішин</w:t>
      </w:r>
      <w:r w:rsidR="00C404CD">
        <w:rPr>
          <w:sz w:val="27"/>
          <w:szCs w:val="27"/>
        </w:rPr>
        <w:t> </w:t>
      </w:r>
      <w:r w:rsidRPr="002C242B">
        <w:rPr>
          <w:sz w:val="27"/>
          <w:szCs w:val="27"/>
        </w:rPr>
        <w:t xml:space="preserve">М.І.), № 640/5876/19 (відповідач Устименко В.Є.), № 640/5883/19 (відповідач </w:t>
      </w:r>
      <w:proofErr w:type="spellStart"/>
      <w:r w:rsidRPr="002C242B">
        <w:rPr>
          <w:sz w:val="27"/>
          <w:szCs w:val="27"/>
        </w:rPr>
        <w:t>Тітов</w:t>
      </w:r>
      <w:proofErr w:type="spellEnd"/>
      <w:r w:rsidRPr="002C242B">
        <w:rPr>
          <w:sz w:val="27"/>
          <w:szCs w:val="27"/>
        </w:rPr>
        <w:t xml:space="preserve"> Ю.Г.).</w:t>
      </w:r>
    </w:p>
    <w:p w:rsidR="00A04734" w:rsidRPr="002C242B" w:rsidRDefault="00D24416">
      <w:pPr>
        <w:pStyle w:val="3"/>
        <w:shd w:val="clear" w:color="auto" w:fill="auto"/>
        <w:spacing w:before="0" w:after="0" w:line="322" w:lineRule="exact"/>
        <w:ind w:left="40" w:right="20" w:firstLine="720"/>
        <w:rPr>
          <w:sz w:val="27"/>
          <w:szCs w:val="27"/>
        </w:rPr>
      </w:pPr>
      <w:r w:rsidRPr="002C242B">
        <w:rPr>
          <w:sz w:val="27"/>
          <w:szCs w:val="27"/>
        </w:rPr>
        <w:t xml:space="preserve">Також в провадженні окружного адміністративного суду міста Києва перебувала справа № 640/2620/19 за адміністративним позовом </w:t>
      </w:r>
      <w:proofErr w:type="spellStart"/>
      <w:r w:rsidRPr="002C242B">
        <w:rPr>
          <w:sz w:val="27"/>
          <w:szCs w:val="27"/>
        </w:rPr>
        <w:t>Штульмана</w:t>
      </w:r>
      <w:proofErr w:type="spellEnd"/>
      <w:r w:rsidRPr="002C242B">
        <w:rPr>
          <w:sz w:val="27"/>
          <w:szCs w:val="27"/>
        </w:rPr>
        <w:t xml:space="preserve"> І.В.</w:t>
      </w:r>
      <w:r w:rsidR="00C404CD">
        <w:rPr>
          <w:sz w:val="27"/>
          <w:szCs w:val="27"/>
        </w:rPr>
        <w:t xml:space="preserve">   </w:t>
      </w:r>
      <w:r w:rsidRPr="002C242B">
        <w:rPr>
          <w:sz w:val="27"/>
          <w:szCs w:val="27"/>
        </w:rPr>
        <w:t xml:space="preserve"> до члена Комісії </w:t>
      </w:r>
      <w:proofErr w:type="spellStart"/>
      <w:r w:rsidRPr="002C242B">
        <w:rPr>
          <w:sz w:val="27"/>
          <w:szCs w:val="27"/>
        </w:rPr>
        <w:t>Щотки</w:t>
      </w:r>
      <w:proofErr w:type="spellEnd"/>
      <w:r w:rsidRPr="002C242B">
        <w:rPr>
          <w:sz w:val="27"/>
          <w:szCs w:val="27"/>
        </w:rPr>
        <w:t xml:space="preserve"> С.О. Рішенням окружного адмініс</w:t>
      </w:r>
      <w:r w:rsidR="00C404CD">
        <w:rPr>
          <w:sz w:val="27"/>
          <w:szCs w:val="27"/>
        </w:rPr>
        <w:t xml:space="preserve">тративного </w:t>
      </w:r>
      <w:r w:rsidRPr="002C242B">
        <w:rPr>
          <w:sz w:val="27"/>
          <w:szCs w:val="27"/>
        </w:rPr>
        <w:t xml:space="preserve">суду міста Києва від 25.03.2019 відмовлено повністю у задоволенні адміністративного позову. Наразі Шостим апеляційним адміністративним судом відкрито </w:t>
      </w:r>
      <w:r w:rsidR="00C404CD">
        <w:rPr>
          <w:sz w:val="27"/>
          <w:szCs w:val="27"/>
        </w:rPr>
        <w:t xml:space="preserve">    </w:t>
      </w:r>
      <w:r w:rsidRPr="002C242B">
        <w:rPr>
          <w:sz w:val="27"/>
          <w:szCs w:val="27"/>
        </w:rPr>
        <w:t xml:space="preserve">апеляційне провадження за апеляційною скаргою </w:t>
      </w:r>
      <w:proofErr w:type="spellStart"/>
      <w:r w:rsidRPr="002C242B">
        <w:rPr>
          <w:sz w:val="27"/>
          <w:szCs w:val="27"/>
        </w:rPr>
        <w:t>Штульмана</w:t>
      </w:r>
      <w:proofErr w:type="spellEnd"/>
      <w:r w:rsidRPr="002C242B">
        <w:rPr>
          <w:sz w:val="27"/>
          <w:szCs w:val="27"/>
        </w:rPr>
        <w:t xml:space="preserve"> І.В. на вказане рішення окружного адміністративного суду міста Києва.</w:t>
      </w:r>
    </w:p>
    <w:p w:rsidR="00A04734" w:rsidRPr="002C242B" w:rsidRDefault="00D24416">
      <w:pPr>
        <w:pStyle w:val="3"/>
        <w:shd w:val="clear" w:color="auto" w:fill="auto"/>
        <w:spacing w:before="0" w:after="0" w:line="322" w:lineRule="exact"/>
        <w:ind w:left="40" w:right="20" w:firstLine="720"/>
        <w:rPr>
          <w:sz w:val="27"/>
          <w:szCs w:val="27"/>
        </w:rPr>
      </w:pPr>
      <w:r w:rsidRPr="002C242B">
        <w:rPr>
          <w:sz w:val="27"/>
          <w:szCs w:val="27"/>
        </w:rPr>
        <w:t xml:space="preserve">Указані обставини можуть становити конфлікт інтересів у членів Комісії, </w:t>
      </w:r>
      <w:r w:rsidR="00C404CD">
        <w:rPr>
          <w:sz w:val="27"/>
          <w:szCs w:val="27"/>
        </w:rPr>
        <w:t xml:space="preserve">   </w:t>
      </w:r>
      <w:r w:rsidRPr="002C242B">
        <w:rPr>
          <w:sz w:val="27"/>
          <w:szCs w:val="27"/>
        </w:rPr>
        <w:t xml:space="preserve">до яких </w:t>
      </w:r>
      <w:proofErr w:type="spellStart"/>
      <w:r w:rsidRPr="002C242B">
        <w:rPr>
          <w:sz w:val="27"/>
          <w:szCs w:val="27"/>
        </w:rPr>
        <w:t>Штульманом</w:t>
      </w:r>
      <w:proofErr w:type="spellEnd"/>
      <w:r w:rsidRPr="002C242B">
        <w:rPr>
          <w:sz w:val="27"/>
          <w:szCs w:val="27"/>
        </w:rPr>
        <w:t xml:space="preserve"> І.В. подано зазначені адміністративні позови.</w:t>
      </w:r>
    </w:p>
    <w:p w:rsidR="00A04734" w:rsidRPr="002C242B" w:rsidRDefault="00D24416">
      <w:pPr>
        <w:pStyle w:val="3"/>
        <w:shd w:val="clear" w:color="auto" w:fill="auto"/>
        <w:spacing w:before="0" w:after="0" w:line="322" w:lineRule="exact"/>
        <w:ind w:left="40" w:right="20" w:firstLine="720"/>
        <w:rPr>
          <w:sz w:val="27"/>
          <w:szCs w:val="27"/>
        </w:rPr>
      </w:pPr>
      <w:r w:rsidRPr="002C242B">
        <w:rPr>
          <w:sz w:val="27"/>
          <w:szCs w:val="27"/>
        </w:rPr>
        <w:t>Аналогічна ситуація наявна у випадках щодо переведення інших суддів Верховного Суду України та вищих спеціалізованих судів України на посаду суддів до іншого суду того самого або нижчого рівня без конкурсу, які зверталися</w:t>
      </w:r>
    </w:p>
    <w:p w:rsidR="00C404CD" w:rsidRDefault="00C404CD">
      <w:pPr>
        <w:pStyle w:val="20"/>
        <w:shd w:val="clear" w:color="auto" w:fill="auto"/>
        <w:spacing w:after="255" w:line="250" w:lineRule="exact"/>
        <w:ind w:right="20"/>
        <w:rPr>
          <w:sz w:val="27"/>
          <w:szCs w:val="27"/>
        </w:rPr>
      </w:pPr>
    </w:p>
    <w:p w:rsidR="00C404CD" w:rsidRDefault="00C404CD">
      <w:pPr>
        <w:pStyle w:val="20"/>
        <w:shd w:val="clear" w:color="auto" w:fill="auto"/>
        <w:spacing w:after="255" w:line="250" w:lineRule="exact"/>
        <w:ind w:right="20"/>
        <w:rPr>
          <w:sz w:val="27"/>
          <w:szCs w:val="27"/>
        </w:rPr>
      </w:pPr>
    </w:p>
    <w:p w:rsidR="00A04734" w:rsidRPr="00C404CD" w:rsidRDefault="00D24416">
      <w:pPr>
        <w:pStyle w:val="20"/>
        <w:shd w:val="clear" w:color="auto" w:fill="auto"/>
        <w:spacing w:after="255" w:line="250" w:lineRule="exact"/>
        <w:ind w:right="20"/>
        <w:rPr>
          <w:rFonts w:asciiTheme="minorHAnsi" w:hAnsiTheme="minorHAnsi" w:cstheme="minorHAnsi"/>
          <w:color w:val="BFBFBF" w:themeColor="background1" w:themeShade="BF"/>
          <w:sz w:val="27"/>
          <w:szCs w:val="27"/>
        </w:rPr>
      </w:pPr>
      <w:r w:rsidRPr="00C404CD">
        <w:rPr>
          <w:rFonts w:asciiTheme="minorHAnsi" w:hAnsiTheme="minorHAnsi" w:cstheme="minorHAnsi"/>
          <w:color w:val="BFBFBF" w:themeColor="background1" w:themeShade="BF"/>
          <w:sz w:val="27"/>
          <w:szCs w:val="27"/>
        </w:rPr>
        <w:lastRenderedPageBreak/>
        <w:t>з</w:t>
      </w:r>
    </w:p>
    <w:p w:rsidR="00A04734" w:rsidRPr="002C242B" w:rsidRDefault="00D24416">
      <w:pPr>
        <w:pStyle w:val="3"/>
        <w:shd w:val="clear" w:color="auto" w:fill="auto"/>
        <w:spacing w:before="0" w:after="0" w:line="322" w:lineRule="exact"/>
        <w:ind w:left="40" w:right="20"/>
        <w:rPr>
          <w:sz w:val="27"/>
          <w:szCs w:val="27"/>
        </w:rPr>
      </w:pPr>
      <w:r w:rsidRPr="002C242B">
        <w:rPr>
          <w:sz w:val="27"/>
          <w:szCs w:val="27"/>
        </w:rPr>
        <w:t>з адміністративними позовами до суду, в яких відповідачами є Комісія та/або члени Вищої кваліфікаційної комісії суддів України.</w:t>
      </w:r>
    </w:p>
    <w:p w:rsidR="00A04734" w:rsidRPr="002C242B" w:rsidRDefault="00D24416">
      <w:pPr>
        <w:pStyle w:val="3"/>
        <w:shd w:val="clear" w:color="auto" w:fill="auto"/>
        <w:spacing w:before="0" w:after="0" w:line="322" w:lineRule="exact"/>
        <w:ind w:left="40" w:right="20" w:firstLine="700"/>
        <w:rPr>
          <w:sz w:val="27"/>
          <w:szCs w:val="27"/>
        </w:rPr>
      </w:pPr>
      <w:r w:rsidRPr="002C242B">
        <w:rPr>
          <w:sz w:val="27"/>
          <w:szCs w:val="27"/>
        </w:rPr>
        <w:t xml:space="preserve">Окрім того, Комісією проводиться кваліфікаційне оцінювання на відповідність займаній посаді, зокрема, планується проведення такого </w:t>
      </w:r>
      <w:r w:rsidR="00E73BBA">
        <w:rPr>
          <w:sz w:val="27"/>
          <w:szCs w:val="27"/>
        </w:rPr>
        <w:t xml:space="preserve">    </w:t>
      </w:r>
      <w:r w:rsidRPr="002C242B">
        <w:rPr>
          <w:sz w:val="27"/>
          <w:szCs w:val="27"/>
        </w:rPr>
        <w:t xml:space="preserve">оцінювання стосовно суддів окружного адміністративного суду міста Києва, в провадженні яких перебувають справи за позовами до Комісії та/або членів </w:t>
      </w:r>
      <w:r w:rsidR="00E73BBA">
        <w:rPr>
          <w:sz w:val="27"/>
          <w:szCs w:val="27"/>
        </w:rPr>
        <w:t xml:space="preserve">   </w:t>
      </w:r>
      <w:r w:rsidRPr="002C242B">
        <w:rPr>
          <w:sz w:val="27"/>
          <w:szCs w:val="27"/>
        </w:rPr>
        <w:t>Вищої кваліфікаційної комісії суддів України.</w:t>
      </w:r>
    </w:p>
    <w:p w:rsidR="00A04734" w:rsidRPr="002C242B" w:rsidRDefault="00D24416">
      <w:pPr>
        <w:pStyle w:val="3"/>
        <w:shd w:val="clear" w:color="auto" w:fill="auto"/>
        <w:spacing w:before="0" w:after="0" w:line="322" w:lineRule="exact"/>
        <w:ind w:left="40" w:right="20" w:firstLine="700"/>
        <w:rPr>
          <w:sz w:val="27"/>
          <w:szCs w:val="27"/>
        </w:rPr>
      </w:pPr>
      <w:r w:rsidRPr="002C242B">
        <w:rPr>
          <w:sz w:val="27"/>
          <w:szCs w:val="27"/>
        </w:rPr>
        <w:t>Проходження суддями окружного адміністративного суду міста Києва кваліфікаційного оцінювання на відповідність займаній посаді за зазначених обставин може становити конфлікт інтересів у членів Комісії.</w:t>
      </w:r>
    </w:p>
    <w:p w:rsidR="00A04734" w:rsidRPr="002C242B" w:rsidRDefault="00D24416">
      <w:pPr>
        <w:pStyle w:val="3"/>
        <w:shd w:val="clear" w:color="auto" w:fill="auto"/>
        <w:spacing w:before="0" w:after="0" w:line="322" w:lineRule="exact"/>
        <w:ind w:left="40" w:right="20" w:firstLine="700"/>
        <w:rPr>
          <w:sz w:val="27"/>
          <w:szCs w:val="27"/>
        </w:rPr>
      </w:pPr>
      <w:proofErr w:type="spellStart"/>
      <w:r w:rsidRPr="002C242B">
        <w:rPr>
          <w:sz w:val="27"/>
          <w:szCs w:val="27"/>
        </w:rPr>
        <w:t>Заявлення</w:t>
      </w:r>
      <w:proofErr w:type="spellEnd"/>
      <w:r w:rsidRPr="002C242B">
        <w:rPr>
          <w:sz w:val="27"/>
          <w:szCs w:val="27"/>
        </w:rPr>
        <w:t xml:space="preserve"> членами Комісії, які є відповідачами у вказаних справах, про самовідвід і відповідно їх неучасть у прийнятті рішення Комісії стосовно </w:t>
      </w:r>
      <w:r w:rsidR="00E73BBA">
        <w:rPr>
          <w:sz w:val="27"/>
          <w:szCs w:val="27"/>
        </w:rPr>
        <w:t xml:space="preserve">   </w:t>
      </w:r>
      <w:r w:rsidRPr="002C242B">
        <w:rPr>
          <w:sz w:val="27"/>
          <w:szCs w:val="27"/>
        </w:rPr>
        <w:t xml:space="preserve">внесення рекомендації про переведення суддів Верховного Суду України та </w:t>
      </w:r>
      <w:r w:rsidR="00E73BBA">
        <w:rPr>
          <w:sz w:val="27"/>
          <w:szCs w:val="27"/>
        </w:rPr>
        <w:t xml:space="preserve">  </w:t>
      </w:r>
      <w:r w:rsidRPr="002C242B">
        <w:rPr>
          <w:sz w:val="27"/>
          <w:szCs w:val="27"/>
        </w:rPr>
        <w:t xml:space="preserve">вищих спеціалізованих судів України на посаду суддів до іншого суду того </w:t>
      </w:r>
      <w:r w:rsidR="00E73BBA">
        <w:rPr>
          <w:sz w:val="27"/>
          <w:szCs w:val="27"/>
        </w:rPr>
        <w:t xml:space="preserve">   </w:t>
      </w:r>
      <w:r w:rsidRPr="002C242B">
        <w:rPr>
          <w:sz w:val="27"/>
          <w:szCs w:val="27"/>
        </w:rPr>
        <w:t>самого або нижчого рівня без конкурсу, а також рішень щодо проведення кваліфікаційного оцінювання на відповідність займаній посаді суддів окружного адміністративного суду міста Києва, в провадженні яких перебувають справи за позовами до Комісії або до членів Вищої кваліфікаційної комісії суддів України, призведе до втрати правомочності Комісії під час розгляду вказаних питань.</w:t>
      </w:r>
    </w:p>
    <w:p w:rsidR="00A04734" w:rsidRPr="002C242B" w:rsidRDefault="00D24416">
      <w:pPr>
        <w:pStyle w:val="3"/>
        <w:shd w:val="clear" w:color="auto" w:fill="auto"/>
        <w:spacing w:before="0" w:after="0" w:line="322" w:lineRule="exact"/>
        <w:ind w:left="40" w:right="20" w:firstLine="700"/>
        <w:rPr>
          <w:sz w:val="27"/>
          <w:szCs w:val="27"/>
        </w:rPr>
      </w:pPr>
      <w:r w:rsidRPr="002C242B">
        <w:rPr>
          <w:sz w:val="27"/>
          <w:szCs w:val="27"/>
        </w:rPr>
        <w:t>Відповідно до частини другої статті 35 Закону України «Про запобігання корупції» у разі виникнення реального чи потенційного конфлікту інтересів у особи, уповноваженої на виконання функцій держави або місцевого самоврядування, прирівняної до неї особи, яка входить до складу колегіального органу (комітету, комісії, колегії тощо), вона не має права брати участь у прийнятті рішення цим органом. У разі якщо неучасть особи, уповноваженої на виконання функцій держави або місцевого самоврядування, прирівняної до неї особи, яка входить до складу колегіальн</w:t>
      </w:r>
      <w:r w:rsidR="00E73BBA">
        <w:rPr>
          <w:sz w:val="27"/>
          <w:szCs w:val="27"/>
        </w:rPr>
        <w:t>ого органу, у прийнятті рішень ц</w:t>
      </w:r>
      <w:r w:rsidRPr="002C242B">
        <w:rPr>
          <w:sz w:val="27"/>
          <w:szCs w:val="27"/>
        </w:rPr>
        <w:t>им органом призведе до втрати правомочності цього органу, участь такої особи у прийнятті рішень має здійснюватися під зовнішнім контролем. Рішення про здійснення зовнішнього контролю приймається відповідним колегіальним органом.</w:t>
      </w:r>
    </w:p>
    <w:p w:rsidR="00A04734" w:rsidRPr="002C242B" w:rsidRDefault="00D24416">
      <w:pPr>
        <w:pStyle w:val="3"/>
        <w:shd w:val="clear" w:color="auto" w:fill="auto"/>
        <w:spacing w:before="0" w:after="0" w:line="322" w:lineRule="exact"/>
        <w:ind w:left="40" w:right="20" w:firstLine="700"/>
        <w:rPr>
          <w:sz w:val="27"/>
          <w:szCs w:val="27"/>
        </w:rPr>
      </w:pPr>
      <w:r w:rsidRPr="002C242B">
        <w:rPr>
          <w:sz w:val="27"/>
          <w:szCs w:val="27"/>
        </w:rPr>
        <w:t xml:space="preserve">Статтею 33 вказаного закону передбачено, що зовнішній контроль здійснюється в таких формах: 1) перевірка працівником, визначеним </w:t>
      </w:r>
      <w:r w:rsidR="00E73BBA">
        <w:rPr>
          <w:sz w:val="27"/>
          <w:szCs w:val="27"/>
        </w:rPr>
        <w:t xml:space="preserve">       </w:t>
      </w:r>
      <w:r w:rsidRPr="002C242B">
        <w:rPr>
          <w:sz w:val="27"/>
          <w:szCs w:val="27"/>
        </w:rPr>
        <w:t xml:space="preserve">керівником органу, підприємства, установи, організації, стану та результатів виконання особою завдання, вчинення нею дій, змісту рішень чи проектів </w:t>
      </w:r>
      <w:r w:rsidR="00E73BBA">
        <w:rPr>
          <w:sz w:val="27"/>
          <w:szCs w:val="27"/>
        </w:rPr>
        <w:t xml:space="preserve">   </w:t>
      </w:r>
      <w:r w:rsidRPr="002C242B">
        <w:rPr>
          <w:sz w:val="27"/>
          <w:szCs w:val="27"/>
        </w:rPr>
        <w:t xml:space="preserve">рішень, що приймаються або розробляються особою або відповідним колегіальним органом з питань, пов’язаних із предметом конфлікту інтересів; </w:t>
      </w:r>
      <w:r w:rsidR="00E73BBA">
        <w:rPr>
          <w:sz w:val="27"/>
          <w:szCs w:val="27"/>
        </w:rPr>
        <w:t xml:space="preserve">      </w:t>
      </w:r>
      <w:r w:rsidRPr="002C242B">
        <w:rPr>
          <w:sz w:val="27"/>
          <w:szCs w:val="27"/>
        </w:rPr>
        <w:t xml:space="preserve">2) виконання особою завдання, вчинення нею дій, розгляд справ, підготовка та прийняття нею рішень у присутності визначеного керівником органу </w:t>
      </w:r>
      <w:r w:rsidR="00E73BBA">
        <w:rPr>
          <w:sz w:val="27"/>
          <w:szCs w:val="27"/>
        </w:rPr>
        <w:t xml:space="preserve">      </w:t>
      </w:r>
      <w:r w:rsidRPr="002C242B">
        <w:rPr>
          <w:sz w:val="27"/>
          <w:szCs w:val="27"/>
        </w:rPr>
        <w:t>працівника; 3) участь уповноваженої особи Національного агентства в роботі колегіального органу в статусі спостерігача без права голосу.</w:t>
      </w:r>
    </w:p>
    <w:p w:rsidR="00E73BBA" w:rsidRDefault="00D24416">
      <w:pPr>
        <w:pStyle w:val="3"/>
        <w:shd w:val="clear" w:color="auto" w:fill="auto"/>
        <w:spacing w:before="0" w:after="0" w:line="322" w:lineRule="exact"/>
        <w:ind w:left="40" w:right="20" w:firstLine="700"/>
        <w:rPr>
          <w:sz w:val="27"/>
          <w:szCs w:val="27"/>
        </w:rPr>
      </w:pPr>
      <w:r w:rsidRPr="002C242B">
        <w:rPr>
          <w:sz w:val="27"/>
          <w:szCs w:val="27"/>
        </w:rPr>
        <w:t xml:space="preserve">У рішенні про здійснення зовнішнього контролю визначаються форма контролю, уповноважений на проведення контролю працівник, а також </w:t>
      </w:r>
      <w:r w:rsidR="00E73BBA">
        <w:rPr>
          <w:sz w:val="27"/>
          <w:szCs w:val="27"/>
        </w:rPr>
        <w:t xml:space="preserve">     </w:t>
      </w:r>
      <w:r w:rsidRPr="002C242B">
        <w:rPr>
          <w:sz w:val="27"/>
          <w:szCs w:val="27"/>
        </w:rPr>
        <w:t xml:space="preserve">обов’язки </w:t>
      </w:r>
      <w:r w:rsidR="00E73BBA">
        <w:rPr>
          <w:sz w:val="27"/>
          <w:szCs w:val="27"/>
        </w:rPr>
        <w:t xml:space="preserve">   </w:t>
      </w:r>
      <w:r w:rsidRPr="002C242B">
        <w:rPr>
          <w:sz w:val="27"/>
          <w:szCs w:val="27"/>
        </w:rPr>
        <w:t>особи</w:t>
      </w:r>
      <w:r w:rsidR="00E73BBA">
        <w:rPr>
          <w:sz w:val="27"/>
          <w:szCs w:val="27"/>
        </w:rPr>
        <w:t xml:space="preserve">   </w:t>
      </w:r>
      <w:r w:rsidRPr="002C242B">
        <w:rPr>
          <w:sz w:val="27"/>
          <w:szCs w:val="27"/>
        </w:rPr>
        <w:t xml:space="preserve"> у </w:t>
      </w:r>
      <w:r w:rsidR="00E73BBA">
        <w:rPr>
          <w:sz w:val="27"/>
          <w:szCs w:val="27"/>
        </w:rPr>
        <w:t xml:space="preserve">   </w:t>
      </w:r>
      <w:r w:rsidRPr="002C242B">
        <w:rPr>
          <w:sz w:val="27"/>
          <w:szCs w:val="27"/>
        </w:rPr>
        <w:t>зв’язку</w:t>
      </w:r>
      <w:r w:rsidR="00E73BBA">
        <w:rPr>
          <w:sz w:val="27"/>
          <w:szCs w:val="27"/>
        </w:rPr>
        <w:t xml:space="preserve">   </w:t>
      </w:r>
      <w:r w:rsidRPr="002C242B">
        <w:rPr>
          <w:sz w:val="27"/>
          <w:szCs w:val="27"/>
        </w:rPr>
        <w:t xml:space="preserve"> із</w:t>
      </w:r>
      <w:r w:rsidR="00E73BBA">
        <w:rPr>
          <w:sz w:val="27"/>
          <w:szCs w:val="27"/>
        </w:rPr>
        <w:t xml:space="preserve">   </w:t>
      </w:r>
      <w:r w:rsidRPr="002C242B">
        <w:rPr>
          <w:sz w:val="27"/>
          <w:szCs w:val="27"/>
        </w:rPr>
        <w:t>застосуванням</w:t>
      </w:r>
      <w:r w:rsidR="00E73BBA">
        <w:rPr>
          <w:sz w:val="27"/>
          <w:szCs w:val="27"/>
        </w:rPr>
        <w:t xml:space="preserve"> </w:t>
      </w:r>
      <w:r w:rsidRPr="002C242B">
        <w:rPr>
          <w:sz w:val="27"/>
          <w:szCs w:val="27"/>
        </w:rPr>
        <w:t xml:space="preserve"> </w:t>
      </w:r>
      <w:r w:rsidR="00E73BBA">
        <w:rPr>
          <w:sz w:val="27"/>
          <w:szCs w:val="27"/>
        </w:rPr>
        <w:t xml:space="preserve">  </w:t>
      </w:r>
      <w:r w:rsidRPr="002C242B">
        <w:rPr>
          <w:sz w:val="27"/>
          <w:szCs w:val="27"/>
        </w:rPr>
        <w:t>зовнішнього</w:t>
      </w:r>
      <w:r w:rsidR="00E73BBA">
        <w:rPr>
          <w:sz w:val="27"/>
          <w:szCs w:val="27"/>
        </w:rPr>
        <w:t xml:space="preserve">  </w:t>
      </w:r>
      <w:r w:rsidRPr="002C242B">
        <w:rPr>
          <w:sz w:val="27"/>
          <w:szCs w:val="27"/>
        </w:rPr>
        <w:t xml:space="preserve"> </w:t>
      </w:r>
      <w:r w:rsidR="00E73BBA">
        <w:rPr>
          <w:sz w:val="27"/>
          <w:szCs w:val="27"/>
        </w:rPr>
        <w:t xml:space="preserve"> </w:t>
      </w:r>
      <w:r w:rsidRPr="002C242B">
        <w:rPr>
          <w:sz w:val="27"/>
          <w:szCs w:val="27"/>
        </w:rPr>
        <w:t>контролю</w:t>
      </w:r>
      <w:r w:rsidR="00E73BBA">
        <w:rPr>
          <w:sz w:val="27"/>
          <w:szCs w:val="27"/>
        </w:rPr>
        <w:t xml:space="preserve">    </w:t>
      </w:r>
      <w:r w:rsidRPr="002C242B">
        <w:rPr>
          <w:sz w:val="27"/>
          <w:szCs w:val="27"/>
        </w:rPr>
        <w:t xml:space="preserve">за </w:t>
      </w:r>
      <w:r w:rsidR="00E73BBA">
        <w:rPr>
          <w:sz w:val="27"/>
          <w:szCs w:val="27"/>
        </w:rPr>
        <w:t xml:space="preserve">    </w:t>
      </w:r>
    </w:p>
    <w:p w:rsidR="00E73BBA" w:rsidRDefault="00E73BBA">
      <w:pPr>
        <w:pStyle w:val="3"/>
        <w:shd w:val="clear" w:color="auto" w:fill="auto"/>
        <w:spacing w:before="0" w:after="0" w:line="322" w:lineRule="exact"/>
        <w:ind w:left="40" w:right="20" w:firstLine="700"/>
        <w:rPr>
          <w:sz w:val="27"/>
          <w:szCs w:val="27"/>
        </w:rPr>
      </w:pPr>
    </w:p>
    <w:p w:rsidR="006329E1" w:rsidRDefault="006329E1" w:rsidP="006329E1">
      <w:pPr>
        <w:pStyle w:val="3"/>
        <w:shd w:val="clear" w:color="auto" w:fill="auto"/>
        <w:spacing w:before="0" w:after="0" w:line="322" w:lineRule="exact"/>
        <w:ind w:right="20"/>
        <w:rPr>
          <w:sz w:val="27"/>
          <w:szCs w:val="27"/>
        </w:rPr>
      </w:pPr>
    </w:p>
    <w:p w:rsidR="006329E1" w:rsidRDefault="006329E1">
      <w:pPr>
        <w:pStyle w:val="3"/>
        <w:shd w:val="clear" w:color="auto" w:fill="auto"/>
        <w:spacing w:before="0" w:after="0" w:line="322" w:lineRule="exact"/>
        <w:ind w:left="40" w:right="20" w:firstLine="700"/>
        <w:rPr>
          <w:sz w:val="27"/>
          <w:szCs w:val="27"/>
        </w:rPr>
      </w:pPr>
    </w:p>
    <w:p w:rsidR="006329E1" w:rsidRDefault="006329E1">
      <w:pPr>
        <w:pStyle w:val="3"/>
        <w:shd w:val="clear" w:color="auto" w:fill="auto"/>
        <w:spacing w:before="0" w:after="0" w:line="322" w:lineRule="exact"/>
        <w:ind w:left="40" w:right="20" w:firstLine="700"/>
        <w:rPr>
          <w:sz w:val="27"/>
          <w:szCs w:val="27"/>
        </w:rPr>
      </w:pPr>
    </w:p>
    <w:p w:rsidR="00A04734" w:rsidRPr="002C242B" w:rsidRDefault="00D24416">
      <w:pPr>
        <w:pStyle w:val="3"/>
        <w:shd w:val="clear" w:color="auto" w:fill="auto"/>
        <w:spacing w:before="0" w:after="0" w:line="322" w:lineRule="exact"/>
        <w:ind w:left="40" w:right="20" w:firstLine="700"/>
        <w:rPr>
          <w:sz w:val="27"/>
          <w:szCs w:val="27"/>
        </w:rPr>
      </w:pPr>
      <w:r w:rsidRPr="002C242B">
        <w:rPr>
          <w:sz w:val="27"/>
          <w:szCs w:val="27"/>
        </w:rPr>
        <w:t>виконанням нею відповідного завдання, вчиненням нею дій чи прийняття рішень (частина третя статті 33 Закону України «Про запобігання корупції»).</w:t>
      </w:r>
    </w:p>
    <w:p w:rsidR="00A04734" w:rsidRPr="002C242B" w:rsidRDefault="00D24416">
      <w:pPr>
        <w:pStyle w:val="3"/>
        <w:shd w:val="clear" w:color="auto" w:fill="auto"/>
        <w:spacing w:before="0" w:after="0" w:line="322" w:lineRule="exact"/>
        <w:ind w:left="40" w:right="20" w:firstLine="720"/>
        <w:rPr>
          <w:sz w:val="27"/>
          <w:szCs w:val="27"/>
        </w:rPr>
      </w:pPr>
      <w:r w:rsidRPr="002C242B">
        <w:rPr>
          <w:sz w:val="27"/>
          <w:szCs w:val="27"/>
        </w:rPr>
        <w:t xml:space="preserve">Згідно з пунктом 6 частини восьмої статті 133 Закону Рада суддів України здійснює контроль за додержанням вимог законодавства щодо врегулювання конфлікту інтересів у діяльності суддів, Голови чи членів Вищої </w:t>
      </w:r>
      <w:r w:rsidR="006329E1">
        <w:rPr>
          <w:sz w:val="27"/>
          <w:szCs w:val="27"/>
        </w:rPr>
        <w:t xml:space="preserve">      </w:t>
      </w:r>
      <w:r w:rsidRPr="002C242B">
        <w:rPr>
          <w:sz w:val="27"/>
          <w:szCs w:val="27"/>
        </w:rPr>
        <w:t xml:space="preserve">кваліфікаційної комісії суддів України, Голови Державної судової адміністрації України чи його заступників; приймає рішення про врегулювання реального чи потенційного конфлікту інтересів у діяльності зазначених осіб (у разі якщо </w:t>
      </w:r>
      <w:r w:rsidR="006329E1">
        <w:rPr>
          <w:sz w:val="27"/>
          <w:szCs w:val="27"/>
        </w:rPr>
        <w:t xml:space="preserve">     </w:t>
      </w:r>
      <w:r w:rsidRPr="002C242B">
        <w:rPr>
          <w:sz w:val="27"/>
          <w:szCs w:val="27"/>
        </w:rPr>
        <w:t>такий конфлікт не може бути врегульований у порядку, визначеному процесуальним законом).</w:t>
      </w:r>
    </w:p>
    <w:p w:rsidR="00A04734" w:rsidRPr="002C242B" w:rsidRDefault="00D24416">
      <w:pPr>
        <w:pStyle w:val="3"/>
        <w:shd w:val="clear" w:color="auto" w:fill="auto"/>
        <w:spacing w:before="0" w:after="0" w:line="322" w:lineRule="exact"/>
        <w:ind w:left="40" w:right="20" w:firstLine="720"/>
        <w:rPr>
          <w:sz w:val="27"/>
          <w:szCs w:val="27"/>
        </w:rPr>
      </w:pPr>
      <w:r w:rsidRPr="002C242B">
        <w:rPr>
          <w:sz w:val="27"/>
          <w:szCs w:val="27"/>
        </w:rPr>
        <w:t>Таким чином, питання врегулювання конфлікту інтересів у членів Комісії здійснюється Радою суддів України.</w:t>
      </w:r>
    </w:p>
    <w:p w:rsidR="00A04734" w:rsidRPr="002C242B" w:rsidRDefault="00D24416">
      <w:pPr>
        <w:pStyle w:val="3"/>
        <w:shd w:val="clear" w:color="auto" w:fill="auto"/>
        <w:spacing w:before="0" w:after="0" w:line="322" w:lineRule="exact"/>
        <w:ind w:left="40" w:right="20" w:firstLine="720"/>
        <w:rPr>
          <w:sz w:val="27"/>
          <w:szCs w:val="27"/>
        </w:rPr>
      </w:pPr>
      <w:r w:rsidRPr="002C242B">
        <w:rPr>
          <w:sz w:val="27"/>
          <w:szCs w:val="27"/>
        </w:rPr>
        <w:t xml:space="preserve">З метою забезпечення проведення розгляду Комісією питання про рекомендування суддів Верховного Суду України та </w:t>
      </w:r>
      <w:r w:rsidRPr="006329E1">
        <w:rPr>
          <w:sz w:val="27"/>
          <w:szCs w:val="27"/>
        </w:rPr>
        <w:t>в</w:t>
      </w:r>
      <w:r w:rsidRPr="006329E1">
        <w:rPr>
          <w:rStyle w:val="11"/>
          <w:sz w:val="27"/>
          <w:szCs w:val="27"/>
          <w:u w:val="none"/>
        </w:rPr>
        <w:t>ищих</w:t>
      </w:r>
      <w:r w:rsidRPr="002C242B">
        <w:rPr>
          <w:sz w:val="27"/>
          <w:szCs w:val="27"/>
        </w:rPr>
        <w:t xml:space="preserve"> спеціалізованих судів Україн</w:t>
      </w:r>
      <w:r w:rsidR="005150C2">
        <w:rPr>
          <w:sz w:val="27"/>
          <w:szCs w:val="27"/>
        </w:rPr>
        <w:t>и для переведення на посаду судд</w:t>
      </w:r>
      <w:bookmarkStart w:id="0" w:name="_GoBack"/>
      <w:bookmarkEnd w:id="0"/>
      <w:r w:rsidRPr="002C242B">
        <w:rPr>
          <w:sz w:val="27"/>
          <w:szCs w:val="27"/>
        </w:rPr>
        <w:t>ів до іншого суду того самого або нижчого рівня без конкурсу, а також про проведення кваліфікаційного</w:t>
      </w:r>
      <w:r w:rsidR="006329E1">
        <w:rPr>
          <w:sz w:val="27"/>
          <w:szCs w:val="27"/>
        </w:rPr>
        <w:t xml:space="preserve">   </w:t>
      </w:r>
      <w:r w:rsidRPr="002C242B">
        <w:rPr>
          <w:sz w:val="27"/>
          <w:szCs w:val="27"/>
        </w:rPr>
        <w:t xml:space="preserve"> оцінювання на відповідність займаній посаді суддів окружного </w:t>
      </w:r>
      <w:r w:rsidR="006329E1">
        <w:rPr>
          <w:sz w:val="27"/>
          <w:szCs w:val="27"/>
        </w:rPr>
        <w:t xml:space="preserve">    </w:t>
      </w:r>
      <w:r w:rsidRPr="002C242B">
        <w:rPr>
          <w:sz w:val="27"/>
          <w:szCs w:val="27"/>
        </w:rPr>
        <w:t>адміністративного суду міста Києва, в провадженні яких перебувають справи за позовами до Комісії та/або членів Вищої кваліфікаційної комісії суддів України, членом Комісії - доповідачем запропоновано розглунити питання про врегулювання можливого конфлікту інтересів шляхом зовнішнього контролю</w:t>
      </w:r>
      <w:r w:rsidR="006329E1">
        <w:rPr>
          <w:sz w:val="27"/>
          <w:szCs w:val="27"/>
        </w:rPr>
        <w:t xml:space="preserve">      </w:t>
      </w:r>
      <w:r w:rsidRPr="002C242B">
        <w:rPr>
          <w:sz w:val="27"/>
          <w:szCs w:val="27"/>
        </w:rPr>
        <w:t xml:space="preserve"> за допомогою участі уповноважених осіб Ради суддів України в засіданні </w:t>
      </w:r>
      <w:r w:rsidR="006329E1">
        <w:rPr>
          <w:sz w:val="27"/>
          <w:szCs w:val="27"/>
        </w:rPr>
        <w:t xml:space="preserve">     </w:t>
      </w:r>
      <w:r w:rsidRPr="002C242B">
        <w:rPr>
          <w:sz w:val="27"/>
          <w:szCs w:val="27"/>
        </w:rPr>
        <w:t xml:space="preserve">Комісії під час розгляду вказаних питань в статусі спостерігачів без права </w:t>
      </w:r>
      <w:r w:rsidR="006329E1">
        <w:rPr>
          <w:sz w:val="27"/>
          <w:szCs w:val="27"/>
        </w:rPr>
        <w:t xml:space="preserve">    </w:t>
      </w:r>
      <w:r w:rsidRPr="002C242B">
        <w:rPr>
          <w:sz w:val="27"/>
          <w:szCs w:val="27"/>
        </w:rPr>
        <w:t>голосу.</w:t>
      </w:r>
    </w:p>
    <w:p w:rsidR="00A04734" w:rsidRPr="002C242B" w:rsidRDefault="00D24416">
      <w:pPr>
        <w:pStyle w:val="3"/>
        <w:shd w:val="clear" w:color="auto" w:fill="auto"/>
        <w:spacing w:before="0" w:after="0" w:line="322" w:lineRule="exact"/>
        <w:ind w:left="40" w:right="20" w:firstLine="720"/>
        <w:rPr>
          <w:sz w:val="27"/>
          <w:szCs w:val="27"/>
        </w:rPr>
      </w:pPr>
      <w:r w:rsidRPr="002C242B">
        <w:rPr>
          <w:sz w:val="27"/>
          <w:szCs w:val="27"/>
        </w:rPr>
        <w:t xml:space="preserve">Обговоривши зазначене питання, Комісія дійшла висновку про необхідність підтримання такої пропозиції та внесення відповідного звернення </w:t>
      </w:r>
      <w:r w:rsidR="006329E1">
        <w:rPr>
          <w:sz w:val="27"/>
          <w:szCs w:val="27"/>
        </w:rPr>
        <w:t xml:space="preserve">                       </w:t>
      </w:r>
      <w:r w:rsidRPr="002C242B">
        <w:rPr>
          <w:sz w:val="27"/>
          <w:szCs w:val="27"/>
        </w:rPr>
        <w:t>Раді суддів України.</w:t>
      </w:r>
    </w:p>
    <w:p w:rsidR="00A04734" w:rsidRPr="002C242B" w:rsidRDefault="00D24416">
      <w:pPr>
        <w:pStyle w:val="3"/>
        <w:shd w:val="clear" w:color="auto" w:fill="auto"/>
        <w:spacing w:before="0" w:after="333" w:line="322" w:lineRule="exact"/>
        <w:ind w:left="40" w:right="20" w:firstLine="720"/>
        <w:rPr>
          <w:sz w:val="27"/>
          <w:szCs w:val="27"/>
        </w:rPr>
      </w:pPr>
      <w:r w:rsidRPr="002C242B">
        <w:rPr>
          <w:sz w:val="27"/>
          <w:szCs w:val="27"/>
        </w:rPr>
        <w:t xml:space="preserve">Керуючись статтями 92, 93, 101, 133 Закону України «Про судоустрій і статус суддів, статтями 33, 35 Закону України «Про запобігання корупції», </w:t>
      </w:r>
      <w:r w:rsidR="006329E1">
        <w:rPr>
          <w:sz w:val="27"/>
          <w:szCs w:val="27"/>
        </w:rPr>
        <w:t xml:space="preserve">     </w:t>
      </w:r>
      <w:r w:rsidRPr="002C242B">
        <w:rPr>
          <w:sz w:val="27"/>
          <w:szCs w:val="27"/>
        </w:rPr>
        <w:t>Вища кваліфікаційна комісія суддів України</w:t>
      </w:r>
    </w:p>
    <w:p w:rsidR="00A04734" w:rsidRPr="002C242B" w:rsidRDefault="00D24416">
      <w:pPr>
        <w:pStyle w:val="3"/>
        <w:shd w:val="clear" w:color="auto" w:fill="auto"/>
        <w:spacing w:before="0" w:after="313" w:line="280" w:lineRule="exact"/>
        <w:ind w:right="20"/>
        <w:jc w:val="center"/>
        <w:rPr>
          <w:sz w:val="27"/>
          <w:szCs w:val="27"/>
        </w:rPr>
      </w:pPr>
      <w:r w:rsidRPr="002C242B">
        <w:rPr>
          <w:sz w:val="27"/>
          <w:szCs w:val="27"/>
        </w:rPr>
        <w:t>вирішила:</w:t>
      </w:r>
    </w:p>
    <w:p w:rsidR="00A04734" w:rsidRDefault="00D24416">
      <w:pPr>
        <w:pStyle w:val="3"/>
        <w:shd w:val="clear" w:color="auto" w:fill="auto"/>
        <w:spacing w:before="0" w:after="0" w:line="317" w:lineRule="exact"/>
        <w:ind w:left="40" w:right="20" w:firstLine="720"/>
        <w:rPr>
          <w:sz w:val="27"/>
          <w:szCs w:val="27"/>
        </w:rPr>
      </w:pPr>
      <w:r w:rsidRPr="002C242B">
        <w:rPr>
          <w:sz w:val="27"/>
          <w:szCs w:val="27"/>
        </w:rPr>
        <w:t>розгляд питань про рекомендування суддів Верховного Суду України та вищих спеціалізованих судів України для переведення на посаду судді до іншого суду того самого або нижчого рівня без конкурсу, які зверталися з адміністративними позовами до суду, в яких відповідачами є Комісія та/або члени Вищої кваліфікаційної комісії суддів України, та щодо проведення кваліфікаційного оцінювання на відповідність займаній посаді суддів окружного адміністративного суду міста Києва, що розглядають судові справи, стороною в яких є Комісія та/або члени Вищої кваліфікаційної комісії суддів України, здійснювати розгляд Комісією в умовах зовнішнього контролю Радою суддів України;</w:t>
      </w:r>
    </w:p>
    <w:p w:rsidR="006329E1" w:rsidRPr="002C242B" w:rsidRDefault="006329E1">
      <w:pPr>
        <w:pStyle w:val="3"/>
        <w:shd w:val="clear" w:color="auto" w:fill="auto"/>
        <w:spacing w:before="0" w:after="0" w:line="317" w:lineRule="exact"/>
        <w:ind w:left="40" w:right="20" w:firstLine="720"/>
        <w:rPr>
          <w:sz w:val="27"/>
          <w:szCs w:val="27"/>
        </w:rPr>
        <w:sectPr w:rsidR="006329E1" w:rsidRPr="002C242B" w:rsidSect="006329E1">
          <w:headerReference w:type="even" r:id="rId9"/>
          <w:type w:val="continuous"/>
          <w:pgSz w:w="11909" w:h="16838"/>
          <w:pgMar w:top="567" w:right="1096" w:bottom="920" w:left="1122" w:header="0" w:footer="3" w:gutter="0"/>
          <w:cols w:space="720"/>
          <w:noEndnote/>
          <w:docGrid w:linePitch="360"/>
        </w:sectPr>
      </w:pPr>
    </w:p>
    <w:p w:rsidR="00A04734" w:rsidRPr="002C242B" w:rsidRDefault="00D24416">
      <w:pPr>
        <w:pStyle w:val="3"/>
        <w:shd w:val="clear" w:color="auto" w:fill="auto"/>
        <w:spacing w:before="0" w:after="0" w:line="322" w:lineRule="exact"/>
        <w:ind w:left="20" w:firstLine="700"/>
        <w:rPr>
          <w:sz w:val="27"/>
          <w:szCs w:val="27"/>
        </w:rPr>
      </w:pPr>
      <w:r w:rsidRPr="002C242B">
        <w:rPr>
          <w:sz w:val="27"/>
          <w:szCs w:val="27"/>
        </w:rPr>
        <w:lastRenderedPageBreak/>
        <w:t>звернутись до Ради суддів України для визначення уповноважених осіб в статусі спостерігачів без права голосу для участі в засіданні Комісії 11.06.2019 щодо розгляду питання про рекомендування суддів Верховного Суду України та вищих спеціалізованих судів України для переведення на посаду судді до іншого суду того самого або нижчого рівня без конкурсу (згідно з додатком) з метою врегулювання можливого конфлікту інтересів у членів Комісії, які є</w:t>
      </w:r>
      <w:r w:rsidR="006329E1">
        <w:rPr>
          <w:sz w:val="27"/>
          <w:szCs w:val="27"/>
        </w:rPr>
        <w:t xml:space="preserve">    </w:t>
      </w:r>
      <w:r w:rsidRPr="002C242B">
        <w:rPr>
          <w:sz w:val="27"/>
          <w:szCs w:val="27"/>
        </w:rPr>
        <w:t xml:space="preserve"> відповідачами у справах за позовами до Комісії та/або членів Вищої кваліфікаційної комісії суддів України;</w:t>
      </w:r>
    </w:p>
    <w:p w:rsidR="006329E1" w:rsidRDefault="00D24416" w:rsidP="006329E1">
      <w:pPr>
        <w:pStyle w:val="3"/>
        <w:shd w:val="clear" w:color="auto" w:fill="auto"/>
        <w:spacing w:before="0" w:after="633" w:line="322" w:lineRule="exact"/>
        <w:ind w:left="20" w:firstLine="700"/>
        <w:rPr>
          <w:sz w:val="27"/>
          <w:szCs w:val="27"/>
        </w:rPr>
      </w:pPr>
      <w:r w:rsidRPr="002C242B">
        <w:rPr>
          <w:sz w:val="27"/>
          <w:szCs w:val="27"/>
        </w:rPr>
        <w:t>звернутись до Ради суддів України для визначення уповноважених осіб в статусі спостерігачів без права голосу для участі в засіданнях Комісії щодо кваліфікаційного оцінювання на відповідність займаній посаді суддів окружного адміністративного суду міста Києва, які розглядають судові справи, стороною в яких є Комісія та/або члени Комісії. Дати зазначених засідань повідомити додатково згідно сформованого графіку.</w:t>
      </w:r>
    </w:p>
    <w:p w:rsidR="006329E1" w:rsidRPr="006329E1" w:rsidRDefault="006329E1" w:rsidP="006329E1">
      <w:pPr>
        <w:ind w:firstLine="720"/>
        <w:rPr>
          <w:rFonts w:ascii="Times New Roman" w:hAnsi="Times New Roman" w:cs="Times New Roman"/>
        </w:rPr>
      </w:pPr>
      <w:r w:rsidRPr="006329E1">
        <w:rPr>
          <w:rFonts w:ascii="Times New Roman" w:hAnsi="Times New Roman" w:cs="Times New Roman"/>
        </w:rPr>
        <w:t>Головуючий</w:t>
      </w:r>
      <w:r w:rsidRPr="006329E1">
        <w:rPr>
          <w:rFonts w:ascii="Times New Roman" w:hAnsi="Times New Roman" w:cs="Times New Roman"/>
        </w:rPr>
        <w:tab/>
      </w:r>
      <w:r w:rsidRPr="006329E1">
        <w:rPr>
          <w:rFonts w:ascii="Times New Roman" w:hAnsi="Times New Roman" w:cs="Times New Roman"/>
        </w:rPr>
        <w:tab/>
      </w:r>
      <w:r w:rsidRPr="006329E1">
        <w:rPr>
          <w:rFonts w:ascii="Times New Roman" w:hAnsi="Times New Roman" w:cs="Times New Roman"/>
        </w:rPr>
        <w:tab/>
      </w:r>
      <w:r w:rsidRPr="006329E1">
        <w:rPr>
          <w:rFonts w:ascii="Times New Roman" w:hAnsi="Times New Roman" w:cs="Times New Roman"/>
        </w:rPr>
        <w:tab/>
      </w:r>
      <w:r w:rsidRPr="006329E1">
        <w:rPr>
          <w:rFonts w:ascii="Times New Roman" w:hAnsi="Times New Roman" w:cs="Times New Roman"/>
        </w:rPr>
        <w:tab/>
      </w:r>
      <w:r w:rsidRPr="006329E1">
        <w:rPr>
          <w:rFonts w:ascii="Times New Roman" w:hAnsi="Times New Roman" w:cs="Times New Roman"/>
        </w:rPr>
        <w:tab/>
      </w:r>
      <w:r w:rsidRPr="006329E1">
        <w:rPr>
          <w:rFonts w:ascii="Times New Roman" w:hAnsi="Times New Roman" w:cs="Times New Roman"/>
        </w:rPr>
        <w:tab/>
      </w:r>
      <w:r>
        <w:rPr>
          <w:rFonts w:ascii="Times New Roman" w:hAnsi="Times New Roman" w:cs="Times New Roman"/>
        </w:rPr>
        <w:tab/>
      </w:r>
      <w:r w:rsidRPr="006329E1">
        <w:rPr>
          <w:rFonts w:ascii="Times New Roman" w:hAnsi="Times New Roman" w:cs="Times New Roman"/>
        </w:rPr>
        <w:tab/>
        <w:t xml:space="preserve">В.І. </w:t>
      </w:r>
      <w:proofErr w:type="spellStart"/>
      <w:r w:rsidRPr="006329E1">
        <w:rPr>
          <w:rFonts w:ascii="Times New Roman" w:hAnsi="Times New Roman" w:cs="Times New Roman"/>
        </w:rPr>
        <w:t>Бутенко</w:t>
      </w:r>
      <w:proofErr w:type="spellEnd"/>
    </w:p>
    <w:p w:rsidR="006329E1" w:rsidRPr="006329E1" w:rsidRDefault="006329E1" w:rsidP="006329E1">
      <w:pPr>
        <w:ind w:firstLine="720"/>
        <w:rPr>
          <w:rFonts w:ascii="Times New Roman" w:hAnsi="Times New Roman" w:cs="Times New Roman"/>
        </w:rPr>
      </w:pPr>
    </w:p>
    <w:p w:rsidR="006329E1" w:rsidRPr="006329E1" w:rsidRDefault="006329E1" w:rsidP="006329E1">
      <w:pPr>
        <w:spacing w:line="360" w:lineRule="auto"/>
        <w:ind w:firstLine="720"/>
        <w:rPr>
          <w:rFonts w:ascii="Times New Roman" w:hAnsi="Times New Roman" w:cs="Times New Roman"/>
        </w:rPr>
      </w:pPr>
      <w:r w:rsidRPr="006329E1">
        <w:rPr>
          <w:rFonts w:ascii="Times New Roman" w:hAnsi="Times New Roman" w:cs="Times New Roman"/>
        </w:rPr>
        <w:t>Члени Комісії:</w:t>
      </w:r>
      <w:r w:rsidRPr="006329E1">
        <w:rPr>
          <w:rFonts w:ascii="Times New Roman" w:hAnsi="Times New Roman" w:cs="Times New Roman"/>
        </w:rPr>
        <w:tab/>
      </w:r>
      <w:r w:rsidRPr="006329E1">
        <w:rPr>
          <w:rFonts w:ascii="Times New Roman" w:hAnsi="Times New Roman" w:cs="Times New Roman"/>
        </w:rPr>
        <w:tab/>
      </w:r>
      <w:r w:rsidRPr="006329E1">
        <w:rPr>
          <w:rFonts w:ascii="Times New Roman" w:hAnsi="Times New Roman" w:cs="Times New Roman"/>
        </w:rPr>
        <w:tab/>
      </w:r>
      <w:r w:rsidRPr="006329E1">
        <w:rPr>
          <w:rFonts w:ascii="Times New Roman" w:hAnsi="Times New Roman" w:cs="Times New Roman"/>
        </w:rPr>
        <w:tab/>
      </w:r>
      <w:r w:rsidRPr="006329E1">
        <w:rPr>
          <w:rFonts w:ascii="Times New Roman" w:hAnsi="Times New Roman" w:cs="Times New Roman"/>
        </w:rPr>
        <w:tab/>
      </w:r>
      <w:r w:rsidRPr="006329E1">
        <w:rPr>
          <w:rFonts w:ascii="Times New Roman" w:hAnsi="Times New Roman" w:cs="Times New Roman"/>
        </w:rPr>
        <w:tab/>
      </w:r>
      <w:r w:rsidRPr="006329E1">
        <w:rPr>
          <w:rFonts w:ascii="Times New Roman" w:hAnsi="Times New Roman" w:cs="Times New Roman"/>
        </w:rPr>
        <w:tab/>
      </w:r>
      <w:r w:rsidRPr="006329E1">
        <w:rPr>
          <w:rFonts w:ascii="Times New Roman" w:hAnsi="Times New Roman" w:cs="Times New Roman"/>
        </w:rPr>
        <w:tab/>
        <w:t xml:space="preserve">С.В. Гладій </w:t>
      </w:r>
    </w:p>
    <w:p w:rsidR="006329E1" w:rsidRPr="006329E1" w:rsidRDefault="006329E1" w:rsidP="006329E1">
      <w:pPr>
        <w:spacing w:line="360" w:lineRule="auto"/>
        <w:ind w:left="7776"/>
        <w:rPr>
          <w:rFonts w:ascii="Times New Roman" w:hAnsi="Times New Roman" w:cs="Times New Roman"/>
        </w:rPr>
      </w:pPr>
      <w:r w:rsidRPr="006329E1">
        <w:rPr>
          <w:rFonts w:ascii="Times New Roman" w:hAnsi="Times New Roman" w:cs="Times New Roman"/>
        </w:rPr>
        <w:t xml:space="preserve">А.О. </w:t>
      </w:r>
      <w:proofErr w:type="spellStart"/>
      <w:r w:rsidRPr="006329E1">
        <w:rPr>
          <w:rFonts w:ascii="Times New Roman" w:hAnsi="Times New Roman" w:cs="Times New Roman"/>
        </w:rPr>
        <w:t>Заріцька</w:t>
      </w:r>
      <w:proofErr w:type="spellEnd"/>
    </w:p>
    <w:p w:rsidR="006329E1" w:rsidRPr="006329E1" w:rsidRDefault="006329E1" w:rsidP="006329E1">
      <w:pPr>
        <w:spacing w:line="360" w:lineRule="auto"/>
        <w:ind w:left="7776"/>
        <w:rPr>
          <w:rFonts w:ascii="Times New Roman" w:hAnsi="Times New Roman" w:cs="Times New Roman"/>
        </w:rPr>
      </w:pPr>
      <w:r w:rsidRPr="006329E1">
        <w:rPr>
          <w:rFonts w:ascii="Times New Roman" w:hAnsi="Times New Roman" w:cs="Times New Roman"/>
        </w:rPr>
        <w:t>Т.В. Лукаш</w:t>
      </w:r>
    </w:p>
    <w:p w:rsidR="006329E1" w:rsidRDefault="006329E1" w:rsidP="006329E1">
      <w:pPr>
        <w:spacing w:line="360" w:lineRule="auto"/>
        <w:ind w:left="7068" w:firstLine="708"/>
        <w:rPr>
          <w:rFonts w:ascii="Times New Roman" w:hAnsi="Times New Roman" w:cs="Times New Roman"/>
        </w:rPr>
      </w:pPr>
      <w:r w:rsidRPr="006329E1">
        <w:rPr>
          <w:rFonts w:ascii="Times New Roman" w:hAnsi="Times New Roman" w:cs="Times New Roman"/>
        </w:rPr>
        <w:t xml:space="preserve">П.С. </w:t>
      </w:r>
      <w:proofErr w:type="spellStart"/>
      <w:r w:rsidRPr="006329E1">
        <w:rPr>
          <w:rFonts w:ascii="Times New Roman" w:hAnsi="Times New Roman" w:cs="Times New Roman"/>
        </w:rPr>
        <w:t>Луцюк</w:t>
      </w:r>
      <w:proofErr w:type="spellEnd"/>
    </w:p>
    <w:p w:rsidR="00897562" w:rsidRPr="006329E1" w:rsidRDefault="00897562" w:rsidP="006329E1">
      <w:pPr>
        <w:spacing w:line="360" w:lineRule="auto"/>
        <w:ind w:left="7068" w:firstLine="708"/>
        <w:rPr>
          <w:rFonts w:ascii="Times New Roman" w:hAnsi="Times New Roman" w:cs="Times New Roman"/>
        </w:rPr>
      </w:pPr>
      <w:r>
        <w:rPr>
          <w:rFonts w:ascii="Times New Roman" w:hAnsi="Times New Roman" w:cs="Times New Roman"/>
        </w:rPr>
        <w:t xml:space="preserve">М.А. </w:t>
      </w:r>
      <w:proofErr w:type="spellStart"/>
      <w:r>
        <w:rPr>
          <w:rFonts w:ascii="Times New Roman" w:hAnsi="Times New Roman" w:cs="Times New Roman"/>
        </w:rPr>
        <w:t>Макарчук</w:t>
      </w:r>
      <w:proofErr w:type="spellEnd"/>
    </w:p>
    <w:p w:rsidR="006329E1" w:rsidRPr="006329E1" w:rsidRDefault="006329E1" w:rsidP="006329E1">
      <w:pPr>
        <w:spacing w:line="360" w:lineRule="auto"/>
        <w:ind w:left="7056" w:firstLine="708"/>
        <w:rPr>
          <w:rFonts w:ascii="Times New Roman" w:hAnsi="Times New Roman" w:cs="Times New Roman"/>
        </w:rPr>
      </w:pPr>
      <w:r w:rsidRPr="006329E1">
        <w:rPr>
          <w:rFonts w:ascii="Times New Roman" w:hAnsi="Times New Roman" w:cs="Times New Roman"/>
        </w:rPr>
        <w:t xml:space="preserve">М.І. </w:t>
      </w:r>
      <w:proofErr w:type="spellStart"/>
      <w:r w:rsidRPr="006329E1">
        <w:rPr>
          <w:rFonts w:ascii="Times New Roman" w:hAnsi="Times New Roman" w:cs="Times New Roman"/>
        </w:rPr>
        <w:t>Мішин</w:t>
      </w:r>
      <w:proofErr w:type="spellEnd"/>
    </w:p>
    <w:p w:rsidR="006329E1" w:rsidRPr="006329E1" w:rsidRDefault="006329E1" w:rsidP="006329E1">
      <w:pPr>
        <w:spacing w:line="360" w:lineRule="auto"/>
        <w:ind w:left="7764"/>
        <w:rPr>
          <w:rFonts w:ascii="Times New Roman" w:hAnsi="Times New Roman" w:cs="Times New Roman"/>
        </w:rPr>
      </w:pPr>
      <w:r w:rsidRPr="006329E1">
        <w:rPr>
          <w:rFonts w:ascii="Times New Roman" w:hAnsi="Times New Roman" w:cs="Times New Roman"/>
        </w:rPr>
        <w:t xml:space="preserve">С.М. </w:t>
      </w:r>
      <w:proofErr w:type="spellStart"/>
      <w:r w:rsidRPr="006329E1">
        <w:rPr>
          <w:rFonts w:ascii="Times New Roman" w:hAnsi="Times New Roman" w:cs="Times New Roman"/>
        </w:rPr>
        <w:t>Прилипко</w:t>
      </w:r>
      <w:proofErr w:type="spellEnd"/>
      <w:r w:rsidRPr="006329E1">
        <w:rPr>
          <w:rFonts w:ascii="Times New Roman" w:hAnsi="Times New Roman" w:cs="Times New Roman"/>
        </w:rPr>
        <w:t xml:space="preserve"> </w:t>
      </w:r>
    </w:p>
    <w:p w:rsidR="006329E1" w:rsidRPr="006329E1" w:rsidRDefault="006329E1" w:rsidP="006329E1">
      <w:pPr>
        <w:spacing w:line="360" w:lineRule="auto"/>
        <w:ind w:left="7764"/>
        <w:rPr>
          <w:rFonts w:ascii="Times New Roman" w:hAnsi="Times New Roman" w:cs="Times New Roman"/>
        </w:rPr>
      </w:pPr>
      <w:r w:rsidRPr="006329E1">
        <w:rPr>
          <w:rFonts w:ascii="Times New Roman" w:hAnsi="Times New Roman" w:cs="Times New Roman"/>
        </w:rPr>
        <w:t xml:space="preserve">Ю.Г. </w:t>
      </w:r>
      <w:proofErr w:type="spellStart"/>
      <w:r w:rsidRPr="006329E1">
        <w:rPr>
          <w:rFonts w:ascii="Times New Roman" w:hAnsi="Times New Roman" w:cs="Times New Roman"/>
        </w:rPr>
        <w:t>Тітов</w:t>
      </w:r>
      <w:proofErr w:type="spellEnd"/>
    </w:p>
    <w:p w:rsidR="006329E1" w:rsidRPr="006329E1" w:rsidRDefault="006329E1" w:rsidP="006329E1">
      <w:pPr>
        <w:spacing w:line="360" w:lineRule="auto"/>
        <w:ind w:left="7764"/>
        <w:rPr>
          <w:rFonts w:ascii="Times New Roman" w:hAnsi="Times New Roman" w:cs="Times New Roman"/>
        </w:rPr>
      </w:pPr>
      <w:r w:rsidRPr="006329E1">
        <w:rPr>
          <w:rFonts w:ascii="Times New Roman" w:hAnsi="Times New Roman" w:cs="Times New Roman"/>
        </w:rPr>
        <w:t>Т.С. Шилова</w:t>
      </w:r>
    </w:p>
    <w:p w:rsidR="006329E1" w:rsidRPr="006329E1" w:rsidRDefault="006329E1" w:rsidP="006329E1">
      <w:pPr>
        <w:pStyle w:val="3"/>
        <w:shd w:val="clear" w:color="auto" w:fill="auto"/>
        <w:spacing w:before="0" w:after="633" w:line="322" w:lineRule="exact"/>
        <w:rPr>
          <w:sz w:val="27"/>
          <w:szCs w:val="27"/>
        </w:rPr>
      </w:pPr>
    </w:p>
    <w:p w:rsidR="006329E1" w:rsidRDefault="006329E1">
      <w:pPr>
        <w:pStyle w:val="31"/>
        <w:shd w:val="clear" w:color="auto" w:fill="auto"/>
        <w:ind w:left="5400"/>
        <w:rPr>
          <w:sz w:val="27"/>
          <w:szCs w:val="27"/>
        </w:rPr>
      </w:pPr>
    </w:p>
    <w:p w:rsidR="006329E1" w:rsidRDefault="006329E1">
      <w:pPr>
        <w:pStyle w:val="31"/>
        <w:shd w:val="clear" w:color="auto" w:fill="auto"/>
        <w:ind w:left="5400"/>
        <w:rPr>
          <w:sz w:val="27"/>
          <w:szCs w:val="27"/>
        </w:rPr>
      </w:pPr>
    </w:p>
    <w:p w:rsidR="006329E1" w:rsidRDefault="006329E1">
      <w:pPr>
        <w:pStyle w:val="31"/>
        <w:shd w:val="clear" w:color="auto" w:fill="auto"/>
        <w:ind w:left="5400"/>
        <w:rPr>
          <w:sz w:val="27"/>
          <w:szCs w:val="27"/>
        </w:rPr>
      </w:pPr>
    </w:p>
    <w:p w:rsidR="006329E1" w:rsidRDefault="006329E1">
      <w:pPr>
        <w:pStyle w:val="31"/>
        <w:shd w:val="clear" w:color="auto" w:fill="auto"/>
        <w:ind w:left="5400"/>
        <w:rPr>
          <w:sz w:val="27"/>
          <w:szCs w:val="27"/>
        </w:rPr>
      </w:pPr>
    </w:p>
    <w:p w:rsidR="006329E1" w:rsidRDefault="006329E1">
      <w:pPr>
        <w:pStyle w:val="31"/>
        <w:shd w:val="clear" w:color="auto" w:fill="auto"/>
        <w:ind w:left="5400"/>
        <w:rPr>
          <w:sz w:val="27"/>
          <w:szCs w:val="27"/>
        </w:rPr>
      </w:pPr>
    </w:p>
    <w:p w:rsidR="006329E1" w:rsidRDefault="006329E1">
      <w:pPr>
        <w:pStyle w:val="31"/>
        <w:shd w:val="clear" w:color="auto" w:fill="auto"/>
        <w:ind w:left="5400"/>
        <w:rPr>
          <w:sz w:val="27"/>
          <w:szCs w:val="27"/>
        </w:rPr>
      </w:pPr>
    </w:p>
    <w:p w:rsidR="006329E1" w:rsidRDefault="006329E1">
      <w:pPr>
        <w:pStyle w:val="31"/>
        <w:shd w:val="clear" w:color="auto" w:fill="auto"/>
        <w:ind w:left="5400"/>
        <w:rPr>
          <w:sz w:val="27"/>
          <w:szCs w:val="27"/>
        </w:rPr>
      </w:pPr>
    </w:p>
    <w:p w:rsidR="006329E1" w:rsidRDefault="006329E1">
      <w:pPr>
        <w:pStyle w:val="31"/>
        <w:shd w:val="clear" w:color="auto" w:fill="auto"/>
        <w:ind w:left="5400"/>
        <w:rPr>
          <w:sz w:val="27"/>
          <w:szCs w:val="27"/>
        </w:rPr>
      </w:pPr>
    </w:p>
    <w:p w:rsidR="006329E1" w:rsidRDefault="006329E1">
      <w:pPr>
        <w:pStyle w:val="31"/>
        <w:shd w:val="clear" w:color="auto" w:fill="auto"/>
        <w:ind w:left="5400"/>
        <w:rPr>
          <w:sz w:val="27"/>
          <w:szCs w:val="27"/>
        </w:rPr>
      </w:pPr>
    </w:p>
    <w:p w:rsidR="00A04734" w:rsidRPr="002C242B" w:rsidRDefault="00D24416">
      <w:pPr>
        <w:pStyle w:val="31"/>
        <w:shd w:val="clear" w:color="auto" w:fill="auto"/>
        <w:ind w:left="5400"/>
        <w:rPr>
          <w:sz w:val="27"/>
          <w:szCs w:val="27"/>
        </w:rPr>
      </w:pPr>
      <w:r w:rsidRPr="002C242B">
        <w:rPr>
          <w:sz w:val="27"/>
          <w:szCs w:val="27"/>
        </w:rPr>
        <w:lastRenderedPageBreak/>
        <w:t>Додаток</w:t>
      </w:r>
    </w:p>
    <w:p w:rsidR="00A04734" w:rsidRPr="002C242B" w:rsidRDefault="00D24416">
      <w:pPr>
        <w:pStyle w:val="31"/>
        <w:shd w:val="clear" w:color="auto" w:fill="auto"/>
        <w:ind w:left="5400"/>
        <w:rPr>
          <w:sz w:val="27"/>
          <w:szCs w:val="27"/>
        </w:rPr>
      </w:pPr>
      <w:r w:rsidRPr="002C242B">
        <w:rPr>
          <w:sz w:val="27"/>
          <w:szCs w:val="27"/>
        </w:rPr>
        <w:t>до рішення Вищої кваліфікаційної</w:t>
      </w:r>
    </w:p>
    <w:p w:rsidR="00A04734" w:rsidRPr="002C242B" w:rsidRDefault="00D24416" w:rsidP="00897562">
      <w:pPr>
        <w:pStyle w:val="31"/>
        <w:shd w:val="clear" w:color="auto" w:fill="auto"/>
        <w:ind w:left="5387"/>
        <w:rPr>
          <w:sz w:val="27"/>
          <w:szCs w:val="27"/>
        </w:rPr>
      </w:pPr>
      <w:r w:rsidRPr="002C242B">
        <w:rPr>
          <w:sz w:val="27"/>
          <w:szCs w:val="27"/>
        </w:rPr>
        <w:t>комісії суддів України</w:t>
      </w:r>
    </w:p>
    <w:p w:rsidR="00A04734" w:rsidRPr="002C242B" w:rsidRDefault="00D24416" w:rsidP="00897562">
      <w:pPr>
        <w:pStyle w:val="31"/>
        <w:shd w:val="clear" w:color="auto" w:fill="auto"/>
        <w:spacing w:after="540"/>
        <w:ind w:left="5387"/>
        <w:rPr>
          <w:sz w:val="27"/>
          <w:szCs w:val="27"/>
        </w:rPr>
      </w:pPr>
      <w:r w:rsidRPr="002C242B">
        <w:rPr>
          <w:sz w:val="27"/>
          <w:szCs w:val="27"/>
        </w:rPr>
        <w:t>від 04 червня 2019 року №</w:t>
      </w:r>
      <w:r w:rsidR="00897562">
        <w:rPr>
          <w:sz w:val="27"/>
          <w:szCs w:val="27"/>
        </w:rPr>
        <w:t>92/зп-19</w:t>
      </w:r>
    </w:p>
    <w:p w:rsidR="00A04734" w:rsidRPr="002C242B" w:rsidRDefault="00D24416">
      <w:pPr>
        <w:pStyle w:val="3"/>
        <w:shd w:val="clear" w:color="auto" w:fill="auto"/>
        <w:spacing w:before="0" w:after="540" w:line="322" w:lineRule="exact"/>
        <w:ind w:left="380" w:right="580"/>
        <w:rPr>
          <w:sz w:val="27"/>
          <w:szCs w:val="27"/>
        </w:rPr>
      </w:pPr>
      <w:r w:rsidRPr="002C242B">
        <w:rPr>
          <w:sz w:val="27"/>
          <w:szCs w:val="27"/>
        </w:rPr>
        <w:t xml:space="preserve">Судді Верховного Суду України та вищих спеціалізованих судів України розгляд питання Комісією про переведення яких на посаду судді до іншого суду того самого або нижчого рівня без конкурсу відбудеться на засіданні Комісії </w:t>
      </w:r>
      <w:r w:rsidRPr="002C242B">
        <w:rPr>
          <w:rStyle w:val="21"/>
          <w:sz w:val="27"/>
          <w:szCs w:val="27"/>
        </w:rPr>
        <w:t xml:space="preserve">11.06.2019 </w:t>
      </w:r>
      <w:r w:rsidRPr="002C242B">
        <w:rPr>
          <w:sz w:val="27"/>
          <w:szCs w:val="27"/>
        </w:rPr>
        <w:t>в умовах зовнішнього контролю Радою суддів України</w:t>
      </w:r>
    </w:p>
    <w:p w:rsidR="00A04734" w:rsidRPr="002C242B" w:rsidRDefault="00D24416">
      <w:pPr>
        <w:pStyle w:val="3"/>
        <w:shd w:val="clear" w:color="auto" w:fill="auto"/>
        <w:spacing w:before="0" w:after="0" w:line="322" w:lineRule="exact"/>
        <w:ind w:firstLine="720"/>
        <w:jc w:val="left"/>
        <w:rPr>
          <w:sz w:val="27"/>
          <w:szCs w:val="27"/>
        </w:rPr>
      </w:pPr>
      <w:r w:rsidRPr="002C242B">
        <w:rPr>
          <w:sz w:val="27"/>
          <w:szCs w:val="27"/>
        </w:rPr>
        <w:t>Судді Верховного Суду України:</w:t>
      </w:r>
    </w:p>
    <w:p w:rsidR="00A04734" w:rsidRPr="002C242B" w:rsidRDefault="00D24416">
      <w:pPr>
        <w:pStyle w:val="3"/>
        <w:numPr>
          <w:ilvl w:val="0"/>
          <w:numId w:val="1"/>
        </w:numPr>
        <w:shd w:val="clear" w:color="auto" w:fill="auto"/>
        <w:tabs>
          <w:tab w:val="left" w:pos="1070"/>
        </w:tabs>
        <w:spacing w:before="0" w:after="0" w:line="322" w:lineRule="exact"/>
        <w:ind w:firstLine="720"/>
        <w:jc w:val="left"/>
        <w:rPr>
          <w:sz w:val="27"/>
          <w:szCs w:val="27"/>
        </w:rPr>
      </w:pPr>
      <w:r w:rsidRPr="002C242B">
        <w:rPr>
          <w:sz w:val="27"/>
          <w:szCs w:val="27"/>
          <w:lang w:val="ru-RU"/>
        </w:rPr>
        <w:t xml:space="preserve">Волков </w:t>
      </w:r>
      <w:r w:rsidRPr="002C242B">
        <w:rPr>
          <w:sz w:val="27"/>
          <w:szCs w:val="27"/>
        </w:rPr>
        <w:t>Олександр Федорович;</w:t>
      </w:r>
    </w:p>
    <w:p w:rsidR="00A04734" w:rsidRPr="002C242B" w:rsidRDefault="00D24416">
      <w:pPr>
        <w:pStyle w:val="3"/>
        <w:numPr>
          <w:ilvl w:val="0"/>
          <w:numId w:val="1"/>
        </w:numPr>
        <w:shd w:val="clear" w:color="auto" w:fill="auto"/>
        <w:tabs>
          <w:tab w:val="left" w:pos="1070"/>
        </w:tabs>
        <w:spacing w:before="0" w:after="0" w:line="322" w:lineRule="exact"/>
        <w:ind w:firstLine="720"/>
        <w:jc w:val="left"/>
        <w:rPr>
          <w:sz w:val="27"/>
          <w:szCs w:val="27"/>
        </w:rPr>
      </w:pPr>
      <w:r w:rsidRPr="002C242B">
        <w:rPr>
          <w:sz w:val="27"/>
          <w:szCs w:val="27"/>
        </w:rPr>
        <w:t>Гуменюк Василь Іванович;</w:t>
      </w:r>
    </w:p>
    <w:p w:rsidR="00A04734" w:rsidRPr="002C242B" w:rsidRDefault="00897562">
      <w:pPr>
        <w:pStyle w:val="3"/>
        <w:numPr>
          <w:ilvl w:val="0"/>
          <w:numId w:val="1"/>
        </w:numPr>
        <w:shd w:val="clear" w:color="auto" w:fill="auto"/>
        <w:tabs>
          <w:tab w:val="left" w:pos="1070"/>
        </w:tabs>
        <w:spacing w:before="0" w:after="0" w:line="322" w:lineRule="exact"/>
        <w:ind w:firstLine="720"/>
        <w:jc w:val="left"/>
        <w:rPr>
          <w:sz w:val="27"/>
          <w:szCs w:val="27"/>
        </w:rPr>
      </w:pPr>
      <w:proofErr w:type="spellStart"/>
      <w:r>
        <w:rPr>
          <w:sz w:val="27"/>
          <w:szCs w:val="27"/>
        </w:rPr>
        <w:t>Канигіна</w:t>
      </w:r>
      <w:proofErr w:type="spellEnd"/>
      <w:r>
        <w:rPr>
          <w:sz w:val="27"/>
          <w:szCs w:val="27"/>
        </w:rPr>
        <w:t xml:space="preserve"> Г</w:t>
      </w:r>
      <w:r w:rsidR="00D24416" w:rsidRPr="002C242B">
        <w:rPr>
          <w:sz w:val="27"/>
          <w:szCs w:val="27"/>
        </w:rPr>
        <w:t>алина Володимирівна;</w:t>
      </w:r>
    </w:p>
    <w:p w:rsidR="00A04734" w:rsidRPr="002C242B" w:rsidRDefault="00D24416">
      <w:pPr>
        <w:pStyle w:val="3"/>
        <w:numPr>
          <w:ilvl w:val="0"/>
          <w:numId w:val="1"/>
        </w:numPr>
        <w:shd w:val="clear" w:color="auto" w:fill="auto"/>
        <w:tabs>
          <w:tab w:val="left" w:pos="1075"/>
        </w:tabs>
        <w:spacing w:before="0" w:after="0" w:line="322" w:lineRule="exact"/>
        <w:ind w:firstLine="720"/>
        <w:jc w:val="left"/>
        <w:rPr>
          <w:sz w:val="27"/>
          <w:szCs w:val="27"/>
        </w:rPr>
      </w:pPr>
      <w:proofErr w:type="spellStart"/>
      <w:r w:rsidRPr="002C242B">
        <w:rPr>
          <w:sz w:val="27"/>
          <w:szCs w:val="27"/>
        </w:rPr>
        <w:t>Кривенда</w:t>
      </w:r>
      <w:proofErr w:type="spellEnd"/>
      <w:r w:rsidRPr="002C242B">
        <w:rPr>
          <w:sz w:val="27"/>
          <w:szCs w:val="27"/>
        </w:rPr>
        <w:t xml:space="preserve"> Олег Вікторович;</w:t>
      </w:r>
    </w:p>
    <w:p w:rsidR="00A04734" w:rsidRPr="002C242B" w:rsidRDefault="00D24416">
      <w:pPr>
        <w:pStyle w:val="3"/>
        <w:numPr>
          <w:ilvl w:val="0"/>
          <w:numId w:val="1"/>
        </w:numPr>
        <w:shd w:val="clear" w:color="auto" w:fill="auto"/>
        <w:tabs>
          <w:tab w:val="left" w:pos="1075"/>
        </w:tabs>
        <w:spacing w:before="0" w:after="300" w:line="322" w:lineRule="exact"/>
        <w:ind w:firstLine="720"/>
        <w:jc w:val="left"/>
        <w:rPr>
          <w:sz w:val="27"/>
          <w:szCs w:val="27"/>
        </w:rPr>
      </w:pPr>
      <w:proofErr w:type="spellStart"/>
      <w:r w:rsidRPr="002C242B">
        <w:rPr>
          <w:sz w:val="27"/>
          <w:szCs w:val="27"/>
        </w:rPr>
        <w:t>Пошва</w:t>
      </w:r>
      <w:proofErr w:type="spellEnd"/>
      <w:r w:rsidRPr="002C242B">
        <w:rPr>
          <w:sz w:val="27"/>
          <w:szCs w:val="27"/>
        </w:rPr>
        <w:t xml:space="preserve"> Богдан Миколайович.</w:t>
      </w:r>
    </w:p>
    <w:p w:rsidR="00A04734" w:rsidRPr="002C242B" w:rsidRDefault="00D24416">
      <w:pPr>
        <w:pStyle w:val="3"/>
        <w:shd w:val="clear" w:color="auto" w:fill="auto"/>
        <w:spacing w:before="0" w:after="0" w:line="322" w:lineRule="exact"/>
        <w:ind w:firstLine="720"/>
        <w:jc w:val="left"/>
        <w:rPr>
          <w:sz w:val="27"/>
          <w:szCs w:val="27"/>
        </w:rPr>
      </w:pPr>
      <w:r w:rsidRPr="002C242B">
        <w:rPr>
          <w:sz w:val="27"/>
          <w:szCs w:val="27"/>
        </w:rPr>
        <w:t>Судді Вищого адміністративного суду України</w:t>
      </w:r>
    </w:p>
    <w:p w:rsidR="00A04734" w:rsidRPr="002C242B" w:rsidRDefault="00D24416">
      <w:pPr>
        <w:pStyle w:val="3"/>
        <w:numPr>
          <w:ilvl w:val="0"/>
          <w:numId w:val="1"/>
        </w:numPr>
        <w:shd w:val="clear" w:color="auto" w:fill="auto"/>
        <w:tabs>
          <w:tab w:val="left" w:pos="1075"/>
        </w:tabs>
        <w:spacing w:before="0" w:after="0" w:line="322" w:lineRule="exact"/>
        <w:ind w:firstLine="720"/>
        <w:jc w:val="left"/>
        <w:rPr>
          <w:sz w:val="27"/>
          <w:szCs w:val="27"/>
        </w:rPr>
      </w:pPr>
      <w:proofErr w:type="spellStart"/>
      <w:r w:rsidRPr="002C242B">
        <w:rPr>
          <w:sz w:val="27"/>
          <w:szCs w:val="27"/>
        </w:rPr>
        <w:t>Головчук</w:t>
      </w:r>
      <w:proofErr w:type="spellEnd"/>
      <w:r w:rsidRPr="002C242B">
        <w:rPr>
          <w:sz w:val="27"/>
          <w:szCs w:val="27"/>
        </w:rPr>
        <w:t xml:space="preserve"> Світлана Володимирівна;</w:t>
      </w:r>
    </w:p>
    <w:p w:rsidR="00A04734" w:rsidRPr="002C242B" w:rsidRDefault="00D24416">
      <w:pPr>
        <w:pStyle w:val="3"/>
        <w:numPr>
          <w:ilvl w:val="0"/>
          <w:numId w:val="1"/>
        </w:numPr>
        <w:shd w:val="clear" w:color="auto" w:fill="auto"/>
        <w:tabs>
          <w:tab w:val="left" w:pos="1070"/>
        </w:tabs>
        <w:spacing w:before="0" w:after="0" w:line="322" w:lineRule="exact"/>
        <w:ind w:firstLine="720"/>
        <w:jc w:val="left"/>
        <w:rPr>
          <w:sz w:val="27"/>
          <w:szCs w:val="27"/>
        </w:rPr>
      </w:pPr>
      <w:r w:rsidRPr="002C242B">
        <w:rPr>
          <w:sz w:val="27"/>
          <w:szCs w:val="27"/>
        </w:rPr>
        <w:t>Гончар Любов Ярославівна;</w:t>
      </w:r>
    </w:p>
    <w:p w:rsidR="00A04734" w:rsidRPr="002C242B" w:rsidRDefault="00D24416">
      <w:pPr>
        <w:pStyle w:val="3"/>
        <w:numPr>
          <w:ilvl w:val="0"/>
          <w:numId w:val="1"/>
        </w:numPr>
        <w:shd w:val="clear" w:color="auto" w:fill="auto"/>
        <w:tabs>
          <w:tab w:val="left" w:pos="1080"/>
        </w:tabs>
        <w:spacing w:before="0" w:after="0" w:line="322" w:lineRule="exact"/>
        <w:ind w:firstLine="720"/>
        <w:jc w:val="left"/>
        <w:rPr>
          <w:sz w:val="27"/>
          <w:szCs w:val="27"/>
        </w:rPr>
      </w:pPr>
      <w:r w:rsidRPr="002C242B">
        <w:rPr>
          <w:sz w:val="27"/>
          <w:szCs w:val="27"/>
        </w:rPr>
        <w:t>Заїка Микола Миколайович;</w:t>
      </w:r>
    </w:p>
    <w:p w:rsidR="00A04734" w:rsidRPr="002C242B" w:rsidRDefault="00D24416">
      <w:pPr>
        <w:pStyle w:val="3"/>
        <w:numPr>
          <w:ilvl w:val="0"/>
          <w:numId w:val="1"/>
        </w:numPr>
        <w:shd w:val="clear" w:color="auto" w:fill="auto"/>
        <w:tabs>
          <w:tab w:val="left" w:pos="1075"/>
        </w:tabs>
        <w:spacing w:before="0" w:after="0" w:line="322" w:lineRule="exact"/>
        <w:ind w:firstLine="720"/>
        <w:jc w:val="left"/>
        <w:rPr>
          <w:sz w:val="27"/>
          <w:szCs w:val="27"/>
        </w:rPr>
      </w:pPr>
      <w:proofErr w:type="spellStart"/>
      <w:r w:rsidRPr="002C242B">
        <w:rPr>
          <w:sz w:val="27"/>
          <w:szCs w:val="27"/>
        </w:rPr>
        <w:t>Мойсюк</w:t>
      </w:r>
      <w:proofErr w:type="spellEnd"/>
      <w:r w:rsidRPr="002C242B">
        <w:rPr>
          <w:sz w:val="27"/>
          <w:szCs w:val="27"/>
        </w:rPr>
        <w:t xml:space="preserve"> Микола Іванович;</w:t>
      </w:r>
    </w:p>
    <w:p w:rsidR="00A04734" w:rsidRPr="002C242B" w:rsidRDefault="00D24416">
      <w:pPr>
        <w:pStyle w:val="3"/>
        <w:numPr>
          <w:ilvl w:val="0"/>
          <w:numId w:val="1"/>
        </w:numPr>
        <w:shd w:val="clear" w:color="auto" w:fill="auto"/>
        <w:tabs>
          <w:tab w:val="left" w:pos="1075"/>
        </w:tabs>
        <w:spacing w:before="0" w:after="300" w:line="322" w:lineRule="exact"/>
        <w:ind w:firstLine="720"/>
        <w:jc w:val="left"/>
        <w:rPr>
          <w:sz w:val="27"/>
          <w:szCs w:val="27"/>
        </w:rPr>
      </w:pPr>
      <w:proofErr w:type="spellStart"/>
      <w:r w:rsidRPr="002C242B">
        <w:rPr>
          <w:sz w:val="27"/>
          <w:szCs w:val="27"/>
        </w:rPr>
        <w:t>Штульман</w:t>
      </w:r>
      <w:proofErr w:type="spellEnd"/>
      <w:r w:rsidRPr="002C242B">
        <w:rPr>
          <w:sz w:val="27"/>
          <w:szCs w:val="27"/>
        </w:rPr>
        <w:t xml:space="preserve"> Ігор Володимирович.</w:t>
      </w:r>
    </w:p>
    <w:p w:rsidR="00A04734" w:rsidRPr="002C242B" w:rsidRDefault="00D24416">
      <w:pPr>
        <w:pStyle w:val="3"/>
        <w:shd w:val="clear" w:color="auto" w:fill="auto"/>
        <w:spacing w:before="0" w:after="0" w:line="322" w:lineRule="exact"/>
        <w:ind w:firstLine="720"/>
        <w:jc w:val="left"/>
        <w:rPr>
          <w:sz w:val="27"/>
          <w:szCs w:val="27"/>
        </w:rPr>
      </w:pPr>
      <w:r w:rsidRPr="002C242B">
        <w:rPr>
          <w:sz w:val="27"/>
          <w:szCs w:val="27"/>
        </w:rPr>
        <w:t>Судді Вищого господарського суду України</w:t>
      </w:r>
    </w:p>
    <w:p w:rsidR="00A04734" w:rsidRPr="002C242B" w:rsidRDefault="00D24416">
      <w:pPr>
        <w:pStyle w:val="3"/>
        <w:numPr>
          <w:ilvl w:val="0"/>
          <w:numId w:val="1"/>
        </w:numPr>
        <w:shd w:val="clear" w:color="auto" w:fill="auto"/>
        <w:tabs>
          <w:tab w:val="left" w:pos="1075"/>
        </w:tabs>
        <w:spacing w:before="0" w:after="0" w:line="322" w:lineRule="exact"/>
        <w:ind w:firstLine="720"/>
        <w:jc w:val="left"/>
        <w:rPr>
          <w:sz w:val="27"/>
          <w:szCs w:val="27"/>
        </w:rPr>
      </w:pPr>
      <w:r w:rsidRPr="002C242B">
        <w:rPr>
          <w:sz w:val="27"/>
          <w:szCs w:val="27"/>
        </w:rPr>
        <w:t xml:space="preserve">Поліщук Володимир </w:t>
      </w:r>
      <w:r w:rsidRPr="002C242B">
        <w:rPr>
          <w:sz w:val="27"/>
          <w:szCs w:val="27"/>
          <w:lang w:val="ru-RU"/>
        </w:rPr>
        <w:t>Юзефович;</w:t>
      </w:r>
    </w:p>
    <w:p w:rsidR="00A04734" w:rsidRPr="002C242B" w:rsidRDefault="00D24416">
      <w:pPr>
        <w:pStyle w:val="3"/>
        <w:numPr>
          <w:ilvl w:val="0"/>
          <w:numId w:val="1"/>
        </w:numPr>
        <w:shd w:val="clear" w:color="auto" w:fill="auto"/>
        <w:tabs>
          <w:tab w:val="left" w:pos="1080"/>
        </w:tabs>
        <w:spacing w:before="0" w:after="0" w:line="322" w:lineRule="exact"/>
        <w:ind w:firstLine="720"/>
        <w:jc w:val="left"/>
        <w:rPr>
          <w:sz w:val="27"/>
          <w:szCs w:val="27"/>
        </w:rPr>
      </w:pPr>
      <w:proofErr w:type="spellStart"/>
      <w:r w:rsidRPr="002C242B">
        <w:rPr>
          <w:sz w:val="27"/>
          <w:szCs w:val="27"/>
        </w:rPr>
        <w:t>Сибіга</w:t>
      </w:r>
      <w:proofErr w:type="spellEnd"/>
      <w:r w:rsidRPr="002C242B">
        <w:rPr>
          <w:sz w:val="27"/>
          <w:szCs w:val="27"/>
        </w:rPr>
        <w:t xml:space="preserve"> Олександр Миколайович;</w:t>
      </w:r>
    </w:p>
    <w:p w:rsidR="00A04734" w:rsidRPr="002C242B" w:rsidRDefault="00D24416">
      <w:pPr>
        <w:pStyle w:val="3"/>
        <w:numPr>
          <w:ilvl w:val="0"/>
          <w:numId w:val="1"/>
        </w:numPr>
        <w:shd w:val="clear" w:color="auto" w:fill="auto"/>
        <w:tabs>
          <w:tab w:val="left" w:pos="1070"/>
        </w:tabs>
        <w:spacing w:before="0" w:after="300" w:line="322" w:lineRule="exact"/>
        <w:ind w:firstLine="720"/>
        <w:jc w:val="left"/>
        <w:rPr>
          <w:sz w:val="27"/>
          <w:szCs w:val="27"/>
        </w:rPr>
      </w:pPr>
      <w:r w:rsidRPr="002C242B">
        <w:rPr>
          <w:sz w:val="27"/>
          <w:szCs w:val="27"/>
        </w:rPr>
        <w:t>Яценко Олена Василівна.</w:t>
      </w:r>
    </w:p>
    <w:p w:rsidR="00A04734" w:rsidRPr="002C242B" w:rsidRDefault="00D24416">
      <w:pPr>
        <w:pStyle w:val="3"/>
        <w:shd w:val="clear" w:color="auto" w:fill="auto"/>
        <w:spacing w:before="0" w:after="0" w:line="322" w:lineRule="exact"/>
        <w:ind w:right="880" w:firstLine="720"/>
        <w:jc w:val="left"/>
        <w:rPr>
          <w:sz w:val="27"/>
          <w:szCs w:val="27"/>
        </w:rPr>
      </w:pPr>
      <w:r w:rsidRPr="002C242B">
        <w:rPr>
          <w:sz w:val="27"/>
          <w:szCs w:val="27"/>
        </w:rPr>
        <w:t>Судді Вищого спеціалізованого суду України з розгляду цивільних і кримінальних справ</w:t>
      </w:r>
    </w:p>
    <w:p w:rsidR="00A04734" w:rsidRPr="002C242B" w:rsidRDefault="00D24416">
      <w:pPr>
        <w:pStyle w:val="3"/>
        <w:numPr>
          <w:ilvl w:val="0"/>
          <w:numId w:val="1"/>
        </w:numPr>
        <w:shd w:val="clear" w:color="auto" w:fill="auto"/>
        <w:tabs>
          <w:tab w:val="left" w:pos="1080"/>
        </w:tabs>
        <w:spacing w:before="0" w:after="0" w:line="322" w:lineRule="exact"/>
        <w:ind w:firstLine="720"/>
        <w:jc w:val="left"/>
        <w:rPr>
          <w:sz w:val="27"/>
          <w:szCs w:val="27"/>
        </w:rPr>
      </w:pPr>
      <w:proofErr w:type="spellStart"/>
      <w:r w:rsidRPr="002C242B">
        <w:rPr>
          <w:sz w:val="27"/>
          <w:szCs w:val="27"/>
        </w:rPr>
        <w:t>Євграфова</w:t>
      </w:r>
      <w:proofErr w:type="spellEnd"/>
      <w:r w:rsidRPr="002C242B">
        <w:rPr>
          <w:sz w:val="27"/>
          <w:szCs w:val="27"/>
        </w:rPr>
        <w:t xml:space="preserve"> Єлизавета Павлівна;</w:t>
      </w:r>
    </w:p>
    <w:p w:rsidR="00A04734" w:rsidRPr="002C242B" w:rsidRDefault="00897562">
      <w:pPr>
        <w:pStyle w:val="3"/>
        <w:numPr>
          <w:ilvl w:val="0"/>
          <w:numId w:val="1"/>
        </w:numPr>
        <w:shd w:val="clear" w:color="auto" w:fill="auto"/>
        <w:tabs>
          <w:tab w:val="left" w:pos="1075"/>
        </w:tabs>
        <w:spacing w:before="0" w:after="0" w:line="322" w:lineRule="exact"/>
        <w:ind w:firstLine="720"/>
        <w:jc w:val="left"/>
        <w:rPr>
          <w:sz w:val="27"/>
          <w:szCs w:val="27"/>
        </w:rPr>
      </w:pPr>
      <w:r>
        <w:rPr>
          <w:sz w:val="27"/>
          <w:szCs w:val="27"/>
        </w:rPr>
        <w:t>Іваненко Юлія Г</w:t>
      </w:r>
      <w:r w:rsidR="00D24416" w:rsidRPr="002C242B">
        <w:rPr>
          <w:sz w:val="27"/>
          <w:szCs w:val="27"/>
        </w:rPr>
        <w:t>еннадіївна;</w:t>
      </w:r>
    </w:p>
    <w:p w:rsidR="00A04734" w:rsidRPr="002C242B" w:rsidRDefault="00D24416">
      <w:pPr>
        <w:pStyle w:val="3"/>
        <w:numPr>
          <w:ilvl w:val="0"/>
          <w:numId w:val="1"/>
        </w:numPr>
        <w:shd w:val="clear" w:color="auto" w:fill="auto"/>
        <w:tabs>
          <w:tab w:val="left" w:pos="1070"/>
        </w:tabs>
        <w:spacing w:before="0" w:after="0" w:line="322" w:lineRule="exact"/>
        <w:ind w:firstLine="720"/>
        <w:jc w:val="left"/>
        <w:rPr>
          <w:sz w:val="27"/>
          <w:szCs w:val="27"/>
        </w:rPr>
      </w:pPr>
      <w:proofErr w:type="spellStart"/>
      <w:r w:rsidRPr="002C242B">
        <w:rPr>
          <w:sz w:val="27"/>
          <w:szCs w:val="27"/>
        </w:rPr>
        <w:t>Кадєтова</w:t>
      </w:r>
      <w:proofErr w:type="spellEnd"/>
      <w:r w:rsidRPr="002C242B">
        <w:rPr>
          <w:sz w:val="27"/>
          <w:szCs w:val="27"/>
        </w:rPr>
        <w:t xml:space="preserve"> Олена </w:t>
      </w:r>
      <w:proofErr w:type="spellStart"/>
      <w:r w:rsidRPr="002C242B">
        <w:rPr>
          <w:sz w:val="27"/>
          <w:szCs w:val="27"/>
        </w:rPr>
        <w:t>Веніамінівна</w:t>
      </w:r>
      <w:proofErr w:type="spellEnd"/>
      <w:r w:rsidRPr="002C242B">
        <w:rPr>
          <w:sz w:val="27"/>
          <w:szCs w:val="27"/>
        </w:rPr>
        <w:t>;</w:t>
      </w:r>
    </w:p>
    <w:p w:rsidR="00A04734" w:rsidRPr="002C242B" w:rsidRDefault="00D24416">
      <w:pPr>
        <w:pStyle w:val="3"/>
        <w:numPr>
          <w:ilvl w:val="0"/>
          <w:numId w:val="1"/>
        </w:numPr>
        <w:shd w:val="clear" w:color="auto" w:fill="auto"/>
        <w:tabs>
          <w:tab w:val="left" w:pos="1080"/>
        </w:tabs>
        <w:spacing w:before="0" w:after="0" w:line="322" w:lineRule="exact"/>
        <w:ind w:firstLine="720"/>
        <w:jc w:val="left"/>
        <w:rPr>
          <w:sz w:val="27"/>
          <w:szCs w:val="27"/>
        </w:rPr>
      </w:pPr>
      <w:proofErr w:type="spellStart"/>
      <w:r w:rsidRPr="002C242B">
        <w:rPr>
          <w:sz w:val="27"/>
          <w:szCs w:val="27"/>
        </w:rPr>
        <w:t>Сахно</w:t>
      </w:r>
      <w:proofErr w:type="spellEnd"/>
      <w:r w:rsidRPr="002C242B">
        <w:rPr>
          <w:sz w:val="27"/>
          <w:szCs w:val="27"/>
        </w:rPr>
        <w:t xml:space="preserve"> Роман Іванович;</w:t>
      </w:r>
    </w:p>
    <w:p w:rsidR="00A04734" w:rsidRPr="002C242B" w:rsidRDefault="00D24416">
      <w:pPr>
        <w:pStyle w:val="3"/>
        <w:numPr>
          <w:ilvl w:val="0"/>
          <w:numId w:val="1"/>
        </w:numPr>
        <w:shd w:val="clear" w:color="auto" w:fill="auto"/>
        <w:tabs>
          <w:tab w:val="left" w:pos="1085"/>
        </w:tabs>
        <w:spacing w:before="0" w:after="0" w:line="322" w:lineRule="exact"/>
        <w:ind w:firstLine="720"/>
        <w:jc w:val="left"/>
        <w:rPr>
          <w:sz w:val="27"/>
          <w:szCs w:val="27"/>
        </w:rPr>
      </w:pPr>
      <w:proofErr w:type="spellStart"/>
      <w:r w:rsidRPr="002C242B">
        <w:rPr>
          <w:sz w:val="27"/>
          <w:szCs w:val="27"/>
        </w:rPr>
        <w:t>Солодков</w:t>
      </w:r>
      <w:proofErr w:type="spellEnd"/>
      <w:r w:rsidRPr="002C242B">
        <w:rPr>
          <w:sz w:val="27"/>
          <w:szCs w:val="27"/>
        </w:rPr>
        <w:t xml:space="preserve"> Андрій Андрійович;</w:t>
      </w:r>
    </w:p>
    <w:p w:rsidR="00A04734" w:rsidRPr="002C242B" w:rsidRDefault="00D24416">
      <w:pPr>
        <w:pStyle w:val="3"/>
        <w:numPr>
          <w:ilvl w:val="0"/>
          <w:numId w:val="1"/>
        </w:numPr>
        <w:shd w:val="clear" w:color="auto" w:fill="auto"/>
        <w:tabs>
          <w:tab w:val="left" w:pos="1080"/>
        </w:tabs>
        <w:spacing w:before="0" w:after="0" w:line="322" w:lineRule="exact"/>
        <w:ind w:firstLine="720"/>
        <w:jc w:val="left"/>
        <w:rPr>
          <w:sz w:val="27"/>
          <w:szCs w:val="27"/>
        </w:rPr>
      </w:pPr>
      <w:proofErr w:type="spellStart"/>
      <w:r w:rsidRPr="002C242B">
        <w:rPr>
          <w:sz w:val="27"/>
          <w:szCs w:val="27"/>
        </w:rPr>
        <w:t>Суржок</w:t>
      </w:r>
      <w:proofErr w:type="spellEnd"/>
      <w:r w:rsidRPr="002C242B">
        <w:rPr>
          <w:sz w:val="27"/>
          <w:szCs w:val="27"/>
        </w:rPr>
        <w:t xml:space="preserve"> Анатолій Васильович</w:t>
      </w:r>
    </w:p>
    <w:p w:rsidR="00A04734" w:rsidRPr="002C242B" w:rsidRDefault="00D24416">
      <w:pPr>
        <w:pStyle w:val="3"/>
        <w:numPr>
          <w:ilvl w:val="0"/>
          <w:numId w:val="1"/>
        </w:numPr>
        <w:shd w:val="clear" w:color="auto" w:fill="auto"/>
        <w:tabs>
          <w:tab w:val="left" w:pos="1080"/>
        </w:tabs>
        <w:spacing w:before="0" w:after="0" w:line="322" w:lineRule="exact"/>
        <w:ind w:firstLine="720"/>
        <w:jc w:val="left"/>
        <w:rPr>
          <w:sz w:val="27"/>
          <w:szCs w:val="27"/>
        </w:rPr>
      </w:pPr>
      <w:proofErr w:type="spellStart"/>
      <w:r w:rsidRPr="002C242B">
        <w:rPr>
          <w:sz w:val="27"/>
          <w:szCs w:val="27"/>
        </w:rPr>
        <w:t>Франтовська</w:t>
      </w:r>
      <w:proofErr w:type="spellEnd"/>
      <w:r w:rsidRPr="002C242B">
        <w:rPr>
          <w:sz w:val="27"/>
          <w:szCs w:val="27"/>
        </w:rPr>
        <w:t xml:space="preserve"> Тетяна Іванівна;</w:t>
      </w:r>
    </w:p>
    <w:p w:rsidR="00A04734" w:rsidRPr="002C242B" w:rsidRDefault="00D24416">
      <w:pPr>
        <w:pStyle w:val="3"/>
        <w:numPr>
          <w:ilvl w:val="0"/>
          <w:numId w:val="1"/>
        </w:numPr>
        <w:shd w:val="clear" w:color="auto" w:fill="auto"/>
        <w:tabs>
          <w:tab w:val="left" w:pos="1070"/>
        </w:tabs>
        <w:spacing w:before="0" w:after="0" w:line="322" w:lineRule="exact"/>
        <w:ind w:firstLine="720"/>
        <w:jc w:val="left"/>
        <w:rPr>
          <w:sz w:val="27"/>
          <w:szCs w:val="27"/>
        </w:rPr>
      </w:pPr>
      <w:proofErr w:type="spellStart"/>
      <w:r w:rsidRPr="002C242B">
        <w:rPr>
          <w:sz w:val="27"/>
          <w:szCs w:val="27"/>
        </w:rPr>
        <w:t>Широян</w:t>
      </w:r>
      <w:proofErr w:type="spellEnd"/>
      <w:r w:rsidRPr="002C242B">
        <w:rPr>
          <w:sz w:val="27"/>
          <w:szCs w:val="27"/>
        </w:rPr>
        <w:t xml:space="preserve"> Тетяна Анатоліївна.</w:t>
      </w:r>
    </w:p>
    <w:sectPr w:rsidR="00A04734" w:rsidRPr="002C242B">
      <w:headerReference w:type="even" r:id="rId10"/>
      <w:headerReference w:type="default" r:id="rId11"/>
      <w:pgSz w:w="11909" w:h="16838"/>
      <w:pgMar w:top="1664" w:right="1056" w:bottom="1664" w:left="108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4416" w:rsidRDefault="00D24416">
      <w:r>
        <w:separator/>
      </w:r>
    </w:p>
  </w:endnote>
  <w:endnote w:type="continuationSeparator" w:id="0">
    <w:p w:rsidR="00D24416" w:rsidRDefault="00D24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4416" w:rsidRDefault="00D24416"/>
  </w:footnote>
  <w:footnote w:type="continuationSeparator" w:id="0">
    <w:p w:rsidR="00D24416" w:rsidRDefault="00D2441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734" w:rsidRDefault="005150C2">
    <w:pPr>
      <w:rPr>
        <w:sz w:val="2"/>
        <w:szCs w:val="2"/>
      </w:rPr>
    </w:pPr>
    <w:r>
      <w:pict>
        <v:shapetype id="_x0000_t202" coordsize="21600,21600" o:spt="202" path="m,l,21600r21600,l21600,xe">
          <v:stroke joinstyle="miter"/>
          <v:path gradientshapeok="t" o:connecttype="rect"/>
        </v:shapetype>
        <v:shape id="_x0000_s2050" type="#_x0000_t202" style="position:absolute;margin-left:295.6pt;margin-top:46.55pt;width:5.3pt;height:8.4pt;z-index:-188744064;mso-wrap-style:none;mso-wrap-distance-left:5pt;mso-wrap-distance-right:5pt;mso-position-horizontal-relative:page;mso-position-vertical-relative:page" wrapcoords="0 0" filled="f" stroked="f">
          <v:textbox style="mso-fit-shape-to-text:t" inset="0,0,0,0">
            <w:txbxContent>
              <w:p w:rsidR="00A04734" w:rsidRDefault="00D24416">
                <w:pPr>
                  <w:pStyle w:val="a8"/>
                  <w:shd w:val="clear" w:color="auto" w:fill="auto"/>
                  <w:spacing w:line="240" w:lineRule="auto"/>
                </w:pPr>
                <w:r>
                  <w:fldChar w:fldCharType="begin"/>
                </w:r>
                <w:r>
                  <w:instrText xml:space="preserve"> PAGE \* MERGEFORMAT </w:instrText>
                </w:r>
                <w:r>
                  <w:fldChar w:fldCharType="separate"/>
                </w:r>
                <w:r w:rsidR="005150C2" w:rsidRPr="005150C2">
                  <w:rPr>
                    <w:rStyle w:val="a9"/>
                    <w:noProof/>
                  </w:rPr>
                  <w:t>4</w:t>
                </w:r>
                <w:r>
                  <w:rPr>
                    <w:rStyle w:val="a9"/>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734" w:rsidRDefault="00A04734"/>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734" w:rsidRDefault="005150C2">
    <w:pPr>
      <w:rPr>
        <w:sz w:val="2"/>
        <w:szCs w:val="2"/>
      </w:rPr>
    </w:pPr>
    <w:r>
      <w:pict>
        <v:shapetype id="_x0000_t202" coordsize="21600,21600" o:spt="202" path="m,l,21600r21600,l21600,xe">
          <v:stroke joinstyle="miter"/>
          <v:path gradientshapeok="t" o:connecttype="rect"/>
        </v:shapetype>
        <v:shape id="_x0000_s2049" type="#_x0000_t202" style="position:absolute;margin-left:295.6pt;margin-top:46.55pt;width:5.3pt;height:8.4pt;z-index:-188744063;mso-wrap-style:none;mso-wrap-distance-left:5pt;mso-wrap-distance-right:5pt;mso-position-horizontal-relative:page;mso-position-vertical-relative:page" wrapcoords="0 0" filled="f" stroked="f">
          <v:textbox style="mso-fit-shape-to-text:t" inset="0,0,0,0">
            <w:txbxContent>
              <w:p w:rsidR="00A04734" w:rsidRDefault="00D24416">
                <w:pPr>
                  <w:pStyle w:val="a8"/>
                  <w:shd w:val="clear" w:color="auto" w:fill="auto"/>
                  <w:spacing w:line="240" w:lineRule="auto"/>
                </w:pPr>
                <w:r>
                  <w:fldChar w:fldCharType="begin"/>
                </w:r>
                <w:r>
                  <w:instrText xml:space="preserve"> PAGE \* MERGEFORMAT </w:instrText>
                </w:r>
                <w:r>
                  <w:fldChar w:fldCharType="separate"/>
                </w:r>
                <w:r w:rsidR="005150C2" w:rsidRPr="005150C2">
                  <w:rPr>
                    <w:rStyle w:val="a9"/>
                    <w:noProof/>
                  </w:rPr>
                  <w:t>5</w:t>
                </w:r>
                <w:r>
                  <w:rPr>
                    <w:rStyle w:val="a9"/>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4927F9"/>
    <w:multiLevelType w:val="multilevel"/>
    <w:tmpl w:val="5596D65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evenAndOddHeaders/>
  <w:drawingGridHorizontalSpacing w:val="181"/>
  <w:drawingGridVerticalSpacing w:val="181"/>
  <w:characterSpacingControl w:val="compressPunctuation"/>
  <w:hdrShapeDefaults>
    <o:shapedefaults v:ext="edit" spidmax="2053"/>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04734"/>
    <w:rsid w:val="002C242B"/>
    <w:rsid w:val="005150C2"/>
    <w:rsid w:val="006329E1"/>
    <w:rsid w:val="00897562"/>
    <w:rsid w:val="00A04734"/>
    <w:rsid w:val="00B950D0"/>
    <w:rsid w:val="00C404CD"/>
    <w:rsid w:val="00D24416"/>
    <w:rsid w:val="00E73B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6"/>
      <w:szCs w:val="26"/>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4"/>
      <w:szCs w:val="34"/>
      <w:u w:val="none"/>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z w:val="28"/>
      <w:szCs w:val="28"/>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8"/>
      <w:szCs w:val="28"/>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8"/>
      <w:szCs w:val="28"/>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3"/>
      <w:szCs w:val="23"/>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uk-UA"/>
    </w:rPr>
  </w:style>
  <w:style w:type="character" w:customStyle="1" w:styleId="30">
    <w:name w:val="Основной текст (3)_"/>
    <w:basedOn w:val="a0"/>
    <w:link w:val="31"/>
    <w:rPr>
      <w:rFonts w:ascii="Times New Roman" w:eastAsia="Times New Roman" w:hAnsi="Times New Roman" w:cs="Times New Roman"/>
      <w:b w:val="0"/>
      <w:bCs w:val="0"/>
      <w:i w:val="0"/>
      <w:iCs w:val="0"/>
      <w:smallCaps w:val="0"/>
      <w:strike w:val="0"/>
      <w:sz w:val="28"/>
      <w:szCs w:val="28"/>
      <w:u w:val="none"/>
    </w:rPr>
  </w:style>
  <w:style w:type="character" w:customStyle="1" w:styleId="3SimSun19pt">
    <w:name w:val="Основной текст (3) + SimSun;19 pt;Курсив"/>
    <w:basedOn w:val="30"/>
    <w:rPr>
      <w:rFonts w:ascii="SimSun" w:eastAsia="SimSun" w:hAnsi="SimSun" w:cs="SimSun"/>
      <w:b w:val="0"/>
      <w:bCs w:val="0"/>
      <w:i/>
      <w:iCs/>
      <w:smallCaps w:val="0"/>
      <w:strike w:val="0"/>
      <w:color w:val="000000"/>
      <w:spacing w:val="0"/>
      <w:w w:val="100"/>
      <w:position w:val="0"/>
      <w:sz w:val="38"/>
      <w:szCs w:val="38"/>
      <w:u w:val="none"/>
    </w:rPr>
  </w:style>
  <w:style w:type="character" w:customStyle="1" w:styleId="21">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style>
  <w:style w:type="paragraph" w:customStyle="1" w:styleId="3">
    <w:name w:val="Основной текст3"/>
    <w:basedOn w:val="a"/>
    <w:link w:val="a4"/>
    <w:pPr>
      <w:shd w:val="clear" w:color="auto" w:fill="FFFFFF"/>
      <w:spacing w:before="420" w:after="60" w:line="0" w:lineRule="atLeast"/>
      <w:jc w:val="both"/>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b/>
      <w:bCs/>
      <w:sz w:val="34"/>
      <w:szCs w:val="34"/>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8"/>
      <w:szCs w:val="28"/>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5"/>
      <w:szCs w:val="25"/>
    </w:rPr>
  </w:style>
  <w:style w:type="paragraph" w:customStyle="1" w:styleId="31">
    <w:name w:val="Основной текст (3)"/>
    <w:basedOn w:val="a"/>
    <w:link w:val="30"/>
    <w:pPr>
      <w:shd w:val="clear" w:color="auto" w:fill="FFFFFF"/>
      <w:spacing w:line="322" w:lineRule="exact"/>
    </w:pPr>
    <w:rPr>
      <w:rFonts w:ascii="Times New Roman" w:eastAsia="Times New Roman" w:hAnsi="Times New Roman" w:cs="Times New Roman"/>
      <w:sz w:val="28"/>
      <w:szCs w:val="28"/>
    </w:rPr>
  </w:style>
  <w:style w:type="paragraph" w:styleId="aa">
    <w:name w:val="Balloon Text"/>
    <w:basedOn w:val="a"/>
    <w:link w:val="ab"/>
    <w:uiPriority w:val="99"/>
    <w:semiHidden/>
    <w:unhideWhenUsed/>
    <w:rsid w:val="002C242B"/>
    <w:rPr>
      <w:rFonts w:ascii="Tahoma" w:hAnsi="Tahoma" w:cs="Tahoma"/>
      <w:sz w:val="16"/>
      <w:szCs w:val="16"/>
    </w:rPr>
  </w:style>
  <w:style w:type="character" w:customStyle="1" w:styleId="ab">
    <w:name w:val="Текст выноски Знак"/>
    <w:basedOn w:val="a0"/>
    <w:link w:val="aa"/>
    <w:uiPriority w:val="99"/>
    <w:semiHidden/>
    <w:rsid w:val="002C242B"/>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6</Pages>
  <Words>1932</Words>
  <Characters>11013</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2020-09-08T11:35:00Z</dcterms:created>
  <dcterms:modified xsi:type="dcterms:W3CDTF">2021-12-15T11:22:00Z</dcterms:modified>
</cp:coreProperties>
</file>