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705" w:rsidRPr="009E4705" w:rsidRDefault="009E4705" w:rsidP="009E4705">
      <w:pPr>
        <w:jc w:val="center"/>
        <w:rPr>
          <w:rFonts w:ascii="Times New Roman" w:eastAsia="Times New Roman" w:hAnsi="Times New Roman" w:cs="Times New Roman"/>
          <w:sz w:val="28"/>
          <w:szCs w:val="28"/>
          <w:lang w:eastAsia="ru-RU"/>
        </w:rPr>
      </w:pPr>
      <w:r w:rsidRPr="009E4705">
        <w:rPr>
          <w:rFonts w:ascii="Times New Roman" w:eastAsia="Times New Roman" w:hAnsi="Times New Roman" w:cs="Times New Roman"/>
          <w:noProof/>
          <w:sz w:val="28"/>
          <w:szCs w:val="28"/>
        </w:rPr>
        <w:drawing>
          <wp:inline distT="0" distB="0" distL="0" distR="0" wp14:anchorId="23FDDE1B" wp14:editId="5D3E838E">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9E4705" w:rsidRPr="009E4705" w:rsidRDefault="009E4705" w:rsidP="009E4705">
      <w:pPr>
        <w:jc w:val="center"/>
        <w:rPr>
          <w:rFonts w:ascii="Times New Roman" w:eastAsia="Times New Roman" w:hAnsi="Times New Roman" w:cs="Times New Roman"/>
          <w:sz w:val="18"/>
          <w:szCs w:val="28"/>
          <w:lang w:eastAsia="ru-RU"/>
        </w:rPr>
      </w:pPr>
    </w:p>
    <w:p w:rsidR="009E4705" w:rsidRPr="009E4705" w:rsidRDefault="009E4705" w:rsidP="00717602">
      <w:pPr>
        <w:jc w:val="center"/>
        <w:rPr>
          <w:rFonts w:ascii="Times New Roman" w:eastAsia="Times New Roman" w:hAnsi="Times New Roman" w:cs="Times New Roman"/>
          <w:bCs/>
          <w:sz w:val="36"/>
          <w:szCs w:val="28"/>
        </w:rPr>
      </w:pPr>
      <w:r w:rsidRPr="009E4705">
        <w:rPr>
          <w:rFonts w:ascii="Times New Roman" w:eastAsia="Times New Roman" w:hAnsi="Times New Roman" w:cs="Times New Roman"/>
          <w:bCs/>
          <w:sz w:val="36"/>
          <w:szCs w:val="28"/>
        </w:rPr>
        <w:t>ВИЩА КВАЛІФІКАЦІЙНА КОМІСІЯ СУДДІВ УКРАЇНИ</w:t>
      </w:r>
    </w:p>
    <w:p w:rsidR="009E4705" w:rsidRPr="009E4705" w:rsidRDefault="009E4705" w:rsidP="00717602">
      <w:pPr>
        <w:jc w:val="center"/>
        <w:rPr>
          <w:rFonts w:ascii="Times New Roman" w:eastAsia="Times New Roman" w:hAnsi="Times New Roman" w:cs="Times New Roman"/>
          <w:sz w:val="28"/>
          <w:szCs w:val="28"/>
          <w:lang w:eastAsia="ru-RU"/>
        </w:rPr>
      </w:pPr>
    </w:p>
    <w:p w:rsidR="009E4705" w:rsidRPr="009E4705" w:rsidRDefault="009E4705" w:rsidP="00717602">
      <w:pPr>
        <w:rPr>
          <w:rFonts w:ascii="Times New Roman" w:eastAsia="Times New Roman" w:hAnsi="Times New Roman" w:cs="Times New Roman"/>
          <w:sz w:val="28"/>
          <w:szCs w:val="28"/>
          <w:lang w:eastAsia="ru-RU"/>
        </w:rPr>
      </w:pPr>
      <w:r w:rsidRPr="009E4705">
        <w:rPr>
          <w:rFonts w:ascii="Times New Roman" w:eastAsia="Times New Roman" w:hAnsi="Times New Roman" w:cs="Times New Roman"/>
          <w:sz w:val="28"/>
          <w:szCs w:val="28"/>
          <w:lang w:eastAsia="ru-RU"/>
        </w:rPr>
        <w:t>06</w:t>
      </w:r>
      <w:r>
        <w:rPr>
          <w:rFonts w:ascii="Times New Roman" w:eastAsia="Times New Roman" w:hAnsi="Times New Roman" w:cs="Times New Roman"/>
          <w:sz w:val="28"/>
          <w:szCs w:val="28"/>
          <w:lang w:eastAsia="ru-RU"/>
        </w:rPr>
        <w:t xml:space="preserve"> листопада 2018 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Pr="009E4705">
        <w:rPr>
          <w:rFonts w:ascii="Times New Roman" w:eastAsia="Times New Roman" w:hAnsi="Times New Roman" w:cs="Times New Roman"/>
          <w:sz w:val="28"/>
          <w:szCs w:val="28"/>
          <w:lang w:eastAsia="ru-RU"/>
        </w:rPr>
        <w:t xml:space="preserve">  м. Київ</w:t>
      </w:r>
    </w:p>
    <w:p w:rsidR="009E4705" w:rsidRPr="009E4705" w:rsidRDefault="009E4705" w:rsidP="00717602">
      <w:pPr>
        <w:rPr>
          <w:rFonts w:ascii="Times New Roman" w:eastAsia="Times New Roman" w:hAnsi="Times New Roman" w:cs="Times New Roman"/>
          <w:sz w:val="16"/>
          <w:szCs w:val="28"/>
          <w:lang w:eastAsia="ru-RU"/>
        </w:rPr>
      </w:pPr>
    </w:p>
    <w:p w:rsidR="009E4705" w:rsidRDefault="009E4705" w:rsidP="00717602">
      <w:pPr>
        <w:jc w:val="center"/>
        <w:rPr>
          <w:rFonts w:ascii="Times New Roman" w:eastAsia="Times New Roman" w:hAnsi="Times New Roman" w:cs="Times New Roman"/>
          <w:bCs/>
          <w:sz w:val="28"/>
          <w:szCs w:val="28"/>
          <w:u w:val="single"/>
          <w:lang w:eastAsia="ru-RU"/>
        </w:rPr>
      </w:pPr>
      <w:r w:rsidRPr="009E4705">
        <w:rPr>
          <w:rFonts w:ascii="Times New Roman" w:eastAsia="Times New Roman" w:hAnsi="Times New Roman" w:cs="Times New Roman"/>
          <w:bCs/>
          <w:sz w:val="28"/>
          <w:szCs w:val="28"/>
          <w:lang w:eastAsia="ru-RU"/>
        </w:rPr>
        <w:t xml:space="preserve">Р І Ш Е Н </w:t>
      </w:r>
      <w:proofErr w:type="spellStart"/>
      <w:r w:rsidRPr="009E4705">
        <w:rPr>
          <w:rFonts w:ascii="Times New Roman" w:eastAsia="Times New Roman" w:hAnsi="Times New Roman" w:cs="Times New Roman"/>
          <w:bCs/>
          <w:sz w:val="28"/>
          <w:szCs w:val="28"/>
          <w:lang w:eastAsia="ru-RU"/>
        </w:rPr>
        <w:t>Н</w:t>
      </w:r>
      <w:proofErr w:type="spellEnd"/>
      <w:r w:rsidRPr="009E4705">
        <w:rPr>
          <w:rFonts w:ascii="Times New Roman" w:eastAsia="Times New Roman" w:hAnsi="Times New Roman" w:cs="Times New Roman"/>
          <w:bCs/>
          <w:sz w:val="28"/>
          <w:szCs w:val="28"/>
          <w:lang w:eastAsia="ru-RU"/>
        </w:rPr>
        <w:t xml:space="preserve"> Я  № </w:t>
      </w:r>
      <w:r w:rsidRPr="009E4705">
        <w:rPr>
          <w:rFonts w:ascii="Times New Roman" w:eastAsia="Times New Roman" w:hAnsi="Times New Roman" w:cs="Times New Roman"/>
          <w:bCs/>
          <w:sz w:val="28"/>
          <w:szCs w:val="28"/>
          <w:u w:val="single"/>
          <w:lang w:eastAsia="ru-RU"/>
        </w:rPr>
        <w:t>249/зп-18</w:t>
      </w:r>
    </w:p>
    <w:p w:rsidR="009E4705" w:rsidRPr="009E4705" w:rsidRDefault="009E4705" w:rsidP="00717602">
      <w:pPr>
        <w:jc w:val="center"/>
        <w:rPr>
          <w:rFonts w:ascii="Times New Roman" w:eastAsia="Times New Roman" w:hAnsi="Times New Roman" w:cs="Times New Roman"/>
          <w:bCs/>
          <w:sz w:val="28"/>
          <w:szCs w:val="28"/>
          <w:u w:val="single"/>
          <w:lang w:eastAsia="ru-RU"/>
        </w:rPr>
      </w:pPr>
    </w:p>
    <w:p w:rsidR="009E4705" w:rsidRDefault="004303FA" w:rsidP="00717602">
      <w:pPr>
        <w:pStyle w:val="11"/>
        <w:shd w:val="clear" w:color="auto" w:fill="auto"/>
        <w:spacing w:before="0" w:after="0" w:line="240" w:lineRule="auto"/>
        <w:ind w:left="20"/>
        <w:jc w:val="left"/>
        <w:rPr>
          <w:sz w:val="28"/>
          <w:szCs w:val="28"/>
        </w:rPr>
      </w:pPr>
      <w:r w:rsidRPr="009E4705">
        <w:rPr>
          <w:sz w:val="28"/>
          <w:szCs w:val="28"/>
        </w:rPr>
        <w:t xml:space="preserve">Вища кваліфікаційна комісія суддів України у пленарному складі: </w:t>
      </w:r>
    </w:p>
    <w:p w:rsidR="009E4705" w:rsidRDefault="009E4705" w:rsidP="00717602">
      <w:pPr>
        <w:pStyle w:val="11"/>
        <w:shd w:val="clear" w:color="auto" w:fill="auto"/>
        <w:spacing w:before="0" w:after="0" w:line="240" w:lineRule="auto"/>
        <w:ind w:left="20"/>
        <w:jc w:val="left"/>
        <w:rPr>
          <w:sz w:val="28"/>
          <w:szCs w:val="28"/>
        </w:rPr>
      </w:pPr>
    </w:p>
    <w:p w:rsidR="00870D0F" w:rsidRDefault="004303FA" w:rsidP="00717602">
      <w:pPr>
        <w:pStyle w:val="11"/>
        <w:shd w:val="clear" w:color="auto" w:fill="auto"/>
        <w:spacing w:before="0" w:after="0" w:line="240" w:lineRule="auto"/>
        <w:ind w:left="20"/>
        <w:jc w:val="left"/>
        <w:rPr>
          <w:sz w:val="28"/>
          <w:szCs w:val="28"/>
        </w:rPr>
      </w:pPr>
      <w:r w:rsidRPr="009E4705">
        <w:rPr>
          <w:sz w:val="28"/>
          <w:szCs w:val="28"/>
        </w:rPr>
        <w:t xml:space="preserve">головуючого - </w:t>
      </w:r>
      <w:proofErr w:type="spellStart"/>
      <w:r w:rsidRPr="0033744D">
        <w:rPr>
          <w:sz w:val="28"/>
          <w:szCs w:val="28"/>
        </w:rPr>
        <w:t>Козьякова</w:t>
      </w:r>
      <w:proofErr w:type="spellEnd"/>
      <w:r w:rsidRPr="0033744D">
        <w:rPr>
          <w:sz w:val="28"/>
          <w:szCs w:val="28"/>
        </w:rPr>
        <w:t xml:space="preserve"> </w:t>
      </w:r>
      <w:r w:rsidRPr="009E4705">
        <w:rPr>
          <w:sz w:val="28"/>
          <w:szCs w:val="28"/>
        </w:rPr>
        <w:t>С.Ю.,</w:t>
      </w:r>
    </w:p>
    <w:p w:rsidR="009E4705" w:rsidRPr="009E4705" w:rsidRDefault="009E4705" w:rsidP="00717602">
      <w:pPr>
        <w:pStyle w:val="11"/>
        <w:shd w:val="clear" w:color="auto" w:fill="auto"/>
        <w:spacing w:before="0" w:after="0" w:line="240" w:lineRule="auto"/>
        <w:ind w:left="20"/>
        <w:jc w:val="left"/>
        <w:rPr>
          <w:sz w:val="28"/>
          <w:szCs w:val="28"/>
        </w:rPr>
      </w:pPr>
    </w:p>
    <w:p w:rsidR="00870D0F" w:rsidRPr="009E4705" w:rsidRDefault="004303FA" w:rsidP="00717602">
      <w:pPr>
        <w:pStyle w:val="11"/>
        <w:shd w:val="clear" w:color="auto" w:fill="auto"/>
        <w:spacing w:before="0" w:after="300" w:line="240" w:lineRule="auto"/>
        <w:ind w:left="20"/>
        <w:rPr>
          <w:sz w:val="28"/>
          <w:szCs w:val="28"/>
        </w:rPr>
      </w:pPr>
      <w:r w:rsidRPr="009E4705">
        <w:rPr>
          <w:sz w:val="28"/>
          <w:szCs w:val="28"/>
        </w:rPr>
        <w:t xml:space="preserve">членів Комісії: Василенка А.В., </w:t>
      </w:r>
      <w:proofErr w:type="spellStart"/>
      <w:r w:rsidRPr="009E4705">
        <w:rPr>
          <w:sz w:val="28"/>
          <w:szCs w:val="28"/>
        </w:rPr>
        <w:t>Весельської</w:t>
      </w:r>
      <w:proofErr w:type="spellEnd"/>
      <w:r w:rsidRPr="009E4705">
        <w:rPr>
          <w:sz w:val="28"/>
          <w:szCs w:val="28"/>
        </w:rPr>
        <w:t xml:space="preserve"> Т.Ф., Гладія С.В., </w:t>
      </w:r>
      <w:proofErr w:type="spellStart"/>
      <w:r w:rsidRPr="009E4705">
        <w:rPr>
          <w:sz w:val="28"/>
          <w:szCs w:val="28"/>
        </w:rPr>
        <w:t>Заріцької</w:t>
      </w:r>
      <w:proofErr w:type="spellEnd"/>
      <w:r w:rsidRPr="009E4705">
        <w:rPr>
          <w:sz w:val="28"/>
          <w:szCs w:val="28"/>
        </w:rPr>
        <w:t xml:space="preserve"> А.О., Козлова А.Г., Лукаша Т.В., </w:t>
      </w:r>
      <w:proofErr w:type="spellStart"/>
      <w:r w:rsidRPr="009E4705">
        <w:rPr>
          <w:sz w:val="28"/>
          <w:szCs w:val="28"/>
        </w:rPr>
        <w:t>Луцюка</w:t>
      </w:r>
      <w:proofErr w:type="spellEnd"/>
      <w:r w:rsidRPr="009E4705">
        <w:rPr>
          <w:sz w:val="28"/>
          <w:szCs w:val="28"/>
        </w:rPr>
        <w:t xml:space="preserve"> П.С., </w:t>
      </w:r>
      <w:proofErr w:type="spellStart"/>
      <w:r w:rsidRPr="009E4705">
        <w:rPr>
          <w:sz w:val="28"/>
          <w:szCs w:val="28"/>
        </w:rPr>
        <w:t>Макарчука</w:t>
      </w:r>
      <w:proofErr w:type="spellEnd"/>
      <w:r w:rsidRPr="009E4705">
        <w:rPr>
          <w:sz w:val="28"/>
          <w:szCs w:val="28"/>
        </w:rPr>
        <w:t xml:space="preserve"> М.А., </w:t>
      </w:r>
      <w:proofErr w:type="spellStart"/>
      <w:r w:rsidRPr="009E4705">
        <w:rPr>
          <w:sz w:val="28"/>
          <w:szCs w:val="28"/>
        </w:rPr>
        <w:t>Мішина</w:t>
      </w:r>
      <w:proofErr w:type="spellEnd"/>
      <w:r w:rsidRPr="009E4705">
        <w:rPr>
          <w:sz w:val="28"/>
          <w:szCs w:val="28"/>
        </w:rPr>
        <w:t xml:space="preserve"> М.І., </w:t>
      </w:r>
      <w:proofErr w:type="spellStart"/>
      <w:r w:rsidRPr="009E4705">
        <w:rPr>
          <w:sz w:val="28"/>
          <w:szCs w:val="28"/>
        </w:rPr>
        <w:t>Прилипка</w:t>
      </w:r>
      <w:proofErr w:type="spellEnd"/>
      <w:r w:rsidRPr="009E4705">
        <w:rPr>
          <w:sz w:val="28"/>
          <w:szCs w:val="28"/>
        </w:rPr>
        <w:t xml:space="preserve"> С.М., </w:t>
      </w:r>
      <w:proofErr w:type="spellStart"/>
      <w:r w:rsidRPr="009E4705">
        <w:rPr>
          <w:sz w:val="28"/>
          <w:szCs w:val="28"/>
        </w:rPr>
        <w:t>Тітова</w:t>
      </w:r>
      <w:proofErr w:type="spellEnd"/>
      <w:r w:rsidRPr="009E4705">
        <w:rPr>
          <w:sz w:val="28"/>
          <w:szCs w:val="28"/>
        </w:rPr>
        <w:t xml:space="preserve"> Ю.Г., Устименко В.Є., Шилової Т.С.,</w:t>
      </w:r>
    </w:p>
    <w:p w:rsidR="00870D0F" w:rsidRPr="009E4705" w:rsidRDefault="004303FA" w:rsidP="00717602">
      <w:pPr>
        <w:pStyle w:val="11"/>
        <w:shd w:val="clear" w:color="auto" w:fill="auto"/>
        <w:spacing w:before="0" w:after="645" w:line="240" w:lineRule="auto"/>
        <w:ind w:left="20"/>
        <w:rPr>
          <w:sz w:val="28"/>
          <w:szCs w:val="28"/>
        </w:rPr>
      </w:pPr>
      <w:r w:rsidRPr="009E4705">
        <w:rPr>
          <w:sz w:val="28"/>
          <w:szCs w:val="28"/>
        </w:rPr>
        <w:t>розглянувши питання щодо призначення членів Громадської ради міжнародних експертів,</w:t>
      </w:r>
    </w:p>
    <w:p w:rsidR="00870D0F" w:rsidRPr="009E4705" w:rsidRDefault="004303FA" w:rsidP="00717602">
      <w:pPr>
        <w:pStyle w:val="11"/>
        <w:shd w:val="clear" w:color="auto" w:fill="auto"/>
        <w:spacing w:before="0" w:after="311" w:line="240" w:lineRule="auto"/>
        <w:jc w:val="center"/>
        <w:rPr>
          <w:sz w:val="28"/>
          <w:szCs w:val="28"/>
        </w:rPr>
      </w:pPr>
      <w:r w:rsidRPr="009E4705">
        <w:rPr>
          <w:sz w:val="28"/>
          <w:szCs w:val="28"/>
        </w:rPr>
        <w:t>встановила:</w:t>
      </w:r>
    </w:p>
    <w:p w:rsidR="00870D0F" w:rsidRPr="009E4705" w:rsidRDefault="004303FA" w:rsidP="00717602">
      <w:pPr>
        <w:pStyle w:val="11"/>
        <w:shd w:val="clear" w:color="auto" w:fill="auto"/>
        <w:spacing w:before="0" w:after="0" w:line="240" w:lineRule="auto"/>
        <w:ind w:left="20" w:firstLine="740"/>
        <w:rPr>
          <w:sz w:val="28"/>
          <w:szCs w:val="28"/>
        </w:rPr>
      </w:pPr>
      <w:r w:rsidRPr="009E4705">
        <w:rPr>
          <w:sz w:val="28"/>
          <w:szCs w:val="28"/>
        </w:rPr>
        <w:t>Відповідно до частини першої статті 9 Закону України «Про Вищий антикорупційний суд» Громадська рада міжнародних експертів утворюється строком на шість років Вищою кваліфікаційною комісією суддів України для сприяння їй у підготовці рішень з питань призначення на посади суддів Вищого антикорупційного суду та є її допоміжним органом.</w:t>
      </w:r>
    </w:p>
    <w:p w:rsidR="00870D0F" w:rsidRPr="009E4705" w:rsidRDefault="004303FA" w:rsidP="00717602">
      <w:pPr>
        <w:pStyle w:val="11"/>
        <w:shd w:val="clear" w:color="auto" w:fill="auto"/>
        <w:spacing w:before="0" w:after="0" w:line="240" w:lineRule="auto"/>
        <w:ind w:left="20" w:firstLine="740"/>
        <w:rPr>
          <w:sz w:val="28"/>
          <w:szCs w:val="28"/>
        </w:rPr>
      </w:pPr>
      <w:r w:rsidRPr="009E4705">
        <w:rPr>
          <w:sz w:val="28"/>
          <w:szCs w:val="28"/>
        </w:rPr>
        <w:t>Згідно із частиною другою статті 9 Закону України «Про Вищий антикорупційний суд» Громадська рада міжнародних експертів виконує свої повноваження у складі шести членів, які призначаються Вищою кваліфікаційною комісією суддів України виключно на підставі пропозицій міжнародних організацій, з якими Україна співпрацює у сфері запобігання та протидії корупції відповідно до міжнародних договорів України.</w:t>
      </w:r>
    </w:p>
    <w:p w:rsidR="00870D0F" w:rsidRPr="009E4705" w:rsidRDefault="004303FA" w:rsidP="00717602">
      <w:pPr>
        <w:pStyle w:val="11"/>
        <w:shd w:val="clear" w:color="auto" w:fill="auto"/>
        <w:spacing w:before="0" w:after="0" w:line="240" w:lineRule="auto"/>
        <w:ind w:left="20" w:firstLine="740"/>
        <w:rPr>
          <w:sz w:val="28"/>
          <w:szCs w:val="28"/>
        </w:rPr>
      </w:pPr>
      <w:r w:rsidRPr="009E4705">
        <w:rPr>
          <w:sz w:val="28"/>
          <w:szCs w:val="28"/>
        </w:rPr>
        <w:t>Рішення про призначення членів Громадської ради міжнародних експертів приймається на засіданні Вищої кваліфікаційної комісії суддів України, яке є відкритим.</w:t>
      </w:r>
    </w:p>
    <w:p w:rsidR="00870D0F" w:rsidRPr="009E4705" w:rsidRDefault="004303FA" w:rsidP="00717602">
      <w:pPr>
        <w:pStyle w:val="11"/>
        <w:shd w:val="clear" w:color="auto" w:fill="auto"/>
        <w:spacing w:before="0" w:after="0" w:line="240" w:lineRule="auto"/>
        <w:ind w:left="20" w:firstLine="740"/>
        <w:rPr>
          <w:sz w:val="28"/>
          <w:szCs w:val="28"/>
        </w:rPr>
      </w:pPr>
      <w:r w:rsidRPr="009E4705">
        <w:rPr>
          <w:sz w:val="28"/>
          <w:szCs w:val="28"/>
        </w:rPr>
        <w:t>19 вересня 2018 року Вища кваліфікаційна комісія суддів України отримала пропозиції стосовно 12 кандидатів, номінованих на призначення до складу Громадської ради міжнародних експертів від п’яти міжнародних організацій, з якими Україна співпрацює у сфері запобігання та протидії корупції відповідно до міжнародних договорів України, а саме: Ради Європи, Європейського</w:t>
      </w:r>
      <w:r w:rsidR="0033744D">
        <w:rPr>
          <w:sz w:val="28"/>
          <w:szCs w:val="28"/>
        </w:rPr>
        <w:t xml:space="preserve"> бюро боротьби з шахрайством (О</w:t>
      </w:r>
      <w:r w:rsidR="0033744D">
        <w:rPr>
          <w:sz w:val="28"/>
          <w:szCs w:val="28"/>
          <w:lang w:val="en-US"/>
        </w:rPr>
        <w:t>L</w:t>
      </w:r>
      <w:r w:rsidR="0033744D">
        <w:rPr>
          <w:sz w:val="28"/>
          <w:szCs w:val="28"/>
        </w:rPr>
        <w:t>А</w:t>
      </w:r>
      <w:r w:rsidR="0033744D">
        <w:rPr>
          <w:sz w:val="28"/>
          <w:szCs w:val="28"/>
          <w:lang w:val="en-US"/>
        </w:rPr>
        <w:t>F</w:t>
      </w:r>
      <w:r w:rsidRPr="009E4705">
        <w:rPr>
          <w:sz w:val="28"/>
          <w:szCs w:val="28"/>
        </w:rPr>
        <w:t>), Європейського банку реконструкції і розвитку (ЄБРР), Європейського Союзу та Організації</w:t>
      </w:r>
      <w:r w:rsidRPr="009E4705">
        <w:rPr>
          <w:sz w:val="28"/>
          <w:szCs w:val="28"/>
        </w:rPr>
        <w:br w:type="page"/>
      </w:r>
      <w:r w:rsidRPr="009E4705">
        <w:rPr>
          <w:sz w:val="28"/>
          <w:szCs w:val="28"/>
        </w:rPr>
        <w:lastRenderedPageBreak/>
        <w:t>економічного співробітництва та розвитку (ОЕСР). Вказані міжнародні організації надали пропозиції стосовно таких осіб:</w:t>
      </w:r>
    </w:p>
    <w:p w:rsidR="00870D0F" w:rsidRPr="009E4705" w:rsidRDefault="004303FA" w:rsidP="00717602">
      <w:pPr>
        <w:pStyle w:val="11"/>
        <w:numPr>
          <w:ilvl w:val="0"/>
          <w:numId w:val="1"/>
        </w:numPr>
        <w:shd w:val="clear" w:color="auto" w:fill="auto"/>
        <w:tabs>
          <w:tab w:val="left" w:pos="994"/>
        </w:tabs>
        <w:spacing w:before="0" w:after="0" w:line="240" w:lineRule="auto"/>
        <w:ind w:left="20" w:firstLine="720"/>
        <w:rPr>
          <w:sz w:val="28"/>
          <w:szCs w:val="28"/>
        </w:rPr>
      </w:pPr>
      <w:proofErr w:type="spellStart"/>
      <w:r w:rsidRPr="009E4705">
        <w:rPr>
          <w:sz w:val="28"/>
          <w:szCs w:val="28"/>
        </w:rPr>
        <w:t>Аурелійус</w:t>
      </w:r>
      <w:proofErr w:type="spellEnd"/>
      <w:r w:rsidRPr="009E4705">
        <w:rPr>
          <w:sz w:val="28"/>
          <w:szCs w:val="28"/>
        </w:rPr>
        <w:t xml:space="preserve"> </w:t>
      </w:r>
      <w:proofErr w:type="spellStart"/>
      <w:r w:rsidRPr="009E4705">
        <w:rPr>
          <w:sz w:val="28"/>
          <w:szCs w:val="28"/>
        </w:rPr>
        <w:t>Гутаускас</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023"/>
        </w:tabs>
        <w:spacing w:before="0" w:after="0" w:line="240" w:lineRule="auto"/>
        <w:ind w:left="20" w:firstLine="720"/>
        <w:rPr>
          <w:sz w:val="28"/>
          <w:szCs w:val="28"/>
        </w:rPr>
      </w:pPr>
      <w:r w:rsidRPr="009E4705">
        <w:rPr>
          <w:sz w:val="28"/>
          <w:szCs w:val="28"/>
        </w:rPr>
        <w:t xml:space="preserve">Флемінг Крістіан </w:t>
      </w:r>
      <w:proofErr w:type="spellStart"/>
      <w:r w:rsidRPr="009E4705">
        <w:rPr>
          <w:sz w:val="28"/>
          <w:szCs w:val="28"/>
        </w:rPr>
        <w:t>Денкер</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014"/>
        </w:tabs>
        <w:spacing w:before="0" w:after="0" w:line="240" w:lineRule="auto"/>
        <w:ind w:left="20" w:firstLine="720"/>
        <w:rPr>
          <w:sz w:val="28"/>
          <w:szCs w:val="28"/>
        </w:rPr>
      </w:pPr>
      <w:proofErr w:type="spellStart"/>
      <w:r w:rsidRPr="009E4705">
        <w:rPr>
          <w:sz w:val="28"/>
          <w:szCs w:val="28"/>
        </w:rPr>
        <w:t>Клаудіа</w:t>
      </w:r>
      <w:proofErr w:type="spellEnd"/>
      <w:r w:rsidRPr="009E4705">
        <w:rPr>
          <w:sz w:val="28"/>
          <w:szCs w:val="28"/>
        </w:rPr>
        <w:t xml:space="preserve"> </w:t>
      </w:r>
      <w:proofErr w:type="spellStart"/>
      <w:r w:rsidRPr="009E4705">
        <w:rPr>
          <w:sz w:val="28"/>
          <w:szCs w:val="28"/>
        </w:rPr>
        <w:t>Ескобар</w:t>
      </w:r>
      <w:proofErr w:type="spellEnd"/>
      <w:r w:rsidRPr="009E4705">
        <w:rPr>
          <w:sz w:val="28"/>
          <w:szCs w:val="28"/>
        </w:rPr>
        <w:t xml:space="preserve"> </w:t>
      </w:r>
      <w:proofErr w:type="spellStart"/>
      <w:r w:rsidRPr="009E4705">
        <w:rPr>
          <w:sz w:val="28"/>
          <w:szCs w:val="28"/>
        </w:rPr>
        <w:t>Меджіа</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023"/>
        </w:tabs>
        <w:spacing w:before="0" w:after="0" w:line="240" w:lineRule="auto"/>
        <w:ind w:left="20" w:firstLine="720"/>
        <w:rPr>
          <w:sz w:val="28"/>
          <w:szCs w:val="28"/>
        </w:rPr>
      </w:pPr>
      <w:proofErr w:type="spellStart"/>
      <w:r w:rsidRPr="009E4705">
        <w:rPr>
          <w:sz w:val="28"/>
          <w:szCs w:val="28"/>
        </w:rPr>
        <w:t>Тед</w:t>
      </w:r>
      <w:proofErr w:type="spellEnd"/>
      <w:r w:rsidRPr="009E4705">
        <w:rPr>
          <w:sz w:val="28"/>
          <w:szCs w:val="28"/>
        </w:rPr>
        <w:t xml:space="preserve"> </w:t>
      </w:r>
      <w:proofErr w:type="spellStart"/>
      <w:r w:rsidRPr="009E4705">
        <w:rPr>
          <w:sz w:val="28"/>
          <w:szCs w:val="28"/>
        </w:rPr>
        <w:t>Зажечни</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009"/>
        </w:tabs>
        <w:spacing w:before="0" w:after="0" w:line="240" w:lineRule="auto"/>
        <w:ind w:left="20" w:firstLine="720"/>
        <w:rPr>
          <w:sz w:val="28"/>
          <w:szCs w:val="28"/>
        </w:rPr>
      </w:pPr>
      <w:r w:rsidRPr="009E4705">
        <w:rPr>
          <w:sz w:val="28"/>
          <w:szCs w:val="28"/>
          <w:lang w:val="ru-RU"/>
        </w:rPr>
        <w:t xml:space="preserve">Карлос </w:t>
      </w:r>
      <w:proofErr w:type="spellStart"/>
      <w:r w:rsidRPr="009E4705">
        <w:rPr>
          <w:sz w:val="28"/>
          <w:szCs w:val="28"/>
        </w:rPr>
        <w:t>Кастресана</w:t>
      </w:r>
      <w:proofErr w:type="spellEnd"/>
      <w:r w:rsidRPr="009E4705">
        <w:rPr>
          <w:sz w:val="28"/>
          <w:szCs w:val="28"/>
        </w:rPr>
        <w:t xml:space="preserve"> </w:t>
      </w:r>
      <w:proofErr w:type="spellStart"/>
      <w:r w:rsidRPr="009E4705">
        <w:rPr>
          <w:sz w:val="28"/>
          <w:szCs w:val="28"/>
          <w:lang w:val="ru-RU"/>
        </w:rPr>
        <w:t>Фернандез</w:t>
      </w:r>
      <w:proofErr w:type="spellEnd"/>
      <w:r w:rsidRPr="009E4705">
        <w:rPr>
          <w:sz w:val="28"/>
          <w:szCs w:val="28"/>
          <w:lang w:val="ru-RU"/>
        </w:rPr>
        <w:t>;</w:t>
      </w:r>
    </w:p>
    <w:p w:rsidR="00870D0F" w:rsidRPr="009E4705" w:rsidRDefault="004303FA" w:rsidP="00717602">
      <w:pPr>
        <w:pStyle w:val="11"/>
        <w:numPr>
          <w:ilvl w:val="0"/>
          <w:numId w:val="1"/>
        </w:numPr>
        <w:shd w:val="clear" w:color="auto" w:fill="auto"/>
        <w:tabs>
          <w:tab w:val="left" w:pos="1018"/>
        </w:tabs>
        <w:spacing w:before="0" w:after="0" w:line="240" w:lineRule="auto"/>
        <w:ind w:left="20" w:firstLine="720"/>
        <w:rPr>
          <w:sz w:val="28"/>
          <w:szCs w:val="28"/>
        </w:rPr>
      </w:pPr>
      <w:proofErr w:type="spellStart"/>
      <w:r w:rsidRPr="009E4705">
        <w:rPr>
          <w:sz w:val="28"/>
          <w:szCs w:val="28"/>
        </w:rPr>
        <w:t>Джованні</w:t>
      </w:r>
      <w:proofErr w:type="spellEnd"/>
      <w:r w:rsidRPr="009E4705">
        <w:rPr>
          <w:sz w:val="28"/>
          <w:szCs w:val="28"/>
        </w:rPr>
        <w:t xml:space="preserve"> </w:t>
      </w:r>
      <w:proofErr w:type="spellStart"/>
      <w:r w:rsidRPr="009E4705">
        <w:rPr>
          <w:sz w:val="28"/>
          <w:szCs w:val="28"/>
          <w:lang w:val="ru-RU"/>
        </w:rPr>
        <w:t>Кесслер</w:t>
      </w:r>
      <w:proofErr w:type="spellEnd"/>
      <w:r w:rsidRPr="009E4705">
        <w:rPr>
          <w:sz w:val="28"/>
          <w:szCs w:val="28"/>
          <w:lang w:val="ru-RU"/>
        </w:rPr>
        <w:t>;</w:t>
      </w:r>
    </w:p>
    <w:p w:rsidR="00870D0F" w:rsidRPr="009E4705" w:rsidRDefault="004303FA" w:rsidP="00717602">
      <w:pPr>
        <w:pStyle w:val="11"/>
        <w:numPr>
          <w:ilvl w:val="0"/>
          <w:numId w:val="1"/>
        </w:numPr>
        <w:shd w:val="clear" w:color="auto" w:fill="auto"/>
        <w:tabs>
          <w:tab w:val="left" w:pos="1018"/>
        </w:tabs>
        <w:spacing w:before="0" w:after="0" w:line="240" w:lineRule="auto"/>
        <w:ind w:left="20" w:firstLine="720"/>
        <w:rPr>
          <w:sz w:val="28"/>
          <w:szCs w:val="28"/>
        </w:rPr>
      </w:pPr>
      <w:r w:rsidRPr="009E4705">
        <w:rPr>
          <w:sz w:val="28"/>
          <w:szCs w:val="28"/>
          <w:lang w:val="ru-RU"/>
        </w:rPr>
        <w:t xml:space="preserve">Роберт </w:t>
      </w:r>
      <w:proofErr w:type="spellStart"/>
      <w:r w:rsidRPr="009E4705">
        <w:rPr>
          <w:sz w:val="28"/>
          <w:szCs w:val="28"/>
          <w:lang w:val="ru-RU"/>
        </w:rPr>
        <w:t>Джей</w:t>
      </w:r>
      <w:proofErr w:type="spellEnd"/>
      <w:r w:rsidRPr="009E4705">
        <w:rPr>
          <w:sz w:val="28"/>
          <w:szCs w:val="28"/>
          <w:lang w:val="ru-RU"/>
        </w:rPr>
        <w:t xml:space="preserve"> </w:t>
      </w:r>
      <w:r w:rsidRPr="009E4705">
        <w:rPr>
          <w:sz w:val="28"/>
          <w:szCs w:val="28"/>
        </w:rPr>
        <w:t>Корді;</w:t>
      </w:r>
    </w:p>
    <w:p w:rsidR="00870D0F" w:rsidRPr="009E4705" w:rsidRDefault="004303FA" w:rsidP="00717602">
      <w:pPr>
        <w:pStyle w:val="11"/>
        <w:numPr>
          <w:ilvl w:val="0"/>
          <w:numId w:val="1"/>
        </w:numPr>
        <w:shd w:val="clear" w:color="auto" w:fill="auto"/>
        <w:tabs>
          <w:tab w:val="left" w:pos="1004"/>
        </w:tabs>
        <w:spacing w:before="0" w:after="0" w:line="240" w:lineRule="auto"/>
        <w:ind w:left="20" w:firstLine="720"/>
        <w:rPr>
          <w:sz w:val="28"/>
          <w:szCs w:val="28"/>
        </w:rPr>
      </w:pPr>
      <w:proofErr w:type="spellStart"/>
      <w:r w:rsidRPr="009E4705">
        <w:rPr>
          <w:sz w:val="28"/>
          <w:szCs w:val="28"/>
        </w:rPr>
        <w:t>Мір’яна</w:t>
      </w:r>
      <w:proofErr w:type="spellEnd"/>
      <w:r w:rsidRPr="009E4705">
        <w:rPr>
          <w:sz w:val="28"/>
          <w:szCs w:val="28"/>
        </w:rPr>
        <w:t xml:space="preserve"> </w:t>
      </w:r>
      <w:r w:rsidRPr="009E4705">
        <w:rPr>
          <w:sz w:val="28"/>
          <w:szCs w:val="28"/>
          <w:lang w:val="ru-RU"/>
        </w:rPr>
        <w:t xml:space="preserve">Назарова </w:t>
      </w:r>
      <w:proofErr w:type="spellStart"/>
      <w:r w:rsidRPr="009E4705">
        <w:rPr>
          <w:sz w:val="28"/>
          <w:szCs w:val="28"/>
        </w:rPr>
        <w:t>Трайковська</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014"/>
        </w:tabs>
        <w:spacing w:before="0" w:after="0" w:line="240" w:lineRule="auto"/>
        <w:ind w:left="20" w:firstLine="720"/>
        <w:rPr>
          <w:sz w:val="28"/>
          <w:szCs w:val="28"/>
        </w:rPr>
      </w:pPr>
      <w:proofErr w:type="spellStart"/>
      <w:r w:rsidRPr="009E4705">
        <w:rPr>
          <w:sz w:val="28"/>
          <w:szCs w:val="28"/>
        </w:rPr>
        <w:t>Маргеріт</w:t>
      </w:r>
      <w:proofErr w:type="spellEnd"/>
      <w:r w:rsidRPr="009E4705">
        <w:rPr>
          <w:sz w:val="28"/>
          <w:szCs w:val="28"/>
        </w:rPr>
        <w:t xml:space="preserve"> </w:t>
      </w:r>
      <w:proofErr w:type="spellStart"/>
      <w:r w:rsidRPr="009E4705">
        <w:rPr>
          <w:sz w:val="28"/>
          <w:szCs w:val="28"/>
        </w:rPr>
        <w:t>Джей</w:t>
      </w:r>
      <w:proofErr w:type="spellEnd"/>
      <w:r w:rsidRPr="009E4705">
        <w:rPr>
          <w:sz w:val="28"/>
          <w:szCs w:val="28"/>
        </w:rPr>
        <w:t xml:space="preserve"> </w:t>
      </w:r>
      <w:proofErr w:type="spellStart"/>
      <w:r w:rsidRPr="009E4705">
        <w:rPr>
          <w:sz w:val="28"/>
          <w:szCs w:val="28"/>
        </w:rPr>
        <w:t>Трасслер</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138"/>
        </w:tabs>
        <w:spacing w:before="0" w:after="0" w:line="240" w:lineRule="auto"/>
        <w:ind w:left="20" w:firstLine="720"/>
        <w:rPr>
          <w:sz w:val="28"/>
          <w:szCs w:val="28"/>
        </w:rPr>
      </w:pPr>
      <w:r w:rsidRPr="009E4705">
        <w:rPr>
          <w:sz w:val="28"/>
          <w:szCs w:val="28"/>
        </w:rPr>
        <w:t xml:space="preserve">Томас </w:t>
      </w:r>
      <w:proofErr w:type="spellStart"/>
      <w:r w:rsidRPr="009E4705">
        <w:rPr>
          <w:sz w:val="28"/>
          <w:szCs w:val="28"/>
        </w:rPr>
        <w:t>Файерстоун</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138"/>
        </w:tabs>
        <w:spacing w:before="0" w:after="0" w:line="240" w:lineRule="auto"/>
        <w:ind w:left="20" w:firstLine="720"/>
        <w:rPr>
          <w:sz w:val="28"/>
          <w:szCs w:val="28"/>
        </w:rPr>
      </w:pPr>
      <w:proofErr w:type="spellStart"/>
      <w:r w:rsidRPr="009E4705">
        <w:rPr>
          <w:sz w:val="28"/>
          <w:szCs w:val="28"/>
        </w:rPr>
        <w:t>Лорна</w:t>
      </w:r>
      <w:proofErr w:type="spellEnd"/>
      <w:r w:rsidRPr="009E4705">
        <w:rPr>
          <w:sz w:val="28"/>
          <w:szCs w:val="28"/>
        </w:rPr>
        <w:t xml:space="preserve"> </w:t>
      </w:r>
      <w:proofErr w:type="spellStart"/>
      <w:r w:rsidRPr="009E4705">
        <w:rPr>
          <w:sz w:val="28"/>
          <w:szCs w:val="28"/>
        </w:rPr>
        <w:t>Харріс</w:t>
      </w:r>
      <w:proofErr w:type="spellEnd"/>
      <w:r w:rsidRPr="009E4705">
        <w:rPr>
          <w:sz w:val="28"/>
          <w:szCs w:val="28"/>
        </w:rPr>
        <w:t>;</w:t>
      </w:r>
    </w:p>
    <w:p w:rsidR="00870D0F" w:rsidRPr="009E4705" w:rsidRDefault="004303FA" w:rsidP="00717602">
      <w:pPr>
        <w:pStyle w:val="11"/>
        <w:numPr>
          <w:ilvl w:val="0"/>
          <w:numId w:val="1"/>
        </w:numPr>
        <w:shd w:val="clear" w:color="auto" w:fill="auto"/>
        <w:tabs>
          <w:tab w:val="left" w:pos="1138"/>
        </w:tabs>
        <w:spacing w:before="0" w:after="0" w:line="240" w:lineRule="auto"/>
        <w:ind w:left="20" w:firstLine="720"/>
        <w:rPr>
          <w:sz w:val="28"/>
          <w:szCs w:val="28"/>
        </w:rPr>
      </w:pPr>
      <w:r w:rsidRPr="009E4705">
        <w:rPr>
          <w:sz w:val="28"/>
          <w:szCs w:val="28"/>
        </w:rPr>
        <w:t xml:space="preserve">Сер Ентоні </w:t>
      </w:r>
      <w:proofErr w:type="spellStart"/>
      <w:r w:rsidRPr="009E4705">
        <w:rPr>
          <w:sz w:val="28"/>
          <w:szCs w:val="28"/>
        </w:rPr>
        <w:t>Хупер</w:t>
      </w:r>
      <w:proofErr w:type="spellEnd"/>
      <w:r w:rsidRPr="009E4705">
        <w:rPr>
          <w:sz w:val="28"/>
          <w:szCs w:val="28"/>
        </w:rPr>
        <w:t>.</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 xml:space="preserve">У період з 18 жовтня 2018 року по 05 листопада 2018 року в режимі </w:t>
      </w:r>
      <w:proofErr w:type="spellStart"/>
      <w:r w:rsidRPr="009E4705">
        <w:rPr>
          <w:sz w:val="28"/>
          <w:szCs w:val="28"/>
        </w:rPr>
        <w:t>скайп-конференції</w:t>
      </w:r>
      <w:proofErr w:type="spellEnd"/>
      <w:r w:rsidRPr="009E4705">
        <w:rPr>
          <w:sz w:val="28"/>
          <w:szCs w:val="28"/>
        </w:rPr>
        <w:t xml:space="preserve"> відбулися співбесіди членів Вищої кваліфікаційної комісії суддів України з 12 кандидатами на посади членів Громадської ради міжнародних експертів.</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Відповідно до частини третьої статті 9 Закону України «Про Вищий антикорупційний суд» членами Громадської ради міжнародних експертів можуть бути призначені громадяни України чи іноземці, які мають бездоганну ділову репутацію, високі професійні та моральні якості, суспільний авторитет, мають досвід роботи в інших країнах не менше ніж п’ять років із здійснення процесуального керівництва, підтримання державного обвинувачення в суді чи здійснення судочинства у справах, пов’язаних з корупцією.</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Згідно з частиною п’ятою статті 9 Закону України «Про Вищий антикорупційний суд» члени Громадської ради міжнародних експертів призначаються строком на два роки і не можуть бути призначені повторно.</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Членом Комісії-доповідачем запропоновано розглянути питання щодо призначення членів Громадської ради міжнародних експертів шляхом проведення таємного голосування стосовно кожної із запропонованих кандидатур. Обраним вважатиметься кандидат, який набере більшість голосів від присутнього складу Комісії.</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Обговоривши вказану пропозицію, Комісія дійшла висновку, що визначення кандидатів, які будуть призначені на посади членів Громадської ради міжнародних експертів, здійснюватиметься шляхом таємного голосування у разі набрання ними більшості голосів від присутнього складу Комісії.</w:t>
      </w:r>
    </w:p>
    <w:p w:rsidR="00870D0F" w:rsidRPr="009E4705" w:rsidRDefault="004303FA" w:rsidP="00717602">
      <w:pPr>
        <w:pStyle w:val="11"/>
        <w:shd w:val="clear" w:color="auto" w:fill="auto"/>
        <w:spacing w:before="0" w:after="0" w:line="240" w:lineRule="auto"/>
        <w:ind w:left="20" w:firstLine="720"/>
        <w:rPr>
          <w:sz w:val="28"/>
          <w:szCs w:val="28"/>
        </w:rPr>
      </w:pPr>
      <w:r w:rsidRPr="009E4705">
        <w:rPr>
          <w:sz w:val="28"/>
          <w:szCs w:val="28"/>
        </w:rPr>
        <w:t>Керуючись</w:t>
      </w:r>
      <w:r w:rsidRPr="0033744D">
        <w:rPr>
          <w:sz w:val="16"/>
          <w:szCs w:val="16"/>
        </w:rPr>
        <w:t xml:space="preserve"> </w:t>
      </w:r>
      <w:r w:rsidRPr="009E4705">
        <w:rPr>
          <w:sz w:val="28"/>
          <w:szCs w:val="28"/>
        </w:rPr>
        <w:t>статтями</w:t>
      </w:r>
      <w:r w:rsidRPr="00717602">
        <w:rPr>
          <w:sz w:val="10"/>
          <w:szCs w:val="28"/>
        </w:rPr>
        <w:t xml:space="preserve"> </w:t>
      </w:r>
      <w:r w:rsidRPr="009E4705">
        <w:rPr>
          <w:sz w:val="28"/>
          <w:szCs w:val="28"/>
        </w:rPr>
        <w:t>93,</w:t>
      </w:r>
      <w:r w:rsidRPr="00717602">
        <w:rPr>
          <w:sz w:val="8"/>
          <w:szCs w:val="28"/>
        </w:rPr>
        <w:t xml:space="preserve"> </w:t>
      </w:r>
      <w:r w:rsidRPr="009E4705">
        <w:rPr>
          <w:sz w:val="28"/>
          <w:szCs w:val="28"/>
        </w:rPr>
        <w:t>101</w:t>
      </w:r>
      <w:r w:rsidRPr="00717602">
        <w:rPr>
          <w:sz w:val="8"/>
          <w:szCs w:val="28"/>
        </w:rPr>
        <w:t xml:space="preserve"> </w:t>
      </w:r>
      <w:r w:rsidRPr="009E4705">
        <w:rPr>
          <w:sz w:val="28"/>
          <w:szCs w:val="28"/>
        </w:rPr>
        <w:t>Закону</w:t>
      </w:r>
      <w:r w:rsidRPr="00717602">
        <w:rPr>
          <w:sz w:val="10"/>
          <w:szCs w:val="28"/>
        </w:rPr>
        <w:t xml:space="preserve"> </w:t>
      </w:r>
      <w:r w:rsidRPr="009E4705">
        <w:rPr>
          <w:sz w:val="28"/>
          <w:szCs w:val="28"/>
        </w:rPr>
        <w:t>України</w:t>
      </w:r>
      <w:r w:rsidRPr="00717602">
        <w:rPr>
          <w:sz w:val="8"/>
          <w:szCs w:val="28"/>
        </w:rPr>
        <w:t xml:space="preserve"> </w:t>
      </w:r>
      <w:r w:rsidRPr="009E4705">
        <w:rPr>
          <w:sz w:val="28"/>
          <w:szCs w:val="28"/>
        </w:rPr>
        <w:t>«Про</w:t>
      </w:r>
      <w:r w:rsidRPr="00717602">
        <w:rPr>
          <w:sz w:val="8"/>
          <w:szCs w:val="28"/>
        </w:rPr>
        <w:t xml:space="preserve"> </w:t>
      </w:r>
      <w:r w:rsidRPr="009E4705">
        <w:rPr>
          <w:sz w:val="28"/>
          <w:szCs w:val="28"/>
        </w:rPr>
        <w:t>судоустрій</w:t>
      </w:r>
      <w:r w:rsidRPr="00717602">
        <w:rPr>
          <w:sz w:val="8"/>
          <w:szCs w:val="28"/>
        </w:rPr>
        <w:t xml:space="preserve"> </w:t>
      </w:r>
      <w:r w:rsidRPr="009E4705">
        <w:rPr>
          <w:sz w:val="28"/>
          <w:szCs w:val="28"/>
        </w:rPr>
        <w:t>і</w:t>
      </w:r>
      <w:r w:rsidRPr="00717602">
        <w:rPr>
          <w:sz w:val="10"/>
          <w:szCs w:val="28"/>
        </w:rPr>
        <w:t xml:space="preserve"> </w:t>
      </w:r>
      <w:r w:rsidRPr="009E4705">
        <w:rPr>
          <w:sz w:val="28"/>
          <w:szCs w:val="28"/>
        </w:rPr>
        <w:t>статус</w:t>
      </w:r>
      <w:r w:rsidRPr="00717602">
        <w:rPr>
          <w:sz w:val="8"/>
          <w:szCs w:val="28"/>
        </w:rPr>
        <w:t xml:space="preserve"> </w:t>
      </w:r>
      <w:r w:rsidRPr="009E4705">
        <w:rPr>
          <w:sz w:val="28"/>
          <w:szCs w:val="28"/>
        </w:rPr>
        <w:t>суддів»,</w:t>
      </w:r>
      <w:r w:rsidRPr="00717602">
        <w:rPr>
          <w:sz w:val="18"/>
          <w:szCs w:val="28"/>
        </w:rPr>
        <w:t xml:space="preserve"> </w:t>
      </w:r>
      <w:r w:rsidRPr="009E4705">
        <w:rPr>
          <w:sz w:val="28"/>
          <w:szCs w:val="28"/>
        </w:rPr>
        <w:t>статтями</w:t>
      </w:r>
      <w:r w:rsidRPr="00717602">
        <w:rPr>
          <w:sz w:val="16"/>
          <w:szCs w:val="28"/>
        </w:rPr>
        <w:t xml:space="preserve"> </w:t>
      </w:r>
      <w:r w:rsidRPr="009E4705">
        <w:rPr>
          <w:sz w:val="28"/>
          <w:szCs w:val="28"/>
        </w:rPr>
        <w:t>8,</w:t>
      </w:r>
      <w:r w:rsidRPr="00717602">
        <w:rPr>
          <w:sz w:val="18"/>
          <w:szCs w:val="28"/>
        </w:rPr>
        <w:t xml:space="preserve"> </w:t>
      </w:r>
      <w:r w:rsidRPr="009E4705">
        <w:rPr>
          <w:sz w:val="28"/>
          <w:szCs w:val="28"/>
        </w:rPr>
        <w:t>9</w:t>
      </w:r>
      <w:r w:rsidRPr="00717602">
        <w:rPr>
          <w:sz w:val="18"/>
          <w:szCs w:val="28"/>
        </w:rPr>
        <w:t xml:space="preserve"> </w:t>
      </w:r>
      <w:r w:rsidRPr="009E4705">
        <w:rPr>
          <w:sz w:val="28"/>
          <w:szCs w:val="28"/>
        </w:rPr>
        <w:t>Закону України</w:t>
      </w:r>
      <w:r w:rsidRPr="00717602">
        <w:rPr>
          <w:sz w:val="18"/>
          <w:szCs w:val="28"/>
        </w:rPr>
        <w:t xml:space="preserve"> </w:t>
      </w:r>
      <w:r w:rsidRPr="009E4705">
        <w:rPr>
          <w:sz w:val="28"/>
          <w:szCs w:val="28"/>
        </w:rPr>
        <w:t>«Про</w:t>
      </w:r>
      <w:r w:rsidRPr="00717602">
        <w:rPr>
          <w:sz w:val="18"/>
          <w:szCs w:val="28"/>
        </w:rPr>
        <w:t xml:space="preserve"> </w:t>
      </w:r>
      <w:r w:rsidRPr="009E4705">
        <w:rPr>
          <w:sz w:val="28"/>
          <w:szCs w:val="28"/>
        </w:rPr>
        <w:t>Вищий</w:t>
      </w:r>
      <w:r w:rsidRPr="00717602">
        <w:rPr>
          <w:sz w:val="18"/>
          <w:szCs w:val="28"/>
        </w:rPr>
        <w:t xml:space="preserve"> </w:t>
      </w:r>
      <w:r w:rsidRPr="009E4705">
        <w:rPr>
          <w:sz w:val="28"/>
          <w:szCs w:val="28"/>
        </w:rPr>
        <w:t>антикорупційний</w:t>
      </w:r>
      <w:r w:rsidRPr="00717602">
        <w:rPr>
          <w:sz w:val="14"/>
          <w:szCs w:val="28"/>
        </w:rPr>
        <w:t xml:space="preserve"> </w:t>
      </w:r>
      <w:r w:rsidRPr="009E4705">
        <w:rPr>
          <w:sz w:val="28"/>
          <w:szCs w:val="28"/>
        </w:rPr>
        <w:t>суд»,</w:t>
      </w:r>
      <w:r w:rsidRPr="00717602">
        <w:rPr>
          <w:sz w:val="20"/>
          <w:szCs w:val="28"/>
        </w:rPr>
        <w:t xml:space="preserve"> </w:t>
      </w:r>
      <w:r w:rsidRPr="009E4705">
        <w:rPr>
          <w:sz w:val="28"/>
          <w:szCs w:val="28"/>
        </w:rPr>
        <w:t>шляхом таємного голосування, Комісія</w:t>
      </w:r>
      <w:r w:rsidRPr="009E4705">
        <w:rPr>
          <w:sz w:val="28"/>
          <w:szCs w:val="28"/>
        </w:rPr>
        <w:br w:type="page"/>
      </w:r>
    </w:p>
    <w:p w:rsidR="00870D0F" w:rsidRPr="009E4705" w:rsidRDefault="004303FA" w:rsidP="00717602">
      <w:pPr>
        <w:pStyle w:val="11"/>
        <w:shd w:val="clear" w:color="auto" w:fill="auto"/>
        <w:spacing w:before="0" w:after="306" w:line="240" w:lineRule="auto"/>
        <w:ind w:left="240"/>
        <w:jc w:val="center"/>
        <w:rPr>
          <w:sz w:val="28"/>
          <w:szCs w:val="28"/>
        </w:rPr>
      </w:pPr>
      <w:r w:rsidRPr="009E4705">
        <w:rPr>
          <w:sz w:val="28"/>
          <w:szCs w:val="28"/>
        </w:rPr>
        <w:lastRenderedPageBreak/>
        <w:t>вирішила:</w:t>
      </w:r>
    </w:p>
    <w:p w:rsidR="00870D0F" w:rsidRPr="009E4705" w:rsidRDefault="004303FA" w:rsidP="00717602">
      <w:pPr>
        <w:pStyle w:val="11"/>
        <w:shd w:val="clear" w:color="auto" w:fill="auto"/>
        <w:spacing w:before="0" w:after="0" w:line="240" w:lineRule="auto"/>
        <w:ind w:right="260"/>
        <w:rPr>
          <w:sz w:val="28"/>
          <w:szCs w:val="28"/>
        </w:rPr>
      </w:pPr>
      <w:r w:rsidRPr="009E4705">
        <w:rPr>
          <w:sz w:val="28"/>
          <w:szCs w:val="28"/>
        </w:rPr>
        <w:t>вважати призначеними на посади членів Громадської ради міжнародних експертів:</w:t>
      </w:r>
    </w:p>
    <w:p w:rsidR="00870D0F" w:rsidRPr="009E4705" w:rsidRDefault="004303FA" w:rsidP="00717602">
      <w:pPr>
        <w:pStyle w:val="11"/>
        <w:numPr>
          <w:ilvl w:val="0"/>
          <w:numId w:val="2"/>
        </w:numPr>
        <w:shd w:val="clear" w:color="auto" w:fill="auto"/>
        <w:tabs>
          <w:tab w:val="left" w:pos="1406"/>
        </w:tabs>
        <w:spacing w:before="0" w:after="0" w:line="240" w:lineRule="auto"/>
        <w:ind w:left="1080"/>
        <w:rPr>
          <w:sz w:val="28"/>
          <w:szCs w:val="28"/>
        </w:rPr>
      </w:pPr>
      <w:proofErr w:type="spellStart"/>
      <w:r w:rsidRPr="009E4705">
        <w:rPr>
          <w:sz w:val="28"/>
          <w:szCs w:val="28"/>
        </w:rPr>
        <w:t>Аурелійуса</w:t>
      </w:r>
      <w:proofErr w:type="spellEnd"/>
      <w:r w:rsidRPr="009E4705">
        <w:rPr>
          <w:sz w:val="28"/>
          <w:szCs w:val="28"/>
        </w:rPr>
        <w:t xml:space="preserve"> </w:t>
      </w:r>
      <w:proofErr w:type="spellStart"/>
      <w:r w:rsidRPr="009E4705">
        <w:rPr>
          <w:sz w:val="28"/>
          <w:szCs w:val="28"/>
        </w:rPr>
        <w:t>Гутаускаса</w:t>
      </w:r>
      <w:proofErr w:type="spellEnd"/>
      <w:r w:rsidRPr="009E4705">
        <w:rPr>
          <w:sz w:val="28"/>
          <w:szCs w:val="28"/>
        </w:rPr>
        <w:t>;</w:t>
      </w:r>
    </w:p>
    <w:p w:rsidR="00870D0F" w:rsidRPr="009E4705" w:rsidRDefault="004303FA" w:rsidP="00717602">
      <w:pPr>
        <w:pStyle w:val="11"/>
        <w:numPr>
          <w:ilvl w:val="0"/>
          <w:numId w:val="2"/>
        </w:numPr>
        <w:shd w:val="clear" w:color="auto" w:fill="auto"/>
        <w:tabs>
          <w:tab w:val="left" w:pos="1440"/>
        </w:tabs>
        <w:spacing w:before="0" w:after="0" w:line="240" w:lineRule="auto"/>
        <w:ind w:left="1080"/>
        <w:rPr>
          <w:sz w:val="28"/>
          <w:szCs w:val="28"/>
        </w:rPr>
      </w:pPr>
      <w:r w:rsidRPr="009E4705">
        <w:rPr>
          <w:sz w:val="28"/>
          <w:szCs w:val="28"/>
        </w:rPr>
        <w:t xml:space="preserve">Флемінга Крістіан </w:t>
      </w:r>
      <w:proofErr w:type="spellStart"/>
      <w:r w:rsidRPr="009E4705">
        <w:rPr>
          <w:sz w:val="28"/>
          <w:szCs w:val="28"/>
        </w:rPr>
        <w:t>Денкера</w:t>
      </w:r>
      <w:proofErr w:type="spellEnd"/>
      <w:r w:rsidRPr="009E4705">
        <w:rPr>
          <w:sz w:val="28"/>
          <w:szCs w:val="28"/>
        </w:rPr>
        <w:t>;</w:t>
      </w:r>
    </w:p>
    <w:p w:rsidR="00870D0F" w:rsidRPr="009E4705" w:rsidRDefault="004303FA" w:rsidP="00717602">
      <w:pPr>
        <w:pStyle w:val="11"/>
        <w:numPr>
          <w:ilvl w:val="0"/>
          <w:numId w:val="2"/>
        </w:numPr>
        <w:shd w:val="clear" w:color="auto" w:fill="auto"/>
        <w:tabs>
          <w:tab w:val="left" w:pos="1440"/>
        </w:tabs>
        <w:spacing w:before="0" w:after="0" w:line="240" w:lineRule="auto"/>
        <w:ind w:left="1080"/>
        <w:rPr>
          <w:sz w:val="28"/>
          <w:szCs w:val="28"/>
        </w:rPr>
      </w:pPr>
      <w:proofErr w:type="spellStart"/>
      <w:r w:rsidRPr="009E4705">
        <w:rPr>
          <w:sz w:val="28"/>
          <w:szCs w:val="28"/>
        </w:rPr>
        <w:t>ТедаЗажечни</w:t>
      </w:r>
      <w:proofErr w:type="spellEnd"/>
      <w:r w:rsidRPr="009E4705">
        <w:rPr>
          <w:sz w:val="28"/>
          <w:szCs w:val="28"/>
        </w:rPr>
        <w:t>;</w:t>
      </w:r>
    </w:p>
    <w:p w:rsidR="00870D0F" w:rsidRPr="009E4705" w:rsidRDefault="004303FA" w:rsidP="00717602">
      <w:pPr>
        <w:pStyle w:val="11"/>
        <w:numPr>
          <w:ilvl w:val="0"/>
          <w:numId w:val="2"/>
        </w:numPr>
        <w:shd w:val="clear" w:color="auto" w:fill="auto"/>
        <w:tabs>
          <w:tab w:val="left" w:pos="1435"/>
        </w:tabs>
        <w:spacing w:before="0" w:after="0" w:line="240" w:lineRule="auto"/>
        <w:ind w:left="1080"/>
        <w:rPr>
          <w:sz w:val="28"/>
          <w:szCs w:val="28"/>
        </w:rPr>
      </w:pPr>
      <w:proofErr w:type="spellStart"/>
      <w:r w:rsidRPr="009E4705">
        <w:rPr>
          <w:sz w:val="28"/>
          <w:szCs w:val="28"/>
        </w:rPr>
        <w:t>Мір’яну</w:t>
      </w:r>
      <w:proofErr w:type="spellEnd"/>
      <w:r w:rsidRPr="009E4705">
        <w:rPr>
          <w:sz w:val="28"/>
          <w:szCs w:val="28"/>
        </w:rPr>
        <w:t xml:space="preserve"> </w:t>
      </w:r>
      <w:proofErr w:type="spellStart"/>
      <w:r w:rsidRPr="009E4705">
        <w:rPr>
          <w:sz w:val="28"/>
          <w:szCs w:val="28"/>
        </w:rPr>
        <w:t>Лазарову</w:t>
      </w:r>
      <w:proofErr w:type="spellEnd"/>
      <w:r w:rsidRPr="009E4705">
        <w:rPr>
          <w:sz w:val="28"/>
          <w:szCs w:val="28"/>
        </w:rPr>
        <w:t xml:space="preserve"> </w:t>
      </w:r>
      <w:proofErr w:type="spellStart"/>
      <w:r w:rsidRPr="009E4705">
        <w:rPr>
          <w:sz w:val="28"/>
          <w:szCs w:val="28"/>
        </w:rPr>
        <w:t>Трайковську</w:t>
      </w:r>
      <w:proofErr w:type="spellEnd"/>
      <w:r w:rsidRPr="009E4705">
        <w:rPr>
          <w:sz w:val="28"/>
          <w:szCs w:val="28"/>
        </w:rPr>
        <w:t>;</w:t>
      </w:r>
    </w:p>
    <w:p w:rsidR="00870D0F" w:rsidRPr="009E4705" w:rsidRDefault="004303FA" w:rsidP="00717602">
      <w:pPr>
        <w:pStyle w:val="11"/>
        <w:numPr>
          <w:ilvl w:val="0"/>
          <w:numId w:val="2"/>
        </w:numPr>
        <w:shd w:val="clear" w:color="auto" w:fill="auto"/>
        <w:tabs>
          <w:tab w:val="left" w:pos="1430"/>
        </w:tabs>
        <w:spacing w:before="0" w:after="0" w:line="240" w:lineRule="auto"/>
        <w:ind w:left="1080"/>
        <w:rPr>
          <w:sz w:val="28"/>
          <w:szCs w:val="28"/>
        </w:rPr>
      </w:pPr>
      <w:proofErr w:type="spellStart"/>
      <w:r w:rsidRPr="009E4705">
        <w:rPr>
          <w:sz w:val="28"/>
          <w:szCs w:val="28"/>
        </w:rPr>
        <w:t>Лорну</w:t>
      </w:r>
      <w:proofErr w:type="spellEnd"/>
      <w:r w:rsidRPr="009E4705">
        <w:rPr>
          <w:sz w:val="28"/>
          <w:szCs w:val="28"/>
        </w:rPr>
        <w:t xml:space="preserve"> </w:t>
      </w:r>
      <w:proofErr w:type="spellStart"/>
      <w:r w:rsidRPr="009E4705">
        <w:rPr>
          <w:sz w:val="28"/>
          <w:szCs w:val="28"/>
        </w:rPr>
        <w:t>Харріс</w:t>
      </w:r>
      <w:proofErr w:type="spellEnd"/>
      <w:r w:rsidRPr="009E4705">
        <w:rPr>
          <w:sz w:val="28"/>
          <w:szCs w:val="28"/>
        </w:rPr>
        <w:t>;</w:t>
      </w:r>
    </w:p>
    <w:p w:rsidR="00870D0F" w:rsidRPr="009E4705" w:rsidRDefault="004303FA" w:rsidP="00717602">
      <w:pPr>
        <w:pStyle w:val="11"/>
        <w:numPr>
          <w:ilvl w:val="0"/>
          <w:numId w:val="2"/>
        </w:numPr>
        <w:shd w:val="clear" w:color="auto" w:fill="auto"/>
        <w:tabs>
          <w:tab w:val="left" w:pos="1435"/>
        </w:tabs>
        <w:spacing w:before="0" w:after="656" w:line="240" w:lineRule="auto"/>
        <w:ind w:left="1080"/>
        <w:rPr>
          <w:sz w:val="28"/>
          <w:szCs w:val="28"/>
        </w:rPr>
      </w:pPr>
      <w:r w:rsidRPr="009E4705">
        <w:rPr>
          <w:sz w:val="28"/>
          <w:szCs w:val="28"/>
        </w:rPr>
        <w:t>Сера</w:t>
      </w:r>
      <w:r w:rsidR="0033744D">
        <w:rPr>
          <w:sz w:val="28"/>
          <w:szCs w:val="28"/>
        </w:rPr>
        <w:t xml:space="preserve"> </w:t>
      </w:r>
      <w:bookmarkStart w:id="0" w:name="_GoBack"/>
      <w:bookmarkEnd w:id="0"/>
      <w:r w:rsidRPr="009E4705">
        <w:rPr>
          <w:sz w:val="28"/>
          <w:szCs w:val="28"/>
        </w:rPr>
        <w:t xml:space="preserve">Ентоні </w:t>
      </w:r>
      <w:proofErr w:type="spellStart"/>
      <w:r w:rsidRPr="009E4705">
        <w:rPr>
          <w:sz w:val="28"/>
          <w:szCs w:val="28"/>
          <w:lang w:val="ru-RU"/>
        </w:rPr>
        <w:t>Хупера</w:t>
      </w:r>
      <w:proofErr w:type="spellEnd"/>
      <w:r w:rsidRPr="009E4705">
        <w:rPr>
          <w:sz w:val="28"/>
          <w:szCs w:val="28"/>
          <w:lang w:val="ru-RU"/>
        </w:rPr>
        <w:t>.</w:t>
      </w:r>
    </w:p>
    <w:p w:rsidR="00870D0F" w:rsidRPr="009E4705" w:rsidRDefault="00870D0F" w:rsidP="009E4705">
      <w:pPr>
        <w:rPr>
          <w:rFonts w:ascii="Times New Roman" w:hAnsi="Times New Roman" w:cs="Times New Roman"/>
          <w:sz w:val="28"/>
          <w:szCs w:val="28"/>
        </w:rPr>
      </w:pPr>
    </w:p>
    <w:p w:rsidR="009E4705" w:rsidRPr="009E4705" w:rsidRDefault="009E4705" w:rsidP="00717602">
      <w:pPr>
        <w:shd w:val="clear" w:color="auto" w:fill="FFFFFF"/>
        <w:spacing w:line="480" w:lineRule="auto"/>
        <w:jc w:val="both"/>
        <w:rPr>
          <w:rFonts w:ascii="Times New Roman" w:hAnsi="Times New Roman" w:cs="Times New Roman"/>
          <w:sz w:val="28"/>
          <w:szCs w:val="28"/>
        </w:rPr>
      </w:pPr>
      <w:r w:rsidRPr="009E4705">
        <w:rPr>
          <w:rFonts w:ascii="Times New Roman" w:hAnsi="Times New Roman" w:cs="Times New Roman"/>
          <w:sz w:val="28"/>
          <w:szCs w:val="28"/>
        </w:rPr>
        <w:t xml:space="preserve">Головуючий </w:t>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00717602">
        <w:rPr>
          <w:rFonts w:ascii="Times New Roman" w:hAnsi="Times New Roman" w:cs="Times New Roman"/>
          <w:sz w:val="28"/>
          <w:szCs w:val="28"/>
        </w:rPr>
        <w:tab/>
      </w:r>
      <w:r w:rsidR="00717602">
        <w:rPr>
          <w:rFonts w:ascii="Times New Roman" w:hAnsi="Times New Roman" w:cs="Times New Roman"/>
          <w:sz w:val="28"/>
          <w:szCs w:val="28"/>
        </w:rPr>
        <w:tab/>
      </w:r>
      <w:r w:rsidR="00717602">
        <w:rPr>
          <w:rFonts w:ascii="Times New Roman" w:hAnsi="Times New Roman" w:cs="Times New Roman"/>
          <w:sz w:val="28"/>
          <w:szCs w:val="28"/>
        </w:rPr>
        <w:tab/>
      </w:r>
      <w:r w:rsidR="00717602">
        <w:rPr>
          <w:rFonts w:ascii="Times New Roman" w:hAnsi="Times New Roman" w:cs="Times New Roman"/>
          <w:sz w:val="28"/>
          <w:szCs w:val="28"/>
        </w:rPr>
        <w:tab/>
      </w:r>
      <w:r w:rsidRPr="009E4705">
        <w:rPr>
          <w:rFonts w:ascii="Times New Roman" w:hAnsi="Times New Roman" w:cs="Times New Roman"/>
          <w:sz w:val="28"/>
          <w:szCs w:val="28"/>
        </w:rPr>
        <w:t xml:space="preserve">С.Ю. </w:t>
      </w:r>
      <w:proofErr w:type="spellStart"/>
      <w:r w:rsidRPr="009E4705">
        <w:rPr>
          <w:rFonts w:ascii="Times New Roman" w:hAnsi="Times New Roman" w:cs="Times New Roman"/>
          <w:sz w:val="28"/>
          <w:szCs w:val="28"/>
        </w:rPr>
        <w:t>Козьяков</w:t>
      </w:r>
      <w:proofErr w:type="spellEnd"/>
    </w:p>
    <w:p w:rsidR="009E4705" w:rsidRPr="009E4705" w:rsidRDefault="009E4705" w:rsidP="00717602">
      <w:pPr>
        <w:shd w:val="clear" w:color="auto" w:fill="FFFFFF"/>
        <w:spacing w:line="480" w:lineRule="auto"/>
        <w:jc w:val="both"/>
        <w:rPr>
          <w:rFonts w:ascii="Times New Roman" w:hAnsi="Times New Roman" w:cs="Times New Roman"/>
          <w:sz w:val="28"/>
          <w:szCs w:val="28"/>
        </w:rPr>
      </w:pPr>
      <w:r w:rsidRPr="009E4705">
        <w:rPr>
          <w:rFonts w:ascii="Times New Roman" w:hAnsi="Times New Roman" w:cs="Times New Roman"/>
          <w:sz w:val="28"/>
          <w:szCs w:val="28"/>
        </w:rPr>
        <w:t>Члени Комісії:</w:t>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А.В. Василенко</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Т.Ф. </w:t>
      </w:r>
      <w:proofErr w:type="spellStart"/>
      <w:r w:rsidRPr="009E4705">
        <w:rPr>
          <w:rFonts w:ascii="Times New Roman" w:hAnsi="Times New Roman" w:cs="Times New Roman"/>
          <w:sz w:val="28"/>
          <w:szCs w:val="28"/>
        </w:rPr>
        <w:t>Весельська</w:t>
      </w:r>
      <w:proofErr w:type="spellEnd"/>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С.В. Гладій</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А.О. </w:t>
      </w:r>
      <w:proofErr w:type="spellStart"/>
      <w:r w:rsidRPr="009E4705">
        <w:rPr>
          <w:rFonts w:ascii="Times New Roman" w:hAnsi="Times New Roman" w:cs="Times New Roman"/>
          <w:sz w:val="28"/>
          <w:szCs w:val="28"/>
        </w:rPr>
        <w:t>Заріцька</w:t>
      </w:r>
      <w:proofErr w:type="spellEnd"/>
      <w:r w:rsidRPr="009E4705">
        <w:rPr>
          <w:rFonts w:ascii="Times New Roman" w:hAnsi="Times New Roman" w:cs="Times New Roman"/>
          <w:sz w:val="28"/>
          <w:szCs w:val="28"/>
        </w:rPr>
        <w:t xml:space="preserve"> </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А.Г. Козлов</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Т.В. Лукаш</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П.С. </w:t>
      </w:r>
      <w:proofErr w:type="spellStart"/>
      <w:r w:rsidRPr="009E4705">
        <w:rPr>
          <w:rFonts w:ascii="Times New Roman" w:hAnsi="Times New Roman" w:cs="Times New Roman"/>
          <w:sz w:val="28"/>
          <w:szCs w:val="28"/>
        </w:rPr>
        <w:t>Луцюк</w:t>
      </w:r>
      <w:proofErr w:type="spellEnd"/>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М.А. </w:t>
      </w:r>
      <w:proofErr w:type="spellStart"/>
      <w:r w:rsidRPr="009E4705">
        <w:rPr>
          <w:rFonts w:ascii="Times New Roman" w:hAnsi="Times New Roman" w:cs="Times New Roman"/>
          <w:sz w:val="28"/>
          <w:szCs w:val="28"/>
        </w:rPr>
        <w:t>Макарчук</w:t>
      </w:r>
      <w:proofErr w:type="spellEnd"/>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М.І. </w:t>
      </w:r>
      <w:proofErr w:type="spellStart"/>
      <w:r w:rsidRPr="009E4705">
        <w:rPr>
          <w:rFonts w:ascii="Times New Roman" w:hAnsi="Times New Roman" w:cs="Times New Roman"/>
          <w:sz w:val="28"/>
          <w:szCs w:val="28"/>
        </w:rPr>
        <w:t>Мішин</w:t>
      </w:r>
      <w:proofErr w:type="spellEnd"/>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С.М. </w:t>
      </w:r>
      <w:proofErr w:type="spellStart"/>
      <w:r w:rsidRPr="009E4705">
        <w:rPr>
          <w:rFonts w:ascii="Times New Roman" w:hAnsi="Times New Roman" w:cs="Times New Roman"/>
          <w:sz w:val="28"/>
          <w:szCs w:val="28"/>
        </w:rPr>
        <w:t>Прилипко</w:t>
      </w:r>
      <w:proofErr w:type="spellEnd"/>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 xml:space="preserve">Ю.Г. </w:t>
      </w:r>
      <w:proofErr w:type="spellStart"/>
      <w:r w:rsidRPr="009E4705">
        <w:rPr>
          <w:rFonts w:ascii="Times New Roman" w:hAnsi="Times New Roman" w:cs="Times New Roman"/>
          <w:sz w:val="28"/>
          <w:szCs w:val="28"/>
        </w:rPr>
        <w:t>Тітов</w:t>
      </w:r>
      <w:proofErr w:type="spellEnd"/>
      <w:r w:rsidRPr="009E4705">
        <w:rPr>
          <w:rFonts w:ascii="Times New Roman" w:hAnsi="Times New Roman" w:cs="Times New Roman"/>
          <w:sz w:val="28"/>
          <w:szCs w:val="28"/>
        </w:rPr>
        <w:t xml:space="preserve"> </w:t>
      </w:r>
    </w:p>
    <w:p w:rsidR="009E4705" w:rsidRPr="009E4705" w:rsidRDefault="009E4705" w:rsidP="00717602">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В.Є. Устименко</w:t>
      </w:r>
    </w:p>
    <w:p w:rsidR="009E4705" w:rsidRPr="0033744D" w:rsidRDefault="009E4705" w:rsidP="0033744D">
      <w:pPr>
        <w:shd w:val="clear" w:color="auto" w:fill="FFFFFF"/>
        <w:spacing w:line="480" w:lineRule="auto"/>
        <w:ind w:left="4248" w:firstLine="708"/>
        <w:jc w:val="both"/>
        <w:rPr>
          <w:rFonts w:ascii="Times New Roman" w:hAnsi="Times New Roman" w:cs="Times New Roman"/>
          <w:sz w:val="28"/>
          <w:szCs w:val="28"/>
        </w:rPr>
      </w:pPr>
      <w:r w:rsidRPr="009E4705">
        <w:rPr>
          <w:rFonts w:ascii="Times New Roman" w:hAnsi="Times New Roman" w:cs="Times New Roman"/>
          <w:sz w:val="28"/>
          <w:szCs w:val="28"/>
        </w:rPr>
        <w:tab/>
      </w:r>
      <w:r w:rsidRPr="009E4705">
        <w:rPr>
          <w:rFonts w:ascii="Times New Roman" w:hAnsi="Times New Roman" w:cs="Times New Roman"/>
          <w:sz w:val="28"/>
          <w:szCs w:val="28"/>
        </w:rPr>
        <w:tab/>
      </w:r>
      <w:r w:rsidRPr="009E4705">
        <w:rPr>
          <w:rFonts w:ascii="Times New Roman" w:hAnsi="Times New Roman" w:cs="Times New Roman"/>
          <w:sz w:val="28"/>
          <w:szCs w:val="28"/>
        </w:rPr>
        <w:tab/>
        <w:t>Т.С. Шилова</w:t>
      </w:r>
    </w:p>
    <w:sectPr w:rsidR="009E4705" w:rsidRPr="0033744D" w:rsidSect="002364F1">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3FA" w:rsidRDefault="004303FA">
      <w:r>
        <w:separator/>
      </w:r>
    </w:p>
  </w:endnote>
  <w:endnote w:type="continuationSeparator" w:id="0">
    <w:p w:rsidR="004303FA" w:rsidRDefault="0043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3FA" w:rsidRDefault="004303FA"/>
  </w:footnote>
  <w:footnote w:type="continuationSeparator" w:id="0">
    <w:p w:rsidR="004303FA" w:rsidRDefault="004303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04760"/>
      <w:docPartObj>
        <w:docPartGallery w:val="Page Numbers (Top of Page)"/>
        <w:docPartUnique/>
      </w:docPartObj>
    </w:sdtPr>
    <w:sdtEndPr/>
    <w:sdtContent>
      <w:p w:rsidR="002364F1" w:rsidRDefault="002364F1">
        <w:pPr>
          <w:pStyle w:val="a9"/>
          <w:jc w:val="center"/>
          <w:rPr>
            <w:lang w:val="en-US"/>
          </w:rPr>
        </w:pPr>
      </w:p>
      <w:p w:rsidR="002364F1" w:rsidRDefault="002364F1">
        <w:pPr>
          <w:pStyle w:val="a9"/>
          <w:jc w:val="center"/>
          <w:rPr>
            <w:lang w:val="en-US"/>
          </w:rPr>
        </w:pPr>
      </w:p>
      <w:p w:rsidR="002364F1" w:rsidRDefault="002364F1">
        <w:pPr>
          <w:pStyle w:val="a9"/>
          <w:jc w:val="center"/>
        </w:pPr>
        <w:r w:rsidRPr="002364F1">
          <w:rPr>
            <w:rFonts w:ascii="Times New Roman" w:hAnsi="Times New Roman" w:cs="Times New Roman"/>
          </w:rPr>
          <w:fldChar w:fldCharType="begin"/>
        </w:r>
        <w:r w:rsidRPr="002364F1">
          <w:rPr>
            <w:rFonts w:ascii="Times New Roman" w:hAnsi="Times New Roman" w:cs="Times New Roman"/>
          </w:rPr>
          <w:instrText>PAGE   \* MERGEFORMAT</w:instrText>
        </w:r>
        <w:r w:rsidRPr="002364F1">
          <w:rPr>
            <w:rFonts w:ascii="Times New Roman" w:hAnsi="Times New Roman" w:cs="Times New Roman"/>
          </w:rPr>
          <w:fldChar w:fldCharType="separate"/>
        </w:r>
        <w:r w:rsidR="0033744D" w:rsidRPr="0033744D">
          <w:rPr>
            <w:rFonts w:ascii="Times New Roman" w:hAnsi="Times New Roman" w:cs="Times New Roman"/>
            <w:noProof/>
            <w:lang w:val="ru-RU"/>
          </w:rPr>
          <w:t>3</w:t>
        </w:r>
        <w:r w:rsidRPr="002364F1">
          <w:rPr>
            <w:rFonts w:ascii="Times New Roman" w:hAnsi="Times New Roman" w:cs="Times New Roman"/>
          </w:rPr>
          <w:fldChar w:fldCharType="end"/>
        </w:r>
      </w:p>
    </w:sdtContent>
  </w:sdt>
  <w:p w:rsidR="002364F1" w:rsidRDefault="002364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9161D"/>
    <w:multiLevelType w:val="multilevel"/>
    <w:tmpl w:val="3C5882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216FCF"/>
    <w:multiLevelType w:val="multilevel"/>
    <w:tmpl w:val="3092CD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70D0F"/>
    <w:rsid w:val="002364F1"/>
    <w:rsid w:val="0033744D"/>
    <w:rsid w:val="004303FA"/>
    <w:rsid w:val="00717602"/>
    <w:rsid w:val="00870D0F"/>
    <w:rsid w:val="009E47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7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90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643" w:lineRule="exact"/>
      <w:jc w:val="both"/>
    </w:pPr>
    <w:rPr>
      <w:rFonts w:ascii="Times New Roman" w:eastAsia="Times New Roman" w:hAnsi="Times New Roman" w:cs="Times New Roman"/>
      <w:sz w:val="26"/>
      <w:szCs w:val="26"/>
    </w:rPr>
  </w:style>
  <w:style w:type="paragraph" w:styleId="a9">
    <w:name w:val="header"/>
    <w:basedOn w:val="a"/>
    <w:link w:val="aa"/>
    <w:uiPriority w:val="99"/>
    <w:unhideWhenUsed/>
    <w:rsid w:val="009E4705"/>
    <w:pPr>
      <w:tabs>
        <w:tab w:val="center" w:pos="4819"/>
        <w:tab w:val="right" w:pos="9639"/>
      </w:tabs>
    </w:pPr>
  </w:style>
  <w:style w:type="character" w:customStyle="1" w:styleId="aa">
    <w:name w:val="Верхний колонтитул Знак"/>
    <w:basedOn w:val="a0"/>
    <w:link w:val="a9"/>
    <w:uiPriority w:val="99"/>
    <w:rsid w:val="009E4705"/>
    <w:rPr>
      <w:color w:val="000000"/>
    </w:rPr>
  </w:style>
  <w:style w:type="paragraph" w:styleId="ab">
    <w:name w:val="footer"/>
    <w:basedOn w:val="a"/>
    <w:link w:val="ac"/>
    <w:uiPriority w:val="99"/>
    <w:unhideWhenUsed/>
    <w:rsid w:val="009E4705"/>
    <w:pPr>
      <w:tabs>
        <w:tab w:val="center" w:pos="4819"/>
        <w:tab w:val="right" w:pos="9639"/>
      </w:tabs>
    </w:pPr>
  </w:style>
  <w:style w:type="character" w:customStyle="1" w:styleId="ac">
    <w:name w:val="Нижний колонтитул Знак"/>
    <w:basedOn w:val="a0"/>
    <w:link w:val="ab"/>
    <w:uiPriority w:val="99"/>
    <w:rsid w:val="009E4705"/>
    <w:rPr>
      <w:color w:val="000000"/>
    </w:rPr>
  </w:style>
  <w:style w:type="paragraph" w:styleId="ad">
    <w:name w:val="Balloon Text"/>
    <w:basedOn w:val="a"/>
    <w:link w:val="ae"/>
    <w:uiPriority w:val="99"/>
    <w:semiHidden/>
    <w:unhideWhenUsed/>
    <w:rsid w:val="009E4705"/>
    <w:rPr>
      <w:rFonts w:ascii="Tahoma" w:hAnsi="Tahoma" w:cs="Tahoma"/>
      <w:sz w:val="16"/>
      <w:szCs w:val="16"/>
    </w:rPr>
  </w:style>
  <w:style w:type="character" w:customStyle="1" w:styleId="ae">
    <w:name w:val="Текст выноски Знак"/>
    <w:basedOn w:val="a0"/>
    <w:link w:val="ad"/>
    <w:uiPriority w:val="99"/>
    <w:semiHidden/>
    <w:rsid w:val="009E47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2823</Words>
  <Characters>1610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2021-01-18T08:01:00Z</dcterms:created>
  <dcterms:modified xsi:type="dcterms:W3CDTF">2021-02-15T09:32:00Z</dcterms:modified>
</cp:coreProperties>
</file>