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B33" w:rsidRDefault="00910617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1B33" w:rsidRDefault="009B1B33">
      <w:pPr>
        <w:jc w:val="center"/>
        <w:rPr>
          <w:b/>
          <w:sz w:val="16"/>
          <w:szCs w:val="16"/>
          <w:lang w:val="ru-RU"/>
        </w:rPr>
      </w:pPr>
    </w:p>
    <w:p w:rsidR="009B1B33" w:rsidRDefault="00910617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9B1B33" w:rsidRDefault="009B1B33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9B1B33" w:rsidRDefault="00910617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9B1B33" w:rsidRDefault="009B1B33">
      <w:pPr>
        <w:tabs>
          <w:tab w:val="left" w:leader="hyphen" w:pos="10206"/>
        </w:tabs>
        <w:rPr>
          <w:bCs/>
          <w:sz w:val="28"/>
          <w:szCs w:val="28"/>
        </w:rPr>
      </w:pPr>
    </w:p>
    <w:p w:rsidR="009B1B33" w:rsidRDefault="00C67CA9" w:rsidP="00C67CA9">
      <w:pPr>
        <w:tabs>
          <w:tab w:val="left" w:leader="hyphen" w:pos="10206"/>
        </w:tabs>
      </w:pPr>
      <w:r>
        <w:rPr>
          <w:bCs/>
          <w:lang w:val="ru-RU"/>
        </w:rPr>
        <w:t>19</w:t>
      </w:r>
      <w:r>
        <w:rPr>
          <w:bCs/>
        </w:rPr>
        <w:t xml:space="preserve"> </w:t>
      </w:r>
      <w:r w:rsidR="00910617">
        <w:rPr>
          <w:bCs/>
        </w:rPr>
        <w:t>серпня   2021 р.</w:t>
      </w:r>
      <w:r w:rsidR="00910617">
        <w:t xml:space="preserve">              </w:t>
      </w:r>
      <w:r w:rsidR="00553C54">
        <w:t xml:space="preserve">                           </w:t>
      </w:r>
      <w:r w:rsidR="00910617">
        <w:t xml:space="preserve"> Київ                                                     </w:t>
      </w:r>
      <w:r>
        <w:rPr>
          <w:lang w:val="ru-RU"/>
        </w:rPr>
        <w:t xml:space="preserve">          </w:t>
      </w:r>
      <w:r w:rsidR="00910617">
        <w:t xml:space="preserve"> № </w:t>
      </w:r>
      <w:r>
        <w:rPr>
          <w:lang w:val="ru-RU"/>
        </w:rPr>
        <w:t>478</w:t>
      </w:r>
      <w:r>
        <w:t>-</w:t>
      </w:r>
      <w:r w:rsidR="00910617">
        <w:t>р</w:t>
      </w:r>
    </w:p>
    <w:p w:rsidR="009B1B33" w:rsidRDefault="009B1B33">
      <w:pPr>
        <w:jc w:val="both"/>
      </w:pPr>
    </w:p>
    <w:p w:rsidR="009B1B33" w:rsidRDefault="00910617">
      <w:pPr>
        <w:jc w:val="both"/>
      </w:pPr>
      <w:r>
        <w:t>Про надання дозволу</w:t>
      </w:r>
    </w:p>
    <w:p w:rsidR="009B1B33" w:rsidRDefault="00910617">
      <w:pPr>
        <w:jc w:val="both"/>
      </w:pPr>
      <w:r>
        <w:t>на концентрацію</w:t>
      </w:r>
    </w:p>
    <w:p w:rsidR="009B1B33" w:rsidRDefault="009B1B33" w:rsidP="00C67CA9">
      <w:pPr>
        <w:jc w:val="both"/>
        <w:rPr>
          <w:color w:val="000000" w:themeColor="text1"/>
        </w:rPr>
      </w:pPr>
    </w:p>
    <w:p w:rsidR="009B1B33" w:rsidRDefault="00910617">
      <w:pPr>
        <w:ind w:firstLine="708"/>
        <w:jc w:val="both"/>
        <w:rPr>
          <w:color w:val="000000" w:themeColor="text1"/>
        </w:rPr>
      </w:pPr>
      <w:r>
        <w:t xml:space="preserve">Антимонопольний комітет України, розглянувши заяву </w:t>
      </w:r>
      <w:r>
        <w:rPr>
          <w:rFonts w:eastAsia="Calibri"/>
        </w:rPr>
        <w:t>уповноважених представників  компаній «</w:t>
      </w:r>
      <w:proofErr w:type="spellStart"/>
      <w:r>
        <w:rPr>
          <w:lang w:eastAsia="uk-UA"/>
        </w:rPr>
        <w:t>Holdingselskabet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af</w:t>
      </w:r>
      <w:proofErr w:type="spellEnd"/>
      <w:r>
        <w:rPr>
          <w:lang w:eastAsia="uk-UA"/>
        </w:rPr>
        <w:t xml:space="preserve"> 18. september 2020 ApS» (</w:t>
      </w:r>
      <w:r>
        <w:rPr>
          <w:color w:val="000000"/>
          <w:shd w:val="clear" w:color="auto" w:fill="FFFFFF"/>
        </w:rPr>
        <w:t>далі – компанія «</w:t>
      </w:r>
      <w:proofErr w:type="spellStart"/>
      <w:r>
        <w:rPr>
          <w:lang w:eastAsia="uk-UA"/>
        </w:rPr>
        <w:t>Holdingselskabet</w:t>
      </w:r>
      <w:proofErr w:type="spellEnd"/>
      <w:r>
        <w:rPr>
          <w:lang w:eastAsia="uk-UA"/>
        </w:rPr>
        <w:t xml:space="preserve">»)                  (м. </w:t>
      </w:r>
      <w:proofErr w:type="spellStart"/>
      <w:r>
        <w:rPr>
          <w:lang w:eastAsia="uk-UA"/>
        </w:rPr>
        <w:t>Хеллеруп</w:t>
      </w:r>
      <w:proofErr w:type="spellEnd"/>
      <w:r>
        <w:rPr>
          <w:lang w:eastAsia="uk-UA"/>
        </w:rPr>
        <w:t>, Данія) і «</w:t>
      </w:r>
      <w:proofErr w:type="spellStart"/>
      <w:r>
        <w:rPr>
          <w:lang w:eastAsia="uk-UA"/>
        </w:rPr>
        <w:t>Diana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Food</w:t>
      </w:r>
      <w:proofErr w:type="spellEnd"/>
      <w:r>
        <w:rPr>
          <w:lang w:eastAsia="uk-UA"/>
        </w:rPr>
        <w:t xml:space="preserve"> SAS» (</w:t>
      </w:r>
      <w:r>
        <w:rPr>
          <w:color w:val="000000"/>
          <w:shd w:val="clear" w:color="auto" w:fill="FFFFFF"/>
        </w:rPr>
        <w:t>далі – компанія</w:t>
      </w:r>
      <w:r>
        <w:rPr>
          <w:lang w:eastAsia="uk-UA"/>
        </w:rPr>
        <w:t xml:space="preserve"> «</w:t>
      </w:r>
      <w:proofErr w:type="spellStart"/>
      <w:r>
        <w:rPr>
          <w:lang w:eastAsia="uk-UA"/>
        </w:rPr>
        <w:t>Diana</w:t>
      </w:r>
      <w:proofErr w:type="spellEnd"/>
      <w:r>
        <w:rPr>
          <w:lang w:eastAsia="uk-UA"/>
        </w:rPr>
        <w:t xml:space="preserve"> </w:t>
      </w:r>
      <w:proofErr w:type="spellStart"/>
      <w:r>
        <w:rPr>
          <w:lang w:eastAsia="uk-UA"/>
        </w:rPr>
        <w:t>Food</w:t>
      </w:r>
      <w:proofErr w:type="spellEnd"/>
      <w:r>
        <w:rPr>
          <w:lang w:eastAsia="uk-UA"/>
        </w:rPr>
        <w:t xml:space="preserve">») (м. </w:t>
      </w:r>
      <w:proofErr w:type="spellStart"/>
      <w:r>
        <w:rPr>
          <w:lang w:eastAsia="uk-UA"/>
        </w:rPr>
        <w:t>Ренн</w:t>
      </w:r>
      <w:proofErr w:type="spellEnd"/>
      <w:r>
        <w:rPr>
          <w:lang w:eastAsia="uk-UA"/>
        </w:rPr>
        <w:t>, Франція)</w:t>
      </w:r>
      <w:r>
        <w:rPr>
          <w:color w:val="000000" w:themeColor="text1"/>
        </w:rPr>
        <w:t xml:space="preserve"> </w:t>
      </w:r>
      <w:r>
        <w:rPr>
          <w:rFonts w:eastAsia="Calibri"/>
          <w:color w:val="000000" w:themeColor="text1"/>
        </w:rPr>
        <w:t xml:space="preserve">про надання дозволу </w:t>
      </w:r>
      <w:r>
        <w:rPr>
          <w:color w:val="000000" w:themeColor="text1"/>
        </w:rPr>
        <w:t xml:space="preserve">на придбання компанією </w:t>
      </w:r>
      <w:r w:rsidR="00553C54">
        <w:rPr>
          <w:color w:val="000000" w:themeColor="text1"/>
        </w:rPr>
        <w:t>«</w:t>
      </w:r>
      <w:proofErr w:type="spellStart"/>
      <w:r>
        <w:rPr>
          <w:color w:val="000000" w:themeColor="text1"/>
          <w:lang w:eastAsia="uk-UA"/>
        </w:rPr>
        <w:t>Holdingselskabet</w:t>
      </w:r>
      <w:proofErr w:type="spellEnd"/>
      <w:r w:rsidR="00553C54">
        <w:rPr>
          <w:color w:val="000000" w:themeColor="text1"/>
          <w:lang w:eastAsia="uk-UA"/>
        </w:rPr>
        <w:t>»</w:t>
      </w:r>
      <w:r>
        <w:rPr>
          <w:color w:val="000000" w:themeColor="text1"/>
          <w:lang w:eastAsia="uk-UA"/>
        </w:rPr>
        <w:t xml:space="preserve"> у компанії </w:t>
      </w:r>
      <w:r w:rsidR="00553C54">
        <w:rPr>
          <w:color w:val="000000" w:themeColor="text1"/>
          <w:lang w:eastAsia="uk-UA"/>
        </w:rPr>
        <w:t>«</w:t>
      </w:r>
      <w:proofErr w:type="spellStart"/>
      <w:r>
        <w:rPr>
          <w:color w:val="000000" w:themeColor="text1"/>
          <w:lang w:eastAsia="uk-UA"/>
        </w:rPr>
        <w:t>Diana</w:t>
      </w:r>
      <w:proofErr w:type="spellEnd"/>
      <w:r>
        <w:rPr>
          <w:color w:val="000000" w:themeColor="text1"/>
          <w:lang w:eastAsia="uk-UA"/>
        </w:rPr>
        <w:t xml:space="preserve"> </w:t>
      </w:r>
      <w:proofErr w:type="spellStart"/>
      <w:r>
        <w:rPr>
          <w:color w:val="000000" w:themeColor="text1"/>
          <w:lang w:eastAsia="uk-UA"/>
        </w:rPr>
        <w:t>Food</w:t>
      </w:r>
      <w:proofErr w:type="spellEnd"/>
      <w:r w:rsidR="00553C54">
        <w:rPr>
          <w:color w:val="000000" w:themeColor="text1"/>
          <w:lang w:eastAsia="uk-UA"/>
        </w:rPr>
        <w:t>»</w:t>
      </w:r>
      <w:r w:rsidR="00821DBB" w:rsidRPr="00821DBB">
        <w:rPr>
          <w:color w:val="000000" w:themeColor="text1"/>
          <w:lang w:eastAsia="uk-UA"/>
        </w:rPr>
        <w:t xml:space="preserve"> </w:t>
      </w:r>
      <w:r w:rsidR="00821DBB">
        <w:rPr>
          <w:color w:val="000000" w:themeColor="text1"/>
          <w:lang w:eastAsia="uk-UA"/>
        </w:rPr>
        <w:t>активів</w:t>
      </w:r>
      <w:r>
        <w:rPr>
          <w:color w:val="000000" w:themeColor="text1"/>
          <w:lang w:eastAsia="uk-UA"/>
        </w:rPr>
        <w:t>, що дозволяють здійснювати господарську діяльність із</w:t>
      </w:r>
      <w:r>
        <w:rPr>
          <w:color w:val="000000" w:themeColor="text1"/>
        </w:rPr>
        <w:t xml:space="preserve"> розробки, виробництва та продажу натуральних барвників,</w:t>
      </w:r>
    </w:p>
    <w:p w:rsidR="009B1B33" w:rsidRDefault="009B1B33">
      <w:pPr>
        <w:jc w:val="both"/>
      </w:pPr>
    </w:p>
    <w:p w:rsidR="009B1B33" w:rsidRPr="00C67CA9" w:rsidRDefault="00910617">
      <w:pPr>
        <w:jc w:val="center"/>
        <w:rPr>
          <w:b/>
        </w:rPr>
      </w:pPr>
      <w:r w:rsidRPr="00C67CA9">
        <w:rPr>
          <w:b/>
        </w:rPr>
        <w:t>ВСТАНОВИВ:</w:t>
      </w:r>
    </w:p>
    <w:p w:rsidR="009B1B33" w:rsidRDefault="009B1B33">
      <w:pPr>
        <w:tabs>
          <w:tab w:val="left" w:pos="4862"/>
        </w:tabs>
        <w:jc w:val="center"/>
      </w:pPr>
    </w:p>
    <w:p w:rsidR="009B1B33" w:rsidRDefault="00910617">
      <w:pPr>
        <w:ind w:firstLine="708"/>
        <w:jc w:val="both"/>
        <w:rPr>
          <w:color w:val="000000" w:themeColor="text1"/>
        </w:rPr>
      </w:pPr>
      <w:r>
        <w:rPr>
          <w:color w:val="000000"/>
        </w:rPr>
        <w:t>Концентрація буде здійснена шляхом</w:t>
      </w:r>
      <w:r w:rsidR="00821DBB">
        <w:rPr>
          <w:color w:val="000000"/>
          <w:lang w:val="ru-RU"/>
        </w:rPr>
        <w:t xml:space="preserve"> </w:t>
      </w:r>
      <w:proofErr w:type="spellStart"/>
      <w:r w:rsidR="00821DBB">
        <w:rPr>
          <w:color w:val="000000"/>
          <w:lang w:val="ru-RU"/>
        </w:rPr>
        <w:t>опосередкованого</w:t>
      </w:r>
      <w:proofErr w:type="spellEnd"/>
      <w:r w:rsidR="00821DBB">
        <w:rPr>
          <w:color w:val="000000"/>
          <w:lang w:val="ru-RU"/>
        </w:rPr>
        <w:t xml:space="preserve"> </w:t>
      </w:r>
      <w:r>
        <w:rPr>
          <w:color w:val="000000"/>
        </w:rPr>
        <w:t xml:space="preserve">придбання компанією </w:t>
      </w:r>
      <w:r w:rsidR="00553C54">
        <w:rPr>
          <w:color w:val="000000"/>
        </w:rPr>
        <w:t>«</w:t>
      </w:r>
      <w:proofErr w:type="spellStart"/>
      <w:r>
        <w:rPr>
          <w:color w:val="000000"/>
          <w:lang w:eastAsia="uk-UA"/>
        </w:rPr>
        <w:t>Holdingselskabet</w:t>
      </w:r>
      <w:proofErr w:type="spellEnd"/>
      <w:r w:rsidR="00553C54">
        <w:rPr>
          <w:color w:val="000000"/>
          <w:lang w:eastAsia="uk-UA"/>
        </w:rPr>
        <w:t>»</w:t>
      </w:r>
      <w:r>
        <w:rPr>
          <w:color w:val="000000"/>
          <w:lang w:eastAsia="uk-UA"/>
        </w:rPr>
        <w:t xml:space="preserve"> у компанії </w:t>
      </w:r>
      <w:r w:rsidR="00553C54">
        <w:rPr>
          <w:color w:val="000000"/>
          <w:lang w:eastAsia="uk-UA"/>
        </w:rPr>
        <w:t>«</w:t>
      </w:r>
      <w:proofErr w:type="spellStart"/>
      <w:r>
        <w:rPr>
          <w:color w:val="000000"/>
          <w:lang w:eastAsia="uk-UA"/>
        </w:rPr>
        <w:t>Diana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Food</w:t>
      </w:r>
      <w:proofErr w:type="spellEnd"/>
      <w:r w:rsidR="00553C54">
        <w:rPr>
          <w:color w:val="000000"/>
          <w:lang w:eastAsia="uk-UA"/>
        </w:rPr>
        <w:t>»</w:t>
      </w:r>
      <w:r w:rsidR="00821DBB" w:rsidRPr="00821DBB">
        <w:rPr>
          <w:color w:val="000000"/>
          <w:lang w:eastAsia="uk-UA"/>
        </w:rPr>
        <w:t xml:space="preserve"> </w:t>
      </w:r>
      <w:r w:rsidR="00821DBB">
        <w:rPr>
          <w:color w:val="000000"/>
          <w:lang w:eastAsia="uk-UA"/>
        </w:rPr>
        <w:t>активів</w:t>
      </w:r>
      <w:r>
        <w:rPr>
          <w:color w:val="000000"/>
          <w:lang w:eastAsia="uk-UA"/>
        </w:rPr>
        <w:t>, що дозволяють здійснювати господарську діяльність із</w:t>
      </w:r>
      <w:r>
        <w:rPr>
          <w:color w:val="000000"/>
        </w:rPr>
        <w:t xml:space="preserve"> розробки, виробництва та продажу натуральних барвників.</w:t>
      </w:r>
    </w:p>
    <w:p w:rsidR="009B1B33" w:rsidRDefault="009B1B33">
      <w:pPr>
        <w:ind w:firstLine="708"/>
        <w:jc w:val="both"/>
      </w:pPr>
    </w:p>
    <w:p w:rsidR="009B1B33" w:rsidRDefault="00910617" w:rsidP="00C67CA9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821DBB" w:rsidRPr="00821DBB" w:rsidRDefault="00821DBB" w:rsidP="00821DBB">
      <w:pPr>
        <w:pStyle w:val="ParagraphNumberRz"/>
        <w:spacing w:after="0" w:line="240" w:lineRule="auto"/>
        <w:ind w:firstLine="709"/>
        <w:rPr>
          <w:rFonts w:eastAsia="Arial Unicode MS"/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Активи</w:t>
      </w:r>
      <w:r w:rsidR="00910617">
        <w:rPr>
          <w:sz w:val="24"/>
          <w:szCs w:val="24"/>
          <w:lang w:val="uk-UA" w:eastAsia="ru-RU"/>
        </w:rPr>
        <w:t>, що</w:t>
      </w:r>
      <w:r>
        <w:rPr>
          <w:sz w:val="24"/>
          <w:szCs w:val="24"/>
          <w:lang w:val="uk-UA" w:eastAsia="ru-RU"/>
        </w:rPr>
        <w:t xml:space="preserve"> придбаються</w:t>
      </w:r>
      <w:r w:rsidR="00553C54">
        <w:rPr>
          <w:sz w:val="24"/>
          <w:szCs w:val="24"/>
          <w:lang w:val="uk-UA" w:eastAsia="ru-RU"/>
        </w:rPr>
        <w:t>,</w:t>
      </w:r>
      <w:r>
        <w:rPr>
          <w:sz w:val="24"/>
          <w:szCs w:val="24"/>
          <w:lang w:val="uk-UA" w:eastAsia="ru-RU"/>
        </w:rPr>
        <w:t xml:space="preserve"> </w:t>
      </w:r>
      <w:r w:rsidR="00910617">
        <w:rPr>
          <w:sz w:val="24"/>
          <w:szCs w:val="24"/>
          <w:lang w:val="uk-UA" w:eastAsia="ru-RU"/>
        </w:rPr>
        <w:t>знаход</w:t>
      </w:r>
      <w:r>
        <w:rPr>
          <w:sz w:val="24"/>
          <w:szCs w:val="24"/>
          <w:lang w:val="uk-UA" w:eastAsia="ru-RU"/>
        </w:rPr>
        <w:t>я</w:t>
      </w:r>
      <w:r w:rsidR="00910617">
        <w:rPr>
          <w:sz w:val="24"/>
          <w:szCs w:val="24"/>
          <w:lang w:val="uk-UA" w:eastAsia="ru-RU"/>
        </w:rPr>
        <w:t>ться у Франції (м. Коссе-</w:t>
      </w:r>
      <w:proofErr w:type="spellStart"/>
      <w:r w:rsidR="00910617">
        <w:rPr>
          <w:sz w:val="24"/>
          <w:szCs w:val="24"/>
          <w:lang w:val="uk-UA" w:eastAsia="ru-RU"/>
        </w:rPr>
        <w:t>ле</w:t>
      </w:r>
      <w:proofErr w:type="spellEnd"/>
      <w:r w:rsidR="00910617">
        <w:rPr>
          <w:sz w:val="24"/>
          <w:szCs w:val="24"/>
          <w:lang w:val="uk-UA" w:eastAsia="ru-RU"/>
        </w:rPr>
        <w:t>-</w:t>
      </w:r>
      <w:proofErr w:type="spellStart"/>
      <w:r w:rsidR="00910617">
        <w:rPr>
          <w:sz w:val="24"/>
          <w:szCs w:val="24"/>
          <w:lang w:val="uk-UA" w:eastAsia="ru-RU"/>
        </w:rPr>
        <w:t>Вів</w:t>
      </w:r>
      <w:r w:rsidR="00553C54">
        <w:rPr>
          <w:sz w:val="24"/>
          <w:szCs w:val="24"/>
          <w:lang w:val="uk-UA" w:eastAsia="ru-RU"/>
        </w:rPr>
        <w:t>’</w:t>
      </w:r>
      <w:r w:rsidR="00910617">
        <w:rPr>
          <w:sz w:val="24"/>
          <w:szCs w:val="24"/>
          <w:lang w:val="uk-UA" w:eastAsia="ru-RU"/>
        </w:rPr>
        <w:t>єн</w:t>
      </w:r>
      <w:proofErr w:type="spellEnd"/>
      <w:r w:rsidR="00910617">
        <w:rPr>
          <w:sz w:val="24"/>
          <w:szCs w:val="24"/>
          <w:lang w:val="uk-UA" w:eastAsia="ru-RU"/>
        </w:rPr>
        <w:t xml:space="preserve">) </w:t>
      </w:r>
      <w:r w:rsidR="00553C54">
        <w:rPr>
          <w:sz w:val="24"/>
          <w:szCs w:val="24"/>
          <w:lang w:val="uk-UA" w:eastAsia="ru-RU"/>
        </w:rPr>
        <w:t xml:space="preserve">і </w:t>
      </w:r>
      <w:r w:rsidR="00910617">
        <w:rPr>
          <w:sz w:val="24"/>
          <w:szCs w:val="24"/>
          <w:lang w:val="uk-UA" w:eastAsia="ru-RU"/>
        </w:rPr>
        <w:t xml:space="preserve">Великобританії (м. </w:t>
      </w:r>
      <w:proofErr w:type="spellStart"/>
      <w:r w:rsidR="00910617">
        <w:rPr>
          <w:sz w:val="24"/>
          <w:szCs w:val="24"/>
          <w:lang w:val="uk-UA" w:eastAsia="ru-RU"/>
        </w:rPr>
        <w:t>Холбіч</w:t>
      </w:r>
      <w:proofErr w:type="spellEnd"/>
      <w:r w:rsidR="00910617">
        <w:rPr>
          <w:sz w:val="24"/>
          <w:szCs w:val="24"/>
          <w:lang w:val="uk-UA" w:eastAsia="ru-RU"/>
        </w:rPr>
        <w:t>)</w:t>
      </w:r>
      <w:r>
        <w:rPr>
          <w:sz w:val="24"/>
          <w:szCs w:val="24"/>
          <w:lang w:val="uk-UA" w:eastAsia="ru-RU"/>
        </w:rPr>
        <w:t xml:space="preserve"> </w:t>
      </w:r>
      <w:r w:rsidRPr="00821DBB">
        <w:rPr>
          <w:sz w:val="24"/>
          <w:szCs w:val="24"/>
          <w:lang w:val="uk-UA" w:eastAsia="ru-RU"/>
        </w:rPr>
        <w:t xml:space="preserve">та </w:t>
      </w:r>
      <w:r w:rsidRPr="00821DBB">
        <w:rPr>
          <w:color w:val="000000" w:themeColor="text1"/>
          <w:sz w:val="24"/>
          <w:szCs w:val="24"/>
          <w:lang w:val="uk-UA" w:eastAsia="uk-UA"/>
        </w:rPr>
        <w:t>дозволяють здійснювати господарську діяльність із</w:t>
      </w:r>
      <w:r w:rsidRPr="00821DBB">
        <w:rPr>
          <w:color w:val="000000" w:themeColor="text1"/>
          <w:sz w:val="24"/>
          <w:szCs w:val="24"/>
          <w:lang w:val="uk-UA"/>
        </w:rPr>
        <w:t xml:space="preserve"> розробки, виробництва </w:t>
      </w:r>
      <w:r w:rsidR="00553C54">
        <w:rPr>
          <w:color w:val="000000" w:themeColor="text1"/>
          <w:sz w:val="24"/>
          <w:szCs w:val="24"/>
          <w:lang w:val="uk-UA"/>
        </w:rPr>
        <w:t>і</w:t>
      </w:r>
      <w:r w:rsidR="00553C54" w:rsidRPr="00821DBB">
        <w:rPr>
          <w:color w:val="000000" w:themeColor="text1"/>
          <w:sz w:val="24"/>
          <w:szCs w:val="24"/>
          <w:lang w:val="uk-UA"/>
        </w:rPr>
        <w:t xml:space="preserve"> </w:t>
      </w:r>
      <w:r w:rsidRPr="00821DBB">
        <w:rPr>
          <w:color w:val="000000" w:themeColor="text1"/>
          <w:sz w:val="24"/>
          <w:szCs w:val="24"/>
          <w:lang w:val="uk-UA"/>
        </w:rPr>
        <w:t>продажу натуральних барвників</w:t>
      </w:r>
      <w:r>
        <w:rPr>
          <w:color w:val="000000" w:themeColor="text1"/>
          <w:sz w:val="24"/>
          <w:szCs w:val="24"/>
          <w:lang w:val="uk-UA"/>
        </w:rPr>
        <w:t>;</w:t>
      </w:r>
      <w:r w:rsidRPr="00821DBB">
        <w:rPr>
          <w:rFonts w:eastAsia="Arial Unicode MS"/>
          <w:sz w:val="24"/>
          <w:szCs w:val="24"/>
          <w:lang w:val="uk-UA"/>
        </w:rPr>
        <w:t xml:space="preserve"> </w:t>
      </w:r>
    </w:p>
    <w:p w:rsidR="009B1B33" w:rsidRPr="00821DBB" w:rsidRDefault="00910617" w:rsidP="00821DBB">
      <w:pPr>
        <w:pStyle w:val="ParagraphNumberRz"/>
        <w:spacing w:after="0" w:line="240" w:lineRule="auto"/>
        <w:ind w:firstLine="709"/>
        <w:rPr>
          <w:sz w:val="24"/>
          <w:szCs w:val="24"/>
          <w:highlight w:val="white"/>
          <w:lang w:val="uk-UA"/>
        </w:rPr>
      </w:pPr>
      <w:r w:rsidRPr="00821DBB">
        <w:rPr>
          <w:rFonts w:eastAsia="Arial Unicode MS"/>
          <w:sz w:val="24"/>
          <w:szCs w:val="24"/>
          <w:lang w:val="uk-UA"/>
        </w:rPr>
        <w:t>компанія «</w:t>
      </w:r>
      <w:r w:rsidRPr="00821DBB">
        <w:rPr>
          <w:bCs/>
          <w:kern w:val="2"/>
          <w:sz w:val="24"/>
          <w:szCs w:val="24"/>
          <w:lang w:eastAsia="ja-JP"/>
        </w:rPr>
        <w:t>Diana</w:t>
      </w:r>
      <w:r w:rsidRPr="00821DBB">
        <w:rPr>
          <w:bCs/>
          <w:kern w:val="2"/>
          <w:sz w:val="24"/>
          <w:szCs w:val="24"/>
          <w:lang w:val="uk-UA" w:eastAsia="ja-JP"/>
        </w:rPr>
        <w:t xml:space="preserve"> </w:t>
      </w:r>
      <w:r w:rsidRPr="00821DBB">
        <w:rPr>
          <w:bCs/>
          <w:kern w:val="2"/>
          <w:sz w:val="24"/>
          <w:szCs w:val="24"/>
          <w:lang w:eastAsia="ja-JP"/>
        </w:rPr>
        <w:t>Food</w:t>
      </w:r>
      <w:r w:rsidRPr="00821DBB">
        <w:rPr>
          <w:bCs/>
          <w:kern w:val="2"/>
          <w:sz w:val="24"/>
          <w:szCs w:val="24"/>
          <w:lang w:val="uk-UA" w:eastAsia="ja-JP"/>
        </w:rPr>
        <w:t>» пов’язана відносинами контролю із суб’єктами господарювання – нерезидентами України, як</w:t>
      </w:r>
      <w:r w:rsidR="00985DDC">
        <w:rPr>
          <w:bCs/>
          <w:kern w:val="2"/>
          <w:sz w:val="24"/>
          <w:szCs w:val="24"/>
          <w:lang w:val="uk-UA" w:eastAsia="ja-JP"/>
        </w:rPr>
        <w:t>і</w:t>
      </w:r>
      <w:r w:rsidRPr="00821DBB">
        <w:rPr>
          <w:bCs/>
          <w:kern w:val="2"/>
          <w:sz w:val="24"/>
          <w:szCs w:val="24"/>
          <w:lang w:val="uk-UA" w:eastAsia="ja-JP"/>
        </w:rPr>
        <w:t xml:space="preserve"> разом утворюють </w:t>
      </w:r>
      <w:r w:rsidRPr="00405AD4">
        <w:rPr>
          <w:sz w:val="24"/>
          <w:szCs w:val="24"/>
          <w:lang w:val="uk-UA"/>
        </w:rPr>
        <w:t xml:space="preserve">Групу </w:t>
      </w:r>
      <w:r w:rsidRPr="00405AD4">
        <w:rPr>
          <w:iCs/>
          <w:sz w:val="24"/>
          <w:szCs w:val="24"/>
        </w:rPr>
        <w:t>Symrise</w:t>
      </w:r>
      <w:r w:rsidRPr="00405AD4">
        <w:rPr>
          <w:iCs/>
          <w:sz w:val="24"/>
          <w:szCs w:val="24"/>
          <w:lang w:val="uk-UA"/>
        </w:rPr>
        <w:t>,</w:t>
      </w:r>
      <w:r w:rsidRPr="00821DBB">
        <w:rPr>
          <w:iCs/>
          <w:sz w:val="24"/>
          <w:szCs w:val="24"/>
          <w:lang w:val="uk-UA"/>
        </w:rPr>
        <w:t xml:space="preserve"> яка на території України здійснює діяльність із</w:t>
      </w:r>
      <w:r w:rsidRPr="00821DBB">
        <w:rPr>
          <w:b/>
          <w:iCs/>
          <w:sz w:val="24"/>
          <w:szCs w:val="24"/>
          <w:lang w:val="uk-UA"/>
        </w:rPr>
        <w:t xml:space="preserve"> </w:t>
      </w:r>
      <w:r w:rsidRPr="00821DBB">
        <w:rPr>
          <w:bCs/>
          <w:sz w:val="24"/>
          <w:szCs w:val="24"/>
          <w:lang w:val="uk-UA"/>
        </w:rPr>
        <w:t xml:space="preserve">продажу </w:t>
      </w:r>
      <w:r w:rsidR="00EC6D9F">
        <w:rPr>
          <w:bCs/>
          <w:sz w:val="24"/>
          <w:szCs w:val="24"/>
          <w:lang w:val="uk-UA"/>
        </w:rPr>
        <w:t>й</w:t>
      </w:r>
      <w:r w:rsidR="00EC6D9F" w:rsidRPr="00821DBB">
        <w:rPr>
          <w:bCs/>
          <w:sz w:val="24"/>
          <w:szCs w:val="24"/>
          <w:lang w:val="uk-UA"/>
        </w:rPr>
        <w:t xml:space="preserve"> </w:t>
      </w:r>
      <w:r w:rsidRPr="00821DBB">
        <w:rPr>
          <w:bCs/>
          <w:sz w:val="24"/>
          <w:szCs w:val="24"/>
          <w:lang w:val="uk-UA"/>
        </w:rPr>
        <w:t>маркетингу ароматизаторів та ароматів, сировини для косметики та діючих речовин, а також барвників для косметичної та харчової промисловості;</w:t>
      </w:r>
    </w:p>
    <w:p w:rsidR="009B1B33" w:rsidRDefault="00910617">
      <w:pPr>
        <w:ind w:firstLine="709"/>
        <w:jc w:val="both"/>
      </w:pPr>
      <w:r w:rsidRPr="00405AD4">
        <w:t xml:space="preserve">акції компанії </w:t>
      </w:r>
      <w:r w:rsidR="00EC6D9F" w:rsidRPr="00405AD4">
        <w:t>«</w:t>
      </w:r>
      <w:r w:rsidRPr="00405AD4">
        <w:t>Symrise</w:t>
      </w:r>
      <w:r w:rsidR="00EC6D9F" w:rsidRPr="00405AD4">
        <w:t>»</w:t>
      </w:r>
      <w:r>
        <w:t xml:space="preserve"> котуються на фондовій біржі та розпорошені серед багатьох акціонерів, жоден з яких не здійснює контролю над компанією. </w:t>
      </w:r>
      <w:r w:rsidR="00EC6D9F">
        <w:t>Отже</w:t>
      </w:r>
      <w:r>
        <w:t xml:space="preserve">, Група Symrise не має жодного кінцевого бенефіціарного власника </w:t>
      </w:r>
      <w:r w:rsidR="00964016">
        <w:t xml:space="preserve">й </w:t>
      </w:r>
      <w:r>
        <w:t>не контролюється жодними компаніями чи фізичними особами.</w:t>
      </w:r>
    </w:p>
    <w:p w:rsidR="009B1B33" w:rsidRDefault="009B1B33">
      <w:pPr>
        <w:ind w:firstLine="709"/>
        <w:jc w:val="both"/>
        <w:rPr>
          <w:rFonts w:eastAsia="Arial Unicode MS"/>
        </w:rPr>
      </w:pPr>
    </w:p>
    <w:p w:rsidR="009B1B33" w:rsidRDefault="00910617">
      <w:pPr>
        <w:ind w:firstLine="709"/>
        <w:jc w:val="both"/>
        <w:rPr>
          <w:color w:val="000000"/>
          <w:highlight w:val="white"/>
        </w:rPr>
      </w:pPr>
      <w:r>
        <w:rPr>
          <w:bCs/>
          <w:kern w:val="2"/>
          <w:lang w:eastAsia="ja-JP"/>
        </w:rPr>
        <w:t>Компанія «</w:t>
      </w:r>
      <w:proofErr w:type="spellStart"/>
      <w:r>
        <w:rPr>
          <w:color w:val="000000"/>
          <w:kern w:val="2"/>
          <w:lang w:eastAsia="uk-UA"/>
        </w:rPr>
        <w:t>Holdingselskabet</w:t>
      </w:r>
      <w:proofErr w:type="spellEnd"/>
      <w:r>
        <w:rPr>
          <w:color w:val="000000"/>
          <w:kern w:val="2"/>
          <w:lang w:eastAsia="uk-UA"/>
        </w:rPr>
        <w:t>»</w:t>
      </w:r>
      <w:r>
        <w:rPr>
          <w:rFonts w:eastAsia="Arial Unicode MS"/>
        </w:rPr>
        <w:t xml:space="preserve"> </w:t>
      </w:r>
      <w:r>
        <w:rPr>
          <w:bCs/>
          <w:kern w:val="2"/>
          <w:lang w:eastAsia="ja-JP"/>
        </w:rPr>
        <w:t xml:space="preserve">є холдинговою компанією, яка не здійснює </w:t>
      </w:r>
      <w:r>
        <w:rPr>
          <w:color w:val="000000"/>
          <w:shd w:val="clear" w:color="auto" w:fill="FFFFFF"/>
        </w:rPr>
        <w:t>господарської діяльності</w:t>
      </w:r>
      <w:r>
        <w:rPr>
          <w:bCs/>
          <w:kern w:val="2"/>
          <w:lang w:eastAsia="ja-JP"/>
        </w:rPr>
        <w:t xml:space="preserve"> в </w:t>
      </w:r>
      <w:r>
        <w:rPr>
          <w:color w:val="000000"/>
          <w:shd w:val="clear" w:color="auto" w:fill="FFFFFF"/>
        </w:rPr>
        <w:t>Україні;</w:t>
      </w:r>
    </w:p>
    <w:p w:rsidR="009B1B33" w:rsidRDefault="00910617">
      <w:pPr>
        <w:ind w:firstLine="709"/>
        <w:jc w:val="both"/>
        <w:rPr>
          <w:bCs/>
        </w:rPr>
      </w:pPr>
      <w:r>
        <w:rPr>
          <w:rFonts w:eastAsia="Arial Unicode MS"/>
        </w:rPr>
        <w:t>Група компаній, пов’язаних відносинами контролю з к</w:t>
      </w:r>
      <w:r>
        <w:rPr>
          <w:bCs/>
          <w:kern w:val="2"/>
          <w:lang w:eastAsia="ja-JP"/>
        </w:rPr>
        <w:t>омпанією «</w:t>
      </w:r>
      <w:proofErr w:type="spellStart"/>
      <w:r>
        <w:rPr>
          <w:bCs/>
          <w:kern w:val="2"/>
          <w:lang w:val="en-US" w:eastAsia="ja-JP"/>
        </w:rPr>
        <w:t>Holdingselskabet</w:t>
      </w:r>
      <w:proofErr w:type="spellEnd"/>
      <w:r w:rsidR="00821DBB" w:rsidRPr="00821DBB">
        <w:rPr>
          <w:bCs/>
          <w:kern w:val="2"/>
          <w:lang w:eastAsia="ja-JP"/>
        </w:rPr>
        <w:t xml:space="preserve"> </w:t>
      </w:r>
      <w:proofErr w:type="spellStart"/>
      <w:r>
        <w:rPr>
          <w:bCs/>
          <w:kern w:val="2"/>
          <w:lang w:val="en-US" w:eastAsia="ja-JP"/>
        </w:rPr>
        <w:t>af</w:t>
      </w:r>
      <w:proofErr w:type="spellEnd"/>
      <w:r>
        <w:rPr>
          <w:bCs/>
          <w:kern w:val="2"/>
          <w:lang w:eastAsia="ja-JP"/>
        </w:rPr>
        <w:t xml:space="preserve"> 18. </w:t>
      </w:r>
      <w:r>
        <w:rPr>
          <w:bCs/>
          <w:kern w:val="2"/>
          <w:lang w:val="en-US" w:eastAsia="ja-JP"/>
        </w:rPr>
        <w:t>september</w:t>
      </w:r>
      <w:r>
        <w:rPr>
          <w:bCs/>
          <w:kern w:val="2"/>
          <w:lang w:eastAsia="ja-JP"/>
        </w:rPr>
        <w:t xml:space="preserve"> 2020 </w:t>
      </w:r>
      <w:r>
        <w:rPr>
          <w:bCs/>
          <w:kern w:val="2"/>
          <w:lang w:val="en-US" w:eastAsia="ja-JP"/>
        </w:rPr>
        <w:t>ApS</w:t>
      </w:r>
      <w:r>
        <w:rPr>
          <w:bCs/>
          <w:kern w:val="2"/>
          <w:lang w:eastAsia="ja-JP"/>
        </w:rPr>
        <w:t>»</w:t>
      </w:r>
      <w:r w:rsidR="00964016">
        <w:rPr>
          <w:bCs/>
          <w:kern w:val="2"/>
          <w:lang w:eastAsia="ja-JP"/>
        </w:rPr>
        <w:t>,</w:t>
      </w:r>
      <w:r>
        <w:rPr>
          <w:bCs/>
          <w:kern w:val="2"/>
          <w:lang w:eastAsia="ja-JP"/>
        </w:rPr>
        <w:t xml:space="preserve"> </w:t>
      </w:r>
      <w:r>
        <w:rPr>
          <w:rFonts w:eastAsia="Arial Unicode MS"/>
        </w:rPr>
        <w:t xml:space="preserve">утворюють Групу </w:t>
      </w:r>
      <w:r>
        <w:rPr>
          <w:bCs/>
        </w:rPr>
        <w:t>EQT, яка на території України через суб’єктів господарювання:</w:t>
      </w:r>
    </w:p>
    <w:p w:rsidR="009B1B33" w:rsidRDefault="00910617">
      <w:pPr>
        <w:ind w:firstLine="709"/>
        <w:jc w:val="both"/>
      </w:pPr>
      <w:r>
        <w:rPr>
          <w:bCs/>
        </w:rPr>
        <w:t xml:space="preserve">резидентів України </w:t>
      </w:r>
      <w:r w:rsidR="005D1D2E">
        <w:rPr>
          <w:bCs/>
        </w:rPr>
        <w:t xml:space="preserve">‒ </w:t>
      </w:r>
      <w:r>
        <w:rPr>
          <w:bCs/>
        </w:rPr>
        <w:t xml:space="preserve">здійснює діяльність із: </w:t>
      </w:r>
      <w:r>
        <w:t xml:space="preserve">продажу слухових апаратів марки </w:t>
      </w:r>
      <w:proofErr w:type="spellStart"/>
      <w:r>
        <w:t>Widex</w:t>
      </w:r>
      <w:proofErr w:type="spellEnd"/>
      <w:r>
        <w:t xml:space="preserve"> та аксесуарів до них в Україні на рівні оптового та роздрібного продажу; надання послуг </w:t>
      </w:r>
      <w:r w:rsidR="00964016">
        <w:t xml:space="preserve">із </w:t>
      </w:r>
      <w:r>
        <w:t xml:space="preserve">діагностики стану слуху кінцевим споживачам; надання консультаційних та інформаційних послуг для отримання візи; розробки та підтримки програмного забезпечення для цифрового маркетингу та управління досвідом споживачів </w:t>
      </w:r>
      <w:r w:rsidR="00964016">
        <w:t xml:space="preserve">і </w:t>
      </w:r>
      <w:r>
        <w:t>керованих хмарних послуг; дистриб</w:t>
      </w:r>
      <w:r w:rsidR="00964016">
        <w:t>у</w:t>
      </w:r>
      <w:r>
        <w:t>ції спеціальних хімічних речовин та харчових інгредієнтів;</w:t>
      </w:r>
    </w:p>
    <w:p w:rsidR="009B1B33" w:rsidRDefault="00910617">
      <w:pPr>
        <w:ind w:firstLine="851"/>
        <w:jc w:val="both"/>
        <w:rPr>
          <w:rFonts w:eastAsia="Arial Unicode MS"/>
        </w:rPr>
      </w:pPr>
      <w:r>
        <w:rPr>
          <w:rFonts w:eastAsia="Arial Unicode MS"/>
        </w:rPr>
        <w:t xml:space="preserve">нерезидентів України </w:t>
      </w:r>
      <w:r w:rsidR="005D1D2E">
        <w:rPr>
          <w:rFonts w:eastAsia="Arial Unicode MS"/>
        </w:rPr>
        <w:t xml:space="preserve">‒ </w:t>
      </w:r>
      <w:r>
        <w:rPr>
          <w:rFonts w:eastAsia="Arial Unicode MS"/>
        </w:rPr>
        <w:t xml:space="preserve">здійснює діяльність із: реалізації </w:t>
      </w:r>
      <w:r>
        <w:t xml:space="preserve">технологічно удосконалених слухових апаратів та пов’язаних послуг під своїми брендами </w:t>
      </w:r>
      <w:proofErr w:type="spellStart"/>
      <w:r>
        <w:t>Signia</w:t>
      </w:r>
      <w:proofErr w:type="spellEnd"/>
      <w:r>
        <w:t xml:space="preserve">, </w:t>
      </w:r>
      <w:proofErr w:type="spellStart"/>
      <w:r>
        <w:t>Widex</w:t>
      </w:r>
      <w:proofErr w:type="spellEnd"/>
      <w:r>
        <w:t xml:space="preserve">, </w:t>
      </w:r>
      <w:proofErr w:type="spellStart"/>
      <w:r>
        <w:t>Rexton</w:t>
      </w:r>
      <w:proofErr w:type="spellEnd"/>
      <w:r>
        <w:t xml:space="preserve">, </w:t>
      </w:r>
      <w:proofErr w:type="spellStart"/>
      <w:r>
        <w:lastRenderedPageBreak/>
        <w:t>AudioService</w:t>
      </w:r>
      <w:proofErr w:type="spellEnd"/>
      <w:r>
        <w:t xml:space="preserve"> тощо; постачання технологій та послуг </w:t>
      </w:r>
      <w:r w:rsidR="00DD5AC4">
        <w:t>і</w:t>
      </w:r>
      <w:r>
        <w:t xml:space="preserve">з </w:t>
      </w:r>
      <w:proofErr w:type="spellStart"/>
      <w:r>
        <w:t>модельно-об</w:t>
      </w:r>
      <w:r w:rsidR="00DD5AC4">
        <w:t>r</w:t>
      </w:r>
      <w:r>
        <w:t>рунтованої</w:t>
      </w:r>
      <w:proofErr w:type="spellEnd"/>
      <w:r>
        <w:t xml:space="preserve"> розробки лікарських засобів, програмного забезпечення у сфері стандартизації, управління складання</w:t>
      </w:r>
      <w:r w:rsidR="00DD5AC4">
        <w:t>м</w:t>
      </w:r>
      <w:r>
        <w:t xml:space="preserve"> </w:t>
      </w:r>
      <w:r w:rsidR="00DD5AC4">
        <w:t xml:space="preserve">і </w:t>
      </w:r>
      <w:r>
        <w:t xml:space="preserve">поданням документації та послуг, що спрямовані на покращення клінічних результатів, програмного забезпечення для управління цифровим досвідом, який поєднує в собі управління </w:t>
      </w:r>
      <w:proofErr w:type="spellStart"/>
      <w:r>
        <w:t>вебконтентом</w:t>
      </w:r>
      <w:proofErr w:type="spellEnd"/>
      <w:r>
        <w:t>, комерцію та інформацію про споживачів</w:t>
      </w:r>
      <w:r w:rsidR="005D1D2E">
        <w:t>;</w:t>
      </w:r>
      <w:r>
        <w:t xml:space="preserve"> програмн</w:t>
      </w:r>
      <w:r w:rsidR="005D1D2E">
        <w:t>ого</w:t>
      </w:r>
      <w:r>
        <w:t xml:space="preserve"> забезпечення для управління ресурсами підприємства; реалізації високоякісних чоловічих сорочок і безпосередньо пов</w:t>
      </w:r>
      <w:r w:rsidR="00DD5AC4">
        <w:t>’</w:t>
      </w:r>
      <w:r>
        <w:t xml:space="preserve">язаних </w:t>
      </w:r>
      <w:r w:rsidR="005D1D2E">
        <w:t>і</w:t>
      </w:r>
      <w:r>
        <w:t xml:space="preserve">з ними аксесуарів (краваток, краваток-метеликів, запонок тощо); надання </w:t>
      </w:r>
      <w:r w:rsidR="00821DBB" w:rsidRPr="00821DBB">
        <w:t>через</w:t>
      </w:r>
      <w:r>
        <w:t xml:space="preserve"> аутсорсинг візових процесів для урядів та дипломатичних представництв по всьому світу, послуг </w:t>
      </w:r>
      <w:r w:rsidR="00DD5AC4">
        <w:t>і</w:t>
      </w:r>
      <w:r>
        <w:t xml:space="preserve">з посвідчення особи та інших послуг для громадян; надання персоналізованого контенту </w:t>
      </w:r>
      <w:r w:rsidR="00DD5AC4">
        <w:t xml:space="preserve">в </w:t>
      </w:r>
      <w:r>
        <w:t xml:space="preserve">режимі реального часу та </w:t>
      </w:r>
      <w:r w:rsidR="00DD5AC4">
        <w:t xml:space="preserve">щодо </w:t>
      </w:r>
      <w:r>
        <w:t>кожно</w:t>
      </w:r>
      <w:r w:rsidR="00DD5AC4">
        <w:t>го</w:t>
      </w:r>
      <w:r>
        <w:t xml:space="preserve"> каналу до, під час та після продажу; створення </w:t>
      </w:r>
      <w:r w:rsidR="00821DBB" w:rsidRPr="00821DBB">
        <w:t>музичних</w:t>
      </w:r>
      <w:r>
        <w:t xml:space="preserve"> </w:t>
      </w:r>
      <w:proofErr w:type="spellStart"/>
      <w:r>
        <w:t>саундтрек</w:t>
      </w:r>
      <w:r w:rsidR="00821DBB" w:rsidRPr="00821DBB">
        <w:t>ів</w:t>
      </w:r>
      <w:proofErr w:type="spellEnd"/>
      <w:r>
        <w:t xml:space="preserve"> до життя людей; надання послуг </w:t>
      </w:r>
      <w:r w:rsidR="00DD5AC4">
        <w:t xml:space="preserve">з </w:t>
      </w:r>
      <w:r>
        <w:t>управлінн</w:t>
      </w:r>
      <w:r w:rsidR="00DD5AC4">
        <w:t>я</w:t>
      </w:r>
      <w:r>
        <w:t xml:space="preserve"> </w:t>
      </w:r>
      <w:r w:rsidR="00DD5AC4">
        <w:t>бізнес-</w:t>
      </w:r>
      <w:r>
        <w:t>ризиками та забезпеченн</w:t>
      </w:r>
      <w:r w:rsidR="00DD5AC4">
        <w:t>я</w:t>
      </w:r>
      <w:r>
        <w:t xml:space="preserve"> стійкості, оцінки системи поставок, консалтингу та аналіти</w:t>
      </w:r>
      <w:r w:rsidR="001157B3">
        <w:t>ки</w:t>
      </w:r>
      <w:r>
        <w:t>; розробки та продажу продукції для аптек та сектор</w:t>
      </w:r>
      <w:r w:rsidR="00821DBB" w:rsidRPr="00821DBB">
        <w:t>у</w:t>
      </w:r>
      <w:r>
        <w:t xml:space="preserve"> охорони здоров’я (рецептурн</w:t>
      </w:r>
      <w:r w:rsidR="001157B3">
        <w:t>их</w:t>
      </w:r>
      <w:r>
        <w:t xml:space="preserve"> та </w:t>
      </w:r>
      <w:proofErr w:type="spellStart"/>
      <w:r>
        <w:t>безрецептурн</w:t>
      </w:r>
      <w:r w:rsidR="001157B3">
        <w:t>их</w:t>
      </w:r>
      <w:proofErr w:type="spellEnd"/>
      <w:r>
        <w:t xml:space="preserve"> лікарськ</w:t>
      </w:r>
      <w:r w:rsidR="001157B3">
        <w:t xml:space="preserve">их </w:t>
      </w:r>
      <w:r>
        <w:t>засоб</w:t>
      </w:r>
      <w:r w:rsidR="001157B3">
        <w:t>ів</w:t>
      </w:r>
      <w:r>
        <w:t>, медичн</w:t>
      </w:r>
      <w:r w:rsidR="001157B3">
        <w:t>их</w:t>
      </w:r>
      <w:r>
        <w:t xml:space="preserve"> вироб</w:t>
      </w:r>
      <w:r w:rsidR="001157B3">
        <w:t>ів</w:t>
      </w:r>
      <w:r>
        <w:t>, як запатентован</w:t>
      </w:r>
      <w:r w:rsidR="001157B3">
        <w:t>их</w:t>
      </w:r>
      <w:r>
        <w:t>, так і т</w:t>
      </w:r>
      <w:r w:rsidR="001157B3">
        <w:t>их</w:t>
      </w:r>
      <w:r>
        <w:t xml:space="preserve">, що виготовляються за ліцензією, засобів для догляду за шкірою); просування на ринку, продажу, надання підтримки та послуг щодо програмних рішень </w:t>
      </w:r>
      <w:r w:rsidR="001157B3">
        <w:t>і</w:t>
      </w:r>
      <w:r>
        <w:t xml:space="preserve">з відкритим кодом </w:t>
      </w:r>
      <w:r w:rsidR="001157B3">
        <w:t>і</w:t>
      </w:r>
      <w:r>
        <w:t>з фокусом на операційних системах для серверів та іншому інфраструктурному програмному забезпеченні; виробництв</w:t>
      </w:r>
      <w:r w:rsidR="001157B3">
        <w:t>а</w:t>
      </w:r>
      <w:r>
        <w:t xml:space="preserve"> фірмових захисних гумових чобіт, медичних пристроїв, як</w:t>
      </w:r>
      <w:r w:rsidR="00821DBB" w:rsidRPr="00821DBB">
        <w:t>і</w:t>
      </w:r>
      <w:r>
        <w:t xml:space="preserve"> нада</w:t>
      </w:r>
      <w:r w:rsidR="00821DBB" w:rsidRPr="00821DBB">
        <w:t>ють</w:t>
      </w:r>
      <w:r>
        <w:t xml:space="preserve"> хірургам реконструктивні ортопедичні рішення постачання гнучких та високоякісних рішень для автоматизації складних виробничих та випробувальних процесів; виробництва </w:t>
      </w:r>
      <w:r w:rsidR="001157B3">
        <w:t xml:space="preserve">й </w:t>
      </w:r>
      <w:r>
        <w:t xml:space="preserve">постачання обладнання та послуг </w:t>
      </w:r>
      <w:r w:rsidR="001157B3">
        <w:t>і</w:t>
      </w:r>
      <w:r>
        <w:t xml:space="preserve">з визначення температури, тиску </w:t>
      </w:r>
      <w:r w:rsidR="001157B3">
        <w:t xml:space="preserve">й </w:t>
      </w:r>
      <w:r>
        <w:t xml:space="preserve">вологості для фармацевтичної, медичної та харчової промисловості; </w:t>
      </w:r>
      <w:r w:rsidR="00821DBB">
        <w:t>послуг</w:t>
      </w:r>
      <w:r>
        <w:t xml:space="preserve"> провайдера цифрового візуального контенту, графічного дизайну в </w:t>
      </w:r>
      <w:r w:rsidR="001157B3">
        <w:t>І</w:t>
      </w:r>
      <w:r>
        <w:t xml:space="preserve">нтернеті та цифрового медіапростору; </w:t>
      </w:r>
      <w:r w:rsidR="00821DBB">
        <w:t>надання</w:t>
      </w:r>
      <w:r>
        <w:t xml:space="preserve"> репродуктивних генетичних послуг і послуг у сфері водопостачання; розроблення, виготовлення та продажу натуральних барвників клієнтам для їх використання </w:t>
      </w:r>
      <w:r w:rsidR="001157B3">
        <w:t xml:space="preserve">під час </w:t>
      </w:r>
      <w:r>
        <w:t>виробництв</w:t>
      </w:r>
      <w:r w:rsidR="001157B3">
        <w:t>а</w:t>
      </w:r>
      <w:r>
        <w:t xml:space="preserve"> харчових продуктів, ринку кондитерських виробів, напоїв, морозива, м</w:t>
      </w:r>
      <w:r w:rsidR="001157B3">
        <w:t>’</w:t>
      </w:r>
      <w:r>
        <w:t>яса та напівфабрикатів, дієтичних добавок тощо;</w:t>
      </w:r>
    </w:p>
    <w:p w:rsidR="009B1B33" w:rsidRDefault="00910617" w:rsidP="00C67CA9">
      <w:pPr>
        <w:spacing w:line="290" w:lineRule="atLeast"/>
        <w:ind w:firstLine="709"/>
        <w:jc w:val="both"/>
        <w:outlineLvl w:val="7"/>
        <w:rPr>
          <w:rFonts w:eastAsiaTheme="minorHAnsi"/>
          <w:lang w:eastAsia="en-US"/>
        </w:rPr>
      </w:pPr>
      <w:r w:rsidRPr="00821DBB">
        <w:rPr>
          <w:lang w:eastAsia="en-US"/>
        </w:rPr>
        <w:t>не існує акціонерних договорів, які б передбачали контроль</w:t>
      </w:r>
      <w:r w:rsidR="00821DBB" w:rsidRPr="00821DBB">
        <w:rPr>
          <w:lang w:eastAsia="en-US"/>
        </w:rPr>
        <w:t xml:space="preserve"> над компанією </w:t>
      </w:r>
      <w:r w:rsidR="001157B3" w:rsidRPr="00405AD4">
        <w:rPr>
          <w:lang w:eastAsia="en-US"/>
        </w:rPr>
        <w:t>«</w:t>
      </w:r>
      <w:r w:rsidR="00821DBB" w:rsidRPr="00405AD4">
        <w:rPr>
          <w:lang w:eastAsia="en-US"/>
        </w:rPr>
        <w:t>EQT</w:t>
      </w:r>
      <w:r w:rsidR="001157B3" w:rsidRPr="00405AD4">
        <w:rPr>
          <w:lang w:eastAsia="en-US"/>
        </w:rPr>
        <w:t>»</w:t>
      </w:r>
      <w:r w:rsidR="00821DBB" w:rsidRPr="00821DBB">
        <w:rPr>
          <w:lang w:eastAsia="en-US"/>
        </w:rPr>
        <w:t xml:space="preserve"> </w:t>
      </w:r>
      <w:r w:rsidRPr="00821DBB">
        <w:rPr>
          <w:lang w:eastAsia="en-US"/>
        </w:rPr>
        <w:t xml:space="preserve">або права управління </w:t>
      </w:r>
      <w:r w:rsidR="00821DBB" w:rsidRPr="00821DBB">
        <w:rPr>
          <w:lang w:eastAsia="en-US"/>
        </w:rPr>
        <w:t>нею</w:t>
      </w:r>
      <w:r w:rsidRPr="00821DBB">
        <w:rPr>
          <w:lang w:eastAsia="en-US"/>
        </w:rPr>
        <w:t xml:space="preserve"> </w:t>
      </w:r>
      <w:r w:rsidR="001157B3">
        <w:rPr>
          <w:lang w:eastAsia="en-US"/>
        </w:rPr>
        <w:t>і</w:t>
      </w:r>
      <w:r w:rsidR="001157B3" w:rsidRPr="00821DBB">
        <w:rPr>
          <w:lang w:eastAsia="en-US"/>
        </w:rPr>
        <w:t xml:space="preserve"> </w:t>
      </w:r>
      <w:r w:rsidRPr="00821DBB">
        <w:rPr>
          <w:lang w:eastAsia="en-US"/>
        </w:rPr>
        <w:t>кінцев</w:t>
      </w:r>
      <w:r w:rsidR="00821DBB" w:rsidRPr="00821DBB">
        <w:rPr>
          <w:lang w:eastAsia="en-US"/>
        </w:rPr>
        <w:t>ий</w:t>
      </w:r>
      <w:r w:rsidRPr="00821DBB">
        <w:rPr>
          <w:lang w:eastAsia="en-US"/>
        </w:rPr>
        <w:t xml:space="preserve"> та одноосібн</w:t>
      </w:r>
      <w:r w:rsidR="00821DBB" w:rsidRPr="00821DBB">
        <w:rPr>
          <w:lang w:eastAsia="en-US"/>
        </w:rPr>
        <w:t>ий</w:t>
      </w:r>
      <w:r w:rsidRPr="00821DBB">
        <w:rPr>
          <w:lang w:eastAsia="en-US"/>
        </w:rPr>
        <w:t xml:space="preserve"> контрол</w:t>
      </w:r>
      <w:r w:rsidR="00821DBB" w:rsidRPr="00821DBB">
        <w:rPr>
          <w:lang w:eastAsia="en-US"/>
        </w:rPr>
        <w:t xml:space="preserve">ь над </w:t>
      </w:r>
      <w:r w:rsidRPr="00821DBB">
        <w:rPr>
          <w:lang w:eastAsia="en-US"/>
        </w:rPr>
        <w:t>Груп</w:t>
      </w:r>
      <w:r w:rsidR="00821DBB" w:rsidRPr="00821DBB">
        <w:rPr>
          <w:lang w:eastAsia="en-US"/>
        </w:rPr>
        <w:t>ою</w:t>
      </w:r>
      <w:r w:rsidRPr="00821DBB">
        <w:rPr>
          <w:lang w:eastAsia="en-US"/>
        </w:rPr>
        <w:t xml:space="preserve"> EQT.</w:t>
      </w:r>
      <w:r>
        <w:rPr>
          <w:lang w:eastAsia="en-US"/>
        </w:rPr>
        <w:t xml:space="preserve"> </w:t>
      </w:r>
      <w:r w:rsidR="001157B3">
        <w:rPr>
          <w:lang w:eastAsia="en-US"/>
        </w:rPr>
        <w:t>Отже</w:t>
      </w:r>
      <w:r>
        <w:rPr>
          <w:lang w:eastAsia="en-US"/>
        </w:rPr>
        <w:t xml:space="preserve">, жодна юридична або фізична особа не здійснює контроль над </w:t>
      </w:r>
      <w:r w:rsidRPr="00405AD4">
        <w:rPr>
          <w:lang w:eastAsia="en-US"/>
        </w:rPr>
        <w:t xml:space="preserve">компанією </w:t>
      </w:r>
      <w:r w:rsidR="001157B3" w:rsidRPr="00405AD4">
        <w:rPr>
          <w:lang w:eastAsia="en-US"/>
        </w:rPr>
        <w:t>«</w:t>
      </w:r>
      <w:r w:rsidRPr="00405AD4">
        <w:rPr>
          <w:lang w:eastAsia="en-US"/>
        </w:rPr>
        <w:t>EQT AB</w:t>
      </w:r>
      <w:r w:rsidR="001157B3" w:rsidRPr="00405AD4">
        <w:rPr>
          <w:lang w:eastAsia="en-US"/>
        </w:rPr>
        <w:t>»</w:t>
      </w:r>
      <w:r w:rsidRPr="00405AD4">
        <w:rPr>
          <w:lang w:eastAsia="en-US"/>
        </w:rPr>
        <w:t>.</w:t>
      </w:r>
    </w:p>
    <w:p w:rsidR="00030E9F" w:rsidRDefault="00030E9F">
      <w:pPr>
        <w:ind w:firstLine="567"/>
        <w:jc w:val="both"/>
      </w:pPr>
    </w:p>
    <w:p w:rsidR="009B1B33" w:rsidRDefault="00910617" w:rsidP="00C67CA9">
      <w:pPr>
        <w:ind w:firstLine="567"/>
        <w:jc w:val="both"/>
      </w:pPr>
      <w: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B1B33" w:rsidRDefault="00910617" w:rsidP="00C67CA9">
      <w:pPr>
        <w:ind w:firstLine="708"/>
        <w:jc w:val="both"/>
      </w:pPr>
      <w:r>
        <w:t>Враховуючи викладене, керуючись статтею 7 Закону України «Про Антимонопольний комітет України», статтями 25 та 27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</w:t>
      </w:r>
      <w:r w:rsidR="00F71FDC">
        <w:t xml:space="preserve"> </w:t>
      </w:r>
      <w:r>
        <w:t xml:space="preserve">березня 2002 року за № 284/6572  (у редакції розпорядження Антимонопольного комітету України від  21.06.2016 № 14-рп), Антимонопольний комітет України </w:t>
      </w:r>
    </w:p>
    <w:p w:rsidR="00821DBB" w:rsidRDefault="00910617">
      <w:pPr>
        <w:pStyle w:val="a9"/>
        <w:tabs>
          <w:tab w:val="left" w:pos="4862"/>
        </w:tabs>
        <w:ind w:firstLine="561"/>
        <w:rPr>
          <w:szCs w:val="24"/>
        </w:rPr>
      </w:pPr>
      <w:r>
        <w:rPr>
          <w:szCs w:val="24"/>
        </w:rPr>
        <w:t xml:space="preserve">                              </w:t>
      </w:r>
    </w:p>
    <w:p w:rsidR="009B1B33" w:rsidRDefault="00910617" w:rsidP="00C67CA9">
      <w:pPr>
        <w:jc w:val="center"/>
      </w:pPr>
      <w:r w:rsidRPr="00C67CA9">
        <w:rPr>
          <w:b/>
        </w:rPr>
        <w:t>ПОСТАНОВИВ:</w:t>
      </w:r>
    </w:p>
    <w:p w:rsidR="009B1B33" w:rsidRDefault="00910617">
      <w:pPr>
        <w:ind w:firstLine="709"/>
        <w:jc w:val="both"/>
      </w:pPr>
      <w:r>
        <w:rPr>
          <w:color w:val="000000" w:themeColor="text1"/>
        </w:rPr>
        <w:t>Надати дозвіл компані</w:t>
      </w:r>
      <w:r w:rsidR="00821DBB" w:rsidRPr="00821DBB">
        <w:rPr>
          <w:color w:val="000000" w:themeColor="text1"/>
        </w:rPr>
        <w:t>ї</w:t>
      </w:r>
      <w:r>
        <w:rPr>
          <w:color w:val="000000" w:themeColor="text1"/>
        </w:rPr>
        <w:t xml:space="preserve"> «</w:t>
      </w:r>
      <w:proofErr w:type="spellStart"/>
      <w:r>
        <w:rPr>
          <w:color w:val="000000" w:themeColor="text1"/>
          <w:lang w:eastAsia="uk-UA"/>
        </w:rPr>
        <w:t>Holdingselskabet</w:t>
      </w:r>
      <w:proofErr w:type="spellEnd"/>
      <w:r w:rsidR="00821DBB" w:rsidRPr="00821DBB">
        <w:rPr>
          <w:color w:val="000000" w:themeColor="text1"/>
          <w:lang w:eastAsia="uk-UA"/>
        </w:rPr>
        <w:t xml:space="preserve"> </w:t>
      </w:r>
      <w:proofErr w:type="spellStart"/>
      <w:r>
        <w:rPr>
          <w:color w:val="000000" w:themeColor="text1"/>
          <w:lang w:eastAsia="uk-UA"/>
        </w:rPr>
        <w:t>af</w:t>
      </w:r>
      <w:proofErr w:type="spellEnd"/>
      <w:r>
        <w:rPr>
          <w:color w:val="000000" w:themeColor="text1"/>
          <w:lang w:eastAsia="uk-UA"/>
        </w:rPr>
        <w:t xml:space="preserve"> 18. september 2020 ApS» (м. </w:t>
      </w:r>
      <w:proofErr w:type="spellStart"/>
      <w:r>
        <w:rPr>
          <w:color w:val="000000" w:themeColor="text1"/>
          <w:lang w:eastAsia="uk-UA"/>
        </w:rPr>
        <w:t>Хеллеруп</w:t>
      </w:r>
      <w:proofErr w:type="spellEnd"/>
      <w:r>
        <w:rPr>
          <w:color w:val="000000" w:themeColor="text1"/>
          <w:lang w:eastAsia="uk-UA"/>
        </w:rPr>
        <w:t>, Данія)</w:t>
      </w:r>
      <w:r>
        <w:rPr>
          <w:color w:val="000000" w:themeColor="text1"/>
        </w:rPr>
        <w:t xml:space="preserve"> на придбання </w:t>
      </w:r>
      <w:r w:rsidR="001659DB">
        <w:rPr>
          <w:color w:val="000000" w:themeColor="text1"/>
          <w:lang w:eastAsia="uk-UA"/>
        </w:rPr>
        <w:t xml:space="preserve">в </w:t>
      </w:r>
      <w:r>
        <w:rPr>
          <w:color w:val="000000" w:themeColor="text1"/>
          <w:lang w:eastAsia="uk-UA"/>
        </w:rPr>
        <w:t>компанії «</w:t>
      </w:r>
      <w:proofErr w:type="spellStart"/>
      <w:r>
        <w:rPr>
          <w:color w:val="000000" w:themeColor="text1"/>
          <w:lang w:eastAsia="uk-UA"/>
        </w:rPr>
        <w:t>Diana</w:t>
      </w:r>
      <w:proofErr w:type="spellEnd"/>
      <w:r>
        <w:rPr>
          <w:color w:val="000000" w:themeColor="text1"/>
          <w:lang w:eastAsia="uk-UA"/>
        </w:rPr>
        <w:t xml:space="preserve"> </w:t>
      </w:r>
      <w:proofErr w:type="spellStart"/>
      <w:r>
        <w:rPr>
          <w:color w:val="000000" w:themeColor="text1"/>
          <w:lang w:eastAsia="uk-UA"/>
        </w:rPr>
        <w:t>Food</w:t>
      </w:r>
      <w:proofErr w:type="spellEnd"/>
      <w:r>
        <w:rPr>
          <w:color w:val="000000" w:themeColor="text1"/>
          <w:lang w:eastAsia="uk-UA"/>
        </w:rPr>
        <w:t xml:space="preserve"> SAS» (м. </w:t>
      </w:r>
      <w:proofErr w:type="spellStart"/>
      <w:r>
        <w:rPr>
          <w:color w:val="000000" w:themeColor="text1"/>
          <w:lang w:eastAsia="uk-UA"/>
        </w:rPr>
        <w:t>Ренн</w:t>
      </w:r>
      <w:proofErr w:type="spellEnd"/>
      <w:r>
        <w:rPr>
          <w:color w:val="000000" w:themeColor="text1"/>
          <w:lang w:eastAsia="uk-UA"/>
        </w:rPr>
        <w:t xml:space="preserve">, Франція) </w:t>
      </w:r>
      <w:r w:rsidR="00821DBB">
        <w:rPr>
          <w:color w:val="000000" w:themeColor="text1"/>
          <w:lang w:eastAsia="uk-UA"/>
        </w:rPr>
        <w:t>активів</w:t>
      </w:r>
      <w:r w:rsidR="00821DBB" w:rsidRPr="00821DBB">
        <w:rPr>
          <w:color w:val="000000" w:themeColor="text1"/>
          <w:lang w:eastAsia="uk-UA"/>
        </w:rPr>
        <w:t>,</w:t>
      </w:r>
      <w:r w:rsidR="00821DBB">
        <w:rPr>
          <w:color w:val="000000" w:themeColor="text1"/>
          <w:lang w:eastAsia="uk-UA"/>
        </w:rPr>
        <w:t xml:space="preserve"> </w:t>
      </w:r>
      <w:r>
        <w:rPr>
          <w:color w:val="000000" w:themeColor="text1"/>
          <w:lang w:eastAsia="uk-UA"/>
        </w:rPr>
        <w:t>що дозволяють здійснювати господарську діяльність із</w:t>
      </w:r>
      <w:r>
        <w:rPr>
          <w:color w:val="000000" w:themeColor="text1"/>
        </w:rPr>
        <w:t xml:space="preserve"> розробки, виробництва та продажу натуральних барвників.</w:t>
      </w:r>
    </w:p>
    <w:p w:rsidR="009B1B33" w:rsidRDefault="009B1B33">
      <w:pPr>
        <w:ind w:firstLine="561"/>
        <w:jc w:val="both"/>
      </w:pPr>
    </w:p>
    <w:p w:rsidR="009B1B33" w:rsidRDefault="009B1B33">
      <w:pPr>
        <w:ind w:firstLine="561"/>
        <w:jc w:val="both"/>
      </w:pPr>
    </w:p>
    <w:p w:rsidR="009B1B33" w:rsidRDefault="00910617" w:rsidP="00C67CA9">
      <w:pPr>
        <w:jc w:val="both"/>
      </w:pPr>
      <w:r>
        <w:t>Голова Комітету                                                                                          О. ПІЩАНСЬКА</w:t>
      </w:r>
    </w:p>
    <w:sectPr w:rsidR="009B1B33" w:rsidSect="00553C54">
      <w:headerReference w:type="default" r:id="rId7"/>
      <w:pgSz w:w="11906" w:h="16838"/>
      <w:pgMar w:top="1021" w:right="567" w:bottom="1021" w:left="1701" w:header="709" w:footer="0" w:gutter="0"/>
      <w:cols w:space="720"/>
      <w:formProt w:val="0"/>
      <w:titlePg/>
      <w:bidi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EDD" w:rsidRDefault="00831EDD">
      <w:r>
        <w:separator/>
      </w:r>
    </w:p>
  </w:endnote>
  <w:endnote w:type="continuationSeparator" w:id="0">
    <w:p w:rsidR="00831EDD" w:rsidRDefault="0083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EDD" w:rsidRDefault="00831EDD">
      <w:r>
        <w:separator/>
      </w:r>
    </w:p>
  </w:footnote>
  <w:footnote w:type="continuationSeparator" w:id="0">
    <w:p w:rsidR="00831EDD" w:rsidRDefault="00831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B33" w:rsidRDefault="009B1B33">
    <w:pPr>
      <w:pStyle w:val="ae"/>
    </w:pPr>
  </w:p>
  <w:p w:rsidR="009B1B33" w:rsidRDefault="00910617">
    <w:pPr>
      <w:pStyle w:val="ae"/>
    </w:pPr>
    <w:r>
      <w:rPr>
        <w:noProof/>
        <w:lang w:val="ru-RU"/>
      </w:rPr>
      <mc:AlternateContent>
        <mc:Choice Requires="wps">
          <w:drawing>
            <wp:anchor distT="0" distB="0" distL="0" distR="0" simplePos="0" relativeHeight="3" behindDoc="1" locked="0" layoutInCell="1" allowOverlap="1" wp14:anchorId="170E11FD" wp14:editId="11D4D986">
              <wp:simplePos x="0" y="0"/>
              <wp:positionH relativeFrom="page">
                <wp:posOffset>4123690</wp:posOffset>
              </wp:positionH>
              <wp:positionV relativeFrom="paragraph">
                <wp:posOffset>48260</wp:posOffset>
              </wp:positionV>
              <wp:extent cx="77470" cy="174625"/>
              <wp:effectExtent l="0" t="0" r="0" b="0"/>
              <wp:wrapSquare wrapText="largest"/>
              <wp:docPr id="2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B1B33" w:rsidRDefault="00910617">
                          <w:pPr>
                            <w:pStyle w:val="ae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405AD4">
                            <w:rPr>
                              <w:rStyle w:val="a5"/>
                              <w:noProof/>
                            </w:rPr>
                            <w:t>3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70E11FD" id="Рамка1" o:spid="_x0000_s1026" style="position:absolute;margin-left:324.7pt;margin-top:3.8pt;width:6.1pt;height:13.7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Iws3wEAAA8EAAAOAAAAZHJzL2Uyb0RvYy54bWysU11u2zAMfh+wOwh6X5xkQBoYcYphRYcB&#10;w1as3QFkWYoF6A+UGju32RH6POwQPtIo2XG77alFX2SK4veR/EjvLnujyVFAUM5WdLVYUiIsd42y&#10;h4r+uLt+t6UkRGYbpp0VFT2JQC/3b9/sOl+KtWudbgQQJLGh7HxF2xh9WRSBt8KwsHBeWHyUDgyL&#10;eIVD0QDrkN3oYr1cborOQePBcRECeq/GR7rP/FIKHr9JGUQkuqJYW8wn5LNOZ7HfsfIAzLeKT2Ww&#10;F1RhmLKYdKa6YpGRe1D/URnFwQUn44I7UzgpFRe5B+xmtfynm9uWeZF7QXGCn2UKr0fLvx5vgKim&#10;omtKLDM4ouHn8DD8Hn4ND6skT+dDiVG3/gamW0Az9dpLMOmLXZA+S3qaJRV9JBydF5vNFnXn+LK6&#10;eL9FG0mKR6yHED8JZ0gyKgo4sKwjO34JcQw9h6RU1l0rrdHPSm3/ciBn8hSp3LHAbMWTFmP0dyGx&#10;z1xncgQOh/qjBjIuA24rlnleiUyGgBQoMeEzsRMkoUXewWfiZ1DO72yc8UZZB1nCJ90lM/Z1P42n&#10;ds0JZ6o/W9yTtPNnA85GPRlZB//hPqKqWezENMInJXHr8rimPySt9dN7jnr8j/d/AAAA//8DAFBL&#10;AwQUAAYACAAAACEAf3C+bd8AAAAIAQAADwAAAGRycy9kb3ducmV2LnhtbEyPwU7DMBBE70j8g7VI&#10;XFDrpBTThjgVQuoNCTVwKDc3WeJAvI5itwl8PdsT3GY1o5m3+WZynTjhEFpPGtJ5AgKp8nVLjYa3&#10;1+1sBSJEQ7XpPKGGbwywKS4vcpPVfqQdnsrYCC6hkBkNNsY+kzJUFp0Jc98jsffhB2cin0Mj68GM&#10;XO46uUgSJZ1piRes6fHJYvVVHp2G7cu+RfqRu5v1avSf1eK9tM+91tdX0+MDiIhT/AvDGZ/RoWCm&#10;gz9SHUSnQS3XS45quFcg2FcqZXHQcHuXgixy+f+B4hcAAP//AwBQSwECLQAUAAYACAAAACEAtoM4&#10;kv4AAADhAQAAEwAAAAAAAAAAAAAAAAAAAAAAW0NvbnRlbnRfVHlwZXNdLnhtbFBLAQItABQABgAI&#10;AAAAIQA4/SH/1gAAAJQBAAALAAAAAAAAAAAAAAAAAC8BAABfcmVscy8ucmVsc1BLAQItABQABgAI&#10;AAAAIQDwRIws3wEAAA8EAAAOAAAAAAAAAAAAAAAAAC4CAABkcnMvZTJvRG9jLnhtbFBLAQItABQA&#10;BgAIAAAAIQB/cL5t3wAAAAgBAAAPAAAAAAAAAAAAAAAAADkEAABkcnMvZG93bnJldi54bWxQSwUG&#10;AAAAAAQABADzAAAARQUAAAAA&#10;" filled="f" stroked="f">
              <v:textbox style="mso-fit-shape-to-text:t" inset="0,0,0,0">
                <w:txbxContent>
                  <w:p w:rsidR="009B1B33" w:rsidRDefault="00910617">
                    <w:pPr>
                      <w:pStyle w:val="ae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>PAGE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405AD4">
                      <w:rPr>
                        <w:rStyle w:val="a5"/>
                        <w:noProof/>
                      </w:rPr>
                      <w:t>3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  <w:p w:rsidR="009B1B33" w:rsidRDefault="009B1B33">
    <w:pPr>
      <w:pStyle w:val="a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B33"/>
    <w:rsid w:val="00030E9F"/>
    <w:rsid w:val="000B623A"/>
    <w:rsid w:val="001157B3"/>
    <w:rsid w:val="001659DB"/>
    <w:rsid w:val="002F0F8F"/>
    <w:rsid w:val="00405AD4"/>
    <w:rsid w:val="005111BF"/>
    <w:rsid w:val="00553C54"/>
    <w:rsid w:val="005D1D2E"/>
    <w:rsid w:val="00746456"/>
    <w:rsid w:val="00821DBB"/>
    <w:rsid w:val="00831EDD"/>
    <w:rsid w:val="00910617"/>
    <w:rsid w:val="00964016"/>
    <w:rsid w:val="00985DDC"/>
    <w:rsid w:val="009B1B33"/>
    <w:rsid w:val="00AC2E05"/>
    <w:rsid w:val="00C67CA9"/>
    <w:rsid w:val="00C864DD"/>
    <w:rsid w:val="00DD5AC4"/>
    <w:rsid w:val="00E3130A"/>
    <w:rsid w:val="00EC6D9F"/>
    <w:rsid w:val="00F7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6FE1C-7C53-481E-92A6-4CCEE3EC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BA0A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4">
    <w:name w:val="Верхний колонтитул Знак"/>
    <w:basedOn w:val="a0"/>
    <w:qFormat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qFormat/>
    <w:rsid w:val="00BA0A79"/>
  </w:style>
  <w:style w:type="character" w:customStyle="1" w:styleId="a6">
    <w:name w:val="Текст выноски Знак"/>
    <w:basedOn w:val="a0"/>
    <w:uiPriority w:val="99"/>
    <w:semiHidden/>
    <w:qFormat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7">
    <w:name w:val="Прив'язка ви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9C2318"/>
    <w:rPr>
      <w:vertAlign w:val="superscript"/>
    </w:rPr>
  </w:style>
  <w:style w:type="character" w:customStyle="1" w:styleId="a8">
    <w:name w:val="Текст сноски Знак"/>
    <w:basedOn w:val="a0"/>
    <w:qFormat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BA0A79"/>
    <w:pPr>
      <w:jc w:val="both"/>
      <w:textAlignment w:val="baseline"/>
    </w:pPr>
    <w:rPr>
      <w:szCs w:val="20"/>
    </w:r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rsid w:val="00BA0A79"/>
    <w:pPr>
      <w:ind w:firstLine="708"/>
      <w:jc w:val="both"/>
      <w:textAlignment w:val="baseline"/>
    </w:pPr>
    <w:rPr>
      <w:szCs w:val="20"/>
    </w:rPr>
  </w:style>
  <w:style w:type="paragraph" w:customStyle="1" w:styleId="ad">
    <w:name w:val="Верхній і нижній колонтитули"/>
    <w:basedOn w:val="a"/>
    <w:qFormat/>
  </w:style>
  <w:style w:type="paragraph" w:styleId="ae">
    <w:name w:val="header"/>
    <w:basedOn w:val="a"/>
    <w:rsid w:val="00BA0A79"/>
    <w:pPr>
      <w:tabs>
        <w:tab w:val="center" w:pos="4153"/>
        <w:tab w:val="right" w:pos="8306"/>
      </w:tabs>
    </w:pPr>
  </w:style>
  <w:style w:type="paragraph" w:styleId="af">
    <w:name w:val="Balloon Text"/>
    <w:basedOn w:val="a"/>
    <w:uiPriority w:val="99"/>
    <w:semiHidden/>
    <w:unhideWhenUsed/>
    <w:qFormat/>
    <w:rsid w:val="00BA0A79"/>
    <w:rPr>
      <w:rFonts w:ascii="Tahoma" w:hAnsi="Tahoma" w:cs="Tahoma"/>
      <w:sz w:val="16"/>
      <w:szCs w:val="16"/>
    </w:rPr>
  </w:style>
  <w:style w:type="paragraph" w:styleId="af0">
    <w:name w:val="footnote text"/>
    <w:basedOn w:val="a"/>
    <w:qFormat/>
    <w:rsid w:val="009C2318"/>
    <w:rPr>
      <w:sz w:val="20"/>
      <w:szCs w:val="20"/>
      <w:lang w:val="ru-RU" w:eastAsia="ar-SA"/>
    </w:rPr>
  </w:style>
  <w:style w:type="paragraph" w:customStyle="1" w:styleId="5">
    <w:name w:val="Основной текст5"/>
    <w:basedOn w:val="a"/>
    <w:qFormat/>
    <w:rsid w:val="00EA73D7"/>
    <w:pPr>
      <w:widowControl w:val="0"/>
      <w:shd w:val="clear" w:color="auto" w:fill="FFFFFF"/>
      <w:spacing w:before="60" w:after="60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  <w:style w:type="paragraph" w:customStyle="1" w:styleId="af1">
    <w:name w:val="Вміст рамки"/>
    <w:basedOn w:val="a"/>
    <w:qFormat/>
  </w:style>
  <w:style w:type="paragraph" w:customStyle="1" w:styleId="ParagraphNumberRz">
    <w:name w:val="Paragraph Number (Rz)"/>
    <w:basedOn w:val="a"/>
    <w:qFormat/>
    <w:pPr>
      <w:spacing w:after="180" w:line="280" w:lineRule="exact"/>
      <w:jc w:val="both"/>
    </w:pPr>
    <w:rPr>
      <w:sz w:val="20"/>
      <w:szCs w:val="20"/>
      <w:lang w:val="en-GB" w:eastAsia="ko-KR"/>
    </w:rPr>
  </w:style>
  <w:style w:type="paragraph" w:styleId="af2">
    <w:name w:val="List Paragraph"/>
    <w:basedOn w:val="a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Пашківська Оксана Анатоліївна</dc:creator>
  <cp:lastModifiedBy>Ільєнко Юлія Вікторівна</cp:lastModifiedBy>
  <cp:revision>2</cp:revision>
  <cp:lastPrinted>2021-08-18T14:44:00Z</cp:lastPrinted>
  <dcterms:created xsi:type="dcterms:W3CDTF">2021-08-31T05:20:00Z</dcterms:created>
  <dcterms:modified xsi:type="dcterms:W3CDTF">2021-08-31T05:20:00Z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