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0A79" w:rsidRPr="00D8321A" w:rsidRDefault="00BA0A79" w:rsidP="00AA7C80">
      <w:pPr>
        <w:pStyle w:val="1"/>
        <w:jc w:val="center"/>
        <w:rPr>
          <w:sz w:val="16"/>
          <w:szCs w:val="16"/>
        </w:rPr>
      </w:pPr>
      <w:bookmarkStart w:id="0" w:name="_GoBack"/>
      <w:bookmarkEnd w:id="0"/>
      <w:r>
        <w:rPr>
          <w:noProof/>
          <w:lang w:val="ru-RU"/>
        </w:rPr>
        <w:drawing>
          <wp:inline distT="0" distB="0" distL="0" distR="0">
            <wp:extent cx="60960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91EE1" w:rsidRPr="00091EE1" w:rsidRDefault="00091EE1" w:rsidP="00BA0A79">
      <w:pPr>
        <w:jc w:val="center"/>
        <w:rPr>
          <w:b/>
          <w:sz w:val="16"/>
          <w:szCs w:val="16"/>
          <w:lang w:val="ru-RU"/>
        </w:rPr>
      </w:pPr>
    </w:p>
    <w:p w:rsidR="00BA0A79" w:rsidRPr="00D51590" w:rsidRDefault="00BA0A79" w:rsidP="00BA0A79">
      <w:pPr>
        <w:jc w:val="center"/>
        <w:rPr>
          <w:b/>
          <w:sz w:val="32"/>
          <w:szCs w:val="32"/>
          <w:lang w:val="ru-RU"/>
        </w:rPr>
      </w:pPr>
      <w:r w:rsidRPr="00D51590">
        <w:rPr>
          <w:b/>
          <w:sz w:val="32"/>
          <w:szCs w:val="32"/>
          <w:lang w:val="ru-RU"/>
        </w:rPr>
        <w:t>АНТИМОНОПОЛЬНИЙ   КОМІТЕТ   УКРАЇНИ</w:t>
      </w:r>
    </w:p>
    <w:p w:rsidR="00BA0A79" w:rsidRPr="00091EE1" w:rsidRDefault="00BA0A79" w:rsidP="00BA0A79">
      <w:pPr>
        <w:tabs>
          <w:tab w:val="left" w:leader="hyphen" w:pos="10206"/>
        </w:tabs>
        <w:jc w:val="center"/>
        <w:rPr>
          <w:sz w:val="28"/>
          <w:szCs w:val="28"/>
        </w:rPr>
      </w:pPr>
    </w:p>
    <w:p w:rsidR="00BA0A79" w:rsidRPr="00C26774" w:rsidRDefault="00BA0A79" w:rsidP="00BA0A79">
      <w:pPr>
        <w:tabs>
          <w:tab w:val="left" w:leader="hyphen" w:pos="10206"/>
        </w:tabs>
        <w:jc w:val="center"/>
        <w:rPr>
          <w:b/>
          <w:sz w:val="32"/>
          <w:szCs w:val="32"/>
        </w:rPr>
      </w:pPr>
      <w:r w:rsidRPr="00C26774">
        <w:rPr>
          <w:b/>
          <w:sz w:val="32"/>
          <w:szCs w:val="32"/>
        </w:rPr>
        <w:t>РІШЕННЯ</w:t>
      </w:r>
    </w:p>
    <w:p w:rsidR="00091EE1" w:rsidRPr="00091EE1" w:rsidRDefault="00091EE1" w:rsidP="00BA0A79">
      <w:pPr>
        <w:tabs>
          <w:tab w:val="left" w:leader="hyphen" w:pos="10206"/>
        </w:tabs>
        <w:rPr>
          <w:bCs/>
          <w:sz w:val="28"/>
          <w:szCs w:val="28"/>
        </w:rPr>
      </w:pPr>
    </w:p>
    <w:p w:rsidR="00BA0A79" w:rsidRDefault="004D36E2" w:rsidP="00C10ED7">
      <w:pPr>
        <w:tabs>
          <w:tab w:val="left" w:leader="hyphen" w:pos="10206"/>
        </w:tabs>
        <w:jc w:val="center"/>
      </w:pPr>
      <w:r>
        <w:rPr>
          <w:bCs/>
        </w:rPr>
        <w:t xml:space="preserve">08 </w:t>
      </w:r>
      <w:proofErr w:type="spellStart"/>
      <w:r w:rsidR="00D67C2C">
        <w:rPr>
          <w:bCs/>
        </w:rPr>
        <w:t>жовтн</w:t>
      </w:r>
      <w:proofErr w:type="spellEnd"/>
      <w:r w:rsidR="00C10ED7">
        <w:rPr>
          <w:bCs/>
          <w:lang w:val="ru-RU"/>
        </w:rPr>
        <w:t>я</w:t>
      </w:r>
      <w:r w:rsidR="005C664D">
        <w:rPr>
          <w:bCs/>
        </w:rPr>
        <w:t xml:space="preserve"> 20</w:t>
      </w:r>
      <w:r w:rsidR="00191DB3">
        <w:rPr>
          <w:bCs/>
        </w:rPr>
        <w:t>20</w:t>
      </w:r>
      <w:r w:rsidR="005B5DF1">
        <w:rPr>
          <w:bCs/>
        </w:rPr>
        <w:t xml:space="preserve"> </w:t>
      </w:r>
      <w:r w:rsidR="00BA0A79">
        <w:rPr>
          <w:bCs/>
        </w:rPr>
        <w:t>р.</w:t>
      </w:r>
      <w:r w:rsidR="00C10ED7">
        <w:rPr>
          <w:bCs/>
          <w:lang w:val="ru-RU"/>
        </w:rPr>
        <w:t xml:space="preserve">                                            </w:t>
      </w:r>
      <w:r w:rsidR="00BA0A79" w:rsidRPr="00D8321A">
        <w:t>Київ</w:t>
      </w:r>
      <w:r w:rsidR="00C10ED7">
        <w:rPr>
          <w:lang w:val="ru-RU"/>
        </w:rPr>
        <w:t xml:space="preserve">                                                               </w:t>
      </w:r>
      <w:r w:rsidR="00BA0A79">
        <w:t xml:space="preserve">№ </w:t>
      </w:r>
      <w:r>
        <w:t>622</w:t>
      </w:r>
      <w:r w:rsidR="00AA7C80">
        <w:t>-</w:t>
      </w:r>
      <w:r w:rsidR="008E33E5">
        <w:t>р</w:t>
      </w:r>
    </w:p>
    <w:p w:rsidR="00BA0A79" w:rsidRDefault="00BA0A79" w:rsidP="00BA0A79">
      <w:pPr>
        <w:jc w:val="both"/>
      </w:pPr>
    </w:p>
    <w:p w:rsidR="00BA0A79" w:rsidRPr="007E5323" w:rsidRDefault="00BA0A79" w:rsidP="00BA0A79">
      <w:pPr>
        <w:jc w:val="both"/>
      </w:pPr>
      <w:r w:rsidRPr="007E5323">
        <w:t>Про надання дозволу</w:t>
      </w:r>
    </w:p>
    <w:p w:rsidR="00BA0A79" w:rsidRPr="007E5323" w:rsidRDefault="00BA0A79" w:rsidP="00BA0A79">
      <w:pPr>
        <w:jc w:val="both"/>
      </w:pPr>
      <w:r w:rsidRPr="007E5323">
        <w:t>на концентрацію</w:t>
      </w:r>
    </w:p>
    <w:p w:rsidR="00BA0A79" w:rsidRPr="00BA3BB1" w:rsidRDefault="00BA0A79" w:rsidP="00BA0A79">
      <w:pPr>
        <w:jc w:val="both"/>
        <w:rPr>
          <w:sz w:val="22"/>
          <w:szCs w:val="22"/>
        </w:rPr>
      </w:pPr>
    </w:p>
    <w:p w:rsidR="005C664D" w:rsidRDefault="00BA0A79" w:rsidP="00567EB0">
      <w:pPr>
        <w:ind w:firstLine="708"/>
        <w:jc w:val="both"/>
        <w:rPr>
          <w:color w:val="000000" w:themeColor="text1"/>
        </w:rPr>
      </w:pPr>
      <w:r w:rsidRPr="007E5323">
        <w:t xml:space="preserve">Антимонопольний комітет України, розглянувши заяву </w:t>
      </w:r>
      <w:r w:rsidR="00C10ED7">
        <w:t>уповноважен</w:t>
      </w:r>
      <w:r w:rsidR="00C10ED7" w:rsidRPr="00C10ED7">
        <w:t>ого</w:t>
      </w:r>
      <w:r w:rsidR="00C10ED7">
        <w:t xml:space="preserve"> представник</w:t>
      </w:r>
      <w:r w:rsidR="00C10ED7" w:rsidRPr="00C10ED7">
        <w:t>а</w:t>
      </w:r>
      <w:r w:rsidR="00567EB0" w:rsidRPr="00567EB0">
        <w:t xml:space="preserve"> </w:t>
      </w:r>
      <w:r w:rsidR="00D67C2C" w:rsidRPr="00D67C2C">
        <w:t>компаній «AGIMANT LIMITED» (м. Нікосія, Кіпр) і «</w:t>
      </w:r>
      <w:proofErr w:type="spellStart"/>
      <w:r w:rsidR="00D67C2C" w:rsidRPr="00D67C2C">
        <w:t>Dealzone</w:t>
      </w:r>
      <w:proofErr w:type="spellEnd"/>
      <w:r w:rsidR="00D67C2C" w:rsidRPr="00D67C2C">
        <w:t xml:space="preserve">  </w:t>
      </w:r>
      <w:proofErr w:type="spellStart"/>
      <w:r w:rsidR="00D67C2C" w:rsidRPr="00D67C2C">
        <w:t>Holding</w:t>
      </w:r>
      <w:proofErr w:type="spellEnd"/>
      <w:r w:rsidR="00D67C2C" w:rsidRPr="00D67C2C">
        <w:t xml:space="preserve"> </w:t>
      </w:r>
      <w:proofErr w:type="spellStart"/>
      <w:r w:rsidR="00D67C2C" w:rsidRPr="00D67C2C">
        <w:t>Ltd</w:t>
      </w:r>
      <w:proofErr w:type="spellEnd"/>
      <w:r w:rsidR="00D67C2C" w:rsidRPr="00D67C2C">
        <w:t>» (м. Род-Таун, Британські Віргінські Острови)</w:t>
      </w:r>
      <w:r w:rsidR="00C10ED7" w:rsidRPr="00C10ED7">
        <w:t xml:space="preserve"> </w:t>
      </w:r>
      <w:r w:rsidR="00567EB0" w:rsidRPr="00567EB0">
        <w:t xml:space="preserve">про надання дозволу </w:t>
      </w:r>
      <w:r w:rsidR="002C1FCA">
        <w:t xml:space="preserve">на концентрацію у вигляді </w:t>
      </w:r>
      <w:r w:rsidR="00D67C2C" w:rsidRPr="00D67C2C">
        <w:t>набуття компані</w:t>
      </w:r>
      <w:r w:rsidR="00D67C2C">
        <w:t>єю</w:t>
      </w:r>
      <w:r w:rsidR="00D67C2C" w:rsidRPr="00D67C2C">
        <w:t xml:space="preserve"> «AGIMANT LIMITED» одноосібного контролю над компанією «</w:t>
      </w:r>
      <w:proofErr w:type="spellStart"/>
      <w:r w:rsidR="00D67C2C" w:rsidRPr="00D67C2C">
        <w:t>Dealzone</w:t>
      </w:r>
      <w:proofErr w:type="spellEnd"/>
      <w:r w:rsidR="00D67C2C" w:rsidRPr="00D67C2C">
        <w:t xml:space="preserve"> </w:t>
      </w:r>
      <w:proofErr w:type="spellStart"/>
      <w:r w:rsidR="00D67C2C" w:rsidRPr="00D67C2C">
        <w:t>Holding</w:t>
      </w:r>
      <w:proofErr w:type="spellEnd"/>
      <w:r w:rsidR="00D67C2C" w:rsidRPr="00D67C2C">
        <w:t xml:space="preserve"> </w:t>
      </w:r>
      <w:proofErr w:type="spellStart"/>
      <w:r w:rsidR="00D67C2C" w:rsidRPr="00D67C2C">
        <w:t>Ltd</w:t>
      </w:r>
      <w:proofErr w:type="spellEnd"/>
      <w:r w:rsidR="00D67C2C" w:rsidRPr="00D67C2C">
        <w:t>»</w:t>
      </w:r>
      <w:r w:rsidR="005C664D">
        <w:rPr>
          <w:color w:val="000000" w:themeColor="text1"/>
        </w:rPr>
        <w:t>,</w:t>
      </w:r>
    </w:p>
    <w:p w:rsidR="00785F04" w:rsidRPr="00017179" w:rsidRDefault="00785F04" w:rsidP="00567EB0">
      <w:pPr>
        <w:ind w:firstLine="708"/>
        <w:jc w:val="both"/>
        <w:rPr>
          <w:color w:val="000000" w:themeColor="text1"/>
        </w:rPr>
      </w:pPr>
    </w:p>
    <w:p w:rsidR="00BA0A79" w:rsidRDefault="00BA0A79" w:rsidP="00DB6C21">
      <w:pPr>
        <w:jc w:val="center"/>
      </w:pPr>
      <w:r w:rsidRPr="007E5323">
        <w:t>ВСТАНОВИВ:</w:t>
      </w:r>
    </w:p>
    <w:p w:rsidR="00A934B3" w:rsidRPr="007E5323" w:rsidRDefault="00A934B3" w:rsidP="00BA0A79">
      <w:pPr>
        <w:tabs>
          <w:tab w:val="left" w:pos="4862"/>
        </w:tabs>
        <w:jc w:val="center"/>
      </w:pPr>
    </w:p>
    <w:p w:rsidR="00567EB0" w:rsidRPr="001E08E1" w:rsidRDefault="00567EB0" w:rsidP="007E5CFE">
      <w:pPr>
        <w:ind w:firstLine="708"/>
        <w:jc w:val="both"/>
      </w:pPr>
      <w:r w:rsidRPr="001E08E1">
        <w:t xml:space="preserve">Концентрація полягає у </w:t>
      </w:r>
      <w:r w:rsidR="00D67C2C" w:rsidRPr="001E08E1">
        <w:t>набутті компанією «AGIMANT LIMITED» одноосібного контролю над компанією «</w:t>
      </w:r>
      <w:proofErr w:type="spellStart"/>
      <w:r w:rsidR="00D67C2C" w:rsidRPr="001E08E1">
        <w:t>Dealzone</w:t>
      </w:r>
      <w:proofErr w:type="spellEnd"/>
      <w:r w:rsidR="00D67C2C" w:rsidRPr="001E08E1">
        <w:t xml:space="preserve"> </w:t>
      </w:r>
      <w:proofErr w:type="spellStart"/>
      <w:r w:rsidR="00D67C2C" w:rsidRPr="001E08E1">
        <w:t>Holding</w:t>
      </w:r>
      <w:proofErr w:type="spellEnd"/>
      <w:r w:rsidR="00D67C2C" w:rsidRPr="001E08E1">
        <w:t xml:space="preserve"> </w:t>
      </w:r>
      <w:proofErr w:type="spellStart"/>
      <w:r w:rsidR="00D67C2C" w:rsidRPr="001E08E1">
        <w:t>Ltd</w:t>
      </w:r>
      <w:proofErr w:type="spellEnd"/>
      <w:r w:rsidR="00D67C2C" w:rsidRPr="001E08E1">
        <w:t>» на підставі Акціонерної угоди</w:t>
      </w:r>
      <w:r w:rsidR="004D36E2">
        <w:t>,</w:t>
      </w:r>
      <w:r w:rsidR="00D67C2C" w:rsidRPr="001E08E1">
        <w:t xml:space="preserve"> яка буде укладена між компаніями «AGIMANT LIMITED» та «SARTORIUS LIMITED» (м. Нікосія, Кіпр).</w:t>
      </w:r>
    </w:p>
    <w:p w:rsidR="00FE355D" w:rsidRPr="001E08E1" w:rsidRDefault="00FE355D" w:rsidP="00FE355D">
      <w:pPr>
        <w:ind w:firstLine="709"/>
        <w:jc w:val="both"/>
      </w:pPr>
      <w:r w:rsidRPr="001E08E1">
        <w:t>У результаті набуття одноосібного контролю над компанією «</w:t>
      </w:r>
      <w:proofErr w:type="spellStart"/>
      <w:r w:rsidRPr="001E08E1">
        <w:t>Dealzone</w:t>
      </w:r>
      <w:proofErr w:type="spellEnd"/>
      <w:r w:rsidRPr="001E08E1">
        <w:t xml:space="preserve"> </w:t>
      </w:r>
      <w:proofErr w:type="spellStart"/>
      <w:r w:rsidRPr="001E08E1">
        <w:t>Holding</w:t>
      </w:r>
      <w:proofErr w:type="spellEnd"/>
      <w:r w:rsidRPr="001E08E1">
        <w:t xml:space="preserve"> </w:t>
      </w:r>
      <w:proofErr w:type="spellStart"/>
      <w:r w:rsidRPr="001E08E1">
        <w:t>Ltd</w:t>
      </w:r>
      <w:proofErr w:type="spellEnd"/>
      <w:r w:rsidRPr="001E08E1">
        <w:t>» компанія «AGIMANT LIMITED» набуде опосередкован</w:t>
      </w:r>
      <w:r w:rsidR="008665FF">
        <w:t>ого</w:t>
      </w:r>
      <w:r w:rsidRPr="001E08E1">
        <w:t xml:space="preserve"> контрол</w:t>
      </w:r>
      <w:r w:rsidR="008665FF">
        <w:t>ю</w:t>
      </w:r>
      <w:r w:rsidRPr="001E08E1">
        <w:t xml:space="preserve"> над приватним акціонерним товариством «ДНІПРОМЕТИЗ» (далі − ПрАТ «ДНІП</w:t>
      </w:r>
      <w:r w:rsidR="004D36E2">
        <w:t>РОМЕТИЗ») (м. Дніпро, Україна) і</w:t>
      </w:r>
      <w:r w:rsidRPr="001E08E1">
        <w:t xml:space="preserve"> товариством з обмеженою відповідальністю «</w:t>
      </w:r>
      <w:proofErr w:type="spellStart"/>
      <w:r w:rsidRPr="001E08E1">
        <w:t>Краснозаводський</w:t>
      </w:r>
      <w:proofErr w:type="spellEnd"/>
      <w:r w:rsidRPr="001E08E1">
        <w:t xml:space="preserve"> майданчик </w:t>
      </w:r>
      <w:proofErr w:type="spellStart"/>
      <w:r w:rsidRPr="001E08E1">
        <w:t>Дніпрометиз</w:t>
      </w:r>
      <w:proofErr w:type="spellEnd"/>
      <w:r w:rsidRPr="001E08E1">
        <w:t>» (далі −  ТОВ «КМ ДНІПРОМЕТИЗ» (м. Дніпро, Україна).</w:t>
      </w:r>
    </w:p>
    <w:p w:rsidR="00FE355D" w:rsidRPr="001E08E1" w:rsidRDefault="00FE355D" w:rsidP="007E5CFE">
      <w:pPr>
        <w:ind w:firstLine="708"/>
        <w:jc w:val="both"/>
      </w:pPr>
    </w:p>
    <w:p w:rsidR="009C2318" w:rsidRPr="001E08E1" w:rsidRDefault="009C2318" w:rsidP="00501BD8">
      <w:pPr>
        <w:tabs>
          <w:tab w:val="left" w:pos="0"/>
        </w:tabs>
        <w:spacing w:line="280" w:lineRule="exact"/>
        <w:ind w:right="-1" w:firstLine="709"/>
        <w:jc w:val="both"/>
        <w:textAlignment w:val="baseline"/>
      </w:pPr>
      <w:r w:rsidRPr="001E08E1">
        <w:t>За інформацією заявників:</w:t>
      </w:r>
    </w:p>
    <w:p w:rsidR="00FE355D" w:rsidRPr="001E08E1" w:rsidRDefault="00FE355D" w:rsidP="00FE355D">
      <w:pPr>
        <w:spacing w:afterLines="60" w:after="144"/>
        <w:ind w:firstLine="709"/>
        <w:jc w:val="both"/>
        <w:rPr>
          <w:lang w:eastAsia="uk-UA"/>
        </w:rPr>
      </w:pPr>
      <w:r w:rsidRPr="001E08E1">
        <w:rPr>
          <w:lang w:eastAsia="uk-UA"/>
        </w:rPr>
        <w:t>компанія «</w:t>
      </w:r>
      <w:proofErr w:type="spellStart"/>
      <w:r w:rsidRPr="001E08E1">
        <w:rPr>
          <w:lang w:eastAsia="uk-UA"/>
        </w:rPr>
        <w:t>Dealzone</w:t>
      </w:r>
      <w:proofErr w:type="spellEnd"/>
      <w:r w:rsidRPr="001E08E1">
        <w:rPr>
          <w:lang w:eastAsia="uk-UA"/>
        </w:rPr>
        <w:t xml:space="preserve"> </w:t>
      </w:r>
      <w:proofErr w:type="spellStart"/>
      <w:r w:rsidRPr="001E08E1">
        <w:rPr>
          <w:lang w:eastAsia="uk-UA"/>
        </w:rPr>
        <w:t>Holding</w:t>
      </w:r>
      <w:proofErr w:type="spellEnd"/>
      <w:r w:rsidRPr="001E08E1">
        <w:rPr>
          <w:lang w:eastAsia="uk-UA"/>
        </w:rPr>
        <w:t xml:space="preserve"> </w:t>
      </w:r>
      <w:proofErr w:type="spellStart"/>
      <w:r w:rsidRPr="001E08E1">
        <w:rPr>
          <w:lang w:eastAsia="uk-UA"/>
        </w:rPr>
        <w:t>Ltd</w:t>
      </w:r>
      <w:proofErr w:type="spellEnd"/>
      <w:r w:rsidRPr="001E08E1">
        <w:rPr>
          <w:lang w:eastAsia="uk-UA"/>
        </w:rPr>
        <w:t>» є холдинговою компанією та не здійснює господарської діяльності на території України;</w:t>
      </w:r>
    </w:p>
    <w:p w:rsidR="00FE355D" w:rsidRPr="001E08E1" w:rsidRDefault="00FE355D" w:rsidP="00FE355D">
      <w:pPr>
        <w:ind w:firstLine="709"/>
        <w:jc w:val="both"/>
        <w:rPr>
          <w:lang w:eastAsia="uk-UA"/>
        </w:rPr>
      </w:pPr>
      <w:r w:rsidRPr="001E08E1">
        <w:rPr>
          <w:lang w:eastAsia="uk-UA"/>
        </w:rPr>
        <w:t>компанія «</w:t>
      </w:r>
      <w:proofErr w:type="spellStart"/>
      <w:r w:rsidRPr="001E08E1">
        <w:rPr>
          <w:lang w:eastAsia="uk-UA"/>
        </w:rPr>
        <w:t>Dealzone</w:t>
      </w:r>
      <w:proofErr w:type="spellEnd"/>
      <w:r w:rsidRPr="001E08E1">
        <w:rPr>
          <w:lang w:eastAsia="uk-UA"/>
        </w:rPr>
        <w:t xml:space="preserve"> </w:t>
      </w:r>
      <w:proofErr w:type="spellStart"/>
      <w:r w:rsidRPr="001E08E1">
        <w:rPr>
          <w:lang w:eastAsia="uk-UA"/>
        </w:rPr>
        <w:t>Holding</w:t>
      </w:r>
      <w:proofErr w:type="spellEnd"/>
      <w:r w:rsidRPr="001E08E1">
        <w:rPr>
          <w:lang w:eastAsia="uk-UA"/>
        </w:rPr>
        <w:t xml:space="preserve"> </w:t>
      </w:r>
      <w:proofErr w:type="spellStart"/>
      <w:r w:rsidRPr="001E08E1">
        <w:rPr>
          <w:lang w:eastAsia="uk-UA"/>
        </w:rPr>
        <w:t>Ltd</w:t>
      </w:r>
      <w:proofErr w:type="spellEnd"/>
      <w:r w:rsidRPr="001E08E1">
        <w:rPr>
          <w:lang w:eastAsia="uk-UA"/>
        </w:rPr>
        <w:t>» пов’язана відносинами контролю із:</w:t>
      </w:r>
    </w:p>
    <w:p w:rsidR="00FE355D" w:rsidRPr="001E08E1" w:rsidRDefault="00FE355D" w:rsidP="00FE355D">
      <w:pPr>
        <w:ind w:firstLine="709"/>
        <w:jc w:val="both"/>
        <w:rPr>
          <w:lang w:eastAsia="uk-UA"/>
        </w:rPr>
      </w:pPr>
      <w:r w:rsidRPr="001E08E1">
        <w:rPr>
          <w:lang w:eastAsia="uk-UA"/>
        </w:rPr>
        <w:t xml:space="preserve">ПрАТ «ДНІПРОМЕТИЗ», яке здійснює діяльність на ринку </w:t>
      </w:r>
      <w:proofErr w:type="spellStart"/>
      <w:r w:rsidRPr="001E08E1">
        <w:rPr>
          <w:lang w:eastAsia="uk-UA"/>
        </w:rPr>
        <w:t>метизної</w:t>
      </w:r>
      <w:proofErr w:type="spellEnd"/>
      <w:r w:rsidRPr="001E08E1">
        <w:rPr>
          <w:lang w:eastAsia="uk-UA"/>
        </w:rPr>
        <w:t xml:space="preserve"> продукції (холодного волочіння дроту);</w:t>
      </w:r>
    </w:p>
    <w:p w:rsidR="00FE355D" w:rsidRPr="001E08E1" w:rsidRDefault="00FE355D" w:rsidP="00FE355D">
      <w:pPr>
        <w:ind w:firstLine="709"/>
        <w:jc w:val="both"/>
        <w:rPr>
          <w:lang w:eastAsia="uk-UA"/>
        </w:rPr>
      </w:pPr>
      <w:r w:rsidRPr="001E08E1">
        <w:rPr>
          <w:lang w:eastAsia="uk-UA"/>
        </w:rPr>
        <w:t>ТОВ «</w:t>
      </w:r>
      <w:proofErr w:type="spellStart"/>
      <w:r w:rsidRPr="001E08E1">
        <w:rPr>
          <w:lang w:eastAsia="uk-UA"/>
        </w:rPr>
        <w:t>Краснозаводський</w:t>
      </w:r>
      <w:proofErr w:type="spellEnd"/>
      <w:r w:rsidRPr="001E08E1">
        <w:rPr>
          <w:lang w:eastAsia="uk-UA"/>
        </w:rPr>
        <w:t xml:space="preserve"> майданчик </w:t>
      </w:r>
      <w:proofErr w:type="spellStart"/>
      <w:r w:rsidRPr="001E08E1">
        <w:rPr>
          <w:lang w:eastAsia="uk-UA"/>
        </w:rPr>
        <w:t>Дніпрометиз</w:t>
      </w:r>
      <w:proofErr w:type="spellEnd"/>
      <w:r w:rsidRPr="001E08E1">
        <w:rPr>
          <w:lang w:eastAsia="uk-UA"/>
        </w:rPr>
        <w:t xml:space="preserve">», яке здійснює  діяльність із  надання в оренду нежитлових приміщень </w:t>
      </w:r>
      <w:r w:rsidR="004D36E2">
        <w:rPr>
          <w:lang w:eastAsia="uk-UA"/>
        </w:rPr>
        <w:t>у</w:t>
      </w:r>
      <w:r w:rsidRPr="001E08E1">
        <w:rPr>
          <w:lang w:eastAsia="uk-UA"/>
        </w:rPr>
        <w:t xml:space="preserve"> межах міста Дніпро;</w:t>
      </w:r>
    </w:p>
    <w:p w:rsidR="00FE355D" w:rsidRPr="001E08E1" w:rsidRDefault="00FE355D" w:rsidP="00FE355D">
      <w:pPr>
        <w:ind w:firstLine="709"/>
        <w:jc w:val="both"/>
        <w:rPr>
          <w:lang w:eastAsia="uk-UA"/>
        </w:rPr>
      </w:pPr>
      <w:r w:rsidRPr="001E08E1">
        <w:rPr>
          <w:lang w:eastAsia="uk-UA"/>
        </w:rPr>
        <w:t>на момент здійснення заявленої концентрації  компанія «</w:t>
      </w:r>
      <w:proofErr w:type="spellStart"/>
      <w:r w:rsidRPr="001E08E1">
        <w:rPr>
          <w:lang w:eastAsia="uk-UA"/>
        </w:rPr>
        <w:t>Dealzone</w:t>
      </w:r>
      <w:proofErr w:type="spellEnd"/>
      <w:r w:rsidRPr="001E08E1">
        <w:rPr>
          <w:lang w:eastAsia="uk-UA"/>
        </w:rPr>
        <w:t xml:space="preserve"> </w:t>
      </w:r>
      <w:proofErr w:type="spellStart"/>
      <w:r w:rsidRPr="001E08E1">
        <w:rPr>
          <w:lang w:eastAsia="uk-UA"/>
        </w:rPr>
        <w:t>Holding</w:t>
      </w:r>
      <w:proofErr w:type="spellEnd"/>
      <w:r w:rsidRPr="001E08E1">
        <w:rPr>
          <w:lang w:eastAsia="uk-UA"/>
        </w:rPr>
        <w:t xml:space="preserve"> </w:t>
      </w:r>
      <w:proofErr w:type="spellStart"/>
      <w:r w:rsidRPr="001E08E1">
        <w:rPr>
          <w:lang w:eastAsia="uk-UA"/>
        </w:rPr>
        <w:t>Ltd</w:t>
      </w:r>
      <w:proofErr w:type="spellEnd"/>
      <w:r w:rsidRPr="001E08E1">
        <w:rPr>
          <w:lang w:eastAsia="uk-UA"/>
        </w:rPr>
        <w:t>» також буде пов’язана відносинами контролю із:</w:t>
      </w:r>
    </w:p>
    <w:p w:rsidR="00FE355D" w:rsidRPr="001E08E1" w:rsidRDefault="00FE355D" w:rsidP="00FE355D">
      <w:pPr>
        <w:ind w:firstLine="709"/>
        <w:jc w:val="both"/>
        <w:rPr>
          <w:lang w:eastAsia="uk-UA"/>
        </w:rPr>
      </w:pPr>
      <w:r w:rsidRPr="001E08E1">
        <w:rPr>
          <w:lang w:eastAsia="uk-UA"/>
        </w:rPr>
        <w:t>компанією «</w:t>
      </w:r>
      <w:proofErr w:type="spellStart"/>
      <w:r w:rsidRPr="001E08E1">
        <w:rPr>
          <w:lang w:eastAsia="uk-UA"/>
        </w:rPr>
        <w:t>Sartorius</w:t>
      </w:r>
      <w:proofErr w:type="spellEnd"/>
      <w:r w:rsidRPr="001E08E1">
        <w:rPr>
          <w:lang w:eastAsia="uk-UA"/>
        </w:rPr>
        <w:t xml:space="preserve"> </w:t>
      </w:r>
      <w:proofErr w:type="spellStart"/>
      <w:r w:rsidRPr="001E08E1">
        <w:rPr>
          <w:lang w:eastAsia="uk-UA"/>
        </w:rPr>
        <w:t>Limited</w:t>
      </w:r>
      <w:proofErr w:type="spellEnd"/>
      <w:r w:rsidRPr="001E08E1">
        <w:rPr>
          <w:lang w:eastAsia="uk-UA"/>
        </w:rPr>
        <w:t>», яка не здійснює господарської діяльності на території України;</w:t>
      </w:r>
    </w:p>
    <w:p w:rsidR="00FE355D" w:rsidRPr="001E08E1" w:rsidRDefault="00FE355D" w:rsidP="00FE355D">
      <w:pPr>
        <w:ind w:firstLine="709"/>
        <w:jc w:val="both"/>
        <w:rPr>
          <w:lang w:eastAsia="uk-UA"/>
        </w:rPr>
      </w:pPr>
      <w:r w:rsidRPr="001E08E1">
        <w:rPr>
          <w:lang w:eastAsia="uk-UA"/>
        </w:rPr>
        <w:t xml:space="preserve">кінцевим </w:t>
      </w:r>
      <w:proofErr w:type="spellStart"/>
      <w:r w:rsidRPr="001E08E1">
        <w:rPr>
          <w:lang w:eastAsia="uk-UA"/>
        </w:rPr>
        <w:t>бенефіціарним</w:t>
      </w:r>
      <w:proofErr w:type="spellEnd"/>
      <w:r w:rsidRPr="001E08E1">
        <w:rPr>
          <w:lang w:eastAsia="uk-UA"/>
        </w:rPr>
        <w:t xml:space="preserve"> власником компанії «</w:t>
      </w:r>
      <w:proofErr w:type="spellStart"/>
      <w:r w:rsidRPr="001E08E1">
        <w:rPr>
          <w:lang w:eastAsia="uk-UA"/>
        </w:rPr>
        <w:t>Sartorius</w:t>
      </w:r>
      <w:proofErr w:type="spellEnd"/>
      <w:r w:rsidRPr="001E08E1">
        <w:rPr>
          <w:lang w:eastAsia="uk-UA"/>
        </w:rPr>
        <w:t xml:space="preserve"> </w:t>
      </w:r>
      <w:proofErr w:type="spellStart"/>
      <w:r w:rsidRPr="001E08E1">
        <w:rPr>
          <w:lang w:eastAsia="uk-UA"/>
        </w:rPr>
        <w:t>Limited</w:t>
      </w:r>
      <w:proofErr w:type="spellEnd"/>
      <w:r w:rsidRPr="001E08E1">
        <w:rPr>
          <w:lang w:eastAsia="uk-UA"/>
        </w:rPr>
        <w:t xml:space="preserve">» є фізична особа − громадянин України; </w:t>
      </w:r>
    </w:p>
    <w:p w:rsidR="00FE355D" w:rsidRDefault="00FE355D" w:rsidP="00FE355D">
      <w:pPr>
        <w:ind w:firstLine="709"/>
        <w:jc w:val="both"/>
        <w:rPr>
          <w:lang w:eastAsia="uk-UA"/>
        </w:rPr>
      </w:pPr>
      <w:r>
        <w:rPr>
          <w:lang w:eastAsia="uk-UA"/>
        </w:rPr>
        <w:t xml:space="preserve">фізична особа − громадянин України та всі юридичні особи, що пов’язані з ним відносинами контролю у значенні статті 1 Закону України «Про захист економічної конкуренції», разом утворюють групу </w:t>
      </w:r>
      <w:proofErr w:type="spellStart"/>
      <w:r>
        <w:rPr>
          <w:lang w:eastAsia="uk-UA"/>
        </w:rPr>
        <w:t>суб</w:t>
      </w:r>
      <w:r w:rsidR="004D36E2">
        <w:rPr>
          <w:lang w:eastAsia="uk-UA"/>
        </w:rPr>
        <w:t>ʼ</w:t>
      </w:r>
      <w:r>
        <w:rPr>
          <w:lang w:eastAsia="uk-UA"/>
        </w:rPr>
        <w:t>єктів</w:t>
      </w:r>
      <w:proofErr w:type="spellEnd"/>
      <w:r>
        <w:rPr>
          <w:lang w:eastAsia="uk-UA"/>
        </w:rPr>
        <w:t xml:space="preserve"> господарювання </w:t>
      </w:r>
      <w:proofErr w:type="spellStart"/>
      <w:r>
        <w:rPr>
          <w:lang w:eastAsia="uk-UA"/>
        </w:rPr>
        <w:t>Sartorius</w:t>
      </w:r>
      <w:proofErr w:type="spellEnd"/>
      <w:r>
        <w:rPr>
          <w:lang w:eastAsia="uk-UA"/>
        </w:rPr>
        <w:t xml:space="preserve"> (далі – Група </w:t>
      </w:r>
      <w:proofErr w:type="spellStart"/>
      <w:r>
        <w:rPr>
          <w:lang w:eastAsia="uk-UA"/>
        </w:rPr>
        <w:t>Sartorius</w:t>
      </w:r>
      <w:proofErr w:type="spellEnd"/>
      <w:r>
        <w:rPr>
          <w:lang w:eastAsia="uk-UA"/>
        </w:rPr>
        <w:t>);</w:t>
      </w:r>
    </w:p>
    <w:p w:rsidR="00C10ED7" w:rsidRDefault="00FE355D" w:rsidP="00FE355D">
      <w:pPr>
        <w:ind w:firstLine="709"/>
        <w:jc w:val="both"/>
        <w:rPr>
          <w:b/>
        </w:rPr>
      </w:pPr>
      <w:r>
        <w:rPr>
          <w:lang w:eastAsia="uk-UA"/>
        </w:rPr>
        <w:lastRenderedPageBreak/>
        <w:t xml:space="preserve">Група </w:t>
      </w:r>
      <w:proofErr w:type="spellStart"/>
      <w:r>
        <w:rPr>
          <w:lang w:eastAsia="uk-UA"/>
        </w:rPr>
        <w:t>Sartorius</w:t>
      </w:r>
      <w:proofErr w:type="spellEnd"/>
      <w:r>
        <w:rPr>
          <w:lang w:eastAsia="uk-UA"/>
        </w:rPr>
        <w:t xml:space="preserve"> на території України здійснює господарську діяльність лише з добування та реалізації будівельних</w:t>
      </w:r>
      <w:r w:rsidR="001E08E1">
        <w:rPr>
          <w:lang w:eastAsia="uk-UA"/>
        </w:rPr>
        <w:t xml:space="preserve"> матеріалів (щебню, піску тощо);</w:t>
      </w:r>
    </w:p>
    <w:p w:rsidR="00FE355D" w:rsidRDefault="00FE355D" w:rsidP="00FE355D">
      <w:pPr>
        <w:ind w:firstLine="709"/>
        <w:jc w:val="both"/>
        <w:rPr>
          <w:rFonts w:eastAsiaTheme="minorHAnsi"/>
          <w:lang w:eastAsia="en-US"/>
        </w:rPr>
      </w:pPr>
    </w:p>
    <w:p w:rsidR="00FE355D" w:rsidRPr="00FE355D" w:rsidRDefault="00FE355D" w:rsidP="00FE355D">
      <w:pPr>
        <w:ind w:firstLine="709"/>
        <w:jc w:val="both"/>
        <w:rPr>
          <w:rFonts w:eastAsiaTheme="minorHAnsi"/>
          <w:lang w:eastAsia="en-US"/>
        </w:rPr>
      </w:pPr>
      <w:r w:rsidRPr="00FE355D">
        <w:rPr>
          <w:rFonts w:eastAsiaTheme="minorHAnsi"/>
          <w:lang w:eastAsia="en-US"/>
        </w:rPr>
        <w:t xml:space="preserve">компанія «AGIMANT LIMITED» є холдинговою компанією, яка не здійснює господарської діяльності на території України та пов’язана відносинами контролю із суб’єктами господарювання – резидентами </w:t>
      </w:r>
      <w:r w:rsidR="004D36E2">
        <w:rPr>
          <w:rFonts w:eastAsiaTheme="minorHAnsi"/>
          <w:lang w:eastAsia="en-US"/>
        </w:rPr>
        <w:t>й</w:t>
      </w:r>
      <w:r w:rsidRPr="00FE355D">
        <w:rPr>
          <w:rFonts w:eastAsiaTheme="minorHAnsi"/>
          <w:lang w:eastAsia="en-US"/>
        </w:rPr>
        <w:t xml:space="preserve"> нерезидентами України, які разом утворюють Групу «ТАС»;</w:t>
      </w:r>
    </w:p>
    <w:p w:rsidR="00FE355D" w:rsidRPr="00FE355D" w:rsidRDefault="00FE355D" w:rsidP="00FE355D">
      <w:pPr>
        <w:ind w:firstLine="709"/>
        <w:jc w:val="both"/>
        <w:rPr>
          <w:rFonts w:eastAsiaTheme="minorHAnsi"/>
          <w:lang w:eastAsia="en-US"/>
        </w:rPr>
      </w:pPr>
      <w:r w:rsidRPr="00FE355D">
        <w:rPr>
          <w:rFonts w:eastAsiaTheme="minorHAnsi"/>
          <w:lang w:eastAsia="en-US"/>
        </w:rPr>
        <w:t xml:space="preserve">кінцевим </w:t>
      </w:r>
      <w:proofErr w:type="spellStart"/>
      <w:r w:rsidRPr="00FE355D">
        <w:rPr>
          <w:rFonts w:eastAsiaTheme="minorHAnsi"/>
          <w:lang w:eastAsia="en-US"/>
        </w:rPr>
        <w:t>бенефіціарним</w:t>
      </w:r>
      <w:proofErr w:type="spellEnd"/>
      <w:r w:rsidRPr="00FE355D">
        <w:rPr>
          <w:rFonts w:eastAsiaTheme="minorHAnsi"/>
          <w:lang w:eastAsia="en-US"/>
        </w:rPr>
        <w:t xml:space="preserve"> власником Групи «ТАС» є фізична особа – громадянин України;</w:t>
      </w:r>
    </w:p>
    <w:p w:rsidR="00FE355D" w:rsidRDefault="00FE355D" w:rsidP="001E08E1">
      <w:pPr>
        <w:ind w:firstLine="709"/>
        <w:jc w:val="both"/>
        <w:rPr>
          <w:rFonts w:eastAsiaTheme="minorHAnsi"/>
          <w:lang w:eastAsia="en-US"/>
        </w:rPr>
      </w:pPr>
      <w:r w:rsidRPr="00FE355D">
        <w:rPr>
          <w:rFonts w:eastAsiaTheme="minorHAnsi"/>
          <w:lang w:eastAsia="en-US"/>
        </w:rPr>
        <w:t>Група «ТАС» здійснює діяльність на території України з</w:t>
      </w:r>
      <w:r w:rsidR="001E08E1">
        <w:rPr>
          <w:rFonts w:eastAsiaTheme="minorHAnsi"/>
          <w:lang w:eastAsia="en-US"/>
        </w:rPr>
        <w:t xml:space="preserve">: </w:t>
      </w:r>
      <w:r w:rsidRPr="00FE355D">
        <w:rPr>
          <w:rFonts w:eastAsiaTheme="minorHAnsi"/>
          <w:lang w:eastAsia="en-US"/>
        </w:rPr>
        <w:t xml:space="preserve"> </w:t>
      </w:r>
      <w:r w:rsidR="001E08E1" w:rsidRPr="001E08E1">
        <w:rPr>
          <w:rFonts w:eastAsiaTheme="minorHAnsi"/>
          <w:lang w:eastAsia="en-US"/>
        </w:rPr>
        <w:t xml:space="preserve">управління корпоративними правами суб'єктів господарювання; надання інформаційних, фінансових,  </w:t>
      </w:r>
      <w:proofErr w:type="spellStart"/>
      <w:r w:rsidR="001E08E1" w:rsidRPr="001E08E1">
        <w:rPr>
          <w:rFonts w:eastAsiaTheme="minorHAnsi"/>
          <w:lang w:eastAsia="en-US"/>
        </w:rPr>
        <w:t>процесингових</w:t>
      </w:r>
      <w:proofErr w:type="spellEnd"/>
      <w:r w:rsidR="001E08E1" w:rsidRPr="001E08E1">
        <w:rPr>
          <w:rFonts w:eastAsiaTheme="minorHAnsi"/>
          <w:lang w:eastAsia="en-US"/>
        </w:rPr>
        <w:t>, банківських послуг; допоміжн</w:t>
      </w:r>
      <w:r w:rsidR="004D36E2">
        <w:rPr>
          <w:rFonts w:eastAsiaTheme="minorHAnsi"/>
          <w:lang w:eastAsia="en-US"/>
        </w:rPr>
        <w:t>у</w:t>
      </w:r>
      <w:r w:rsidR="001E08E1" w:rsidRPr="001E08E1">
        <w:rPr>
          <w:rFonts w:eastAsiaTheme="minorHAnsi"/>
          <w:lang w:eastAsia="en-US"/>
        </w:rPr>
        <w:t xml:space="preserve"> діяльність у сфері фінансових послуг та страхування, крім страхування та пенсійного забезпечення; інших видів страхування, </w:t>
      </w:r>
      <w:proofErr w:type="spellStart"/>
      <w:r w:rsidR="001E08E1" w:rsidRPr="001E08E1">
        <w:rPr>
          <w:rFonts w:eastAsiaTheme="minorHAnsi"/>
          <w:lang w:eastAsia="en-US"/>
        </w:rPr>
        <w:t>нiж</w:t>
      </w:r>
      <w:proofErr w:type="spellEnd"/>
      <w:r w:rsidR="001E08E1" w:rsidRPr="001E08E1">
        <w:rPr>
          <w:rFonts w:eastAsiaTheme="minorHAnsi"/>
          <w:lang w:eastAsia="en-US"/>
        </w:rPr>
        <w:t xml:space="preserve"> страхування життя; перестрахування; добровільного страхування життя; консультування з питань комерційної діяльності й керування; посередництв</w:t>
      </w:r>
      <w:r w:rsidR="004D36E2">
        <w:rPr>
          <w:rFonts w:eastAsiaTheme="minorHAnsi"/>
          <w:lang w:eastAsia="en-US"/>
        </w:rPr>
        <w:t>а</w:t>
      </w:r>
      <w:r w:rsidR="001E08E1" w:rsidRPr="001E08E1">
        <w:rPr>
          <w:rFonts w:eastAsiaTheme="minorHAnsi"/>
          <w:lang w:eastAsia="en-US"/>
        </w:rPr>
        <w:t xml:space="preserve"> в розміщенні реклами в засобах масової інформації; дослідження </w:t>
      </w:r>
      <w:proofErr w:type="spellStart"/>
      <w:r w:rsidR="001E08E1" w:rsidRPr="001E08E1">
        <w:rPr>
          <w:rFonts w:eastAsiaTheme="minorHAnsi"/>
          <w:lang w:eastAsia="en-US"/>
        </w:rPr>
        <w:t>конʼюнктури</w:t>
      </w:r>
      <w:proofErr w:type="spellEnd"/>
      <w:r w:rsidR="001E08E1" w:rsidRPr="001E08E1">
        <w:rPr>
          <w:rFonts w:eastAsiaTheme="minorHAnsi"/>
          <w:lang w:eastAsia="en-US"/>
        </w:rPr>
        <w:t xml:space="preserve"> ринку та виявлення громадської думки; надання фінансових кредитів, послуг щодо стягнення заборгованості, фінансових послуг (факторинг</w:t>
      </w:r>
      <w:r w:rsidR="004D36E2">
        <w:rPr>
          <w:rFonts w:eastAsiaTheme="minorHAnsi"/>
          <w:lang w:eastAsia="en-US"/>
        </w:rPr>
        <w:t>у</w:t>
      </w:r>
      <w:r w:rsidR="001E08E1" w:rsidRPr="001E08E1">
        <w:rPr>
          <w:rFonts w:eastAsiaTheme="minorHAnsi"/>
          <w:lang w:eastAsia="en-US"/>
        </w:rPr>
        <w:t xml:space="preserve">); професійної діяльності на фондовому ринку; надання в оренду й експлуатацію власного чи орендованого нерухомого майна, автомобілів і легкових автотранспортних засобів; розведення великої рогатої худоби молочних порід; </w:t>
      </w:r>
      <w:proofErr w:type="spellStart"/>
      <w:r w:rsidR="001E08E1" w:rsidRPr="001E08E1">
        <w:rPr>
          <w:rFonts w:eastAsiaTheme="minorHAnsi"/>
          <w:lang w:eastAsia="en-US"/>
        </w:rPr>
        <w:t>девелоперської</w:t>
      </w:r>
      <w:proofErr w:type="spellEnd"/>
      <w:r w:rsidR="001E08E1" w:rsidRPr="001E08E1">
        <w:rPr>
          <w:rFonts w:eastAsiaTheme="minorHAnsi"/>
          <w:lang w:eastAsia="en-US"/>
        </w:rPr>
        <w:t xml:space="preserve"> діяльності; засобів розміщування на період відпустки та іншого тимчасового проживання; туристичних агентств; постачання інших готових страв, обслуговування напоями; будівництва житлових і нежитлових будівель; організації будівництва будівель; консультування з питань бухгалтерського та податкового обліку; торгівлі електроенергією; газом через місцеві (локальні) трубопроводи; послуг вантажного залізничного  тран</w:t>
      </w:r>
      <w:r w:rsidR="00E8194E">
        <w:rPr>
          <w:rFonts w:eastAsiaTheme="minorHAnsi"/>
          <w:lang w:eastAsia="en-US"/>
        </w:rPr>
        <w:t>спорту; виробництва та реалізаці</w:t>
      </w:r>
      <w:r w:rsidR="001E08E1" w:rsidRPr="001E08E1">
        <w:rPr>
          <w:rFonts w:eastAsiaTheme="minorHAnsi"/>
          <w:lang w:eastAsia="en-US"/>
        </w:rPr>
        <w:t>ї</w:t>
      </w:r>
      <w:r w:rsidR="00E8194E">
        <w:rPr>
          <w:rFonts w:eastAsiaTheme="minorHAnsi"/>
          <w:lang w:eastAsia="en-US"/>
        </w:rPr>
        <w:t xml:space="preserve"> </w:t>
      </w:r>
      <w:r w:rsidR="001E08E1" w:rsidRPr="001E08E1">
        <w:rPr>
          <w:rFonts w:eastAsiaTheme="minorHAnsi"/>
          <w:lang w:eastAsia="en-US"/>
        </w:rPr>
        <w:t>фруктових соків (яблучного); діяльність головних управлінь (</w:t>
      </w:r>
      <w:proofErr w:type="spellStart"/>
      <w:r w:rsidR="001E08E1" w:rsidRPr="001E08E1">
        <w:rPr>
          <w:rFonts w:eastAsiaTheme="minorHAnsi"/>
          <w:lang w:eastAsia="en-US"/>
        </w:rPr>
        <w:t>хедофісів</w:t>
      </w:r>
      <w:proofErr w:type="spellEnd"/>
      <w:r w:rsidR="001E08E1" w:rsidRPr="001E08E1">
        <w:rPr>
          <w:rFonts w:eastAsiaTheme="minorHAnsi"/>
          <w:lang w:eastAsia="en-US"/>
        </w:rPr>
        <w:t xml:space="preserve">); добування піску, гравію, глин і каоліну; оптової торгівлі: залізними виробами, водопровідним </w:t>
      </w:r>
      <w:r w:rsidR="004D36E2">
        <w:rPr>
          <w:rFonts w:eastAsiaTheme="minorHAnsi"/>
          <w:lang w:eastAsia="en-US"/>
        </w:rPr>
        <w:t>та</w:t>
      </w:r>
      <w:r w:rsidR="001E08E1" w:rsidRPr="001E08E1">
        <w:rPr>
          <w:rFonts w:eastAsiaTheme="minorHAnsi"/>
          <w:lang w:eastAsia="en-US"/>
        </w:rPr>
        <w:t xml:space="preserve"> опалювальним устаткуванням і приладдям до нього, іншими товарами господарського призначення; сільськогосподарськими машинами й устаткуванням, іншими машинами й устаткуванням, зерном, необробленим тютюном, насінням і кормами для тварин; виробництва спортивних товарів; радіаторів і котлів центрального опалення; виробництва залізничних локомотивів і рухомого складу, кузовів для автотранспортних засобів, причепів і напівпричепів, підіймального та вантажно-розвантажувального устаткування, машин </w:t>
      </w:r>
      <w:r w:rsidR="004D36E2">
        <w:rPr>
          <w:rFonts w:eastAsiaTheme="minorHAnsi"/>
          <w:lang w:eastAsia="en-US"/>
        </w:rPr>
        <w:t>та</w:t>
      </w:r>
      <w:r w:rsidR="001E08E1" w:rsidRPr="001E08E1">
        <w:rPr>
          <w:rFonts w:eastAsiaTheme="minorHAnsi"/>
          <w:lang w:eastAsia="en-US"/>
        </w:rPr>
        <w:t xml:space="preserve"> устаткування для сільського </w:t>
      </w:r>
      <w:r w:rsidR="004D36E2">
        <w:rPr>
          <w:rFonts w:eastAsiaTheme="minorHAnsi"/>
          <w:lang w:eastAsia="en-US"/>
        </w:rPr>
        <w:t>й</w:t>
      </w:r>
      <w:r w:rsidR="001E08E1" w:rsidRPr="001E08E1">
        <w:rPr>
          <w:rFonts w:eastAsiaTheme="minorHAnsi"/>
          <w:lang w:eastAsia="en-US"/>
        </w:rPr>
        <w:t xml:space="preserve"> лісового господарства, металевих баків, резервуарів і контейнерів, спортивних товарів;  лиття сталі; виробництва чавуну, сталі та феросплавів; лиття чавуну; роздрібної торгівлі виробами медичного призначення, лікарськими засобами, медичними й ортопедичними товарами в спеціалізованих магазинах; виробництва фармацевтичних препаратів і матеріалів; вирощування та продажу (</w:t>
      </w:r>
      <w:r w:rsidR="004D36E2">
        <w:rPr>
          <w:rFonts w:eastAsiaTheme="minorHAnsi"/>
          <w:lang w:eastAsia="en-US"/>
        </w:rPr>
        <w:t>у</w:t>
      </w:r>
      <w:r w:rsidR="001E08E1" w:rsidRPr="001E08E1">
        <w:rPr>
          <w:rFonts w:eastAsiaTheme="minorHAnsi"/>
          <w:lang w:eastAsia="en-US"/>
        </w:rPr>
        <w:t xml:space="preserve"> тому числі саджанців) енергетичної верби, тополі для виробництва біомаси, вирощування в промислових масштабах плантацій верби та виробництв</w:t>
      </w:r>
      <w:r w:rsidR="004D36E2">
        <w:rPr>
          <w:rFonts w:eastAsiaTheme="minorHAnsi"/>
          <w:lang w:eastAsia="en-US"/>
        </w:rPr>
        <w:t>а</w:t>
      </w:r>
      <w:r w:rsidR="001E08E1" w:rsidRPr="001E08E1">
        <w:rPr>
          <w:rFonts w:eastAsiaTheme="minorHAnsi"/>
          <w:lang w:eastAsia="en-US"/>
        </w:rPr>
        <w:t xml:space="preserve"> біомаси; виробництва, транспортування та постачання теплової енергії з альтернативних джерел енергії; вирощування зернових культур (крім рису), бобових культур і насіння олійних культур; складського господарства; змішаного сільського господарства; діяльність посередників у торгівлі сільськогосподарською сировиною, живими тваринами, текстильною сировиною та напівфабрикатами; суднобудування; ремонту й технічного обслуговування суден і човнів; машинобудування; організації закладу громадського харчування; управління нерухомим майном; експорту устаткування, комплекту</w:t>
      </w:r>
      <w:r w:rsidR="004D36E2">
        <w:rPr>
          <w:rFonts w:eastAsiaTheme="minorHAnsi"/>
          <w:lang w:eastAsia="en-US"/>
        </w:rPr>
        <w:t>вальн</w:t>
      </w:r>
      <w:r w:rsidR="001E08E1" w:rsidRPr="001E08E1">
        <w:rPr>
          <w:rFonts w:eastAsiaTheme="minorHAnsi"/>
          <w:lang w:eastAsia="en-US"/>
        </w:rPr>
        <w:t>их та запчастин для суден; надання іншої соціальної допомоги без забезпечення проживання; закупівлі яблук для переробки, виробництва та реалізаці</w:t>
      </w:r>
      <w:r w:rsidR="004D36E2">
        <w:rPr>
          <w:rFonts w:eastAsiaTheme="minorHAnsi"/>
          <w:lang w:eastAsia="en-US"/>
        </w:rPr>
        <w:t>ї</w:t>
      </w:r>
      <w:r w:rsidR="001E08E1" w:rsidRPr="001E08E1">
        <w:rPr>
          <w:rFonts w:eastAsiaTheme="minorHAnsi"/>
          <w:lang w:eastAsia="en-US"/>
        </w:rPr>
        <w:t xml:space="preserve"> яблучного концентрованого соку, фруктового пюре; виробництва та реалізації дубових брусків, планок та фризів для паркетного або дерев’яного покриття підлоги; оренди торг</w:t>
      </w:r>
      <w:r w:rsidR="004D36E2">
        <w:rPr>
          <w:rFonts w:eastAsiaTheme="minorHAnsi"/>
          <w:lang w:eastAsia="en-US"/>
        </w:rPr>
        <w:t>о</w:t>
      </w:r>
      <w:r w:rsidR="001E08E1" w:rsidRPr="001E08E1">
        <w:rPr>
          <w:rFonts w:eastAsiaTheme="minorHAnsi"/>
          <w:lang w:eastAsia="en-US"/>
        </w:rPr>
        <w:t xml:space="preserve">вельних марок; виробництва та реалізації: бетонних розчинів, готових до використання; елементів конструкцій збірних для будівництва </w:t>
      </w:r>
      <w:r w:rsidR="004D36E2">
        <w:rPr>
          <w:rFonts w:eastAsiaTheme="minorHAnsi"/>
          <w:lang w:eastAsia="en-US"/>
        </w:rPr>
        <w:t>і</w:t>
      </w:r>
      <w:r w:rsidR="001E08E1" w:rsidRPr="001E08E1">
        <w:rPr>
          <w:rFonts w:eastAsiaTheme="minorHAnsi"/>
          <w:lang w:eastAsia="en-US"/>
        </w:rPr>
        <w:t xml:space="preserve">з цементу, бетону або </w:t>
      </w:r>
      <w:r w:rsidR="001E08E1" w:rsidRPr="001E08E1">
        <w:rPr>
          <w:rFonts w:eastAsiaTheme="minorHAnsi"/>
          <w:lang w:eastAsia="en-US"/>
        </w:rPr>
        <w:lastRenderedPageBreak/>
        <w:t xml:space="preserve">каменю штучного; сухих будівельних сумішей; блоків та цегли </w:t>
      </w:r>
      <w:r w:rsidR="004D36E2">
        <w:rPr>
          <w:rFonts w:eastAsiaTheme="minorHAnsi"/>
          <w:lang w:eastAsia="en-US"/>
        </w:rPr>
        <w:t>і</w:t>
      </w:r>
      <w:r w:rsidR="001E08E1" w:rsidRPr="001E08E1">
        <w:rPr>
          <w:rFonts w:eastAsiaTheme="minorHAnsi"/>
          <w:lang w:eastAsia="en-US"/>
        </w:rPr>
        <w:t xml:space="preserve">з цементу, бетону або каменю штучного для будівництва; сумішей бітумінозних на основі природних і штучних заповнювачів та з асфальтом природним і бітумом як зв’язувальними речовинами, надання послуг із перевезення товару автомобільним транспортом та послуг лабораторії; продажу послуг страхових компаній </w:t>
      </w:r>
      <w:r w:rsidR="004D36E2">
        <w:rPr>
          <w:rFonts w:eastAsiaTheme="minorHAnsi"/>
          <w:lang w:eastAsia="en-US"/>
        </w:rPr>
        <w:t>і</w:t>
      </w:r>
      <w:r w:rsidR="001E08E1" w:rsidRPr="001E08E1">
        <w:rPr>
          <w:rFonts w:eastAsiaTheme="minorHAnsi"/>
          <w:lang w:eastAsia="en-US"/>
        </w:rPr>
        <w:t xml:space="preserve">з платформи; надання готельних послуг </w:t>
      </w:r>
      <w:r w:rsidR="004D36E2">
        <w:rPr>
          <w:rFonts w:eastAsiaTheme="minorHAnsi"/>
          <w:lang w:eastAsia="en-US"/>
        </w:rPr>
        <w:t>у</w:t>
      </w:r>
      <w:r w:rsidR="001E08E1" w:rsidRPr="001E08E1">
        <w:rPr>
          <w:rFonts w:eastAsiaTheme="minorHAnsi"/>
          <w:lang w:eastAsia="en-US"/>
        </w:rPr>
        <w:t xml:space="preserve"> межах м</w:t>
      </w:r>
      <w:r w:rsidR="004D36E2">
        <w:rPr>
          <w:rFonts w:eastAsiaTheme="minorHAnsi"/>
          <w:lang w:eastAsia="en-US"/>
        </w:rPr>
        <w:t>іста</w:t>
      </w:r>
      <w:r w:rsidR="001E08E1" w:rsidRPr="001E08E1">
        <w:rPr>
          <w:rFonts w:eastAsiaTheme="minorHAnsi"/>
          <w:lang w:eastAsia="en-US"/>
        </w:rPr>
        <w:t xml:space="preserve"> Києва; добування декоративного та будівельного каменю, вапняку, гіпсу, кр</w:t>
      </w:r>
      <w:r w:rsidR="001E08E1">
        <w:rPr>
          <w:rFonts w:eastAsiaTheme="minorHAnsi"/>
          <w:lang w:eastAsia="en-US"/>
        </w:rPr>
        <w:t>ейди та глинистого сланцю тощо.</w:t>
      </w:r>
    </w:p>
    <w:p w:rsidR="001E08E1" w:rsidRDefault="001E08E1" w:rsidP="001E08E1">
      <w:pPr>
        <w:ind w:firstLine="709"/>
        <w:jc w:val="both"/>
      </w:pPr>
    </w:p>
    <w:p w:rsidR="00BA0A79" w:rsidRPr="003D2304" w:rsidRDefault="00BA0A79" w:rsidP="00567EB0">
      <w:pPr>
        <w:ind w:firstLine="567"/>
        <w:jc w:val="both"/>
      </w:pPr>
      <w:r w:rsidRPr="003D2304">
        <w:t>Заявлена концентрація не призводить до монополізації чи суттєвого обмеження конкуренції на товарних ринках України.</w:t>
      </w:r>
    </w:p>
    <w:p w:rsidR="00E0281E" w:rsidRDefault="00E0281E" w:rsidP="00BA0A79">
      <w:pPr>
        <w:ind w:firstLine="708"/>
        <w:jc w:val="both"/>
      </w:pPr>
    </w:p>
    <w:p w:rsidR="00BA0A79" w:rsidRDefault="00BA0A79" w:rsidP="00191DB3">
      <w:pPr>
        <w:ind w:firstLine="708"/>
        <w:jc w:val="both"/>
      </w:pPr>
      <w:r w:rsidRPr="003D2304">
        <w:t>Враховуючи викладене, керуючись статт</w:t>
      </w:r>
      <w:r>
        <w:t>ею</w:t>
      </w:r>
      <w:r w:rsidRPr="003D2304">
        <w:t xml:space="preserve"> 7 Закону України «Про Антимонопольний комітет України», статтею 25 Закону України «Про захист економічної конкуренції» та </w:t>
      </w:r>
      <w:r>
        <w:t>підпунктом 1 пункту 6 розділу XII Положення про порядок подання та розгляду заяв про попереднє отримання дозволу Антимонопольного комітету України на концентрацію суб’єктів господарювання, затвердженого розпорядженням Антимонопольного комітету України від  19 лютого 2002 року  № 33-р, зареєстрованого в Міністерстві юстиції України</w:t>
      </w:r>
      <w:r w:rsidR="005B5DF1">
        <w:t xml:space="preserve">   </w:t>
      </w:r>
      <w:r>
        <w:t>21 березня 2002 року за № 284/6572  (у редакції розпорядження Антимонопольного комітету України від  21.06.2016  № 14-рп),</w:t>
      </w:r>
      <w:r w:rsidRPr="003D2304">
        <w:t xml:space="preserve"> Антимонопольний комітет України </w:t>
      </w:r>
    </w:p>
    <w:p w:rsidR="00DE79F6" w:rsidRPr="003D2304" w:rsidRDefault="00DE79F6" w:rsidP="00DE79F6">
      <w:pPr>
        <w:spacing w:line="276" w:lineRule="auto"/>
      </w:pPr>
    </w:p>
    <w:p w:rsidR="00BA0A79" w:rsidRPr="003D2304" w:rsidRDefault="00BA0A79" w:rsidP="00DE79F6">
      <w:pPr>
        <w:pStyle w:val="a3"/>
        <w:tabs>
          <w:tab w:val="left" w:pos="4862"/>
        </w:tabs>
        <w:ind w:firstLine="561"/>
        <w:rPr>
          <w:szCs w:val="24"/>
        </w:rPr>
      </w:pPr>
      <w:r w:rsidRPr="003D2304">
        <w:rPr>
          <w:szCs w:val="24"/>
        </w:rPr>
        <w:t xml:space="preserve">                                                    ПОСТАНОВИВ:</w:t>
      </w:r>
    </w:p>
    <w:p w:rsidR="00BA0A79" w:rsidRPr="003D2304" w:rsidRDefault="00BA0A79" w:rsidP="00BA0A79">
      <w:pPr>
        <w:pStyle w:val="a3"/>
        <w:tabs>
          <w:tab w:val="left" w:pos="4862"/>
        </w:tabs>
        <w:ind w:firstLine="561"/>
        <w:rPr>
          <w:szCs w:val="24"/>
        </w:rPr>
      </w:pPr>
    </w:p>
    <w:p w:rsidR="00BA0A79" w:rsidRPr="00C10ED7" w:rsidRDefault="00FE355D" w:rsidP="00BA0A79">
      <w:pPr>
        <w:ind w:firstLine="561"/>
        <w:jc w:val="both"/>
      </w:pPr>
      <w:r>
        <w:t>Н</w:t>
      </w:r>
      <w:r w:rsidRPr="00FE355D">
        <w:t>адати дозвіл компанії «AGIMANT LIMITED» (м. Нікосія, Кіпр) на набуття одноосібного контролю над компанією «</w:t>
      </w:r>
      <w:proofErr w:type="spellStart"/>
      <w:r w:rsidRPr="00FE355D">
        <w:t>Dealzone</w:t>
      </w:r>
      <w:proofErr w:type="spellEnd"/>
      <w:r w:rsidRPr="00FE355D">
        <w:t xml:space="preserve"> </w:t>
      </w:r>
      <w:proofErr w:type="spellStart"/>
      <w:r w:rsidRPr="00FE355D">
        <w:t>Holding</w:t>
      </w:r>
      <w:proofErr w:type="spellEnd"/>
      <w:r w:rsidRPr="00FE355D">
        <w:t xml:space="preserve"> </w:t>
      </w:r>
      <w:proofErr w:type="spellStart"/>
      <w:r w:rsidRPr="00FE355D">
        <w:t>Ltd</w:t>
      </w:r>
      <w:proofErr w:type="spellEnd"/>
      <w:r w:rsidRPr="00FE355D">
        <w:t>» (м. Род-Таун, Британські Віргінські Острови).</w:t>
      </w:r>
    </w:p>
    <w:p w:rsidR="00C10ED7" w:rsidRDefault="00C10ED7" w:rsidP="00C10ED7">
      <w:pPr>
        <w:jc w:val="center"/>
      </w:pPr>
    </w:p>
    <w:p w:rsidR="004D36E2" w:rsidRPr="00882470" w:rsidRDefault="004D36E2" w:rsidP="00C10ED7">
      <w:pPr>
        <w:jc w:val="center"/>
      </w:pPr>
    </w:p>
    <w:p w:rsidR="002322D0" w:rsidRDefault="005B5DF1" w:rsidP="005B5DF1">
      <w:pPr>
        <w:jc w:val="both"/>
      </w:pPr>
      <w:r>
        <w:t>Голов</w:t>
      </w:r>
      <w:r w:rsidR="00FE355D">
        <w:t>а</w:t>
      </w:r>
      <w:r>
        <w:t xml:space="preserve"> </w:t>
      </w:r>
      <w:r w:rsidR="00BA0A79">
        <w:t xml:space="preserve">Комітету               </w:t>
      </w:r>
      <w:r>
        <w:t xml:space="preserve">                                                            </w:t>
      </w:r>
      <w:r w:rsidR="00BA0A79">
        <w:t xml:space="preserve"> </w:t>
      </w:r>
      <w:r w:rsidR="00FE355D">
        <w:t xml:space="preserve">                  </w:t>
      </w:r>
      <w:r w:rsidR="00BA0A79">
        <w:t xml:space="preserve"> </w:t>
      </w:r>
      <w:r w:rsidR="00FE355D">
        <w:t xml:space="preserve">О. ПІЩАНСЬКА </w:t>
      </w:r>
      <w:r>
        <w:t xml:space="preserve"> </w:t>
      </w:r>
    </w:p>
    <w:sectPr w:rsidR="002322D0" w:rsidSect="00785F04">
      <w:headerReference w:type="even" r:id="rId9"/>
      <w:headerReference w:type="default" r:id="rId10"/>
      <w:pgSz w:w="11907" w:h="16840" w:code="9"/>
      <w:pgMar w:top="967" w:right="567" w:bottom="851" w:left="1701" w:header="709" w:footer="709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2B91" w:rsidRDefault="00B92B91">
      <w:r>
        <w:separator/>
      </w:r>
    </w:p>
  </w:endnote>
  <w:endnote w:type="continuationSeparator" w:id="0">
    <w:p w:rsidR="00B92B91" w:rsidRDefault="00B92B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2B91" w:rsidRDefault="00B92B91">
      <w:r>
        <w:separator/>
      </w:r>
    </w:p>
  </w:footnote>
  <w:footnote w:type="continuationSeparator" w:id="0">
    <w:p w:rsidR="00B92B91" w:rsidRDefault="00B92B9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65FF" w:rsidRDefault="008665FF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8665FF" w:rsidRDefault="008665FF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65FF" w:rsidRDefault="008665FF">
    <w:pPr>
      <w:pStyle w:val="a5"/>
    </w:pPr>
  </w:p>
  <w:p w:rsidR="008665FF" w:rsidRDefault="008665FF" w:rsidP="00BA0A79">
    <w:pPr>
      <w:pStyle w:val="a5"/>
      <w:framePr w:wrap="around" w:vAnchor="text" w:hAnchor="page" w:x="6494" w:y="76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623DF7">
      <w:rPr>
        <w:rStyle w:val="a7"/>
        <w:noProof/>
      </w:rPr>
      <w:t>3</w:t>
    </w:r>
    <w:r>
      <w:rPr>
        <w:rStyle w:val="a7"/>
      </w:rPr>
      <w:fldChar w:fldCharType="end"/>
    </w:r>
  </w:p>
  <w:p w:rsidR="008665FF" w:rsidRDefault="008665FF">
    <w:pPr>
      <w:pStyle w:val="a5"/>
    </w:pPr>
  </w:p>
  <w:p w:rsidR="008665FF" w:rsidRPr="00B82EE1" w:rsidRDefault="008665FF">
    <w:pPr>
      <w:pStyle w:val="a5"/>
      <w:rPr>
        <w:sz w:val="10"/>
        <w:szCs w:val="1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09BB"/>
    <w:rsid w:val="000162F4"/>
    <w:rsid w:val="000177EB"/>
    <w:rsid w:val="00040521"/>
    <w:rsid w:val="00091EE1"/>
    <w:rsid w:val="000A10E2"/>
    <w:rsid w:val="000B3026"/>
    <w:rsid w:val="000C3E10"/>
    <w:rsid w:val="000F22EF"/>
    <w:rsid w:val="001032DF"/>
    <w:rsid w:val="001236B9"/>
    <w:rsid w:val="001618C3"/>
    <w:rsid w:val="00191DB3"/>
    <w:rsid w:val="001B7C5D"/>
    <w:rsid w:val="001D7360"/>
    <w:rsid w:val="001E08E1"/>
    <w:rsid w:val="00213DF5"/>
    <w:rsid w:val="00221CDD"/>
    <w:rsid w:val="002322D0"/>
    <w:rsid w:val="0024346B"/>
    <w:rsid w:val="00261ECA"/>
    <w:rsid w:val="002622FD"/>
    <w:rsid w:val="00275734"/>
    <w:rsid w:val="00281EF6"/>
    <w:rsid w:val="002C1FCA"/>
    <w:rsid w:val="002E173C"/>
    <w:rsid w:val="002E2254"/>
    <w:rsid w:val="0031326E"/>
    <w:rsid w:val="0035243E"/>
    <w:rsid w:val="003A3FAB"/>
    <w:rsid w:val="003D7B0A"/>
    <w:rsid w:val="003F3E7A"/>
    <w:rsid w:val="00452105"/>
    <w:rsid w:val="00493C59"/>
    <w:rsid w:val="004C4F75"/>
    <w:rsid w:val="004C5C9A"/>
    <w:rsid w:val="004D36E2"/>
    <w:rsid w:val="00501BD8"/>
    <w:rsid w:val="005153E3"/>
    <w:rsid w:val="00567EB0"/>
    <w:rsid w:val="00576638"/>
    <w:rsid w:val="005B5DF1"/>
    <w:rsid w:val="005C664D"/>
    <w:rsid w:val="00602001"/>
    <w:rsid w:val="006053CF"/>
    <w:rsid w:val="00623DF7"/>
    <w:rsid w:val="00636C01"/>
    <w:rsid w:val="006527E2"/>
    <w:rsid w:val="006741F7"/>
    <w:rsid w:val="006824EF"/>
    <w:rsid w:val="006C740E"/>
    <w:rsid w:val="006F62E0"/>
    <w:rsid w:val="00712F9A"/>
    <w:rsid w:val="0071530F"/>
    <w:rsid w:val="007447EE"/>
    <w:rsid w:val="00785F04"/>
    <w:rsid w:val="00796EAE"/>
    <w:rsid w:val="007A1BFF"/>
    <w:rsid w:val="007A6B86"/>
    <w:rsid w:val="007E5CFE"/>
    <w:rsid w:val="00835EBA"/>
    <w:rsid w:val="00843E56"/>
    <w:rsid w:val="008665FF"/>
    <w:rsid w:val="0088014F"/>
    <w:rsid w:val="00882470"/>
    <w:rsid w:val="008A072E"/>
    <w:rsid w:val="008E33E5"/>
    <w:rsid w:val="009318B6"/>
    <w:rsid w:val="00956469"/>
    <w:rsid w:val="009C2318"/>
    <w:rsid w:val="009E3776"/>
    <w:rsid w:val="00A35BA7"/>
    <w:rsid w:val="00A46007"/>
    <w:rsid w:val="00A552F5"/>
    <w:rsid w:val="00A852C3"/>
    <w:rsid w:val="00A934B3"/>
    <w:rsid w:val="00AA7C80"/>
    <w:rsid w:val="00AF5FEF"/>
    <w:rsid w:val="00B71CC6"/>
    <w:rsid w:val="00B86EAD"/>
    <w:rsid w:val="00B92B91"/>
    <w:rsid w:val="00BA0A79"/>
    <w:rsid w:val="00BA3FAC"/>
    <w:rsid w:val="00BD7358"/>
    <w:rsid w:val="00C048CB"/>
    <w:rsid w:val="00C10ED7"/>
    <w:rsid w:val="00C322DA"/>
    <w:rsid w:val="00CC2AAC"/>
    <w:rsid w:val="00CE3756"/>
    <w:rsid w:val="00D171F1"/>
    <w:rsid w:val="00D275B1"/>
    <w:rsid w:val="00D634AA"/>
    <w:rsid w:val="00D67C2C"/>
    <w:rsid w:val="00D7254A"/>
    <w:rsid w:val="00DA0E82"/>
    <w:rsid w:val="00DB6C21"/>
    <w:rsid w:val="00DC063A"/>
    <w:rsid w:val="00DD230A"/>
    <w:rsid w:val="00DE79F6"/>
    <w:rsid w:val="00DF5CDB"/>
    <w:rsid w:val="00E0281E"/>
    <w:rsid w:val="00E12FD7"/>
    <w:rsid w:val="00E25A88"/>
    <w:rsid w:val="00E67452"/>
    <w:rsid w:val="00E8194E"/>
    <w:rsid w:val="00E92CA8"/>
    <w:rsid w:val="00E93A91"/>
    <w:rsid w:val="00EE09D0"/>
    <w:rsid w:val="00F327DB"/>
    <w:rsid w:val="00FA09BB"/>
    <w:rsid w:val="00FC3DE9"/>
    <w:rsid w:val="00FE355D"/>
    <w:rsid w:val="00FE69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header" w:uiPriority="0"/>
    <w:lsdException w:name="caption" w:uiPriority="35" w:qFormat="1"/>
    <w:lsdException w:name="footnote reference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0A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uiPriority w:val="9"/>
    <w:qFormat/>
    <w:rsid w:val="00A552F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A0A79"/>
    <w:pPr>
      <w:overflowPunct w:val="0"/>
      <w:autoSpaceDE w:val="0"/>
      <w:autoSpaceDN w:val="0"/>
      <w:adjustRightInd w:val="0"/>
      <w:jc w:val="both"/>
      <w:textAlignment w:val="baseline"/>
    </w:pPr>
    <w:rPr>
      <w:noProof/>
      <w:szCs w:val="20"/>
    </w:rPr>
  </w:style>
  <w:style w:type="character" w:customStyle="1" w:styleId="a4">
    <w:name w:val="Основной текст Знак"/>
    <w:basedOn w:val="a0"/>
    <w:link w:val="a3"/>
    <w:rsid w:val="00BA0A79"/>
    <w:rPr>
      <w:rFonts w:ascii="Times New Roman" w:eastAsia="Times New Roman" w:hAnsi="Times New Roman" w:cs="Times New Roman"/>
      <w:noProof/>
      <w:sz w:val="24"/>
      <w:szCs w:val="20"/>
      <w:lang w:val="uk-UA" w:eastAsia="ru-RU"/>
    </w:rPr>
  </w:style>
  <w:style w:type="paragraph" w:customStyle="1" w:styleId="21">
    <w:name w:val="Основной текст 21"/>
    <w:basedOn w:val="a"/>
    <w:rsid w:val="00BA0A79"/>
    <w:pPr>
      <w:overflowPunct w:val="0"/>
      <w:autoSpaceDE w:val="0"/>
      <w:autoSpaceDN w:val="0"/>
      <w:adjustRightInd w:val="0"/>
      <w:ind w:firstLine="708"/>
      <w:jc w:val="both"/>
      <w:textAlignment w:val="baseline"/>
    </w:pPr>
    <w:rPr>
      <w:noProof/>
      <w:szCs w:val="20"/>
    </w:rPr>
  </w:style>
  <w:style w:type="paragraph" w:styleId="a5">
    <w:name w:val="header"/>
    <w:basedOn w:val="a"/>
    <w:link w:val="a6"/>
    <w:rsid w:val="00BA0A79"/>
    <w:pPr>
      <w:tabs>
        <w:tab w:val="center" w:pos="4153"/>
        <w:tab w:val="right" w:pos="8306"/>
      </w:tabs>
    </w:pPr>
  </w:style>
  <w:style w:type="character" w:customStyle="1" w:styleId="a6">
    <w:name w:val="Верхний колонтитул Знак"/>
    <w:basedOn w:val="a0"/>
    <w:link w:val="a5"/>
    <w:rsid w:val="00BA0A79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styleId="a7">
    <w:name w:val="page number"/>
    <w:basedOn w:val="a0"/>
    <w:rsid w:val="00BA0A79"/>
  </w:style>
  <w:style w:type="paragraph" w:styleId="a8">
    <w:name w:val="Balloon Text"/>
    <w:basedOn w:val="a"/>
    <w:link w:val="a9"/>
    <w:uiPriority w:val="99"/>
    <w:semiHidden/>
    <w:unhideWhenUsed/>
    <w:rsid w:val="00BA0A7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A0A79"/>
    <w:rPr>
      <w:rFonts w:ascii="Tahoma" w:eastAsia="Times New Roman" w:hAnsi="Tahoma" w:cs="Tahoma"/>
      <w:sz w:val="16"/>
      <w:szCs w:val="16"/>
      <w:lang w:val="uk-UA" w:eastAsia="ru-RU"/>
    </w:rPr>
  </w:style>
  <w:style w:type="character" w:styleId="aa">
    <w:name w:val="footnote reference"/>
    <w:aliases w:val="(NECG) Footnote Reference,fr,o,fußzeile !!!,FC,Style 30,-E Fußnotenzeichen,Style 3,Appel note de bas de p,Style 17,FR,Style 13,Style 12,Style 124,callout,-E Funotenzeichen,Style 1,Style 4,Ref,de nota al pie,Style 6,Footnote Reference/"/>
    <w:uiPriority w:val="99"/>
    <w:qFormat/>
    <w:rsid w:val="009C2318"/>
    <w:rPr>
      <w:vertAlign w:val="superscript"/>
    </w:rPr>
  </w:style>
  <w:style w:type="paragraph" w:styleId="ab">
    <w:name w:val="footnote text"/>
    <w:aliases w:val="fn,Car,ALTS FOOTNOTE,Footnote Text Char2 Char,Footnote Text Char Char Char1,Footnote Text Char1 Char Char Char,Footnote Text Char2 Char Char Char Char,Footnote Text Char1 Char1 Char Char Char Char,ft,footnote text + Times: 9 Point,Char Cha"/>
    <w:basedOn w:val="a"/>
    <w:link w:val="ac"/>
    <w:qFormat/>
    <w:rsid w:val="009C2318"/>
    <w:pPr>
      <w:suppressAutoHyphens/>
    </w:pPr>
    <w:rPr>
      <w:sz w:val="20"/>
      <w:szCs w:val="20"/>
      <w:lang w:val="ru-RU" w:eastAsia="ar-SA"/>
    </w:rPr>
  </w:style>
  <w:style w:type="character" w:customStyle="1" w:styleId="ac">
    <w:name w:val="Текст сноски Знак"/>
    <w:aliases w:val="fn Знак,Car Знак,ALTS FOOTNOTE Знак,Footnote Text Char2 Char Знак,Footnote Text Char Char Char1 Знак,Footnote Text Char1 Char Char Char Знак,Footnote Text Char2 Char Char Char Char Знак,ft Знак,footnote text + Times: 9 Point Знак"/>
    <w:basedOn w:val="a0"/>
    <w:link w:val="ab"/>
    <w:rsid w:val="009C2318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10">
    <w:name w:val="Заголовок 1 Знак"/>
    <w:basedOn w:val="a0"/>
    <w:link w:val="1"/>
    <w:uiPriority w:val="9"/>
    <w:rsid w:val="00A552F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uk-UA" w:eastAsia="ru-RU"/>
    </w:rPr>
  </w:style>
  <w:style w:type="paragraph" w:customStyle="1" w:styleId="rvps2">
    <w:name w:val="rvps2"/>
    <w:basedOn w:val="a"/>
    <w:rsid w:val="00C10ED7"/>
    <w:pPr>
      <w:spacing w:before="100" w:beforeAutospacing="1" w:after="100" w:afterAutospacing="1"/>
    </w:pPr>
    <w:rPr>
      <w:lang w:eastAsia="uk-UA"/>
    </w:rPr>
  </w:style>
  <w:style w:type="paragraph" w:styleId="ad">
    <w:name w:val="footer"/>
    <w:basedOn w:val="a"/>
    <w:link w:val="ae"/>
    <w:uiPriority w:val="99"/>
    <w:unhideWhenUsed/>
    <w:rsid w:val="005B5DF1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5B5DF1"/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header" w:uiPriority="0"/>
    <w:lsdException w:name="caption" w:uiPriority="35" w:qFormat="1"/>
    <w:lsdException w:name="footnote reference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0A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uiPriority w:val="9"/>
    <w:qFormat/>
    <w:rsid w:val="00A552F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A0A79"/>
    <w:pPr>
      <w:overflowPunct w:val="0"/>
      <w:autoSpaceDE w:val="0"/>
      <w:autoSpaceDN w:val="0"/>
      <w:adjustRightInd w:val="0"/>
      <w:jc w:val="both"/>
      <w:textAlignment w:val="baseline"/>
    </w:pPr>
    <w:rPr>
      <w:noProof/>
      <w:szCs w:val="20"/>
    </w:rPr>
  </w:style>
  <w:style w:type="character" w:customStyle="1" w:styleId="a4">
    <w:name w:val="Основной текст Знак"/>
    <w:basedOn w:val="a0"/>
    <w:link w:val="a3"/>
    <w:rsid w:val="00BA0A79"/>
    <w:rPr>
      <w:rFonts w:ascii="Times New Roman" w:eastAsia="Times New Roman" w:hAnsi="Times New Roman" w:cs="Times New Roman"/>
      <w:noProof/>
      <w:sz w:val="24"/>
      <w:szCs w:val="20"/>
      <w:lang w:val="uk-UA" w:eastAsia="ru-RU"/>
    </w:rPr>
  </w:style>
  <w:style w:type="paragraph" w:customStyle="1" w:styleId="21">
    <w:name w:val="Основной текст 21"/>
    <w:basedOn w:val="a"/>
    <w:rsid w:val="00BA0A79"/>
    <w:pPr>
      <w:overflowPunct w:val="0"/>
      <w:autoSpaceDE w:val="0"/>
      <w:autoSpaceDN w:val="0"/>
      <w:adjustRightInd w:val="0"/>
      <w:ind w:firstLine="708"/>
      <w:jc w:val="both"/>
      <w:textAlignment w:val="baseline"/>
    </w:pPr>
    <w:rPr>
      <w:noProof/>
      <w:szCs w:val="20"/>
    </w:rPr>
  </w:style>
  <w:style w:type="paragraph" w:styleId="a5">
    <w:name w:val="header"/>
    <w:basedOn w:val="a"/>
    <w:link w:val="a6"/>
    <w:rsid w:val="00BA0A79"/>
    <w:pPr>
      <w:tabs>
        <w:tab w:val="center" w:pos="4153"/>
        <w:tab w:val="right" w:pos="8306"/>
      </w:tabs>
    </w:pPr>
  </w:style>
  <w:style w:type="character" w:customStyle="1" w:styleId="a6">
    <w:name w:val="Верхний колонтитул Знак"/>
    <w:basedOn w:val="a0"/>
    <w:link w:val="a5"/>
    <w:rsid w:val="00BA0A79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styleId="a7">
    <w:name w:val="page number"/>
    <w:basedOn w:val="a0"/>
    <w:rsid w:val="00BA0A79"/>
  </w:style>
  <w:style w:type="paragraph" w:styleId="a8">
    <w:name w:val="Balloon Text"/>
    <w:basedOn w:val="a"/>
    <w:link w:val="a9"/>
    <w:uiPriority w:val="99"/>
    <w:semiHidden/>
    <w:unhideWhenUsed/>
    <w:rsid w:val="00BA0A7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A0A79"/>
    <w:rPr>
      <w:rFonts w:ascii="Tahoma" w:eastAsia="Times New Roman" w:hAnsi="Tahoma" w:cs="Tahoma"/>
      <w:sz w:val="16"/>
      <w:szCs w:val="16"/>
      <w:lang w:val="uk-UA" w:eastAsia="ru-RU"/>
    </w:rPr>
  </w:style>
  <w:style w:type="character" w:styleId="aa">
    <w:name w:val="footnote reference"/>
    <w:aliases w:val="(NECG) Footnote Reference,fr,o,fußzeile !!!,FC,Style 30,-E Fußnotenzeichen,Style 3,Appel note de bas de p,Style 17,FR,Style 13,Style 12,Style 124,callout,-E Funotenzeichen,Style 1,Style 4,Ref,de nota al pie,Style 6,Footnote Reference/"/>
    <w:uiPriority w:val="99"/>
    <w:qFormat/>
    <w:rsid w:val="009C2318"/>
    <w:rPr>
      <w:vertAlign w:val="superscript"/>
    </w:rPr>
  </w:style>
  <w:style w:type="paragraph" w:styleId="ab">
    <w:name w:val="footnote text"/>
    <w:aliases w:val="fn,Car,ALTS FOOTNOTE,Footnote Text Char2 Char,Footnote Text Char Char Char1,Footnote Text Char1 Char Char Char,Footnote Text Char2 Char Char Char Char,Footnote Text Char1 Char1 Char Char Char Char,ft,footnote text + Times: 9 Point,Char Cha"/>
    <w:basedOn w:val="a"/>
    <w:link w:val="ac"/>
    <w:qFormat/>
    <w:rsid w:val="009C2318"/>
    <w:pPr>
      <w:suppressAutoHyphens/>
    </w:pPr>
    <w:rPr>
      <w:sz w:val="20"/>
      <w:szCs w:val="20"/>
      <w:lang w:val="ru-RU" w:eastAsia="ar-SA"/>
    </w:rPr>
  </w:style>
  <w:style w:type="character" w:customStyle="1" w:styleId="ac">
    <w:name w:val="Текст сноски Знак"/>
    <w:aliases w:val="fn Знак,Car Знак,ALTS FOOTNOTE Знак,Footnote Text Char2 Char Знак,Footnote Text Char Char Char1 Знак,Footnote Text Char1 Char Char Char Знак,Footnote Text Char2 Char Char Char Char Знак,ft Знак,footnote text + Times: 9 Point Знак"/>
    <w:basedOn w:val="a0"/>
    <w:link w:val="ab"/>
    <w:rsid w:val="009C2318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10">
    <w:name w:val="Заголовок 1 Знак"/>
    <w:basedOn w:val="a0"/>
    <w:link w:val="1"/>
    <w:uiPriority w:val="9"/>
    <w:rsid w:val="00A552F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uk-UA" w:eastAsia="ru-RU"/>
    </w:rPr>
  </w:style>
  <w:style w:type="paragraph" w:customStyle="1" w:styleId="rvps2">
    <w:name w:val="rvps2"/>
    <w:basedOn w:val="a"/>
    <w:rsid w:val="00C10ED7"/>
    <w:pPr>
      <w:spacing w:before="100" w:beforeAutospacing="1" w:after="100" w:afterAutospacing="1"/>
    </w:pPr>
    <w:rPr>
      <w:lang w:eastAsia="uk-UA"/>
    </w:rPr>
  </w:style>
  <w:style w:type="paragraph" w:styleId="ad">
    <w:name w:val="footer"/>
    <w:basedOn w:val="a"/>
    <w:link w:val="ae"/>
    <w:uiPriority w:val="99"/>
    <w:unhideWhenUsed/>
    <w:rsid w:val="005B5DF1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5B5DF1"/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802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1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9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EB861F-DFDF-4B9B-A7FD-EB4A44B513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1189</Words>
  <Characters>6780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Пашківська Оксана Анатоліївна</dc:creator>
  <cp:lastModifiedBy>Тітенко Вікторія Ігорівна</cp:lastModifiedBy>
  <cp:revision>2</cp:revision>
  <cp:lastPrinted>2020-10-19T10:19:00Z</cp:lastPrinted>
  <dcterms:created xsi:type="dcterms:W3CDTF">2020-10-19T11:16:00Z</dcterms:created>
  <dcterms:modified xsi:type="dcterms:W3CDTF">2020-10-19T11:16:00Z</dcterms:modified>
</cp:coreProperties>
</file>