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A79" w:rsidRPr="00D8321A" w:rsidRDefault="00BA0A79" w:rsidP="00BA0A79">
      <w:pPr>
        <w:jc w:val="center"/>
        <w:rPr>
          <w:sz w:val="16"/>
          <w:szCs w:val="16"/>
        </w:rPr>
      </w:pPr>
      <w:bookmarkStart w:id="0" w:name="_GoBack"/>
      <w:bookmarkEnd w:id="0"/>
      <w:r>
        <w:rPr>
          <w:noProof/>
          <w:lang w:val="ru-RU"/>
        </w:rPr>
        <w:drawing>
          <wp:inline distT="0" distB="0" distL="0" distR="0" wp14:anchorId="0861BD6B" wp14:editId="28AC6C2B">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BA0A79" w:rsidRPr="00D51590" w:rsidRDefault="00BA0A79" w:rsidP="00BA0A79">
      <w:pPr>
        <w:jc w:val="center"/>
        <w:rPr>
          <w:b/>
          <w:sz w:val="32"/>
          <w:szCs w:val="32"/>
          <w:lang w:val="ru-RU"/>
        </w:rPr>
      </w:pPr>
      <w:r w:rsidRPr="00D51590">
        <w:rPr>
          <w:b/>
          <w:sz w:val="32"/>
          <w:szCs w:val="32"/>
          <w:lang w:val="ru-RU"/>
        </w:rPr>
        <w:t>АНТИМОНОПОЛЬНИЙ   КОМІТЕТ   УКРАЇНИ</w:t>
      </w:r>
    </w:p>
    <w:p w:rsidR="00BA0A79" w:rsidRPr="00D51590" w:rsidRDefault="00BA0A79" w:rsidP="00BA0A79">
      <w:pPr>
        <w:tabs>
          <w:tab w:val="left" w:leader="hyphen" w:pos="10206"/>
        </w:tabs>
        <w:jc w:val="center"/>
        <w:rPr>
          <w:sz w:val="32"/>
          <w:szCs w:val="32"/>
        </w:rPr>
      </w:pPr>
    </w:p>
    <w:p w:rsidR="00BA0A79" w:rsidRPr="00C26774" w:rsidRDefault="00BA0A79" w:rsidP="00BA0A79">
      <w:pPr>
        <w:tabs>
          <w:tab w:val="left" w:leader="hyphen" w:pos="10206"/>
        </w:tabs>
        <w:jc w:val="center"/>
        <w:rPr>
          <w:b/>
          <w:sz w:val="32"/>
          <w:szCs w:val="32"/>
        </w:rPr>
      </w:pPr>
      <w:r w:rsidRPr="00C26774">
        <w:rPr>
          <w:b/>
          <w:sz w:val="32"/>
          <w:szCs w:val="32"/>
        </w:rPr>
        <w:t>РІШЕННЯ</w:t>
      </w:r>
    </w:p>
    <w:p w:rsidR="00BA0A79" w:rsidRPr="00295AD8" w:rsidRDefault="00BA0A79" w:rsidP="00BA0A79">
      <w:pPr>
        <w:tabs>
          <w:tab w:val="left" w:leader="hyphen" w:pos="10206"/>
        </w:tabs>
        <w:jc w:val="center"/>
        <w:rPr>
          <w:sz w:val="20"/>
          <w:szCs w:val="20"/>
        </w:rPr>
      </w:pPr>
    </w:p>
    <w:p w:rsidR="00BA0A79" w:rsidRDefault="007A20C5" w:rsidP="00BA0A79">
      <w:pPr>
        <w:tabs>
          <w:tab w:val="left" w:leader="hyphen" w:pos="10206"/>
        </w:tabs>
      </w:pPr>
      <w:r>
        <w:rPr>
          <w:bCs/>
          <w:lang w:val="ru-RU"/>
        </w:rPr>
        <w:t xml:space="preserve">20 </w:t>
      </w:r>
      <w:r w:rsidR="00421BF3">
        <w:rPr>
          <w:bCs/>
          <w:lang w:val="ru-RU"/>
        </w:rPr>
        <w:t xml:space="preserve">серпня </w:t>
      </w:r>
      <w:r w:rsidR="004D7201">
        <w:rPr>
          <w:bCs/>
          <w:lang w:val="ru-RU"/>
        </w:rPr>
        <w:t xml:space="preserve"> </w:t>
      </w:r>
      <w:r w:rsidR="00E624AA">
        <w:rPr>
          <w:bCs/>
        </w:rPr>
        <w:t>20</w:t>
      </w:r>
      <w:r w:rsidR="00E624AA">
        <w:rPr>
          <w:bCs/>
          <w:lang w:val="ru-RU"/>
        </w:rPr>
        <w:t>20</w:t>
      </w:r>
      <w:r w:rsidR="00BA0A79">
        <w:rPr>
          <w:bCs/>
        </w:rPr>
        <w:t xml:space="preserve"> р.</w:t>
      </w:r>
      <w:r w:rsidR="00BA0A79" w:rsidRPr="00D8321A">
        <w:t xml:space="preserve">   </w:t>
      </w:r>
      <w:r w:rsidR="00BA0A79">
        <w:t xml:space="preserve">  </w:t>
      </w:r>
      <w:r w:rsidR="00BA0A79" w:rsidRPr="00D8321A">
        <w:t xml:space="preserve">          </w:t>
      </w:r>
      <w:r w:rsidR="00BA0A79">
        <w:t xml:space="preserve">                         </w:t>
      </w:r>
      <w:r>
        <w:t xml:space="preserve">      </w:t>
      </w:r>
      <w:r w:rsidR="00BA0A79" w:rsidRPr="00D8321A">
        <w:t>Київ</w:t>
      </w:r>
      <w:r w:rsidR="00BA0A79">
        <w:t xml:space="preserve">                    </w:t>
      </w:r>
      <w:r>
        <w:t xml:space="preserve">  </w:t>
      </w:r>
      <w:r w:rsidR="00BA0A79">
        <w:t xml:space="preserve">    </w:t>
      </w:r>
      <w:r w:rsidR="000A7B26">
        <w:t xml:space="preserve">                             </w:t>
      </w:r>
      <w:r w:rsidR="00097B60">
        <w:t xml:space="preserve"> </w:t>
      </w:r>
      <w:r w:rsidR="006F6A3C">
        <w:t xml:space="preserve">  </w:t>
      </w:r>
      <w:r w:rsidR="00A2311E" w:rsidRPr="007A20C5">
        <w:t xml:space="preserve">  </w:t>
      </w:r>
      <w:r w:rsidR="00BA0A79">
        <w:t xml:space="preserve"> </w:t>
      </w:r>
      <w:r w:rsidR="00B105C2" w:rsidRPr="007A20C5">
        <w:t>№</w:t>
      </w:r>
      <w:r w:rsidR="006F6A3C">
        <w:rPr>
          <w:lang w:val="ru-RU"/>
        </w:rPr>
        <w:t xml:space="preserve"> 533</w:t>
      </w:r>
      <w:r w:rsidR="008E33E5">
        <w:t>-р</w:t>
      </w:r>
    </w:p>
    <w:p w:rsidR="00BA0A79" w:rsidRDefault="00BA0A79" w:rsidP="00BA0A79">
      <w:pPr>
        <w:tabs>
          <w:tab w:val="left" w:leader="hyphen" w:pos="10206"/>
        </w:tabs>
        <w:rPr>
          <w:sz w:val="32"/>
          <w:szCs w:val="32"/>
        </w:rPr>
      </w:pPr>
    </w:p>
    <w:p w:rsidR="00BA0A79" w:rsidRPr="007E5323" w:rsidRDefault="00BA0A79" w:rsidP="00BA0A79">
      <w:pPr>
        <w:jc w:val="both"/>
      </w:pPr>
      <w:r w:rsidRPr="007E5323">
        <w:t>Про надання дозволу</w:t>
      </w:r>
    </w:p>
    <w:p w:rsidR="00BA0A79" w:rsidRPr="007E5323" w:rsidRDefault="00BA0A79" w:rsidP="00BA0A79">
      <w:pPr>
        <w:jc w:val="both"/>
      </w:pPr>
      <w:r w:rsidRPr="007E5323">
        <w:t>на концентрацію</w:t>
      </w:r>
    </w:p>
    <w:p w:rsidR="00BA0A79" w:rsidRPr="00BA3BB1" w:rsidRDefault="00BA0A79" w:rsidP="00BA0A79">
      <w:pPr>
        <w:jc w:val="both"/>
        <w:rPr>
          <w:sz w:val="22"/>
          <w:szCs w:val="22"/>
        </w:rPr>
      </w:pPr>
    </w:p>
    <w:p w:rsidR="000043E9" w:rsidRPr="00AB4593" w:rsidRDefault="00BA0A79" w:rsidP="000043E9">
      <w:pPr>
        <w:ind w:firstLine="708"/>
        <w:jc w:val="both"/>
      </w:pPr>
      <w:r w:rsidRPr="00AB4593">
        <w:t>Антимонопольний комітет України, розглянувши заяву</w:t>
      </w:r>
      <w:r w:rsidR="008B5375" w:rsidRPr="00AB4593">
        <w:t xml:space="preserve"> </w:t>
      </w:r>
      <w:r w:rsidR="000C3B8A" w:rsidRPr="00AB4593">
        <w:t xml:space="preserve">уповноваженого представника </w:t>
      </w:r>
      <w:r w:rsidR="00F211E5" w:rsidRPr="00AB4593">
        <w:t>компаній «EQT Fund Management S.à r.l» (м. Люксембург, Велике Герцогство Люксембург) та «TA Associates Cayman, Ltd» (м. Джорджтаун, Кайманові Острови) про надання дозволу компанії «</w:t>
      </w:r>
      <w:r w:rsidR="00F211E5" w:rsidRPr="00AB4593">
        <w:rPr>
          <w:bCs/>
        </w:rPr>
        <w:t xml:space="preserve">TA Associates Cayman, Ltd» на набуття разом </w:t>
      </w:r>
      <w:r w:rsidR="007A20C5" w:rsidRPr="00AB4593">
        <w:rPr>
          <w:bCs/>
        </w:rPr>
        <w:t>і</w:t>
      </w:r>
      <w:r w:rsidR="00F211E5" w:rsidRPr="00AB4593">
        <w:rPr>
          <w:bCs/>
        </w:rPr>
        <w:t>з компанією «EQT Fund Management S.à r.l») контролю над компанією «8BP11 S.À R.L» (</w:t>
      </w:r>
      <w:r w:rsidR="00F211E5" w:rsidRPr="00AB4593">
        <w:t>м. Люксембург, Велике Герцогство Люксембург</w:t>
      </w:r>
      <w:r w:rsidR="00F211E5" w:rsidRPr="00AB4593">
        <w:rPr>
          <w:bCs/>
        </w:rPr>
        <w:t>)</w:t>
      </w:r>
      <w:r w:rsidR="000043E9" w:rsidRPr="00AB4593">
        <w:t xml:space="preserve">, </w:t>
      </w:r>
    </w:p>
    <w:p w:rsidR="00BA0A79" w:rsidRPr="00AB4593" w:rsidRDefault="00BA0A79" w:rsidP="0024346B">
      <w:pPr>
        <w:tabs>
          <w:tab w:val="left" w:pos="4862"/>
        </w:tabs>
        <w:jc w:val="center"/>
      </w:pPr>
      <w:r w:rsidRPr="00AB4593">
        <w:t>ВСТАНОВИВ:</w:t>
      </w:r>
    </w:p>
    <w:p w:rsidR="00A934B3" w:rsidRPr="00AB4593" w:rsidRDefault="00A934B3" w:rsidP="00BA0A79">
      <w:pPr>
        <w:tabs>
          <w:tab w:val="left" w:pos="4862"/>
        </w:tabs>
        <w:jc w:val="center"/>
      </w:pPr>
    </w:p>
    <w:p w:rsidR="00F211E5" w:rsidRPr="00AB4593" w:rsidRDefault="00F211E5" w:rsidP="00F211E5">
      <w:pPr>
        <w:pStyle w:val="AMBodyTextL2"/>
        <w:spacing w:after="0"/>
        <w:ind w:firstLine="709"/>
        <w:rPr>
          <w:szCs w:val="24"/>
          <w:lang w:val="uk-UA"/>
        </w:rPr>
      </w:pPr>
      <w:r w:rsidRPr="00AB4593">
        <w:rPr>
          <w:szCs w:val="24"/>
          <w:lang w:val="uk-UA"/>
        </w:rPr>
        <w:t xml:space="preserve">Концентрація полягає </w:t>
      </w:r>
      <w:r w:rsidR="00BA0A79" w:rsidRPr="00AB4593">
        <w:rPr>
          <w:szCs w:val="24"/>
          <w:lang w:val="uk-UA"/>
        </w:rPr>
        <w:t>у</w:t>
      </w:r>
      <w:r w:rsidR="004D7201" w:rsidRPr="00AB4593">
        <w:rPr>
          <w:szCs w:val="24"/>
          <w:lang w:val="uk-UA"/>
        </w:rPr>
        <w:t xml:space="preserve"> </w:t>
      </w:r>
      <w:r w:rsidRPr="00AB4593">
        <w:rPr>
          <w:szCs w:val="24"/>
          <w:lang w:val="uk-UA"/>
        </w:rPr>
        <w:t>набутті компанією «</w:t>
      </w:r>
      <w:r w:rsidRPr="00AB4593">
        <w:rPr>
          <w:bCs/>
          <w:szCs w:val="24"/>
          <w:lang w:eastAsia="ru-RU"/>
        </w:rPr>
        <w:t>TA</w:t>
      </w:r>
      <w:r w:rsidRPr="00AB4593">
        <w:rPr>
          <w:bCs/>
          <w:szCs w:val="24"/>
          <w:lang w:val="uk-UA" w:eastAsia="ru-RU"/>
        </w:rPr>
        <w:t xml:space="preserve"> </w:t>
      </w:r>
      <w:r w:rsidRPr="00AB4593">
        <w:rPr>
          <w:bCs/>
          <w:szCs w:val="24"/>
          <w:lang w:eastAsia="ru-RU"/>
        </w:rPr>
        <w:t>Associates</w:t>
      </w:r>
      <w:r w:rsidRPr="00AB4593">
        <w:rPr>
          <w:bCs/>
          <w:szCs w:val="24"/>
          <w:lang w:val="uk-UA" w:eastAsia="ru-RU"/>
        </w:rPr>
        <w:t xml:space="preserve"> </w:t>
      </w:r>
      <w:r w:rsidRPr="00AB4593">
        <w:rPr>
          <w:bCs/>
          <w:szCs w:val="24"/>
          <w:lang w:eastAsia="ru-RU"/>
        </w:rPr>
        <w:t>Cayman</w:t>
      </w:r>
      <w:r w:rsidRPr="00AB4593">
        <w:rPr>
          <w:bCs/>
          <w:szCs w:val="24"/>
          <w:lang w:val="uk-UA" w:eastAsia="ru-RU"/>
        </w:rPr>
        <w:t xml:space="preserve">, </w:t>
      </w:r>
      <w:r w:rsidRPr="00AB4593">
        <w:rPr>
          <w:bCs/>
          <w:szCs w:val="24"/>
          <w:lang w:eastAsia="ru-RU"/>
        </w:rPr>
        <w:t>Ltd</w:t>
      </w:r>
      <w:r w:rsidRPr="00AB4593">
        <w:rPr>
          <w:bCs/>
          <w:szCs w:val="24"/>
          <w:lang w:val="uk-UA" w:eastAsia="ru-RU"/>
        </w:rPr>
        <w:t xml:space="preserve">» разом </w:t>
      </w:r>
      <w:r w:rsidR="007A20C5" w:rsidRPr="00AB4593">
        <w:rPr>
          <w:bCs/>
          <w:szCs w:val="24"/>
          <w:lang w:val="uk-UA" w:eastAsia="ru-RU"/>
        </w:rPr>
        <w:t>і</w:t>
      </w:r>
      <w:r w:rsidRPr="00AB4593">
        <w:rPr>
          <w:bCs/>
          <w:szCs w:val="24"/>
          <w:lang w:val="uk-UA" w:eastAsia="ru-RU"/>
        </w:rPr>
        <w:t>з компанією «</w:t>
      </w:r>
      <w:r w:rsidRPr="00AB4593">
        <w:rPr>
          <w:bCs/>
          <w:szCs w:val="24"/>
          <w:lang w:eastAsia="ru-RU"/>
        </w:rPr>
        <w:t>EQT</w:t>
      </w:r>
      <w:r w:rsidRPr="00AB4593">
        <w:rPr>
          <w:bCs/>
          <w:szCs w:val="24"/>
          <w:lang w:val="uk-UA" w:eastAsia="ru-RU"/>
        </w:rPr>
        <w:t xml:space="preserve"> </w:t>
      </w:r>
      <w:r w:rsidRPr="00AB4593">
        <w:rPr>
          <w:bCs/>
          <w:szCs w:val="24"/>
          <w:lang w:eastAsia="ru-RU"/>
        </w:rPr>
        <w:t>Fund</w:t>
      </w:r>
      <w:r w:rsidRPr="00AB4593">
        <w:rPr>
          <w:bCs/>
          <w:szCs w:val="24"/>
          <w:lang w:val="uk-UA" w:eastAsia="ru-RU"/>
        </w:rPr>
        <w:t xml:space="preserve"> </w:t>
      </w:r>
      <w:r w:rsidRPr="00AB4593">
        <w:rPr>
          <w:bCs/>
          <w:szCs w:val="24"/>
          <w:lang w:eastAsia="ru-RU"/>
        </w:rPr>
        <w:t>Management</w:t>
      </w:r>
      <w:r w:rsidRPr="00AB4593">
        <w:rPr>
          <w:bCs/>
          <w:szCs w:val="24"/>
          <w:lang w:val="uk-UA" w:eastAsia="ru-RU"/>
        </w:rPr>
        <w:t xml:space="preserve"> </w:t>
      </w:r>
      <w:r w:rsidRPr="00AB4593">
        <w:rPr>
          <w:bCs/>
          <w:szCs w:val="24"/>
          <w:lang w:eastAsia="ru-RU"/>
        </w:rPr>
        <w:t>S</w:t>
      </w:r>
      <w:r w:rsidRPr="00AB4593">
        <w:rPr>
          <w:bCs/>
          <w:szCs w:val="24"/>
          <w:lang w:val="uk-UA" w:eastAsia="ru-RU"/>
        </w:rPr>
        <w:t xml:space="preserve">.à </w:t>
      </w:r>
      <w:r w:rsidRPr="00AB4593">
        <w:rPr>
          <w:bCs/>
          <w:szCs w:val="24"/>
          <w:lang w:eastAsia="ru-RU"/>
        </w:rPr>
        <w:t>r</w:t>
      </w:r>
      <w:r w:rsidRPr="00AB4593">
        <w:rPr>
          <w:bCs/>
          <w:szCs w:val="24"/>
          <w:lang w:val="uk-UA" w:eastAsia="ru-RU"/>
        </w:rPr>
        <w:t>.</w:t>
      </w:r>
      <w:r w:rsidRPr="00AB4593">
        <w:rPr>
          <w:bCs/>
          <w:szCs w:val="24"/>
          <w:lang w:eastAsia="ru-RU"/>
        </w:rPr>
        <w:t>l</w:t>
      </w:r>
      <w:r w:rsidRPr="00AB4593">
        <w:rPr>
          <w:bCs/>
          <w:szCs w:val="24"/>
          <w:lang w:val="uk-UA" w:eastAsia="ru-RU"/>
        </w:rPr>
        <w:t>») контролю над компанією «8</w:t>
      </w:r>
      <w:r w:rsidRPr="00AB4593">
        <w:rPr>
          <w:bCs/>
          <w:szCs w:val="24"/>
          <w:lang w:eastAsia="ru-RU"/>
        </w:rPr>
        <w:t>BP</w:t>
      </w:r>
      <w:r w:rsidRPr="00AB4593">
        <w:rPr>
          <w:bCs/>
          <w:szCs w:val="24"/>
          <w:lang w:val="uk-UA" w:eastAsia="ru-RU"/>
        </w:rPr>
        <w:t xml:space="preserve">11 </w:t>
      </w:r>
      <w:r w:rsidRPr="00AB4593">
        <w:rPr>
          <w:bCs/>
          <w:szCs w:val="24"/>
          <w:lang w:eastAsia="ru-RU"/>
        </w:rPr>
        <w:t>S</w:t>
      </w:r>
      <w:r w:rsidRPr="00AB4593">
        <w:rPr>
          <w:bCs/>
          <w:szCs w:val="24"/>
          <w:lang w:val="uk-UA" w:eastAsia="ru-RU"/>
        </w:rPr>
        <w:t xml:space="preserve">.À </w:t>
      </w:r>
      <w:r w:rsidRPr="00AB4593">
        <w:rPr>
          <w:bCs/>
          <w:szCs w:val="24"/>
          <w:lang w:eastAsia="ru-RU"/>
        </w:rPr>
        <w:t>R</w:t>
      </w:r>
      <w:r w:rsidRPr="00AB4593">
        <w:rPr>
          <w:bCs/>
          <w:szCs w:val="24"/>
          <w:lang w:val="uk-UA" w:eastAsia="ru-RU"/>
        </w:rPr>
        <w:t>.</w:t>
      </w:r>
      <w:r w:rsidRPr="00AB4593">
        <w:rPr>
          <w:bCs/>
          <w:szCs w:val="24"/>
          <w:lang w:eastAsia="ru-RU"/>
        </w:rPr>
        <w:t>L</w:t>
      </w:r>
      <w:r w:rsidRPr="00AB4593">
        <w:rPr>
          <w:bCs/>
          <w:szCs w:val="24"/>
          <w:lang w:val="uk-UA" w:eastAsia="ru-RU"/>
        </w:rPr>
        <w:t>»</w:t>
      </w:r>
      <w:r w:rsidRPr="00AB4593">
        <w:rPr>
          <w:bCs/>
          <w:szCs w:val="24"/>
          <w:lang w:val="uk-UA"/>
        </w:rPr>
        <w:t>.</w:t>
      </w:r>
    </w:p>
    <w:p w:rsidR="00F211E5" w:rsidRPr="00AB4593" w:rsidRDefault="00F211E5" w:rsidP="000043E9">
      <w:pPr>
        <w:ind w:firstLine="708"/>
        <w:jc w:val="both"/>
      </w:pPr>
    </w:p>
    <w:p w:rsidR="00BA0A79" w:rsidRPr="00AB4593" w:rsidRDefault="00BA0A79" w:rsidP="00BA0A79">
      <w:pPr>
        <w:ind w:firstLine="708"/>
        <w:jc w:val="both"/>
      </w:pPr>
      <w:r w:rsidRPr="00AB4593">
        <w:t>Відповідно до наданої заявник</w:t>
      </w:r>
      <w:r w:rsidR="00916770" w:rsidRPr="00AB4593">
        <w:rPr>
          <w:lang w:val="ru-RU"/>
        </w:rPr>
        <w:t>ами</w:t>
      </w:r>
      <w:r w:rsidRPr="00AB4593">
        <w:t xml:space="preserve"> інформації:</w:t>
      </w:r>
    </w:p>
    <w:p w:rsidR="00F211E5" w:rsidRPr="00AB4593" w:rsidRDefault="00F211E5" w:rsidP="00F211E5">
      <w:pPr>
        <w:ind w:firstLine="709"/>
        <w:jc w:val="both"/>
        <w:rPr>
          <w:lang w:eastAsia="uk-UA"/>
        </w:rPr>
      </w:pPr>
      <w:r w:rsidRPr="00AB4593">
        <w:rPr>
          <w:color w:val="000000"/>
        </w:rPr>
        <w:t xml:space="preserve">компанія </w:t>
      </w:r>
      <w:r w:rsidRPr="00AB4593">
        <w:rPr>
          <w:lang w:eastAsia="uk-UA"/>
        </w:rPr>
        <w:t xml:space="preserve">«TA Associates Cayman, Ltd» разом </w:t>
      </w:r>
      <w:r w:rsidR="007A20C5" w:rsidRPr="00AB4593">
        <w:rPr>
          <w:lang w:eastAsia="uk-UA"/>
        </w:rPr>
        <w:t>і</w:t>
      </w:r>
      <w:r w:rsidRPr="00AB4593">
        <w:rPr>
          <w:lang w:eastAsia="uk-UA"/>
        </w:rPr>
        <w:t>з компаніями, що пов’язані з нею відносинами контролю, утворюють групу компаній TA (далі – Група TA).</w:t>
      </w:r>
    </w:p>
    <w:p w:rsidR="00F211E5" w:rsidRPr="00AB4593" w:rsidRDefault="00F211E5" w:rsidP="00F211E5">
      <w:pPr>
        <w:ind w:firstLine="708"/>
        <w:jc w:val="both"/>
        <w:rPr>
          <w:b/>
          <w:i/>
        </w:rPr>
      </w:pPr>
      <w:r w:rsidRPr="00AB4593">
        <w:rPr>
          <w:lang w:eastAsia="uk-UA"/>
        </w:rPr>
        <w:t xml:space="preserve">На території України Група TA здійснює діяльність із: </w:t>
      </w:r>
      <w:r w:rsidRPr="00AB4593">
        <w:t xml:space="preserve">постачання програмного забезпечення </w:t>
      </w:r>
      <w:r w:rsidRPr="00AB4593">
        <w:rPr>
          <w:bCs/>
          <w:lang w:eastAsia="uk-UA"/>
        </w:rPr>
        <w:t xml:space="preserve">для управління програмними активами, які дозволяють компаніям відстежувати, керувати </w:t>
      </w:r>
      <w:r w:rsidR="007A20C5" w:rsidRPr="00AB4593">
        <w:rPr>
          <w:bCs/>
          <w:lang w:eastAsia="uk-UA"/>
        </w:rPr>
        <w:t>й</w:t>
      </w:r>
      <w:r w:rsidRPr="00AB4593">
        <w:rPr>
          <w:bCs/>
          <w:lang w:eastAsia="uk-UA"/>
        </w:rPr>
        <w:t xml:space="preserve"> оптиміз</w:t>
      </w:r>
      <w:r w:rsidR="007A20C5" w:rsidRPr="00AB4593">
        <w:rPr>
          <w:bCs/>
          <w:lang w:eastAsia="uk-UA"/>
        </w:rPr>
        <w:t>ов</w:t>
      </w:r>
      <w:r w:rsidRPr="00AB4593">
        <w:rPr>
          <w:bCs/>
          <w:lang w:eastAsia="uk-UA"/>
        </w:rPr>
        <w:t>увати використання і вартість використовуваних ними програмних додатків; випуску цифрових сертифікатів; надання програмних інструментів інфраструктури для моніторингу та про</w:t>
      </w:r>
      <w:r w:rsidR="007A20C5" w:rsidRPr="00AB4593">
        <w:rPr>
          <w:bCs/>
          <w:lang w:eastAsia="uk-UA"/>
        </w:rPr>
        <w:t>є</w:t>
      </w:r>
      <w:r w:rsidRPr="00AB4593">
        <w:rPr>
          <w:bCs/>
          <w:lang w:eastAsia="uk-UA"/>
        </w:rPr>
        <w:t xml:space="preserve">ктування баз даних, розробки додатків, DevOps і тестування програмного забезпечення; </w:t>
      </w:r>
      <w:r w:rsidRPr="00AB4593">
        <w:rPr>
          <w:lang w:eastAsia="uk-UA"/>
        </w:rPr>
        <w:t xml:space="preserve">розробки та реалізації засобів </w:t>
      </w:r>
      <w:r w:rsidR="007A20C5" w:rsidRPr="00AB4593">
        <w:rPr>
          <w:lang w:eastAsia="uk-UA"/>
        </w:rPr>
        <w:t>із</w:t>
      </w:r>
      <w:r w:rsidRPr="00AB4593">
        <w:rPr>
          <w:lang w:eastAsia="uk-UA"/>
        </w:rPr>
        <w:t xml:space="preserve"> догляду за шкірою та косметики; реалізації спеціалізованих засобів для прибирання;</w:t>
      </w:r>
    </w:p>
    <w:p w:rsidR="00F211E5" w:rsidRPr="00AB4593" w:rsidRDefault="00F211E5" w:rsidP="00F211E5">
      <w:pPr>
        <w:ind w:firstLine="709"/>
        <w:jc w:val="both"/>
        <w:rPr>
          <w:b/>
          <w:i/>
          <w:u w:val="single"/>
          <w:lang w:eastAsia="uk-UA"/>
        </w:rPr>
      </w:pPr>
    </w:p>
    <w:p w:rsidR="00DC7E44" w:rsidRPr="00AB4593" w:rsidRDefault="00DC7E44" w:rsidP="00F211E5">
      <w:pPr>
        <w:ind w:firstLine="709"/>
        <w:jc w:val="both"/>
        <w:rPr>
          <w:b/>
          <w:i/>
          <w:u w:val="single"/>
          <w:lang w:eastAsia="uk-UA"/>
        </w:rPr>
      </w:pPr>
    </w:p>
    <w:p w:rsidR="00F211E5" w:rsidRPr="00AB4593" w:rsidRDefault="00F211E5" w:rsidP="00DC7E44">
      <w:pPr>
        <w:ind w:firstLine="709"/>
        <w:jc w:val="both"/>
        <w:rPr>
          <w:color w:val="000000"/>
        </w:rPr>
      </w:pPr>
      <w:r w:rsidRPr="00AB4593">
        <w:rPr>
          <w:color w:val="000000"/>
        </w:rPr>
        <w:t xml:space="preserve">компанія «8BP11 S.À R.L» </w:t>
      </w:r>
      <w:r w:rsidR="00EC19A1" w:rsidRPr="00AB4593">
        <w:rPr>
          <w:color w:val="000000"/>
        </w:rPr>
        <w:t>не здійснює господарської діяльності на території України</w:t>
      </w:r>
      <w:r w:rsidRPr="00AB4593">
        <w:rPr>
          <w:color w:val="000000"/>
        </w:rPr>
        <w:t>;</w:t>
      </w:r>
    </w:p>
    <w:p w:rsidR="00F211E5" w:rsidRPr="00AB4593" w:rsidRDefault="00DC7E44" w:rsidP="00DC7E44">
      <w:pPr>
        <w:ind w:firstLine="709"/>
        <w:jc w:val="both"/>
        <w:rPr>
          <w:color w:val="000000"/>
        </w:rPr>
      </w:pPr>
      <w:r w:rsidRPr="00AB4593">
        <w:rPr>
          <w:color w:val="000000"/>
        </w:rPr>
        <w:t xml:space="preserve">компанія «8BP11 S.À R.L» здійснює діяльність на </w:t>
      </w:r>
      <w:r w:rsidR="00F211E5" w:rsidRPr="00AB4593">
        <w:rPr>
          <w:color w:val="000000"/>
        </w:rPr>
        <w:t>території України</w:t>
      </w:r>
      <w:r w:rsidRPr="00AB4593">
        <w:rPr>
          <w:color w:val="000000"/>
        </w:rPr>
        <w:t xml:space="preserve"> </w:t>
      </w:r>
      <w:r w:rsidR="00F211E5" w:rsidRPr="00AB4593">
        <w:rPr>
          <w:color w:val="000000"/>
        </w:rPr>
        <w:t xml:space="preserve">через </w:t>
      </w:r>
      <w:r w:rsidRPr="00AB4593">
        <w:rPr>
          <w:color w:val="000000"/>
        </w:rPr>
        <w:t xml:space="preserve">суб’єкта  господарювання – нерезидента України, </w:t>
      </w:r>
      <w:r w:rsidR="00F211E5" w:rsidRPr="00AB4593">
        <w:rPr>
          <w:color w:val="000000"/>
        </w:rPr>
        <w:t>як</w:t>
      </w:r>
      <w:r w:rsidRPr="00AB4593">
        <w:rPr>
          <w:color w:val="000000"/>
        </w:rPr>
        <w:t>ий</w:t>
      </w:r>
      <w:r w:rsidR="00F211E5" w:rsidRPr="00AB4593">
        <w:rPr>
          <w:color w:val="000000"/>
        </w:rPr>
        <w:t xml:space="preserve"> здійснює діяльність із постачання програмного забезпечення для підприємств, включаючи</w:t>
      </w:r>
      <w:r w:rsidRPr="00AB4593">
        <w:rPr>
          <w:color w:val="000000"/>
        </w:rPr>
        <w:t xml:space="preserve"> </w:t>
      </w:r>
      <w:r w:rsidR="00F211E5" w:rsidRPr="00AB4593">
        <w:rPr>
          <w:color w:val="000000"/>
        </w:rPr>
        <w:t>програмне забезпечення для управління ресурсами підприємства</w:t>
      </w:r>
      <w:r w:rsidRPr="00AB4593">
        <w:rPr>
          <w:color w:val="000000"/>
        </w:rPr>
        <w:t xml:space="preserve">, </w:t>
      </w:r>
      <w:r w:rsidR="00F211E5" w:rsidRPr="00AB4593">
        <w:rPr>
          <w:color w:val="000000"/>
        </w:rPr>
        <w:t>управління основними фондами підприємства</w:t>
      </w:r>
      <w:r w:rsidRPr="00AB4593">
        <w:rPr>
          <w:color w:val="000000"/>
        </w:rPr>
        <w:t xml:space="preserve">, </w:t>
      </w:r>
      <w:r w:rsidR="00F211E5" w:rsidRPr="00AB4593">
        <w:rPr>
          <w:color w:val="000000"/>
        </w:rPr>
        <w:t>управління виїзним обслуговуванням</w:t>
      </w:r>
      <w:r w:rsidRPr="00AB4593">
        <w:rPr>
          <w:color w:val="000000"/>
        </w:rPr>
        <w:t>;</w:t>
      </w:r>
    </w:p>
    <w:p w:rsidR="00EC19A1" w:rsidRPr="00AB4593" w:rsidRDefault="00EC19A1" w:rsidP="00EC19A1">
      <w:pPr>
        <w:ind w:firstLine="709"/>
        <w:jc w:val="both"/>
        <w:rPr>
          <w:color w:val="000000"/>
        </w:rPr>
      </w:pPr>
      <w:r w:rsidRPr="00AB4593">
        <w:rPr>
          <w:color w:val="000000"/>
        </w:rPr>
        <w:t xml:space="preserve">компанія «8BP11 S.À R.L» пов’язана відносинами контролю з Групою компаній EQT </w:t>
      </w:r>
      <w:r w:rsidRPr="00AB4593">
        <w:rPr>
          <w:lang w:eastAsia="uk-UA"/>
        </w:rPr>
        <w:t xml:space="preserve">(далі – Група </w:t>
      </w:r>
      <w:r w:rsidRPr="00AB4593">
        <w:rPr>
          <w:color w:val="000000"/>
        </w:rPr>
        <w:t>EQT</w:t>
      </w:r>
      <w:r w:rsidRPr="00AB4593">
        <w:rPr>
          <w:lang w:eastAsia="uk-UA"/>
        </w:rPr>
        <w:t>)</w:t>
      </w:r>
      <w:r w:rsidRPr="00AB4593">
        <w:rPr>
          <w:color w:val="000000"/>
        </w:rPr>
        <w:t>;</w:t>
      </w:r>
    </w:p>
    <w:p w:rsidR="00DC7E44" w:rsidRPr="00EC19A1" w:rsidRDefault="00DC7E44" w:rsidP="00DC7E44">
      <w:pPr>
        <w:ind w:firstLine="709"/>
        <w:jc w:val="both"/>
        <w:rPr>
          <w:color w:val="000000"/>
        </w:rPr>
      </w:pPr>
    </w:p>
    <w:p w:rsidR="00F211E5" w:rsidRPr="00DC7E44" w:rsidRDefault="00F211E5" w:rsidP="00DC7E44">
      <w:pPr>
        <w:ind w:firstLine="709"/>
        <w:jc w:val="both"/>
        <w:rPr>
          <w:color w:val="000000"/>
        </w:rPr>
      </w:pPr>
      <w:r w:rsidRPr="00DC7E44">
        <w:rPr>
          <w:color w:val="000000"/>
        </w:rPr>
        <w:t>компанія «EQT Fund Management S.à r.l» разом з іншими суб’єктами господарювання, пов’язаним</w:t>
      </w:r>
      <w:r w:rsidR="00DC7E44" w:rsidRPr="00DC7E44">
        <w:rPr>
          <w:color w:val="000000"/>
        </w:rPr>
        <w:t>и</w:t>
      </w:r>
      <w:r w:rsidRPr="00DC7E44">
        <w:rPr>
          <w:color w:val="000000"/>
        </w:rPr>
        <w:t xml:space="preserve"> відносинами контролю, утворює Групу EQT;</w:t>
      </w:r>
    </w:p>
    <w:p w:rsidR="007A20C5" w:rsidRPr="009F1D03" w:rsidRDefault="007A20C5" w:rsidP="007A20C5">
      <w:pPr>
        <w:ind w:firstLine="709"/>
        <w:jc w:val="both"/>
        <w:rPr>
          <w:bCs/>
          <w:lang w:eastAsia="uk-UA"/>
        </w:rPr>
      </w:pPr>
      <w:r w:rsidRPr="009F1D03">
        <w:rPr>
          <w:bCs/>
          <w:lang w:eastAsia="uk-UA"/>
        </w:rPr>
        <w:t xml:space="preserve">Група EQT здійснює діяльність на території України через портфельні компанії фондів EQT у різних галузях промисловості, зокрема, здійснює діяльність із: розробки та підтримки програмного забезпечення для цифрового маркетингу та управління досвідом споживачів та керованих хмарних послуг; надання послуг стосовно просування, продажу, надання підтримки щодо програмних рішень </w:t>
      </w:r>
      <w:r w:rsidRPr="00383ED9">
        <w:rPr>
          <w:bCs/>
          <w:lang w:eastAsia="uk-UA"/>
        </w:rPr>
        <w:t>і</w:t>
      </w:r>
      <w:r w:rsidRPr="009F1D03">
        <w:rPr>
          <w:bCs/>
          <w:lang w:eastAsia="uk-UA"/>
        </w:rPr>
        <w:t xml:space="preserve">з відкритим кодом </w:t>
      </w:r>
      <w:r w:rsidRPr="00383ED9">
        <w:rPr>
          <w:bCs/>
          <w:lang w:eastAsia="uk-UA"/>
        </w:rPr>
        <w:t>і</w:t>
      </w:r>
      <w:r w:rsidRPr="009F1D03">
        <w:rPr>
          <w:bCs/>
          <w:lang w:eastAsia="uk-UA"/>
        </w:rPr>
        <w:t xml:space="preserve">з фокусом на операційних </w:t>
      </w:r>
      <w:r w:rsidRPr="009F1D03">
        <w:rPr>
          <w:bCs/>
          <w:lang w:eastAsia="uk-UA"/>
        </w:rPr>
        <w:lastRenderedPageBreak/>
        <w:t xml:space="preserve">системах для серверів та іншому інфраструктурному програмному забезпеченні; постачання технологій і надання послуг </w:t>
      </w:r>
      <w:r w:rsidRPr="00383ED9">
        <w:rPr>
          <w:bCs/>
          <w:lang w:eastAsia="uk-UA"/>
        </w:rPr>
        <w:t>і</w:t>
      </w:r>
      <w:r w:rsidRPr="009F1D03">
        <w:rPr>
          <w:bCs/>
          <w:lang w:eastAsia="uk-UA"/>
        </w:rPr>
        <w:t>з модельно-об</w:t>
      </w:r>
      <w:r w:rsidRPr="00383ED9">
        <w:rPr>
          <w:bCs/>
          <w:lang w:eastAsia="uk-UA"/>
        </w:rPr>
        <w:t>ґ</w:t>
      </w:r>
      <w:r w:rsidRPr="009F1D03">
        <w:rPr>
          <w:bCs/>
          <w:lang w:eastAsia="uk-UA"/>
        </w:rPr>
        <w:t xml:space="preserve">рунтованої розробки лікарських засобів та постачання програмного забезпечення у сфері стандартизації; надання послуг, пов’язаних із дослідженням погодних умов, програмного забезпечення з питань прийняття рішень зі здійснення операцій на морі та на суші; реалізації слухових апаратів </w:t>
      </w:r>
      <w:r w:rsidRPr="00383ED9">
        <w:rPr>
          <w:bCs/>
          <w:lang w:eastAsia="uk-UA"/>
        </w:rPr>
        <w:t>та</w:t>
      </w:r>
      <w:r w:rsidRPr="009F1D03">
        <w:rPr>
          <w:bCs/>
          <w:lang w:eastAsia="uk-UA"/>
        </w:rPr>
        <w:t xml:space="preserve"> аксесуарів до них </w:t>
      </w:r>
      <w:r w:rsidRPr="00383ED9">
        <w:rPr>
          <w:bCs/>
          <w:lang w:eastAsia="uk-UA"/>
        </w:rPr>
        <w:t xml:space="preserve">і </w:t>
      </w:r>
      <w:r w:rsidRPr="009F1D03">
        <w:rPr>
          <w:bCs/>
          <w:lang w:eastAsia="uk-UA"/>
        </w:rPr>
        <w:t xml:space="preserve">надання послуг </w:t>
      </w:r>
      <w:r w:rsidRPr="00383ED9">
        <w:rPr>
          <w:bCs/>
          <w:lang w:eastAsia="uk-UA"/>
        </w:rPr>
        <w:t>і</w:t>
      </w:r>
      <w:r w:rsidRPr="009F1D03">
        <w:rPr>
          <w:bCs/>
          <w:lang w:eastAsia="uk-UA"/>
        </w:rPr>
        <w:t>з діагностики слуху; надання консультаційних послуг для отримання візи; реалізації спеціальних хімічних речовин, харчових інгредієнтів; надання послуг у сфері нерухомості; пошиття та реалізації чоловічих сорочок і пов’язаних із ними аксесуарів (крават</w:t>
      </w:r>
      <w:r w:rsidRPr="00383ED9">
        <w:rPr>
          <w:bCs/>
          <w:lang w:eastAsia="uk-UA"/>
        </w:rPr>
        <w:t>ок</w:t>
      </w:r>
      <w:r w:rsidRPr="009F1D03">
        <w:rPr>
          <w:bCs/>
          <w:lang w:eastAsia="uk-UA"/>
        </w:rPr>
        <w:t>, запон</w:t>
      </w:r>
      <w:r w:rsidRPr="00383ED9">
        <w:rPr>
          <w:bCs/>
          <w:lang w:eastAsia="uk-UA"/>
        </w:rPr>
        <w:t>ок</w:t>
      </w:r>
      <w:r w:rsidRPr="009F1D03">
        <w:rPr>
          <w:bCs/>
          <w:lang w:eastAsia="uk-UA"/>
        </w:rPr>
        <w:t xml:space="preserve"> тощо); надання аутсорсингових послуг з оформлення віз для урядових та дипломатичних місій; створення та реалізації музики, яка може використовуватися для озвучування фільмів та онлайн-відео; надання послуг </w:t>
      </w:r>
      <w:r w:rsidRPr="00383ED9">
        <w:rPr>
          <w:bCs/>
          <w:lang w:eastAsia="uk-UA"/>
        </w:rPr>
        <w:t>з</w:t>
      </w:r>
      <w:r w:rsidRPr="009F1D03">
        <w:rPr>
          <w:bCs/>
          <w:lang w:eastAsia="uk-UA"/>
        </w:rPr>
        <w:t xml:space="preserve"> управлінн</w:t>
      </w:r>
      <w:r w:rsidRPr="00383ED9">
        <w:rPr>
          <w:bCs/>
          <w:lang w:eastAsia="uk-UA"/>
        </w:rPr>
        <w:t>я</w:t>
      </w:r>
      <w:r w:rsidRPr="009F1D03">
        <w:rPr>
          <w:bCs/>
          <w:lang w:eastAsia="uk-UA"/>
        </w:rPr>
        <w:t xml:space="preserve"> бізнес</w:t>
      </w:r>
      <w:r w:rsidRPr="00383ED9">
        <w:rPr>
          <w:bCs/>
          <w:lang w:eastAsia="uk-UA"/>
        </w:rPr>
        <w:t>-</w:t>
      </w:r>
      <w:r w:rsidRPr="009F1D03">
        <w:rPr>
          <w:bCs/>
          <w:lang w:eastAsia="uk-UA"/>
        </w:rPr>
        <w:t>ризиками та забезпеченн</w:t>
      </w:r>
      <w:r>
        <w:rPr>
          <w:bCs/>
          <w:lang w:eastAsia="uk-UA"/>
        </w:rPr>
        <w:t>я</w:t>
      </w:r>
      <w:r w:rsidRPr="009F1D03">
        <w:rPr>
          <w:bCs/>
          <w:lang w:eastAsia="uk-UA"/>
        </w:rPr>
        <w:t xml:space="preserve"> стійкості підприємств; розробки та реалізації рецептурних та безрецептурних лікарських засобів і медичних засобів; реалізації фірмових захисних резинових чобіт; </w:t>
      </w:r>
      <w:r>
        <w:rPr>
          <w:bCs/>
          <w:lang w:eastAsia="uk-UA"/>
        </w:rPr>
        <w:t xml:space="preserve">реалізації </w:t>
      </w:r>
      <w:r w:rsidRPr="005A2E52">
        <w:rPr>
          <w:bCs/>
          <w:lang w:eastAsia="uk-UA"/>
        </w:rPr>
        <w:t>медичних пристроїв</w:t>
      </w:r>
      <w:r>
        <w:rPr>
          <w:bCs/>
          <w:lang w:eastAsia="uk-UA"/>
        </w:rPr>
        <w:t xml:space="preserve"> (</w:t>
      </w:r>
      <w:r w:rsidRPr="005A2E52">
        <w:rPr>
          <w:bCs/>
          <w:lang w:eastAsia="uk-UA"/>
        </w:rPr>
        <w:t>імплантат</w:t>
      </w:r>
      <w:r>
        <w:rPr>
          <w:bCs/>
          <w:lang w:eastAsia="uk-UA"/>
        </w:rPr>
        <w:t>ів</w:t>
      </w:r>
      <w:r w:rsidRPr="005A2E52">
        <w:rPr>
          <w:bCs/>
          <w:lang w:eastAsia="uk-UA"/>
        </w:rPr>
        <w:t xml:space="preserve"> суглобів та кісток та пов’яза</w:t>
      </w:r>
      <w:r>
        <w:rPr>
          <w:bCs/>
          <w:lang w:eastAsia="uk-UA"/>
        </w:rPr>
        <w:t>них</w:t>
      </w:r>
      <w:r w:rsidRPr="005A2E52">
        <w:rPr>
          <w:bCs/>
          <w:lang w:eastAsia="uk-UA"/>
        </w:rPr>
        <w:t xml:space="preserve"> </w:t>
      </w:r>
      <w:r w:rsidRPr="00383ED9">
        <w:rPr>
          <w:bCs/>
          <w:lang w:eastAsia="uk-UA"/>
        </w:rPr>
        <w:t>і</w:t>
      </w:r>
      <w:r w:rsidRPr="005A2E52">
        <w:rPr>
          <w:bCs/>
          <w:lang w:eastAsia="uk-UA"/>
        </w:rPr>
        <w:t>з цим рішен</w:t>
      </w:r>
      <w:r>
        <w:rPr>
          <w:bCs/>
          <w:lang w:eastAsia="uk-UA"/>
        </w:rPr>
        <w:t>ь</w:t>
      </w:r>
      <w:r w:rsidRPr="005A2E52">
        <w:rPr>
          <w:bCs/>
          <w:lang w:eastAsia="uk-UA"/>
        </w:rPr>
        <w:t>, включаючи протезування стегон, колін та плечей</w:t>
      </w:r>
      <w:r>
        <w:rPr>
          <w:bCs/>
          <w:lang w:eastAsia="uk-UA"/>
        </w:rPr>
        <w:t>)</w:t>
      </w:r>
      <w:r w:rsidRPr="009F1D03">
        <w:rPr>
          <w:bCs/>
          <w:lang w:eastAsia="uk-UA"/>
        </w:rPr>
        <w:t xml:space="preserve">; реалізації фармацевтичної продукції </w:t>
      </w:r>
      <w:r w:rsidRPr="00383ED9">
        <w:rPr>
          <w:bCs/>
          <w:lang w:eastAsia="uk-UA"/>
        </w:rPr>
        <w:t>з</w:t>
      </w:r>
      <w:r w:rsidRPr="009F1D03">
        <w:rPr>
          <w:bCs/>
          <w:lang w:eastAsia="uk-UA"/>
        </w:rPr>
        <w:t xml:space="preserve"> догляду за шкірою; реалізації вибухостійкого обладнання</w:t>
      </w:r>
      <w:r w:rsidRPr="009F1D03">
        <w:t xml:space="preserve">; реалізації автоматизованих систем для компаній, які виготовляють електродвигуни, паливні елементи, мобільне радіообладнання та споживчі товари тривалого користування; реалізації конвеєрних стрічкових машин (каркасних транспортерів тощо); реалізації обладнання та надання послуг </w:t>
      </w:r>
      <w:r w:rsidRPr="00383ED9">
        <w:t>і</w:t>
      </w:r>
      <w:r w:rsidRPr="009F1D03">
        <w:t xml:space="preserve">з визначення температури, тиску </w:t>
      </w:r>
      <w:r w:rsidRPr="00383ED9">
        <w:t>й</w:t>
      </w:r>
      <w:r w:rsidRPr="009F1D03">
        <w:t xml:space="preserve"> вологості для фармацевтичної, мед</w:t>
      </w:r>
      <w:r>
        <w:t>ичної та харчової промисловості</w:t>
      </w:r>
      <w:r w:rsidRPr="009F1D03">
        <w:t>.</w:t>
      </w:r>
    </w:p>
    <w:p w:rsidR="00E624AA" w:rsidRPr="00E35999" w:rsidRDefault="00E624AA" w:rsidP="00BA0A79">
      <w:pPr>
        <w:ind w:firstLine="708"/>
        <w:jc w:val="both"/>
      </w:pPr>
    </w:p>
    <w:p w:rsidR="00BA0A79" w:rsidRDefault="00BA0A79" w:rsidP="00BA0A79">
      <w:pPr>
        <w:ind w:firstLine="708"/>
        <w:jc w:val="both"/>
        <w:rPr>
          <w:lang w:val="ru-RU"/>
        </w:rPr>
      </w:pPr>
      <w:r w:rsidRPr="003D2304">
        <w:t>Заявлен</w:t>
      </w:r>
      <w:r w:rsidR="00DC7E44">
        <w:rPr>
          <w:lang w:val="ru-RU"/>
        </w:rPr>
        <w:t xml:space="preserve">а концентрація </w:t>
      </w:r>
      <w:r w:rsidRPr="003D2304">
        <w:t>не призвод</w:t>
      </w:r>
      <w:r w:rsidR="00DC7E44">
        <w:rPr>
          <w:lang w:val="ru-RU"/>
        </w:rPr>
        <w:t>и</w:t>
      </w:r>
      <w:r w:rsidRPr="003D2304">
        <w:t>ть до монополізації чи суттєвого обмеження конкуре</w:t>
      </w:r>
      <w:r w:rsidR="00400A21">
        <w:t>нції на товарних ринках України.</w:t>
      </w:r>
    </w:p>
    <w:p w:rsidR="00AE1642" w:rsidRDefault="00AE1642" w:rsidP="00BA0A79">
      <w:pPr>
        <w:ind w:firstLine="708"/>
        <w:jc w:val="both"/>
        <w:rPr>
          <w:lang w:val="ru-RU"/>
        </w:rPr>
      </w:pPr>
    </w:p>
    <w:p w:rsidR="00BA0A79" w:rsidRPr="003D2304" w:rsidRDefault="00BA0A79" w:rsidP="00BA0A79">
      <w:pPr>
        <w:ind w:firstLine="708"/>
        <w:jc w:val="both"/>
      </w:pPr>
      <w:r w:rsidRPr="003D2304">
        <w:t>Враховуючи викладене, керуючись статт</w:t>
      </w:r>
      <w:r>
        <w:t>ею</w:t>
      </w:r>
      <w:r w:rsidRPr="003D2304">
        <w:t xml:space="preserve"> 7 Закону України «Про Антимонопольний комітет України», статтею 25 Закону України «Про захист економічної конкуренції» та </w:t>
      </w:r>
      <w:r>
        <w:t>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суб’єктів господарювання, затвердженого розпорядженням Антимонопольного комітету України від  19 лютого 2002 року  № 33-р, зареєстрованого в Міністерстві юстиції України 21 березня 2002 року за № 284/6572  (у редакції розпорядження Антимонопольного комітету України від  21.06.2016  № 14-рп),</w:t>
      </w:r>
      <w:r w:rsidRPr="003D2304">
        <w:t xml:space="preserve"> Антимонопольний комітет України </w:t>
      </w:r>
    </w:p>
    <w:p w:rsidR="00BA0A79" w:rsidRPr="003D2304" w:rsidRDefault="00BA0A79" w:rsidP="00BA0A79">
      <w:pPr>
        <w:pStyle w:val="a3"/>
        <w:ind w:firstLine="561"/>
        <w:rPr>
          <w:szCs w:val="24"/>
        </w:rPr>
      </w:pPr>
    </w:p>
    <w:p w:rsidR="00BA0A79" w:rsidRPr="003D2304" w:rsidRDefault="00BA0A79" w:rsidP="00BA0A79">
      <w:pPr>
        <w:pStyle w:val="a3"/>
        <w:tabs>
          <w:tab w:val="left" w:pos="4862"/>
        </w:tabs>
        <w:ind w:firstLine="561"/>
        <w:rPr>
          <w:szCs w:val="24"/>
        </w:rPr>
      </w:pPr>
      <w:r w:rsidRPr="003D2304">
        <w:rPr>
          <w:szCs w:val="24"/>
        </w:rPr>
        <w:t xml:space="preserve">                                                       ПОСТАНОВИВ:</w:t>
      </w:r>
    </w:p>
    <w:p w:rsidR="00BA0A79" w:rsidRPr="003D2304" w:rsidRDefault="00BA0A79" w:rsidP="00BA0A79">
      <w:pPr>
        <w:pStyle w:val="a3"/>
        <w:tabs>
          <w:tab w:val="left" w:pos="4862"/>
        </w:tabs>
        <w:ind w:firstLine="561"/>
        <w:rPr>
          <w:noProof w:val="0"/>
          <w:szCs w:val="24"/>
        </w:rPr>
      </w:pPr>
    </w:p>
    <w:p w:rsidR="00DC7E44" w:rsidRPr="00DC7E44" w:rsidRDefault="00CB29E5" w:rsidP="00DC7E44">
      <w:pPr>
        <w:pStyle w:val="AMBodyTextL2"/>
        <w:spacing w:after="0"/>
        <w:ind w:firstLine="709"/>
        <w:rPr>
          <w:kern w:val="0"/>
          <w:szCs w:val="24"/>
          <w:lang w:val="uk-UA" w:eastAsia="ru-RU"/>
        </w:rPr>
      </w:pPr>
      <w:r w:rsidRPr="00DC7E44">
        <w:rPr>
          <w:kern w:val="0"/>
          <w:szCs w:val="24"/>
          <w:lang w:val="uk-UA" w:eastAsia="ru-RU"/>
        </w:rPr>
        <w:t xml:space="preserve">Надати </w:t>
      </w:r>
      <w:r w:rsidR="00E26ADB" w:rsidRPr="00DC7E44">
        <w:rPr>
          <w:kern w:val="0"/>
          <w:szCs w:val="24"/>
          <w:lang w:val="uk-UA" w:eastAsia="ru-RU"/>
        </w:rPr>
        <w:t xml:space="preserve">дозвіл </w:t>
      </w:r>
      <w:r w:rsidR="00DC7E44" w:rsidRPr="00DC7E44">
        <w:rPr>
          <w:kern w:val="0"/>
          <w:szCs w:val="24"/>
          <w:lang w:val="uk-UA" w:eastAsia="ru-RU"/>
        </w:rPr>
        <w:t xml:space="preserve">компанії «TA Associates Cayman, Ltd» (м. Джорджтаун, Кайманові Острови) на набуття разом </w:t>
      </w:r>
      <w:r w:rsidR="007A20C5">
        <w:rPr>
          <w:kern w:val="0"/>
          <w:szCs w:val="24"/>
          <w:lang w:val="uk-UA" w:eastAsia="ru-RU"/>
        </w:rPr>
        <w:t>і</w:t>
      </w:r>
      <w:r w:rsidR="00DC7E44" w:rsidRPr="00DC7E44">
        <w:rPr>
          <w:kern w:val="0"/>
          <w:szCs w:val="24"/>
          <w:lang w:val="uk-UA" w:eastAsia="ru-RU"/>
        </w:rPr>
        <w:t>з компанією «EQT Fund Management S.à r.l» (м. Люксембург, Велике Герцогство Люксембург) контролю над компанією «8BP11 S.À R.L» (м. Люксембург, Велике Герцогство Люксембург)</w:t>
      </w:r>
      <w:r w:rsidR="007A20C5">
        <w:rPr>
          <w:kern w:val="0"/>
          <w:szCs w:val="24"/>
          <w:lang w:val="uk-UA" w:eastAsia="ru-RU"/>
        </w:rPr>
        <w:t>.</w:t>
      </w:r>
    </w:p>
    <w:p w:rsidR="00DC7E44" w:rsidRDefault="00DC7E44" w:rsidP="00E26ADB">
      <w:pPr>
        <w:pStyle w:val="4"/>
        <w:shd w:val="clear" w:color="auto" w:fill="auto"/>
        <w:spacing w:after="237" w:line="270" w:lineRule="exact"/>
        <w:ind w:left="20" w:right="40" w:firstLine="700"/>
        <w:jc w:val="both"/>
        <w:rPr>
          <w:sz w:val="24"/>
          <w:szCs w:val="24"/>
          <w:lang w:val="uk-UA"/>
        </w:rPr>
      </w:pPr>
    </w:p>
    <w:p w:rsidR="00B67864" w:rsidRPr="004D7201" w:rsidRDefault="00B67864" w:rsidP="004D7201">
      <w:pPr>
        <w:ind w:firstLine="709"/>
        <w:jc w:val="both"/>
      </w:pPr>
    </w:p>
    <w:p w:rsidR="00BA0A79" w:rsidRPr="00822AA2" w:rsidRDefault="00BA0A79" w:rsidP="00BA0A79">
      <w:pPr>
        <w:jc w:val="both"/>
        <w:rPr>
          <w:lang w:val="ru-RU"/>
        </w:rPr>
      </w:pPr>
      <w:r>
        <w:t>Голов</w:t>
      </w:r>
      <w:r w:rsidR="004D7201">
        <w:rPr>
          <w:lang w:val="ru-RU"/>
        </w:rPr>
        <w:t>а</w:t>
      </w:r>
      <w:r>
        <w:t xml:space="preserve"> Комітету                                                            </w:t>
      </w:r>
      <w:r w:rsidR="00822AA2">
        <w:t xml:space="preserve">             </w:t>
      </w:r>
      <w:r w:rsidR="00123A65">
        <w:rPr>
          <w:lang w:val="ru-RU"/>
        </w:rPr>
        <w:t xml:space="preserve">   </w:t>
      </w:r>
      <w:r w:rsidR="00822AA2">
        <w:t xml:space="preserve">             </w:t>
      </w:r>
      <w:r w:rsidR="00DC7E44">
        <w:rPr>
          <w:lang w:val="ru-RU"/>
        </w:rPr>
        <w:t xml:space="preserve">О. ПІЩАНСЬКА </w:t>
      </w:r>
    </w:p>
    <w:p w:rsidR="00BA0A79" w:rsidRPr="00123A65" w:rsidRDefault="00123A65" w:rsidP="00BA0A79">
      <w:pPr>
        <w:tabs>
          <w:tab w:val="left" w:pos="8789"/>
        </w:tabs>
        <w:jc w:val="both"/>
        <w:rPr>
          <w:lang w:val="ru-RU"/>
        </w:rPr>
      </w:pPr>
      <w:r>
        <w:rPr>
          <w:lang w:val="ru-RU"/>
        </w:rPr>
        <w:t xml:space="preserve">   </w:t>
      </w:r>
    </w:p>
    <w:p w:rsidR="00BA0A79" w:rsidRDefault="00BA0A79" w:rsidP="00BA0A79">
      <w:pPr>
        <w:tabs>
          <w:tab w:val="left" w:pos="8789"/>
        </w:tabs>
        <w:jc w:val="both"/>
      </w:pPr>
    </w:p>
    <w:p w:rsidR="00BA0A79" w:rsidRPr="003D2304" w:rsidRDefault="00BA0A79" w:rsidP="00BA0A79">
      <w:pPr>
        <w:tabs>
          <w:tab w:val="left" w:pos="8789"/>
        </w:tabs>
        <w:jc w:val="both"/>
      </w:pPr>
    </w:p>
    <w:p w:rsidR="00BA0A79" w:rsidRPr="003D2304" w:rsidRDefault="00BA0A79" w:rsidP="00BA0A79">
      <w:pPr>
        <w:tabs>
          <w:tab w:val="left" w:pos="8789"/>
        </w:tabs>
        <w:jc w:val="both"/>
      </w:pPr>
    </w:p>
    <w:p w:rsidR="00BA0A79" w:rsidRDefault="00BA0A79" w:rsidP="00BA0A79"/>
    <w:p w:rsidR="004C5C9A" w:rsidRDefault="004C5C9A"/>
    <w:sectPr w:rsidR="004C5C9A" w:rsidSect="00CE1935">
      <w:headerReference w:type="even" r:id="rId9"/>
      <w:headerReference w:type="default" r:id="rId10"/>
      <w:pgSz w:w="11907" w:h="16840" w:code="9"/>
      <w:pgMar w:top="851" w:right="624" w:bottom="992" w:left="1701" w:header="709" w:footer="709"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2907" w:rsidRDefault="00372907">
      <w:r>
        <w:separator/>
      </w:r>
    </w:p>
  </w:endnote>
  <w:endnote w:type="continuationSeparator" w:id="0">
    <w:p w:rsidR="00372907" w:rsidRDefault="00372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2907" w:rsidRDefault="00372907">
      <w:r>
        <w:separator/>
      </w:r>
    </w:p>
  </w:footnote>
  <w:footnote w:type="continuationSeparator" w:id="0">
    <w:p w:rsidR="00372907" w:rsidRDefault="003729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1E5" w:rsidRDefault="00F211E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F211E5" w:rsidRDefault="00F211E5">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1E5" w:rsidRDefault="00F211E5">
    <w:pPr>
      <w:pStyle w:val="a5"/>
    </w:pPr>
  </w:p>
  <w:p w:rsidR="00F211E5" w:rsidRDefault="00F211E5" w:rsidP="00BA0A79">
    <w:pPr>
      <w:pStyle w:val="a5"/>
      <w:framePr w:wrap="around" w:vAnchor="text" w:hAnchor="page" w:x="6494" w:y="76"/>
      <w:rPr>
        <w:rStyle w:val="a7"/>
      </w:rPr>
    </w:pPr>
    <w:r>
      <w:rPr>
        <w:rStyle w:val="a7"/>
      </w:rPr>
      <w:fldChar w:fldCharType="begin"/>
    </w:r>
    <w:r>
      <w:rPr>
        <w:rStyle w:val="a7"/>
      </w:rPr>
      <w:instrText xml:space="preserve">PAGE  </w:instrText>
    </w:r>
    <w:r>
      <w:rPr>
        <w:rStyle w:val="a7"/>
      </w:rPr>
      <w:fldChar w:fldCharType="separate"/>
    </w:r>
    <w:r w:rsidR="00046BE4">
      <w:rPr>
        <w:rStyle w:val="a7"/>
        <w:noProof/>
      </w:rPr>
      <w:t>2</w:t>
    </w:r>
    <w:r>
      <w:rPr>
        <w:rStyle w:val="a7"/>
      </w:rPr>
      <w:fldChar w:fldCharType="end"/>
    </w:r>
  </w:p>
  <w:p w:rsidR="00F211E5" w:rsidRDefault="00F211E5">
    <w:pPr>
      <w:pStyle w:val="a5"/>
    </w:pPr>
  </w:p>
  <w:p w:rsidR="00F211E5" w:rsidRPr="00B82EE1" w:rsidRDefault="00F211E5">
    <w:pPr>
      <w:pStyle w:val="a5"/>
      <w:rPr>
        <w:sz w:val="10"/>
        <w:szCs w:val="1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9BB"/>
    <w:rsid w:val="000043E9"/>
    <w:rsid w:val="000177EB"/>
    <w:rsid w:val="00040521"/>
    <w:rsid w:val="00046BE4"/>
    <w:rsid w:val="00067F92"/>
    <w:rsid w:val="00097B60"/>
    <w:rsid w:val="000A7B26"/>
    <w:rsid w:val="000C3B8A"/>
    <w:rsid w:val="000C3E10"/>
    <w:rsid w:val="000D41D6"/>
    <w:rsid w:val="000F22EF"/>
    <w:rsid w:val="000F6B73"/>
    <w:rsid w:val="001032DF"/>
    <w:rsid w:val="00121AE9"/>
    <w:rsid w:val="001236B9"/>
    <w:rsid w:val="00123A65"/>
    <w:rsid w:val="001318BF"/>
    <w:rsid w:val="001A59AC"/>
    <w:rsid w:val="00221CDD"/>
    <w:rsid w:val="0024346B"/>
    <w:rsid w:val="00281EF6"/>
    <w:rsid w:val="0031326E"/>
    <w:rsid w:val="00335886"/>
    <w:rsid w:val="0035243E"/>
    <w:rsid w:val="00372907"/>
    <w:rsid w:val="003F3E7A"/>
    <w:rsid w:val="00400A21"/>
    <w:rsid w:val="00421BF3"/>
    <w:rsid w:val="004A78DE"/>
    <w:rsid w:val="004C4F75"/>
    <w:rsid w:val="004C5C9A"/>
    <w:rsid w:val="004D7201"/>
    <w:rsid w:val="005153E3"/>
    <w:rsid w:val="00537A90"/>
    <w:rsid w:val="005428D2"/>
    <w:rsid w:val="005A31EA"/>
    <w:rsid w:val="005C305A"/>
    <w:rsid w:val="00626F4D"/>
    <w:rsid w:val="0063451D"/>
    <w:rsid w:val="006A73A5"/>
    <w:rsid w:val="006B53C3"/>
    <w:rsid w:val="006D566A"/>
    <w:rsid w:val="006F62E0"/>
    <w:rsid w:val="006F6A3C"/>
    <w:rsid w:val="007058BB"/>
    <w:rsid w:val="00712F9A"/>
    <w:rsid w:val="00747299"/>
    <w:rsid w:val="0075271E"/>
    <w:rsid w:val="00795D46"/>
    <w:rsid w:val="007A20C5"/>
    <w:rsid w:val="007A6B86"/>
    <w:rsid w:val="007C1DCD"/>
    <w:rsid w:val="007E2500"/>
    <w:rsid w:val="007E5CFE"/>
    <w:rsid w:val="0080548F"/>
    <w:rsid w:val="00820623"/>
    <w:rsid w:val="00822AA2"/>
    <w:rsid w:val="0083254C"/>
    <w:rsid w:val="00843B71"/>
    <w:rsid w:val="008561E9"/>
    <w:rsid w:val="0088014F"/>
    <w:rsid w:val="008B5375"/>
    <w:rsid w:val="008C4561"/>
    <w:rsid w:val="008E33E5"/>
    <w:rsid w:val="00916770"/>
    <w:rsid w:val="009424E6"/>
    <w:rsid w:val="00954032"/>
    <w:rsid w:val="00956469"/>
    <w:rsid w:val="0097422D"/>
    <w:rsid w:val="00984BE4"/>
    <w:rsid w:val="009B676E"/>
    <w:rsid w:val="00A2311E"/>
    <w:rsid w:val="00A2492D"/>
    <w:rsid w:val="00A35BA7"/>
    <w:rsid w:val="00A60CAC"/>
    <w:rsid w:val="00A934B3"/>
    <w:rsid w:val="00AB4593"/>
    <w:rsid w:val="00AD76FD"/>
    <w:rsid w:val="00AE1642"/>
    <w:rsid w:val="00AF5FEF"/>
    <w:rsid w:val="00B105C2"/>
    <w:rsid w:val="00B23701"/>
    <w:rsid w:val="00B67864"/>
    <w:rsid w:val="00B70CBB"/>
    <w:rsid w:val="00B71CC6"/>
    <w:rsid w:val="00B92B63"/>
    <w:rsid w:val="00BA0A79"/>
    <w:rsid w:val="00BF23D2"/>
    <w:rsid w:val="00C322DA"/>
    <w:rsid w:val="00C7683A"/>
    <w:rsid w:val="00C82576"/>
    <w:rsid w:val="00C951C8"/>
    <w:rsid w:val="00C964D7"/>
    <w:rsid w:val="00CB29E5"/>
    <w:rsid w:val="00CE1935"/>
    <w:rsid w:val="00CE3756"/>
    <w:rsid w:val="00CF33FE"/>
    <w:rsid w:val="00D440F2"/>
    <w:rsid w:val="00D7254A"/>
    <w:rsid w:val="00DA7A06"/>
    <w:rsid w:val="00DB14B5"/>
    <w:rsid w:val="00DC7E44"/>
    <w:rsid w:val="00E03FB0"/>
    <w:rsid w:val="00E26ADB"/>
    <w:rsid w:val="00E35999"/>
    <w:rsid w:val="00E44139"/>
    <w:rsid w:val="00E624AA"/>
    <w:rsid w:val="00E67452"/>
    <w:rsid w:val="00E92CA8"/>
    <w:rsid w:val="00EC19A1"/>
    <w:rsid w:val="00EE03E4"/>
    <w:rsid w:val="00F06D5F"/>
    <w:rsid w:val="00F211E5"/>
    <w:rsid w:val="00F3584A"/>
    <w:rsid w:val="00F93E59"/>
    <w:rsid w:val="00FA09BB"/>
    <w:rsid w:val="00FE5631"/>
    <w:rsid w:val="00FE69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0A79"/>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A0A79"/>
    <w:pPr>
      <w:overflowPunct w:val="0"/>
      <w:autoSpaceDE w:val="0"/>
      <w:autoSpaceDN w:val="0"/>
      <w:adjustRightInd w:val="0"/>
      <w:jc w:val="both"/>
      <w:textAlignment w:val="baseline"/>
    </w:pPr>
    <w:rPr>
      <w:noProof/>
      <w:szCs w:val="20"/>
    </w:rPr>
  </w:style>
  <w:style w:type="character" w:customStyle="1" w:styleId="a4">
    <w:name w:val="Основной текст Знак"/>
    <w:basedOn w:val="a0"/>
    <w:link w:val="a3"/>
    <w:rsid w:val="00BA0A79"/>
    <w:rPr>
      <w:rFonts w:ascii="Times New Roman" w:eastAsia="Times New Roman" w:hAnsi="Times New Roman" w:cs="Times New Roman"/>
      <w:noProof/>
      <w:sz w:val="24"/>
      <w:szCs w:val="20"/>
      <w:lang w:val="uk-UA" w:eastAsia="ru-RU"/>
    </w:rPr>
  </w:style>
  <w:style w:type="paragraph" w:customStyle="1" w:styleId="21">
    <w:name w:val="Основной текст 21"/>
    <w:basedOn w:val="a"/>
    <w:rsid w:val="00BA0A79"/>
    <w:pPr>
      <w:overflowPunct w:val="0"/>
      <w:autoSpaceDE w:val="0"/>
      <w:autoSpaceDN w:val="0"/>
      <w:adjustRightInd w:val="0"/>
      <w:ind w:firstLine="708"/>
      <w:jc w:val="both"/>
      <w:textAlignment w:val="baseline"/>
    </w:pPr>
    <w:rPr>
      <w:noProof/>
      <w:szCs w:val="20"/>
    </w:rPr>
  </w:style>
  <w:style w:type="paragraph" w:styleId="a5">
    <w:name w:val="header"/>
    <w:basedOn w:val="a"/>
    <w:link w:val="a6"/>
    <w:rsid w:val="00BA0A79"/>
    <w:pPr>
      <w:tabs>
        <w:tab w:val="center" w:pos="4153"/>
        <w:tab w:val="right" w:pos="8306"/>
      </w:tabs>
    </w:pPr>
  </w:style>
  <w:style w:type="character" w:customStyle="1" w:styleId="a6">
    <w:name w:val="Верхний колонтитул Знак"/>
    <w:basedOn w:val="a0"/>
    <w:link w:val="a5"/>
    <w:rsid w:val="00BA0A79"/>
    <w:rPr>
      <w:rFonts w:ascii="Times New Roman" w:eastAsia="Times New Roman" w:hAnsi="Times New Roman" w:cs="Times New Roman"/>
      <w:sz w:val="24"/>
      <w:szCs w:val="24"/>
      <w:lang w:val="uk-UA" w:eastAsia="ru-RU"/>
    </w:rPr>
  </w:style>
  <w:style w:type="character" w:styleId="a7">
    <w:name w:val="page number"/>
    <w:basedOn w:val="a0"/>
    <w:rsid w:val="00BA0A79"/>
  </w:style>
  <w:style w:type="paragraph" w:styleId="a8">
    <w:name w:val="Balloon Text"/>
    <w:basedOn w:val="a"/>
    <w:link w:val="a9"/>
    <w:uiPriority w:val="99"/>
    <w:semiHidden/>
    <w:unhideWhenUsed/>
    <w:rsid w:val="00BA0A79"/>
    <w:rPr>
      <w:rFonts w:ascii="Tahoma" w:hAnsi="Tahoma" w:cs="Tahoma"/>
      <w:sz w:val="16"/>
      <w:szCs w:val="16"/>
    </w:rPr>
  </w:style>
  <w:style w:type="character" w:customStyle="1" w:styleId="a9">
    <w:name w:val="Текст выноски Знак"/>
    <w:basedOn w:val="a0"/>
    <w:link w:val="a8"/>
    <w:uiPriority w:val="99"/>
    <w:semiHidden/>
    <w:rsid w:val="00BA0A79"/>
    <w:rPr>
      <w:rFonts w:ascii="Tahoma" w:eastAsia="Times New Roman" w:hAnsi="Tahoma" w:cs="Tahoma"/>
      <w:sz w:val="16"/>
      <w:szCs w:val="16"/>
      <w:lang w:val="uk-UA" w:eastAsia="ru-RU"/>
    </w:rPr>
  </w:style>
  <w:style w:type="paragraph" w:styleId="aa">
    <w:name w:val="footnote text"/>
    <w:aliases w:val="ALTS FOOTNOTE,Car,Char Cha,Footnote Text Char Char Char1,Footnote Text Char1 Char Char Char,Footnote Text Char1 Char1 Char Char Char Char,Footnote Text Char2 Char,Footnote Text Char2 Char Char Char Char,fn,footnote text + Times: 9 Point,ft"/>
    <w:basedOn w:val="a"/>
    <w:link w:val="ab"/>
    <w:uiPriority w:val="99"/>
    <w:unhideWhenUsed/>
    <w:qFormat/>
    <w:rsid w:val="000C3B8A"/>
    <w:pPr>
      <w:overflowPunct w:val="0"/>
      <w:autoSpaceDE w:val="0"/>
      <w:autoSpaceDN w:val="0"/>
      <w:adjustRightInd w:val="0"/>
    </w:pPr>
    <w:rPr>
      <w:sz w:val="20"/>
      <w:szCs w:val="20"/>
    </w:rPr>
  </w:style>
  <w:style w:type="character" w:customStyle="1" w:styleId="ab">
    <w:name w:val="Текст сноски Знак"/>
    <w:aliases w:val="ALTS FOOTNOTE Знак,Car Знак,Char Cha Знак,Footnote Text Char Char Char1 Знак,Footnote Text Char1 Char Char Char Знак,Footnote Text Char1 Char1 Char Char Char Char Знак,Footnote Text Char2 Char Знак,fn Знак,ft Знак"/>
    <w:basedOn w:val="a0"/>
    <w:link w:val="aa"/>
    <w:uiPriority w:val="99"/>
    <w:rsid w:val="000C3B8A"/>
    <w:rPr>
      <w:rFonts w:ascii="Times New Roman" w:eastAsia="Times New Roman" w:hAnsi="Times New Roman" w:cs="Times New Roman"/>
      <w:sz w:val="20"/>
      <w:szCs w:val="20"/>
      <w:lang w:val="uk-UA" w:eastAsia="ru-RU"/>
    </w:rPr>
  </w:style>
  <w:style w:type="character" w:styleId="ac">
    <w:name w:val="footnote reference"/>
    <w:aliases w:val="(NECG) Footnote Reference,-E Funotenzeichen,-E Fußnotenzeichen,Appel note de bas de p,FC,FR,Footnote Reference/,Ref,Style 1,Style 12,Style 124,Style 13,Style 17,Style 3,Style 30,Style 4,Style 6,callout,de nota al pie,f,fr,fußzeile !!!"/>
    <w:basedOn w:val="a0"/>
    <w:link w:val="ZFootnoteText"/>
    <w:uiPriority w:val="99"/>
    <w:unhideWhenUsed/>
    <w:qFormat/>
    <w:rsid w:val="000C3B8A"/>
    <w:rPr>
      <w:vertAlign w:val="superscript"/>
    </w:rPr>
  </w:style>
  <w:style w:type="character" w:customStyle="1" w:styleId="ad">
    <w:name w:val="Основной текст_"/>
    <w:basedOn w:val="a0"/>
    <w:link w:val="4"/>
    <w:rsid w:val="00A2311E"/>
    <w:rPr>
      <w:rFonts w:ascii="Times New Roman" w:eastAsia="Times New Roman" w:hAnsi="Times New Roman" w:cs="Times New Roman"/>
      <w:spacing w:val="2"/>
      <w:shd w:val="clear" w:color="auto" w:fill="FFFFFF"/>
    </w:rPr>
  </w:style>
  <w:style w:type="paragraph" w:customStyle="1" w:styleId="4">
    <w:name w:val="Основной текст4"/>
    <w:basedOn w:val="a"/>
    <w:link w:val="ad"/>
    <w:rsid w:val="00A2311E"/>
    <w:pPr>
      <w:widowControl w:val="0"/>
      <w:shd w:val="clear" w:color="auto" w:fill="FFFFFF"/>
      <w:spacing w:line="281" w:lineRule="exact"/>
    </w:pPr>
    <w:rPr>
      <w:spacing w:val="2"/>
      <w:sz w:val="22"/>
      <w:szCs w:val="22"/>
      <w:lang w:val="ru-RU" w:eastAsia="en-US"/>
    </w:rPr>
  </w:style>
  <w:style w:type="paragraph" w:customStyle="1" w:styleId="AMBodyTextL2">
    <w:name w:val="AMBodyText_L2"/>
    <w:basedOn w:val="a"/>
    <w:rsid w:val="00F211E5"/>
    <w:pPr>
      <w:suppressAutoHyphens/>
      <w:spacing w:after="240"/>
      <w:jc w:val="both"/>
    </w:pPr>
    <w:rPr>
      <w:kern w:val="1"/>
      <w:szCs w:val="20"/>
      <w:lang w:val="en-GB" w:eastAsia="uk-UA"/>
    </w:rPr>
  </w:style>
  <w:style w:type="paragraph" w:customStyle="1" w:styleId="ZFootnoteText">
    <w:name w:val="Z_Footnote Text"/>
    <w:basedOn w:val="a"/>
    <w:link w:val="ac"/>
    <w:uiPriority w:val="99"/>
    <w:rsid w:val="00F211E5"/>
    <w:pPr>
      <w:spacing w:after="160" w:line="240" w:lineRule="exact"/>
    </w:pPr>
    <w:rPr>
      <w:rFonts w:asciiTheme="minorHAnsi" w:eastAsiaTheme="minorHAnsi" w:hAnsiTheme="minorHAnsi" w:cstheme="minorBidi"/>
      <w:sz w:val="22"/>
      <w:szCs w:val="22"/>
      <w:vertAlign w:val="superscript"/>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0A79"/>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A0A79"/>
    <w:pPr>
      <w:overflowPunct w:val="0"/>
      <w:autoSpaceDE w:val="0"/>
      <w:autoSpaceDN w:val="0"/>
      <w:adjustRightInd w:val="0"/>
      <w:jc w:val="both"/>
      <w:textAlignment w:val="baseline"/>
    </w:pPr>
    <w:rPr>
      <w:noProof/>
      <w:szCs w:val="20"/>
    </w:rPr>
  </w:style>
  <w:style w:type="character" w:customStyle="1" w:styleId="a4">
    <w:name w:val="Основной текст Знак"/>
    <w:basedOn w:val="a0"/>
    <w:link w:val="a3"/>
    <w:rsid w:val="00BA0A79"/>
    <w:rPr>
      <w:rFonts w:ascii="Times New Roman" w:eastAsia="Times New Roman" w:hAnsi="Times New Roman" w:cs="Times New Roman"/>
      <w:noProof/>
      <w:sz w:val="24"/>
      <w:szCs w:val="20"/>
      <w:lang w:val="uk-UA" w:eastAsia="ru-RU"/>
    </w:rPr>
  </w:style>
  <w:style w:type="paragraph" w:customStyle="1" w:styleId="21">
    <w:name w:val="Основной текст 21"/>
    <w:basedOn w:val="a"/>
    <w:rsid w:val="00BA0A79"/>
    <w:pPr>
      <w:overflowPunct w:val="0"/>
      <w:autoSpaceDE w:val="0"/>
      <w:autoSpaceDN w:val="0"/>
      <w:adjustRightInd w:val="0"/>
      <w:ind w:firstLine="708"/>
      <w:jc w:val="both"/>
      <w:textAlignment w:val="baseline"/>
    </w:pPr>
    <w:rPr>
      <w:noProof/>
      <w:szCs w:val="20"/>
    </w:rPr>
  </w:style>
  <w:style w:type="paragraph" w:styleId="a5">
    <w:name w:val="header"/>
    <w:basedOn w:val="a"/>
    <w:link w:val="a6"/>
    <w:rsid w:val="00BA0A79"/>
    <w:pPr>
      <w:tabs>
        <w:tab w:val="center" w:pos="4153"/>
        <w:tab w:val="right" w:pos="8306"/>
      </w:tabs>
    </w:pPr>
  </w:style>
  <w:style w:type="character" w:customStyle="1" w:styleId="a6">
    <w:name w:val="Верхний колонтитул Знак"/>
    <w:basedOn w:val="a0"/>
    <w:link w:val="a5"/>
    <w:rsid w:val="00BA0A79"/>
    <w:rPr>
      <w:rFonts w:ascii="Times New Roman" w:eastAsia="Times New Roman" w:hAnsi="Times New Roman" w:cs="Times New Roman"/>
      <w:sz w:val="24"/>
      <w:szCs w:val="24"/>
      <w:lang w:val="uk-UA" w:eastAsia="ru-RU"/>
    </w:rPr>
  </w:style>
  <w:style w:type="character" w:styleId="a7">
    <w:name w:val="page number"/>
    <w:basedOn w:val="a0"/>
    <w:rsid w:val="00BA0A79"/>
  </w:style>
  <w:style w:type="paragraph" w:styleId="a8">
    <w:name w:val="Balloon Text"/>
    <w:basedOn w:val="a"/>
    <w:link w:val="a9"/>
    <w:uiPriority w:val="99"/>
    <w:semiHidden/>
    <w:unhideWhenUsed/>
    <w:rsid w:val="00BA0A79"/>
    <w:rPr>
      <w:rFonts w:ascii="Tahoma" w:hAnsi="Tahoma" w:cs="Tahoma"/>
      <w:sz w:val="16"/>
      <w:szCs w:val="16"/>
    </w:rPr>
  </w:style>
  <w:style w:type="character" w:customStyle="1" w:styleId="a9">
    <w:name w:val="Текст выноски Знак"/>
    <w:basedOn w:val="a0"/>
    <w:link w:val="a8"/>
    <w:uiPriority w:val="99"/>
    <w:semiHidden/>
    <w:rsid w:val="00BA0A79"/>
    <w:rPr>
      <w:rFonts w:ascii="Tahoma" w:eastAsia="Times New Roman" w:hAnsi="Tahoma" w:cs="Tahoma"/>
      <w:sz w:val="16"/>
      <w:szCs w:val="16"/>
      <w:lang w:val="uk-UA" w:eastAsia="ru-RU"/>
    </w:rPr>
  </w:style>
  <w:style w:type="paragraph" w:styleId="aa">
    <w:name w:val="footnote text"/>
    <w:aliases w:val="ALTS FOOTNOTE,Car,Char Cha,Footnote Text Char Char Char1,Footnote Text Char1 Char Char Char,Footnote Text Char1 Char1 Char Char Char Char,Footnote Text Char2 Char,Footnote Text Char2 Char Char Char Char,fn,footnote text + Times: 9 Point,ft"/>
    <w:basedOn w:val="a"/>
    <w:link w:val="ab"/>
    <w:uiPriority w:val="99"/>
    <w:unhideWhenUsed/>
    <w:qFormat/>
    <w:rsid w:val="000C3B8A"/>
    <w:pPr>
      <w:overflowPunct w:val="0"/>
      <w:autoSpaceDE w:val="0"/>
      <w:autoSpaceDN w:val="0"/>
      <w:adjustRightInd w:val="0"/>
    </w:pPr>
    <w:rPr>
      <w:sz w:val="20"/>
      <w:szCs w:val="20"/>
    </w:rPr>
  </w:style>
  <w:style w:type="character" w:customStyle="1" w:styleId="ab">
    <w:name w:val="Текст сноски Знак"/>
    <w:aliases w:val="ALTS FOOTNOTE Знак,Car Знак,Char Cha Знак,Footnote Text Char Char Char1 Знак,Footnote Text Char1 Char Char Char Знак,Footnote Text Char1 Char1 Char Char Char Char Знак,Footnote Text Char2 Char Знак,fn Знак,ft Знак"/>
    <w:basedOn w:val="a0"/>
    <w:link w:val="aa"/>
    <w:uiPriority w:val="99"/>
    <w:rsid w:val="000C3B8A"/>
    <w:rPr>
      <w:rFonts w:ascii="Times New Roman" w:eastAsia="Times New Roman" w:hAnsi="Times New Roman" w:cs="Times New Roman"/>
      <w:sz w:val="20"/>
      <w:szCs w:val="20"/>
      <w:lang w:val="uk-UA" w:eastAsia="ru-RU"/>
    </w:rPr>
  </w:style>
  <w:style w:type="character" w:styleId="ac">
    <w:name w:val="footnote reference"/>
    <w:aliases w:val="(NECG) Footnote Reference,-E Funotenzeichen,-E Fußnotenzeichen,Appel note de bas de p,FC,FR,Footnote Reference/,Ref,Style 1,Style 12,Style 124,Style 13,Style 17,Style 3,Style 30,Style 4,Style 6,callout,de nota al pie,f,fr,fußzeile !!!"/>
    <w:basedOn w:val="a0"/>
    <w:link w:val="ZFootnoteText"/>
    <w:uiPriority w:val="99"/>
    <w:unhideWhenUsed/>
    <w:qFormat/>
    <w:rsid w:val="000C3B8A"/>
    <w:rPr>
      <w:vertAlign w:val="superscript"/>
    </w:rPr>
  </w:style>
  <w:style w:type="character" w:customStyle="1" w:styleId="ad">
    <w:name w:val="Основной текст_"/>
    <w:basedOn w:val="a0"/>
    <w:link w:val="4"/>
    <w:rsid w:val="00A2311E"/>
    <w:rPr>
      <w:rFonts w:ascii="Times New Roman" w:eastAsia="Times New Roman" w:hAnsi="Times New Roman" w:cs="Times New Roman"/>
      <w:spacing w:val="2"/>
      <w:shd w:val="clear" w:color="auto" w:fill="FFFFFF"/>
    </w:rPr>
  </w:style>
  <w:style w:type="paragraph" w:customStyle="1" w:styleId="4">
    <w:name w:val="Основной текст4"/>
    <w:basedOn w:val="a"/>
    <w:link w:val="ad"/>
    <w:rsid w:val="00A2311E"/>
    <w:pPr>
      <w:widowControl w:val="0"/>
      <w:shd w:val="clear" w:color="auto" w:fill="FFFFFF"/>
      <w:spacing w:line="281" w:lineRule="exact"/>
    </w:pPr>
    <w:rPr>
      <w:spacing w:val="2"/>
      <w:sz w:val="22"/>
      <w:szCs w:val="22"/>
      <w:lang w:val="ru-RU" w:eastAsia="en-US"/>
    </w:rPr>
  </w:style>
  <w:style w:type="paragraph" w:customStyle="1" w:styleId="AMBodyTextL2">
    <w:name w:val="AMBodyText_L2"/>
    <w:basedOn w:val="a"/>
    <w:rsid w:val="00F211E5"/>
    <w:pPr>
      <w:suppressAutoHyphens/>
      <w:spacing w:after="240"/>
      <w:jc w:val="both"/>
    </w:pPr>
    <w:rPr>
      <w:kern w:val="1"/>
      <w:szCs w:val="20"/>
      <w:lang w:val="en-GB" w:eastAsia="uk-UA"/>
    </w:rPr>
  </w:style>
  <w:style w:type="paragraph" w:customStyle="1" w:styleId="ZFootnoteText">
    <w:name w:val="Z_Footnote Text"/>
    <w:basedOn w:val="a"/>
    <w:link w:val="ac"/>
    <w:uiPriority w:val="99"/>
    <w:rsid w:val="00F211E5"/>
    <w:pPr>
      <w:spacing w:after="160" w:line="240" w:lineRule="exact"/>
    </w:pPr>
    <w:rPr>
      <w:rFonts w:asciiTheme="minorHAnsi" w:eastAsiaTheme="minorHAnsi" w:hAnsiTheme="minorHAnsi" w:cstheme="minorBidi"/>
      <w:sz w:val="22"/>
      <w:szCs w:val="22"/>
      <w:vertAlign w:val="superscript"/>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73BA60-12BA-4107-BFA4-757DAE9F7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844</Words>
  <Characters>4815</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Пашківська Оксана Анатоліївна</dc:creator>
  <cp:lastModifiedBy>Тітенко Вікторія Ігорівна</cp:lastModifiedBy>
  <cp:revision>2</cp:revision>
  <cp:lastPrinted>2020-08-25T06:40:00Z</cp:lastPrinted>
  <dcterms:created xsi:type="dcterms:W3CDTF">2020-08-31T08:45:00Z</dcterms:created>
  <dcterms:modified xsi:type="dcterms:W3CDTF">2020-08-31T08:45:00Z</dcterms:modified>
</cp:coreProperties>
</file>