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4C5DB6"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B02532" w:rsidP="00336F5F">
      <w:pPr>
        <w:jc w:val="both"/>
      </w:pPr>
      <w:r>
        <w:t xml:space="preserve">14 </w:t>
      </w:r>
      <w:r w:rsidR="00AE58CA">
        <w:t xml:space="preserve">серпня </w:t>
      </w:r>
      <w:r w:rsidR="00DC2019" w:rsidRPr="00311D78">
        <w:t>20</w:t>
      </w:r>
      <w:r w:rsidR="008D3294" w:rsidRPr="00311D78">
        <w:t>20</w:t>
      </w:r>
      <w:r w:rsidR="00336F5F" w:rsidRPr="00311D78">
        <w:t xml:space="preserve"> р.</w:t>
      </w:r>
      <w:r w:rsidR="00336F5F" w:rsidRPr="00311D78">
        <w:tab/>
      </w:r>
      <w:r w:rsidR="00336F5F" w:rsidRPr="00311D78">
        <w:tab/>
      </w:r>
      <w:r w:rsidR="00AB719C" w:rsidRPr="00311D78">
        <w:t xml:space="preserve"> </w:t>
      </w:r>
      <w:r w:rsidR="009041C2" w:rsidRPr="00311D78">
        <w:t xml:space="preserve">            </w:t>
      </w:r>
      <w:r w:rsidR="002E77C2" w:rsidRPr="00311D78">
        <w:t xml:space="preserve">               </w:t>
      </w:r>
      <w:r w:rsidR="009041C2" w:rsidRPr="00311D78">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7A3B43">
        <w:t xml:space="preserve">  </w:t>
      </w:r>
      <w:r w:rsidR="004B2BD9" w:rsidRPr="00311D78">
        <w:t>№</w:t>
      </w:r>
      <w:r w:rsidR="007A3B43">
        <w:t xml:space="preserve"> </w:t>
      </w:r>
      <w:r>
        <w:t>509-р</w:t>
      </w:r>
      <w:r w:rsidR="005064F3">
        <w:t xml:space="preserve"> </w:t>
      </w:r>
    </w:p>
    <w:p w:rsidR="00336F5F" w:rsidRDefault="009041C2" w:rsidP="00336F5F">
      <w:pPr>
        <w:rPr>
          <w:b/>
          <w:bCs/>
        </w:rPr>
      </w:pPr>
      <w:r w:rsidRPr="00311D78">
        <w:rPr>
          <w:b/>
          <w:bCs/>
        </w:rPr>
        <w:t xml:space="preserve">     </w:t>
      </w:r>
    </w:p>
    <w:p w:rsidR="00336F5F" w:rsidRPr="000B4E77" w:rsidRDefault="003B6B4B" w:rsidP="00336F5F">
      <w:r w:rsidRPr="000B4E77">
        <w:t>Про визнання підтримки суб’єкта</w:t>
      </w:r>
      <w:r w:rsidR="00336F5F" w:rsidRPr="000B4E77">
        <w:t xml:space="preserve"> </w:t>
      </w:r>
    </w:p>
    <w:p w:rsidR="00336F5F" w:rsidRPr="000B4E77" w:rsidRDefault="00336F5F" w:rsidP="00336F5F">
      <w:r w:rsidRPr="000B4E77">
        <w:t xml:space="preserve">господарювання, зазначеної у </w:t>
      </w:r>
    </w:p>
    <w:p w:rsidR="00336F5F" w:rsidRPr="000B4E77" w:rsidRDefault="00336F5F" w:rsidP="00336F5F">
      <w:r w:rsidRPr="000B4E77">
        <w:t>повідомленні, такою, що не є державною</w:t>
      </w:r>
    </w:p>
    <w:p w:rsidR="00336F5F" w:rsidRPr="000B4E77" w:rsidRDefault="00336F5F" w:rsidP="00336F5F">
      <w:r w:rsidRPr="000B4E77">
        <w:t>допомогою відповідно до Закону</w:t>
      </w:r>
    </w:p>
    <w:p w:rsidR="000C16FD" w:rsidRPr="000B4E77" w:rsidRDefault="000C16FD" w:rsidP="0072556B">
      <w:pPr>
        <w:ind w:firstLine="709"/>
        <w:jc w:val="both"/>
      </w:pPr>
    </w:p>
    <w:p w:rsidR="00311D78" w:rsidRPr="000B4E77" w:rsidRDefault="00311D78" w:rsidP="00311D78">
      <w:pPr>
        <w:ind w:firstLine="709"/>
        <w:jc w:val="both"/>
      </w:pPr>
      <w:r w:rsidRPr="000B4E77">
        <w:t xml:space="preserve">За результатами розгляду повідомлення про нову державну допомогу, надісланого </w:t>
      </w:r>
      <w:r w:rsidR="005064F3" w:rsidRPr="000B4E77">
        <w:t xml:space="preserve">Солом’янською районною в місті Києві державною адміністрацією за реєстраційним номером </w:t>
      </w:r>
      <w:r w:rsidR="00AE4860">
        <w:rPr>
          <w:lang w:val="ru-RU"/>
        </w:rPr>
        <w:t>у</w:t>
      </w:r>
      <w:r w:rsidR="005064F3" w:rsidRPr="000B4E77">
        <w:t xml:space="preserve"> базі даних 24925 (вх. № 731-ПДД від 03.12.2019)</w:t>
      </w:r>
      <w:r w:rsidR="00AE4860">
        <w:rPr>
          <w:lang w:val="ru-RU"/>
        </w:rPr>
        <w:t xml:space="preserve"> </w:t>
      </w:r>
      <w:r w:rsidRPr="000B4E77">
        <w:t xml:space="preserve">за реєстраційним номером </w:t>
      </w:r>
      <w:r w:rsidR="00C10430" w:rsidRPr="000B4E77">
        <w:t>у</w:t>
      </w:r>
      <w:r w:rsidRPr="000B4E77">
        <w:t xml:space="preserve"> базі даних 23977 (вх. № 608-ПДД від 22.10.2019), розпорядженням державного уповноваженого Антимонопольного комітету України від 2</w:t>
      </w:r>
      <w:r w:rsidR="000B371E">
        <w:rPr>
          <w:lang w:val="ru-RU"/>
        </w:rPr>
        <w:t>5</w:t>
      </w:r>
      <w:r w:rsidRPr="000B4E77">
        <w:t>.0</w:t>
      </w:r>
      <w:r w:rsidR="000B371E">
        <w:rPr>
          <w:lang w:val="ru-RU"/>
        </w:rPr>
        <w:t>2</w:t>
      </w:r>
      <w:r w:rsidRPr="000B4E77">
        <w:t>.2020 № 08/</w:t>
      </w:r>
      <w:r w:rsidR="000B371E">
        <w:rPr>
          <w:lang w:val="ru-RU"/>
        </w:rPr>
        <w:t>72</w:t>
      </w:r>
      <w:r w:rsidRPr="000B4E77">
        <w:t>-р розпочато розгляд справи  про державну допомогу № 500-26.15/</w:t>
      </w:r>
      <w:r w:rsidR="00B02532">
        <w:t>32</w:t>
      </w:r>
      <w:r w:rsidRPr="000B4E77">
        <w:t>-20-ДД для проведення поглибленого аналізу допустимості державної допомоги для конкуренції.</w:t>
      </w:r>
    </w:p>
    <w:p w:rsidR="00311D78" w:rsidRPr="000B4E77" w:rsidRDefault="00311D78" w:rsidP="00311D78">
      <w:pPr>
        <w:pStyle w:val="western"/>
        <w:spacing w:before="0" w:beforeAutospacing="0" w:line="240" w:lineRule="auto"/>
        <w:ind w:firstLine="709"/>
        <w:rPr>
          <w:sz w:val="24"/>
          <w:szCs w:val="24"/>
          <w:lang w:val="uk-UA"/>
        </w:rPr>
      </w:pPr>
      <w:r w:rsidRPr="000B4E77">
        <w:rPr>
          <w:sz w:val="24"/>
          <w:szCs w:val="24"/>
          <w:lang w:val="uk-UA"/>
        </w:rPr>
        <w:t>Антимонопольний комітет України, розглянувши матеріали справи про державну допомогу № 500-26.15/</w:t>
      </w:r>
      <w:r w:rsidR="005064F3" w:rsidRPr="000B4E77">
        <w:rPr>
          <w:sz w:val="24"/>
          <w:szCs w:val="24"/>
          <w:lang w:val="uk-UA"/>
        </w:rPr>
        <w:t>32</w:t>
      </w:r>
      <w:r w:rsidRPr="000B4E77">
        <w:rPr>
          <w:sz w:val="24"/>
          <w:szCs w:val="24"/>
          <w:lang w:val="uk-UA"/>
        </w:rPr>
        <w:t xml:space="preserve">-20-ДД та подання з попередніми висновками у справі </w:t>
      </w:r>
      <w:r w:rsidRPr="000B4E77">
        <w:rPr>
          <w:sz w:val="24"/>
          <w:szCs w:val="24"/>
          <w:lang w:val="uk-UA"/>
        </w:rPr>
        <w:br/>
        <w:t xml:space="preserve">від </w:t>
      </w:r>
      <w:r w:rsidR="005064F3" w:rsidRPr="000B4E77">
        <w:rPr>
          <w:sz w:val="24"/>
          <w:szCs w:val="24"/>
          <w:lang w:val="uk-UA"/>
        </w:rPr>
        <w:t>28</w:t>
      </w:r>
      <w:r w:rsidRPr="000B4E77">
        <w:rPr>
          <w:sz w:val="24"/>
          <w:szCs w:val="24"/>
          <w:lang w:val="uk-UA"/>
        </w:rPr>
        <w:t>.07.2020 № 500-26.15/</w:t>
      </w:r>
      <w:r w:rsidR="005064F3" w:rsidRPr="000B4E77">
        <w:rPr>
          <w:sz w:val="24"/>
          <w:szCs w:val="24"/>
          <w:lang w:val="uk-UA"/>
        </w:rPr>
        <w:t>32</w:t>
      </w:r>
      <w:r w:rsidRPr="000B4E77">
        <w:rPr>
          <w:sz w:val="24"/>
          <w:szCs w:val="24"/>
          <w:lang w:val="uk-UA"/>
        </w:rPr>
        <w:t>-20-ДД/3</w:t>
      </w:r>
      <w:r w:rsidR="005064F3" w:rsidRPr="000B4E77">
        <w:rPr>
          <w:sz w:val="24"/>
          <w:szCs w:val="24"/>
          <w:lang w:val="uk-UA"/>
        </w:rPr>
        <w:t>48</w:t>
      </w:r>
      <w:r w:rsidRPr="000B4E77">
        <w:rPr>
          <w:sz w:val="24"/>
          <w:szCs w:val="24"/>
          <w:lang w:val="uk-UA"/>
        </w:rPr>
        <w:t>-спр,</w:t>
      </w:r>
    </w:p>
    <w:p w:rsidR="0026631A" w:rsidRPr="000B4E77" w:rsidRDefault="0026631A" w:rsidP="00336F5F">
      <w:pPr>
        <w:jc w:val="center"/>
        <w:rPr>
          <w:b/>
          <w:bCs/>
        </w:rPr>
      </w:pPr>
    </w:p>
    <w:p w:rsidR="00336F5F" w:rsidRPr="000B4E77" w:rsidRDefault="00336F5F" w:rsidP="00336F5F">
      <w:pPr>
        <w:jc w:val="center"/>
        <w:rPr>
          <w:b/>
          <w:bCs/>
        </w:rPr>
      </w:pPr>
      <w:r w:rsidRPr="000B4E77">
        <w:rPr>
          <w:b/>
          <w:bCs/>
        </w:rPr>
        <w:t>ВСТАНОВИВ:</w:t>
      </w:r>
    </w:p>
    <w:p w:rsidR="009D3B72" w:rsidRPr="000B4E77" w:rsidRDefault="009D3B72" w:rsidP="00675B10">
      <w:pPr>
        <w:pStyle w:val="ListParagraph"/>
        <w:ind w:left="0"/>
        <w:jc w:val="both"/>
        <w:rPr>
          <w:rFonts w:eastAsia="Times New Roman"/>
          <w:lang w:eastAsia="uk-UA"/>
        </w:rPr>
      </w:pPr>
    </w:p>
    <w:p w:rsidR="005064F3" w:rsidRPr="005064F3" w:rsidRDefault="005064F3" w:rsidP="005064F3">
      <w:pPr>
        <w:numPr>
          <w:ilvl w:val="0"/>
          <w:numId w:val="1"/>
        </w:numPr>
        <w:tabs>
          <w:tab w:val="clear" w:pos="0"/>
        </w:tabs>
        <w:ind w:left="426" w:hanging="426"/>
        <w:jc w:val="both"/>
        <w:rPr>
          <w:rFonts w:eastAsia="Calibri"/>
          <w:b/>
          <w:lang w:eastAsia="ru-RU"/>
        </w:rPr>
      </w:pPr>
      <w:r w:rsidRPr="005064F3">
        <w:rPr>
          <w:rFonts w:eastAsia="Calibri"/>
          <w:b/>
          <w:lang w:eastAsia="ru-RU"/>
        </w:rPr>
        <w:t>ПОРЯДОК ПОДАННЯ ПОВІДОМЛЕННЯ</w:t>
      </w:r>
    </w:p>
    <w:p w:rsidR="005064F3" w:rsidRPr="005064F3" w:rsidRDefault="005064F3" w:rsidP="005064F3">
      <w:pPr>
        <w:ind w:firstLine="709"/>
        <w:jc w:val="both"/>
      </w:pPr>
    </w:p>
    <w:p w:rsidR="005064F3" w:rsidRPr="005064F3" w:rsidRDefault="005064F3" w:rsidP="00075F5C">
      <w:pPr>
        <w:numPr>
          <w:ilvl w:val="0"/>
          <w:numId w:val="2"/>
        </w:numPr>
        <w:jc w:val="both"/>
        <w:rPr>
          <w:lang w:eastAsia="ru-RU"/>
        </w:rPr>
      </w:pPr>
      <w:r w:rsidRPr="005064F3">
        <w:rPr>
          <w:lang w:eastAsia="ru-RU"/>
        </w:rPr>
        <w:t>Солом’янською районною в місті Києві державною адміністрацією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за № 731-ПДД від 03.12.2019.</w:t>
      </w:r>
    </w:p>
    <w:p w:rsidR="005064F3" w:rsidRPr="005064F3" w:rsidRDefault="005064F3" w:rsidP="005064F3">
      <w:pPr>
        <w:jc w:val="both"/>
        <w:rPr>
          <w:lang w:eastAsia="ru-RU"/>
        </w:rPr>
      </w:pPr>
    </w:p>
    <w:p w:rsidR="005064F3" w:rsidRPr="005064F3" w:rsidRDefault="005064F3" w:rsidP="00075F5C">
      <w:pPr>
        <w:numPr>
          <w:ilvl w:val="0"/>
          <w:numId w:val="2"/>
        </w:numPr>
        <w:jc w:val="both"/>
        <w:rPr>
          <w:lang w:eastAsia="ru-RU"/>
        </w:rPr>
      </w:pPr>
      <w:r w:rsidRPr="005064F3">
        <w:rPr>
          <w:lang w:eastAsia="ru-RU"/>
        </w:rPr>
        <w:t>Листом від 16.12.2019 №  500-29/08-16673 Комітетом було залишено Повідомлення без руху та запитано додаткову інформацію.</w:t>
      </w:r>
    </w:p>
    <w:p w:rsidR="005064F3" w:rsidRPr="005064F3" w:rsidRDefault="005064F3" w:rsidP="005064F3">
      <w:pPr>
        <w:jc w:val="both"/>
        <w:rPr>
          <w:lang w:eastAsia="ru-RU"/>
        </w:rPr>
      </w:pPr>
    </w:p>
    <w:p w:rsidR="005064F3" w:rsidRPr="005064F3" w:rsidRDefault="005064F3" w:rsidP="00075F5C">
      <w:pPr>
        <w:numPr>
          <w:ilvl w:val="0"/>
          <w:numId w:val="2"/>
        </w:numPr>
        <w:jc w:val="both"/>
        <w:rPr>
          <w:lang w:eastAsia="ru-RU"/>
        </w:rPr>
      </w:pPr>
      <w:r w:rsidRPr="005064F3">
        <w:rPr>
          <w:lang w:eastAsia="ru-RU"/>
        </w:rPr>
        <w:t xml:space="preserve">Листом від 24.12.2019 № 108-1029 (вх. № 5-01/15574 </w:t>
      </w:r>
      <w:r w:rsidR="00AE4860">
        <w:rPr>
          <w:lang w:val="ru-RU" w:eastAsia="ru-RU"/>
        </w:rPr>
        <w:t>в</w:t>
      </w:r>
      <w:r w:rsidR="00AE4860">
        <w:rPr>
          <w:lang w:eastAsia="ru-RU"/>
        </w:rPr>
        <w:t>ід</w:t>
      </w:r>
      <w:r w:rsidRPr="005064F3">
        <w:rPr>
          <w:lang w:eastAsia="ru-RU"/>
        </w:rPr>
        <w:t xml:space="preserve"> 26.12.2019) Солом’янська районна в місті Києві державна адміністрація надала запитувану інформацію.</w:t>
      </w:r>
    </w:p>
    <w:p w:rsidR="005064F3" w:rsidRPr="005064F3" w:rsidRDefault="005064F3" w:rsidP="005064F3">
      <w:pPr>
        <w:jc w:val="both"/>
        <w:rPr>
          <w:lang w:eastAsia="ru-RU"/>
        </w:rPr>
      </w:pPr>
    </w:p>
    <w:p w:rsidR="005064F3" w:rsidRPr="005064F3" w:rsidRDefault="005064F3" w:rsidP="00075F5C">
      <w:pPr>
        <w:numPr>
          <w:ilvl w:val="0"/>
          <w:numId w:val="2"/>
        </w:numPr>
        <w:jc w:val="both"/>
        <w:rPr>
          <w:lang w:eastAsia="ru-RU"/>
        </w:rPr>
      </w:pPr>
      <w:r w:rsidRPr="005064F3">
        <w:rPr>
          <w:lang w:eastAsia="ru-RU"/>
        </w:rPr>
        <w:t>Листом від 22.01.2020 №  500-29/08-1041 Комітетом було надіслано запит про надання додаткової інформації</w:t>
      </w:r>
      <w:r w:rsidR="00AE4860">
        <w:rPr>
          <w:lang w:eastAsia="ru-RU"/>
        </w:rPr>
        <w:t>,</w:t>
      </w:r>
      <w:r w:rsidRPr="005064F3">
        <w:rPr>
          <w:lang w:eastAsia="ru-RU"/>
        </w:rPr>
        <w:t xml:space="preserve"> необхідної для аналізу Повідомлення.</w:t>
      </w:r>
    </w:p>
    <w:p w:rsidR="005064F3" w:rsidRPr="005064F3" w:rsidRDefault="005064F3" w:rsidP="005064F3">
      <w:pPr>
        <w:ind w:left="720"/>
        <w:contextualSpacing/>
      </w:pPr>
    </w:p>
    <w:p w:rsidR="005064F3" w:rsidRPr="005064F3" w:rsidRDefault="005064F3" w:rsidP="00075F5C">
      <w:pPr>
        <w:numPr>
          <w:ilvl w:val="0"/>
          <w:numId w:val="2"/>
        </w:numPr>
        <w:jc w:val="both"/>
        <w:rPr>
          <w:lang w:eastAsia="ru-RU"/>
        </w:rPr>
      </w:pPr>
      <w:r w:rsidRPr="005064F3">
        <w:rPr>
          <w:lang w:eastAsia="ru-RU"/>
        </w:rPr>
        <w:t>Листом від 05.02.2020 № 108-1369 (вх. № 5-01/1545 від 06.02.2020) Солом’янська районна в місті Києві державна адміністрація надала запитувану інформацію.</w:t>
      </w:r>
    </w:p>
    <w:p w:rsidR="005064F3" w:rsidRPr="005064F3" w:rsidRDefault="005064F3" w:rsidP="005064F3">
      <w:pPr>
        <w:jc w:val="both"/>
      </w:pPr>
    </w:p>
    <w:p w:rsidR="005064F3" w:rsidRDefault="005064F3" w:rsidP="00075F5C">
      <w:pPr>
        <w:numPr>
          <w:ilvl w:val="0"/>
          <w:numId w:val="2"/>
        </w:numPr>
        <w:jc w:val="both"/>
        <w:rPr>
          <w:lang w:eastAsia="ru-RU"/>
        </w:rPr>
      </w:pPr>
      <w:r w:rsidRPr="005064F3">
        <w:rPr>
          <w:lang w:eastAsia="ru-RU"/>
        </w:rPr>
        <w:t xml:space="preserve">За результатами розгляду Повідомлення розпорядженням державного уповноваженого від 25.02.2020 № 08/72-р розпочато розгляд справи про державну допомогу </w:t>
      </w:r>
      <w:r w:rsidRPr="005064F3">
        <w:rPr>
          <w:lang w:eastAsia="ru-RU"/>
        </w:rPr>
        <w:br/>
        <w:t>№ 500-26.15/32-20-ДД.</w:t>
      </w:r>
    </w:p>
    <w:p w:rsidR="005064F3" w:rsidRPr="005064F3" w:rsidRDefault="005064F3" w:rsidP="005064F3">
      <w:pPr>
        <w:numPr>
          <w:ilvl w:val="0"/>
          <w:numId w:val="1"/>
        </w:numPr>
        <w:tabs>
          <w:tab w:val="clear" w:pos="0"/>
        </w:tabs>
        <w:ind w:left="426" w:hanging="426"/>
        <w:jc w:val="both"/>
        <w:rPr>
          <w:rFonts w:eastAsia="Calibri"/>
          <w:b/>
          <w:lang w:eastAsia="ru-RU"/>
        </w:rPr>
      </w:pPr>
      <w:r w:rsidRPr="005064F3">
        <w:rPr>
          <w:rFonts w:eastAsia="Calibri"/>
          <w:b/>
          <w:lang w:eastAsia="ru-RU"/>
        </w:rPr>
        <w:lastRenderedPageBreak/>
        <w:t>ВІДОМОСТІ ВІД НАДАВАЧА ПІДТРИМКИ</w:t>
      </w:r>
    </w:p>
    <w:p w:rsidR="005064F3" w:rsidRPr="00381483" w:rsidRDefault="005064F3" w:rsidP="005064F3">
      <w:pPr>
        <w:ind w:firstLine="709"/>
        <w:jc w:val="both"/>
        <w:rPr>
          <w:b/>
          <w:bCs/>
          <w:sz w:val="16"/>
          <w:szCs w:val="16"/>
        </w:rPr>
      </w:pPr>
    </w:p>
    <w:p w:rsidR="005064F3" w:rsidRPr="005064F3" w:rsidRDefault="005064F3" w:rsidP="005064F3">
      <w:pPr>
        <w:numPr>
          <w:ilvl w:val="1"/>
          <w:numId w:val="1"/>
        </w:numPr>
        <w:tabs>
          <w:tab w:val="clear" w:pos="0"/>
        </w:tabs>
        <w:ind w:left="426" w:hanging="426"/>
        <w:jc w:val="both"/>
        <w:rPr>
          <w:b/>
          <w:bCs/>
        </w:rPr>
      </w:pPr>
      <w:r w:rsidRPr="005064F3">
        <w:rPr>
          <w:b/>
          <w:bCs/>
        </w:rPr>
        <w:t>Надавач підтримки</w:t>
      </w:r>
    </w:p>
    <w:p w:rsidR="005064F3" w:rsidRPr="00381483" w:rsidRDefault="005064F3" w:rsidP="005064F3">
      <w:pPr>
        <w:ind w:left="426" w:hanging="426"/>
        <w:jc w:val="both"/>
        <w:rPr>
          <w:sz w:val="16"/>
          <w:szCs w:val="16"/>
        </w:rPr>
      </w:pPr>
    </w:p>
    <w:p w:rsidR="005064F3" w:rsidRPr="00F74ED5" w:rsidRDefault="005064F3" w:rsidP="00075F5C">
      <w:pPr>
        <w:numPr>
          <w:ilvl w:val="0"/>
          <w:numId w:val="2"/>
        </w:numPr>
        <w:jc w:val="both"/>
        <w:rPr>
          <w:lang w:eastAsia="ru-RU"/>
        </w:rPr>
      </w:pPr>
      <w:r w:rsidRPr="005064F3">
        <w:rPr>
          <w:lang w:eastAsia="ru-RU"/>
        </w:rPr>
        <w:t xml:space="preserve"> </w:t>
      </w:r>
      <w:r w:rsidRPr="00F74ED5">
        <w:rPr>
          <w:lang w:eastAsia="ru-RU"/>
        </w:rPr>
        <w:t>Солом’янська районна в місті Києві державна адміністрація</w:t>
      </w:r>
      <w:r w:rsidR="00AE4860" w:rsidRPr="00F74ED5">
        <w:rPr>
          <w:lang w:eastAsia="ru-RU"/>
        </w:rPr>
        <w:t xml:space="preserve"> (далі – районна адміністрація)</w:t>
      </w:r>
      <w:r w:rsidRPr="00F74ED5">
        <w:rPr>
          <w:lang w:eastAsia="ru-RU"/>
        </w:rPr>
        <w:t xml:space="preserve"> (03020, м. Київ, просп. Повітрофлотський, 41, ідентифікаційний код юридичної особи 37378937).</w:t>
      </w:r>
    </w:p>
    <w:p w:rsidR="005064F3" w:rsidRPr="00F74ED5" w:rsidRDefault="005064F3" w:rsidP="005064F3">
      <w:pPr>
        <w:ind w:left="426" w:hanging="426"/>
        <w:jc w:val="both"/>
      </w:pPr>
    </w:p>
    <w:p w:rsidR="005064F3" w:rsidRPr="00F74ED5" w:rsidRDefault="005064F3" w:rsidP="005064F3">
      <w:pPr>
        <w:numPr>
          <w:ilvl w:val="1"/>
          <w:numId w:val="1"/>
        </w:numPr>
        <w:tabs>
          <w:tab w:val="clear" w:pos="0"/>
        </w:tabs>
        <w:ind w:left="426" w:hanging="426"/>
        <w:jc w:val="both"/>
        <w:rPr>
          <w:b/>
          <w:bCs/>
        </w:rPr>
      </w:pPr>
      <w:r w:rsidRPr="00F74ED5">
        <w:rPr>
          <w:b/>
          <w:bCs/>
        </w:rPr>
        <w:t>Отримувач підтримки</w:t>
      </w:r>
    </w:p>
    <w:p w:rsidR="005064F3" w:rsidRPr="00F74ED5" w:rsidRDefault="005064F3" w:rsidP="005064F3">
      <w:pPr>
        <w:jc w:val="both"/>
        <w:rPr>
          <w:b/>
          <w:bCs/>
        </w:rPr>
      </w:pPr>
    </w:p>
    <w:p w:rsidR="005064F3" w:rsidRPr="00F74ED5" w:rsidRDefault="005064F3" w:rsidP="00075F5C">
      <w:pPr>
        <w:numPr>
          <w:ilvl w:val="0"/>
          <w:numId w:val="2"/>
        </w:numPr>
        <w:jc w:val="both"/>
      </w:pPr>
      <w:r w:rsidRPr="00F74ED5">
        <w:t xml:space="preserve"> </w:t>
      </w:r>
      <w:r w:rsidRPr="00F74ED5">
        <w:rPr>
          <w:lang w:eastAsia="ru-RU"/>
        </w:rPr>
        <w:t>Комунальне</w:t>
      </w:r>
      <w:r w:rsidRPr="00F74ED5">
        <w:t xml:space="preserve"> підприємство «Керуюча компанія з обслуговування житлового фонду Солом’янського району м. Києва»</w:t>
      </w:r>
      <w:r w:rsidRPr="00F74ED5">
        <w:rPr>
          <w:lang w:eastAsia="ru-RU"/>
        </w:rPr>
        <w:t xml:space="preserve"> (далі – КП </w:t>
      </w:r>
      <w:r w:rsidRPr="00F74ED5">
        <w:t>«Керуюча компанія з обслуговування житлового фонду Солом’янського району м. Києва»</w:t>
      </w:r>
      <w:r w:rsidRPr="00F74ED5">
        <w:rPr>
          <w:lang w:eastAsia="ru-RU"/>
        </w:rPr>
        <w:t>)</w:t>
      </w:r>
      <w:r w:rsidRPr="00F74ED5">
        <w:t xml:space="preserve"> (</w:t>
      </w:r>
      <w:r w:rsidRPr="00F74ED5">
        <w:rPr>
          <w:lang w:eastAsia="ru-RU"/>
        </w:rPr>
        <w:t xml:space="preserve">03186, </w:t>
      </w:r>
      <w:r w:rsidRPr="00F74ED5">
        <w:t>м. Київ, вул. Соціалістична, 6</w:t>
      </w:r>
      <w:r w:rsidRPr="00F74ED5">
        <w:rPr>
          <w:lang w:eastAsia="ru-RU"/>
        </w:rPr>
        <w:t xml:space="preserve">, </w:t>
      </w:r>
      <w:r w:rsidRPr="00F74ED5">
        <w:t>ідентифікаційний код юридичної особи</w:t>
      </w:r>
      <w:r w:rsidRPr="00F74ED5">
        <w:rPr>
          <w:lang w:eastAsia="ru-RU"/>
        </w:rPr>
        <w:t xml:space="preserve"> 35756919).</w:t>
      </w:r>
    </w:p>
    <w:p w:rsidR="005064F3" w:rsidRPr="00F74ED5" w:rsidRDefault="005064F3" w:rsidP="005064F3">
      <w:pPr>
        <w:ind w:left="426"/>
        <w:jc w:val="both"/>
      </w:pPr>
    </w:p>
    <w:p w:rsidR="005064F3" w:rsidRPr="00F74ED5" w:rsidRDefault="005064F3" w:rsidP="005064F3">
      <w:pPr>
        <w:numPr>
          <w:ilvl w:val="1"/>
          <w:numId w:val="1"/>
        </w:numPr>
        <w:tabs>
          <w:tab w:val="clear" w:pos="0"/>
        </w:tabs>
        <w:ind w:left="426" w:hanging="426"/>
        <w:jc w:val="both"/>
        <w:rPr>
          <w:b/>
          <w:bCs/>
        </w:rPr>
      </w:pPr>
      <w:r w:rsidRPr="00F74ED5">
        <w:rPr>
          <w:b/>
          <w:bCs/>
        </w:rPr>
        <w:t xml:space="preserve"> Мета (ціль) підтримки</w:t>
      </w:r>
    </w:p>
    <w:p w:rsidR="005064F3" w:rsidRPr="00F74ED5" w:rsidRDefault="005064F3" w:rsidP="005064F3">
      <w:pPr>
        <w:jc w:val="both"/>
        <w:rPr>
          <w:b/>
          <w:bCs/>
        </w:rPr>
      </w:pPr>
    </w:p>
    <w:p w:rsidR="005064F3" w:rsidRPr="00F74ED5" w:rsidRDefault="005064F3" w:rsidP="00075F5C">
      <w:pPr>
        <w:numPr>
          <w:ilvl w:val="0"/>
          <w:numId w:val="2"/>
        </w:numPr>
        <w:jc w:val="both"/>
      </w:pPr>
      <w:r w:rsidRPr="00F74ED5">
        <w:rPr>
          <w:lang w:eastAsia="ru-RU"/>
        </w:rPr>
        <w:t>Підвищення</w:t>
      </w:r>
      <w:r w:rsidRPr="00F74ED5">
        <w:t xml:space="preserve"> експлуатаційних властивостей житлового фонду </w:t>
      </w:r>
      <w:r w:rsidR="00AE4860" w:rsidRPr="00F74ED5">
        <w:t>й</w:t>
      </w:r>
      <w:r w:rsidRPr="00F74ED5">
        <w:t xml:space="preserve"> утримання його </w:t>
      </w:r>
      <w:r w:rsidR="00AE4860" w:rsidRPr="00F74ED5">
        <w:t>в</w:t>
      </w:r>
      <w:r w:rsidRPr="00F74ED5">
        <w:t xml:space="preserve"> належному стані, забезпечення його надійності та безпечної експлуатації, підвищення рівня комфорту життя мешканців Солом’янського району та міста в цілому.</w:t>
      </w:r>
    </w:p>
    <w:p w:rsidR="005064F3" w:rsidRPr="00F74ED5" w:rsidRDefault="005064F3" w:rsidP="005064F3">
      <w:pPr>
        <w:jc w:val="both"/>
      </w:pPr>
    </w:p>
    <w:p w:rsidR="005064F3" w:rsidRPr="00F74ED5" w:rsidRDefault="005064F3" w:rsidP="005064F3">
      <w:pPr>
        <w:numPr>
          <w:ilvl w:val="1"/>
          <w:numId w:val="1"/>
        </w:numPr>
        <w:tabs>
          <w:tab w:val="clear" w:pos="0"/>
        </w:tabs>
        <w:ind w:left="426" w:hanging="426"/>
        <w:jc w:val="both"/>
        <w:rPr>
          <w:b/>
          <w:bCs/>
        </w:rPr>
      </w:pPr>
      <w:r w:rsidRPr="00F74ED5">
        <w:rPr>
          <w:b/>
          <w:bCs/>
        </w:rPr>
        <w:t>Очікуваний результат</w:t>
      </w:r>
    </w:p>
    <w:p w:rsidR="005064F3" w:rsidRPr="00F74ED5" w:rsidRDefault="005064F3" w:rsidP="005064F3">
      <w:pPr>
        <w:ind w:left="426"/>
        <w:jc w:val="both"/>
        <w:rPr>
          <w:b/>
          <w:bCs/>
        </w:rPr>
      </w:pPr>
    </w:p>
    <w:p w:rsidR="005064F3" w:rsidRPr="00F74ED5" w:rsidRDefault="005064F3" w:rsidP="00075F5C">
      <w:pPr>
        <w:numPr>
          <w:ilvl w:val="0"/>
          <w:numId w:val="2"/>
        </w:numPr>
        <w:jc w:val="both"/>
      </w:pPr>
      <w:r w:rsidRPr="00F74ED5">
        <w:rPr>
          <w:lang w:eastAsia="ru-RU"/>
        </w:rPr>
        <w:t>Забезпечення</w:t>
      </w:r>
      <w:r w:rsidRPr="00F74ED5">
        <w:t xml:space="preserve"> </w:t>
      </w:r>
      <w:proofErr w:type="spellStart"/>
      <w:r w:rsidRPr="00F74ED5">
        <w:t>співфінансування</w:t>
      </w:r>
      <w:proofErr w:type="spellEnd"/>
      <w:r w:rsidRPr="00F74ED5">
        <w:t xml:space="preserve"> реконструкції, реставрації, проведення капітальних ремонтів, технічне переоснащення спільного майна </w:t>
      </w:r>
      <w:r w:rsidR="00AE4860" w:rsidRPr="00F74ED5">
        <w:t>в</w:t>
      </w:r>
      <w:r w:rsidRPr="00F74ED5">
        <w:t xml:space="preserve"> багатоквартирних будинках міста Києва за рахунок коштів бюджету міста Києва </w:t>
      </w:r>
      <w:r w:rsidR="00AE4860" w:rsidRPr="00F74ED5">
        <w:t>й</w:t>
      </w:r>
      <w:r w:rsidRPr="00F74ED5">
        <w:t xml:space="preserve"> коштів співвласників багатоквартирних будинків та реалізація громадського </w:t>
      </w:r>
      <w:proofErr w:type="spellStart"/>
      <w:r w:rsidRPr="00F74ED5">
        <w:t>проєкту</w:t>
      </w:r>
      <w:proofErr w:type="spellEnd"/>
      <w:r w:rsidRPr="00F74ED5">
        <w:t xml:space="preserve"> ID 1256 «Чисті вулиці Турецького Містечка», що  дозволить створити комфортні умови проживання для мешканців району, сприятиме підвищенню експлуатаційних властивостей житлового фонду </w:t>
      </w:r>
      <w:r w:rsidR="00AE4860" w:rsidRPr="00F74ED5">
        <w:t>й</w:t>
      </w:r>
      <w:r w:rsidRPr="00F74ED5">
        <w:t xml:space="preserve"> утриманню його </w:t>
      </w:r>
      <w:r w:rsidR="00AE4860" w:rsidRPr="00F74ED5">
        <w:t>в</w:t>
      </w:r>
      <w:r w:rsidRPr="00F74ED5">
        <w:t xml:space="preserve"> належному стані, забезпеченню його надійності та безпечної експлуатації, покращенню умов проживання мешканців Солом’янського району </w:t>
      </w:r>
      <w:r w:rsidR="00AE4860" w:rsidRPr="00F74ED5">
        <w:br/>
      </w:r>
      <w:r w:rsidRPr="00F74ED5">
        <w:t>м. Києва.</w:t>
      </w:r>
    </w:p>
    <w:p w:rsidR="005064F3" w:rsidRPr="00F74ED5" w:rsidRDefault="005064F3" w:rsidP="005064F3">
      <w:pPr>
        <w:jc w:val="both"/>
      </w:pPr>
    </w:p>
    <w:p w:rsidR="005064F3" w:rsidRPr="00F74ED5" w:rsidRDefault="005064F3" w:rsidP="005064F3">
      <w:pPr>
        <w:numPr>
          <w:ilvl w:val="1"/>
          <w:numId w:val="1"/>
        </w:numPr>
        <w:tabs>
          <w:tab w:val="clear" w:pos="0"/>
        </w:tabs>
        <w:ind w:left="426" w:hanging="426"/>
        <w:jc w:val="both"/>
        <w:rPr>
          <w:b/>
          <w:bCs/>
        </w:rPr>
      </w:pPr>
      <w:r w:rsidRPr="00F74ED5">
        <w:rPr>
          <w:b/>
          <w:bCs/>
        </w:rPr>
        <w:t>Форма підтримки</w:t>
      </w:r>
    </w:p>
    <w:p w:rsidR="005064F3" w:rsidRPr="00F74ED5" w:rsidRDefault="005064F3" w:rsidP="005064F3">
      <w:pPr>
        <w:ind w:left="426"/>
        <w:jc w:val="both"/>
        <w:rPr>
          <w:b/>
          <w:bCs/>
        </w:rPr>
      </w:pPr>
    </w:p>
    <w:p w:rsidR="005064F3" w:rsidRPr="00F74ED5" w:rsidRDefault="005064F3" w:rsidP="00075F5C">
      <w:pPr>
        <w:numPr>
          <w:ilvl w:val="0"/>
          <w:numId w:val="2"/>
        </w:numPr>
        <w:ind w:hanging="540"/>
        <w:jc w:val="both"/>
      </w:pPr>
      <w:r w:rsidRPr="00F74ED5">
        <w:t xml:space="preserve"> Інша </w:t>
      </w:r>
      <w:r w:rsidRPr="00F74ED5">
        <w:rPr>
          <w:lang w:eastAsia="ru-RU"/>
        </w:rPr>
        <w:t>форма</w:t>
      </w:r>
      <w:r w:rsidRPr="00F74ED5">
        <w:t>.</w:t>
      </w:r>
    </w:p>
    <w:p w:rsidR="005064F3" w:rsidRPr="00F74ED5" w:rsidRDefault="005064F3" w:rsidP="005064F3">
      <w:pPr>
        <w:jc w:val="both"/>
      </w:pPr>
    </w:p>
    <w:p w:rsidR="005064F3" w:rsidRPr="00F74ED5" w:rsidRDefault="005064F3" w:rsidP="00075F5C">
      <w:pPr>
        <w:numPr>
          <w:ilvl w:val="0"/>
          <w:numId w:val="2"/>
        </w:numPr>
        <w:ind w:hanging="540"/>
        <w:jc w:val="both"/>
      </w:pPr>
      <w:r w:rsidRPr="00F74ED5">
        <w:rPr>
          <w:lang w:eastAsia="ru-RU"/>
        </w:rPr>
        <w:t>Фінансування</w:t>
      </w:r>
      <w:r w:rsidRPr="00F74ED5">
        <w:t xml:space="preserve"> з місцевого бюджету (капітальні трансферти підприємствам, установам, організаціям, що фінансуються за рахунок місцевих ресурсі</w:t>
      </w:r>
      <w:r w:rsidR="00AE4860" w:rsidRPr="00F74ED5">
        <w:t>в</w:t>
      </w:r>
      <w:r w:rsidRPr="00F74ED5">
        <w:t xml:space="preserve">): для проведення у 2020 році </w:t>
      </w:r>
      <w:r w:rsidR="00AE4860" w:rsidRPr="00F74ED5">
        <w:t xml:space="preserve">капітальних </w:t>
      </w:r>
      <w:r w:rsidRPr="00F74ED5">
        <w:t xml:space="preserve">ремонтних робіт </w:t>
      </w:r>
      <w:r w:rsidR="00AE4860" w:rsidRPr="00F74ED5">
        <w:t>у</w:t>
      </w:r>
      <w:r w:rsidRPr="00F74ED5">
        <w:t xml:space="preserve"> багатоквартирних будинках, що будуть </w:t>
      </w:r>
      <w:r w:rsidR="00AE4860" w:rsidRPr="00F74ED5">
        <w:t xml:space="preserve">брати </w:t>
      </w:r>
      <w:r w:rsidRPr="00F74ED5">
        <w:t xml:space="preserve"> участь у міській програмі </w:t>
      </w:r>
      <w:proofErr w:type="spellStart"/>
      <w:r w:rsidRPr="00F74ED5">
        <w:t>співфінансування</w:t>
      </w:r>
      <w:proofErr w:type="spellEnd"/>
      <w:r w:rsidRPr="00F74ED5">
        <w:t xml:space="preserve">, з метою їх збереження згідно з рішенням Київської міської ради від 20.11.2018 № 56/6107 «Про внесення змін до рішення Київської міської ради від 22.12.2016 № 780/1784 «Про затвердження Положення про </w:t>
      </w:r>
      <w:proofErr w:type="spellStart"/>
      <w:r w:rsidRPr="00F74ED5">
        <w:t>співфінансування</w:t>
      </w:r>
      <w:proofErr w:type="spellEnd"/>
      <w:r w:rsidRPr="00F74ED5">
        <w:t xml:space="preserve"> реконструкції, реставрації, проведення капітальних ремонтів, технічне переоснащення спільного майна у багатоквартирних будинках міста Києва» та для реалізації </w:t>
      </w:r>
      <w:proofErr w:type="spellStart"/>
      <w:r w:rsidRPr="00F74ED5">
        <w:t>проєктів</w:t>
      </w:r>
      <w:proofErr w:type="spellEnd"/>
      <w:r w:rsidRPr="00F74ED5">
        <w:t xml:space="preserve"> </w:t>
      </w:r>
      <w:r w:rsidRPr="00F74ED5">
        <w:sym w:font="Symbol" w:char="F02D"/>
      </w:r>
      <w:r w:rsidRPr="00F74ED5">
        <w:t xml:space="preserve"> переможців конкурсу громадських бюджетів на 2020 рік (далі – ГБ).</w:t>
      </w:r>
    </w:p>
    <w:p w:rsidR="005064F3" w:rsidRPr="00F74ED5" w:rsidRDefault="005064F3" w:rsidP="005064F3">
      <w:pPr>
        <w:contextualSpacing/>
      </w:pPr>
    </w:p>
    <w:p w:rsidR="005064F3" w:rsidRPr="00F74ED5" w:rsidRDefault="005064F3" w:rsidP="005064F3">
      <w:pPr>
        <w:numPr>
          <w:ilvl w:val="1"/>
          <w:numId w:val="1"/>
        </w:numPr>
        <w:tabs>
          <w:tab w:val="clear" w:pos="0"/>
        </w:tabs>
        <w:ind w:left="426" w:hanging="426"/>
        <w:jc w:val="both"/>
        <w:rPr>
          <w:b/>
          <w:bCs/>
        </w:rPr>
      </w:pPr>
      <w:r w:rsidRPr="00F74ED5">
        <w:rPr>
          <w:b/>
          <w:bCs/>
        </w:rPr>
        <w:t xml:space="preserve"> Обсяг підтримки</w:t>
      </w:r>
    </w:p>
    <w:p w:rsidR="005064F3" w:rsidRPr="00F74ED5" w:rsidRDefault="005064F3" w:rsidP="005064F3">
      <w:pPr>
        <w:ind w:left="426" w:hanging="426"/>
        <w:jc w:val="both"/>
      </w:pPr>
    </w:p>
    <w:p w:rsidR="005064F3" w:rsidRPr="00F74ED5" w:rsidRDefault="005064F3" w:rsidP="00075F5C">
      <w:pPr>
        <w:numPr>
          <w:ilvl w:val="0"/>
          <w:numId w:val="2"/>
        </w:numPr>
        <w:ind w:hanging="540"/>
        <w:jc w:val="both"/>
      </w:pPr>
      <w:r w:rsidRPr="00F74ED5">
        <w:rPr>
          <w:lang w:eastAsia="ru-RU"/>
        </w:rPr>
        <w:t>Загальний</w:t>
      </w:r>
      <w:r w:rsidRPr="00F74ED5">
        <w:t xml:space="preserve"> обсяг підтримки – 42 254 281 </w:t>
      </w:r>
      <w:r w:rsidRPr="00F74ED5">
        <w:rPr>
          <w:lang w:eastAsia="ru-RU"/>
        </w:rPr>
        <w:t>грн.</w:t>
      </w:r>
    </w:p>
    <w:p w:rsidR="005064F3" w:rsidRDefault="005064F3" w:rsidP="005064F3">
      <w:pPr>
        <w:tabs>
          <w:tab w:val="left" w:pos="709"/>
        </w:tabs>
        <w:jc w:val="both"/>
        <w:rPr>
          <w:sz w:val="16"/>
        </w:rPr>
      </w:pPr>
    </w:p>
    <w:p w:rsidR="00F74ED5" w:rsidRPr="00381483" w:rsidRDefault="00F74ED5" w:rsidP="005064F3">
      <w:pPr>
        <w:tabs>
          <w:tab w:val="left" w:pos="709"/>
        </w:tabs>
        <w:jc w:val="both"/>
        <w:rPr>
          <w:sz w:val="16"/>
        </w:rPr>
      </w:pPr>
    </w:p>
    <w:p w:rsidR="005064F3" w:rsidRPr="005064F3" w:rsidRDefault="005064F3" w:rsidP="005064F3">
      <w:pPr>
        <w:numPr>
          <w:ilvl w:val="1"/>
          <w:numId w:val="1"/>
        </w:numPr>
        <w:tabs>
          <w:tab w:val="clear" w:pos="0"/>
        </w:tabs>
        <w:ind w:left="426" w:hanging="426"/>
        <w:jc w:val="both"/>
        <w:rPr>
          <w:b/>
          <w:bCs/>
        </w:rPr>
      </w:pPr>
      <w:r w:rsidRPr="005064F3">
        <w:lastRenderedPageBreak/>
        <w:t xml:space="preserve"> </w:t>
      </w:r>
      <w:r w:rsidRPr="005064F3">
        <w:rPr>
          <w:b/>
          <w:bCs/>
        </w:rPr>
        <w:t>Підстава для надання підтримки</w:t>
      </w:r>
    </w:p>
    <w:p w:rsidR="005064F3" w:rsidRPr="005064F3" w:rsidRDefault="005064F3" w:rsidP="005064F3">
      <w:pPr>
        <w:ind w:left="360"/>
        <w:jc w:val="both"/>
      </w:pPr>
    </w:p>
    <w:p w:rsidR="005064F3" w:rsidRPr="005064F3" w:rsidRDefault="00F74ED5" w:rsidP="00075F5C">
      <w:pPr>
        <w:numPr>
          <w:ilvl w:val="0"/>
          <w:numId w:val="2"/>
        </w:numPr>
        <w:ind w:hanging="540"/>
        <w:jc w:val="both"/>
        <w:rPr>
          <w:lang w:eastAsia="ru-RU"/>
        </w:rPr>
      </w:pPr>
      <w:r w:rsidRPr="005064F3">
        <w:t xml:space="preserve">Рішення Київської міської </w:t>
      </w:r>
      <w:r>
        <w:t xml:space="preserve">ради </w:t>
      </w:r>
      <w:r w:rsidRPr="005064F3">
        <w:t>від 13.12.2018 № 415/6466 «Про внесення змін до Програми економічного та соціального розвитку м. Києва на 2019-2020 роки, затвердженої рішенням Київської міської ради від 21.12.2017 № 1042/4049»</w:t>
      </w:r>
      <w:r w:rsidR="005064F3" w:rsidRPr="005064F3">
        <w:rPr>
          <w:lang w:eastAsia="ru-RU"/>
        </w:rPr>
        <w:t>.</w:t>
      </w:r>
    </w:p>
    <w:p w:rsidR="005064F3" w:rsidRPr="005064F3" w:rsidRDefault="005064F3" w:rsidP="005064F3">
      <w:pPr>
        <w:numPr>
          <w:ilvl w:val="1"/>
          <w:numId w:val="1"/>
        </w:numPr>
        <w:tabs>
          <w:tab w:val="clear" w:pos="0"/>
        </w:tabs>
        <w:ind w:left="426" w:hanging="426"/>
        <w:jc w:val="both"/>
        <w:rPr>
          <w:b/>
          <w:bCs/>
        </w:rPr>
      </w:pPr>
      <w:r w:rsidRPr="005064F3">
        <w:rPr>
          <w:b/>
          <w:bCs/>
        </w:rPr>
        <w:t>Тривалість підтримки</w:t>
      </w:r>
    </w:p>
    <w:p w:rsidR="005064F3" w:rsidRPr="005064F3" w:rsidRDefault="005064F3" w:rsidP="005064F3">
      <w:pPr>
        <w:ind w:left="426" w:hanging="426"/>
        <w:jc w:val="both"/>
      </w:pPr>
    </w:p>
    <w:p w:rsidR="005064F3" w:rsidRPr="005064F3" w:rsidRDefault="005064F3" w:rsidP="00075F5C">
      <w:pPr>
        <w:numPr>
          <w:ilvl w:val="0"/>
          <w:numId w:val="2"/>
        </w:numPr>
        <w:ind w:hanging="540"/>
        <w:jc w:val="both"/>
      </w:pPr>
      <w:r w:rsidRPr="005064F3">
        <w:rPr>
          <w:lang w:eastAsia="ru-RU"/>
        </w:rPr>
        <w:t>2020</w:t>
      </w:r>
      <w:r w:rsidRPr="005064F3">
        <w:t xml:space="preserve"> </w:t>
      </w:r>
      <w:r w:rsidRPr="005064F3">
        <w:rPr>
          <w:lang w:eastAsia="ru-RU"/>
        </w:rPr>
        <w:t>рік</w:t>
      </w:r>
      <w:r w:rsidRPr="005064F3">
        <w:t>.</w:t>
      </w:r>
    </w:p>
    <w:p w:rsidR="005064F3" w:rsidRPr="00F74ED5" w:rsidRDefault="005064F3" w:rsidP="005064F3">
      <w:pPr>
        <w:jc w:val="both"/>
        <w:rPr>
          <w:sz w:val="18"/>
        </w:rPr>
      </w:pPr>
    </w:p>
    <w:p w:rsidR="005064F3" w:rsidRPr="005064F3" w:rsidRDefault="005064F3" w:rsidP="005064F3">
      <w:pPr>
        <w:numPr>
          <w:ilvl w:val="0"/>
          <w:numId w:val="1"/>
        </w:numPr>
        <w:tabs>
          <w:tab w:val="clear" w:pos="0"/>
        </w:tabs>
        <w:ind w:left="426" w:hanging="426"/>
        <w:jc w:val="both"/>
        <w:rPr>
          <w:b/>
          <w:bCs/>
        </w:rPr>
      </w:pPr>
      <w:r w:rsidRPr="005064F3">
        <w:rPr>
          <w:b/>
          <w:bCs/>
        </w:rPr>
        <w:t>ІНФОРМАЦІЯ ЩОДО ПІДТРИМКИ</w:t>
      </w:r>
    </w:p>
    <w:p w:rsidR="005064F3" w:rsidRPr="00F74ED5" w:rsidRDefault="005064F3" w:rsidP="005064F3">
      <w:pPr>
        <w:jc w:val="both"/>
        <w:rPr>
          <w:sz w:val="18"/>
        </w:rPr>
      </w:pPr>
    </w:p>
    <w:p w:rsidR="005064F3" w:rsidRPr="005064F3" w:rsidRDefault="005064F3" w:rsidP="00075F5C">
      <w:pPr>
        <w:numPr>
          <w:ilvl w:val="0"/>
          <w:numId w:val="2"/>
        </w:numPr>
        <w:ind w:hanging="540"/>
        <w:jc w:val="both"/>
        <w:rPr>
          <w:lang w:eastAsia="ru-RU"/>
        </w:rPr>
      </w:pPr>
      <w:r w:rsidRPr="005064F3">
        <w:rPr>
          <w:lang w:eastAsia="ru-RU"/>
        </w:rPr>
        <w:t>Державна підтримка буде спрямована на:</w:t>
      </w:r>
      <w:r w:rsidRPr="005064F3">
        <w:rPr>
          <w:lang w:eastAsia="ru-RU"/>
        </w:rPr>
        <w:tab/>
      </w:r>
    </w:p>
    <w:p w:rsidR="005064F3" w:rsidRPr="005064F3" w:rsidRDefault="005064F3" w:rsidP="00075F5C">
      <w:pPr>
        <w:numPr>
          <w:ilvl w:val="0"/>
          <w:numId w:val="4"/>
        </w:numPr>
        <w:jc w:val="both"/>
        <w:rPr>
          <w:lang w:eastAsia="ru-RU"/>
        </w:rPr>
      </w:pPr>
      <w:r w:rsidRPr="005064F3">
        <w:rPr>
          <w:lang w:eastAsia="ru-RU"/>
        </w:rPr>
        <w:t xml:space="preserve">проведення ремонтних робіт у житлових будинках, а саме: </w:t>
      </w:r>
    </w:p>
    <w:p w:rsidR="005064F3" w:rsidRPr="005064F3" w:rsidRDefault="005064F3" w:rsidP="00AE4860">
      <w:pPr>
        <w:ind w:left="567"/>
        <w:jc w:val="both"/>
        <w:rPr>
          <w:lang w:eastAsia="ru-RU"/>
        </w:rPr>
      </w:pPr>
      <w:r w:rsidRPr="005064F3">
        <w:rPr>
          <w:lang w:eastAsia="ru-RU"/>
        </w:rPr>
        <w:t xml:space="preserve">капітальний ремонт, технічне переоснащення ліфтів та ліфтового обладнання, </w:t>
      </w:r>
      <w:r w:rsidR="00AE4860">
        <w:rPr>
          <w:lang w:eastAsia="ru-RU"/>
        </w:rPr>
        <w:br/>
        <w:t xml:space="preserve">5 % </w:t>
      </w:r>
      <w:r w:rsidR="00AE4860" w:rsidRPr="005064F3">
        <w:sym w:font="Symbol" w:char="F02D"/>
      </w:r>
      <w:r w:rsidR="00AE4860">
        <w:rPr>
          <w:lang w:eastAsia="ru-RU"/>
        </w:rPr>
        <w:t xml:space="preserve"> </w:t>
      </w:r>
      <w:r w:rsidRPr="005064F3">
        <w:rPr>
          <w:lang w:eastAsia="ru-RU"/>
        </w:rPr>
        <w:t>кошти співвласників будинку;</w:t>
      </w:r>
    </w:p>
    <w:p w:rsidR="005064F3" w:rsidRPr="005064F3" w:rsidRDefault="005064F3" w:rsidP="00AE4860">
      <w:pPr>
        <w:ind w:left="567"/>
        <w:jc w:val="both"/>
        <w:rPr>
          <w:lang w:eastAsia="ru-RU"/>
        </w:rPr>
      </w:pPr>
      <w:r w:rsidRPr="005064F3">
        <w:rPr>
          <w:lang w:eastAsia="ru-RU"/>
        </w:rPr>
        <w:t xml:space="preserve">заміна огороджувальних конструкцій (вхідні групи, вікна в місцях загального користування тощо), 30 % </w:t>
      </w:r>
      <w:r w:rsidR="00AE4860" w:rsidRPr="005064F3">
        <w:sym w:font="Symbol" w:char="F02D"/>
      </w:r>
      <w:r w:rsidR="00AE4860">
        <w:t xml:space="preserve"> </w:t>
      </w:r>
      <w:r w:rsidRPr="005064F3">
        <w:rPr>
          <w:lang w:eastAsia="ru-RU"/>
        </w:rPr>
        <w:t>кошти співвласників будинку;</w:t>
      </w:r>
      <w:r w:rsidRPr="005064F3">
        <w:rPr>
          <w:lang w:eastAsia="ru-RU"/>
        </w:rPr>
        <w:tab/>
      </w:r>
    </w:p>
    <w:p w:rsidR="005064F3" w:rsidRPr="005064F3" w:rsidRDefault="005064F3" w:rsidP="00AE4860">
      <w:pPr>
        <w:ind w:left="567"/>
        <w:jc w:val="both"/>
        <w:rPr>
          <w:lang w:eastAsia="ru-RU"/>
        </w:rPr>
      </w:pPr>
      <w:r w:rsidRPr="005064F3">
        <w:rPr>
          <w:lang w:eastAsia="ru-RU"/>
        </w:rPr>
        <w:t xml:space="preserve">капітальний ремонт покрівлі, 10 % </w:t>
      </w:r>
      <w:r w:rsidR="00AE4860" w:rsidRPr="005064F3">
        <w:sym w:font="Symbol" w:char="F02D"/>
      </w:r>
      <w:r w:rsidR="00AE4860">
        <w:t xml:space="preserve"> </w:t>
      </w:r>
      <w:r w:rsidRPr="005064F3">
        <w:rPr>
          <w:lang w:eastAsia="ru-RU"/>
        </w:rPr>
        <w:t>кошти співвласників будинку;</w:t>
      </w:r>
    </w:p>
    <w:p w:rsidR="005064F3" w:rsidRPr="005064F3" w:rsidRDefault="005064F3" w:rsidP="00AE4860">
      <w:pPr>
        <w:ind w:left="567"/>
        <w:jc w:val="both"/>
        <w:rPr>
          <w:lang w:eastAsia="ru-RU"/>
        </w:rPr>
      </w:pPr>
      <w:r w:rsidRPr="005064F3">
        <w:rPr>
          <w:lang w:eastAsia="ru-RU"/>
        </w:rPr>
        <w:t xml:space="preserve">заміна огороджувальних конструкцій (вхідні групи, вікна в місцях загального користування тощо), 30 % </w:t>
      </w:r>
      <w:r w:rsidR="00AE4860" w:rsidRPr="005064F3">
        <w:sym w:font="Symbol" w:char="F02D"/>
      </w:r>
      <w:r w:rsidR="00AE4860">
        <w:t xml:space="preserve"> </w:t>
      </w:r>
      <w:r w:rsidRPr="005064F3">
        <w:rPr>
          <w:lang w:eastAsia="ru-RU"/>
        </w:rPr>
        <w:t>кошти співвласників будинку;</w:t>
      </w:r>
    </w:p>
    <w:p w:rsidR="005064F3" w:rsidRPr="005064F3" w:rsidRDefault="005064F3" w:rsidP="00AE4860">
      <w:pPr>
        <w:ind w:left="567"/>
        <w:jc w:val="both"/>
        <w:rPr>
          <w:lang w:eastAsia="ru-RU"/>
        </w:rPr>
      </w:pPr>
      <w:r w:rsidRPr="005064F3">
        <w:rPr>
          <w:lang w:eastAsia="ru-RU"/>
        </w:rPr>
        <w:t>реконструкція, капітальний ремонт, технічне переоснащення інженерних мереж (у тому числі насосн</w:t>
      </w:r>
      <w:r w:rsidR="00AE4860">
        <w:rPr>
          <w:lang w:eastAsia="ru-RU"/>
        </w:rPr>
        <w:t>их</w:t>
      </w:r>
      <w:r w:rsidRPr="005064F3">
        <w:rPr>
          <w:lang w:eastAsia="ru-RU"/>
        </w:rPr>
        <w:t xml:space="preserve">), 15 % </w:t>
      </w:r>
      <w:r w:rsidR="00AE4860" w:rsidRPr="005064F3">
        <w:sym w:font="Symbol" w:char="F02D"/>
      </w:r>
      <w:r w:rsidR="00AE4860">
        <w:t xml:space="preserve"> </w:t>
      </w:r>
      <w:r w:rsidRPr="005064F3">
        <w:rPr>
          <w:lang w:eastAsia="ru-RU"/>
        </w:rPr>
        <w:t>кошти співвласників будинку;</w:t>
      </w:r>
    </w:p>
    <w:p w:rsidR="005064F3" w:rsidRPr="005064F3" w:rsidRDefault="005064F3" w:rsidP="00AE4860">
      <w:pPr>
        <w:ind w:left="567"/>
        <w:jc w:val="both"/>
        <w:rPr>
          <w:lang w:eastAsia="ru-RU"/>
        </w:rPr>
      </w:pPr>
      <w:r w:rsidRPr="005064F3">
        <w:rPr>
          <w:lang w:eastAsia="ru-RU"/>
        </w:rPr>
        <w:t xml:space="preserve">реконструкція, капітальний ремонт, технічне переоснащення інженерних мереж, 30 % </w:t>
      </w:r>
      <w:r w:rsidR="00AE4860" w:rsidRPr="005064F3">
        <w:sym w:font="Symbol" w:char="F02D"/>
      </w:r>
      <w:r w:rsidR="00AE4860">
        <w:t xml:space="preserve"> </w:t>
      </w:r>
      <w:r w:rsidRPr="005064F3">
        <w:rPr>
          <w:lang w:eastAsia="ru-RU"/>
        </w:rPr>
        <w:t>кошти співвласників будинку;</w:t>
      </w:r>
    </w:p>
    <w:p w:rsidR="005064F3" w:rsidRPr="005064F3" w:rsidRDefault="005064F3" w:rsidP="00AE4860">
      <w:pPr>
        <w:ind w:left="567"/>
        <w:jc w:val="both"/>
        <w:rPr>
          <w:lang w:eastAsia="ru-RU"/>
        </w:rPr>
      </w:pPr>
      <w:r w:rsidRPr="005064F3">
        <w:rPr>
          <w:lang w:eastAsia="ru-RU"/>
        </w:rPr>
        <w:t xml:space="preserve">утеплення фасаду, 30 % </w:t>
      </w:r>
      <w:r w:rsidR="00AE4860" w:rsidRPr="005064F3">
        <w:sym w:font="Symbol" w:char="F02D"/>
      </w:r>
      <w:r w:rsidR="00AE4860">
        <w:t xml:space="preserve"> </w:t>
      </w:r>
      <w:r w:rsidRPr="005064F3">
        <w:rPr>
          <w:lang w:eastAsia="ru-RU"/>
        </w:rPr>
        <w:t>кошти співвласників будинку;</w:t>
      </w:r>
    </w:p>
    <w:p w:rsidR="005064F3" w:rsidRPr="005064F3" w:rsidRDefault="005064F3" w:rsidP="00AE4860">
      <w:pPr>
        <w:ind w:left="567"/>
        <w:jc w:val="both"/>
        <w:rPr>
          <w:lang w:eastAsia="ru-RU"/>
        </w:rPr>
      </w:pPr>
      <w:r w:rsidRPr="005064F3">
        <w:rPr>
          <w:lang w:eastAsia="ru-RU"/>
        </w:rPr>
        <w:t xml:space="preserve">інші роботи спільного майна багатоквартирного будинку, 30 % </w:t>
      </w:r>
      <w:r w:rsidR="00AE4860" w:rsidRPr="005064F3">
        <w:sym w:font="Symbol" w:char="F02D"/>
      </w:r>
      <w:r w:rsidR="00AE4860">
        <w:t xml:space="preserve"> </w:t>
      </w:r>
      <w:r w:rsidRPr="005064F3">
        <w:rPr>
          <w:lang w:eastAsia="ru-RU"/>
        </w:rPr>
        <w:t>кошти співвласників будинку;</w:t>
      </w:r>
    </w:p>
    <w:p w:rsidR="005064F3" w:rsidRPr="005064F3" w:rsidRDefault="005064F3" w:rsidP="00075F5C">
      <w:pPr>
        <w:numPr>
          <w:ilvl w:val="0"/>
          <w:numId w:val="4"/>
        </w:numPr>
        <w:jc w:val="both"/>
        <w:rPr>
          <w:lang w:eastAsia="ru-RU"/>
        </w:rPr>
      </w:pPr>
      <w:r w:rsidRPr="005064F3">
        <w:rPr>
          <w:lang w:eastAsia="ru-RU"/>
        </w:rPr>
        <w:t xml:space="preserve">закупівлю транспорту та обладнання для прибирання вулиць і тротуарів </w:t>
      </w:r>
      <w:r w:rsidR="00AE4860">
        <w:rPr>
          <w:lang w:eastAsia="ru-RU"/>
        </w:rPr>
        <w:t>у</w:t>
      </w:r>
      <w:r w:rsidRPr="005064F3">
        <w:rPr>
          <w:lang w:eastAsia="ru-RU"/>
        </w:rPr>
        <w:t xml:space="preserve"> рамках реалізації </w:t>
      </w:r>
      <w:proofErr w:type="spellStart"/>
      <w:r w:rsidRPr="005064F3">
        <w:rPr>
          <w:lang w:eastAsia="ru-RU"/>
        </w:rPr>
        <w:t>проєкту</w:t>
      </w:r>
      <w:proofErr w:type="spellEnd"/>
      <w:r w:rsidRPr="005064F3">
        <w:rPr>
          <w:lang w:eastAsia="ru-RU"/>
        </w:rPr>
        <w:t xml:space="preserve"> – переможця </w:t>
      </w:r>
      <w:r w:rsidRPr="005064F3">
        <w:t>конкурсу ГБ на 2020 рік - ID 1256 «Чисті вулиці Турецького Містечка».</w:t>
      </w:r>
    </w:p>
    <w:p w:rsidR="005064F3" w:rsidRPr="00F74ED5" w:rsidRDefault="005064F3" w:rsidP="005064F3">
      <w:pPr>
        <w:jc w:val="both"/>
        <w:rPr>
          <w:sz w:val="16"/>
        </w:rPr>
      </w:pPr>
    </w:p>
    <w:p w:rsidR="005064F3" w:rsidRPr="005064F3" w:rsidRDefault="005064F3" w:rsidP="00075F5C">
      <w:pPr>
        <w:numPr>
          <w:ilvl w:val="0"/>
          <w:numId w:val="2"/>
        </w:numPr>
        <w:ind w:hanging="540"/>
        <w:jc w:val="both"/>
      </w:pPr>
      <w:r w:rsidRPr="005064F3">
        <w:t xml:space="preserve">До </w:t>
      </w:r>
      <w:r w:rsidRPr="005064F3">
        <w:rPr>
          <w:lang w:eastAsia="ru-RU"/>
        </w:rPr>
        <w:t>бюджетного</w:t>
      </w:r>
      <w:r w:rsidRPr="005064F3">
        <w:t xml:space="preserve"> запиту головного розпорядника бюджетних коштів - </w:t>
      </w:r>
      <w:r w:rsidR="00AE4860" w:rsidRPr="005064F3">
        <w:t>Солом’янської</w:t>
      </w:r>
      <w:r w:rsidRPr="005064F3">
        <w:t xml:space="preserve"> районної в місті Києві державної адміністрації на 2020 рік включено потребу у видатках на проведення </w:t>
      </w:r>
      <w:r w:rsidR="00AE4860">
        <w:t xml:space="preserve">капітальних </w:t>
      </w:r>
      <w:r w:rsidRPr="005064F3">
        <w:t xml:space="preserve">ремонтних робіт  житлових будинків </w:t>
      </w:r>
      <w:r w:rsidR="00AE4860">
        <w:t>обсягом</w:t>
      </w:r>
      <w:r w:rsidRPr="005064F3">
        <w:t xml:space="preserve"> </w:t>
      </w:r>
      <w:r w:rsidR="00B02532">
        <w:br/>
      </w:r>
      <w:r w:rsidRPr="005064F3">
        <w:t xml:space="preserve">13 539 306,00 грн, на капітальний ремонт ліфтів </w:t>
      </w:r>
      <w:r w:rsidR="00AE4860" w:rsidRPr="005064F3">
        <w:sym w:font="Symbol" w:char="F02D"/>
      </w:r>
      <w:r w:rsidRPr="005064F3">
        <w:t xml:space="preserve"> обся</w:t>
      </w:r>
      <w:r w:rsidR="00AE4860">
        <w:t>гом</w:t>
      </w:r>
      <w:r w:rsidRPr="005064F3">
        <w:t xml:space="preserve"> 28 036 855,00 грн у багатоквартирних житлових будинках </w:t>
      </w:r>
      <w:r w:rsidR="00AE4860" w:rsidRPr="005064F3">
        <w:t>Солом’янського</w:t>
      </w:r>
      <w:r w:rsidRPr="005064F3">
        <w:t xml:space="preserve"> району м. Києва, що братимуть участь у міській програмі </w:t>
      </w:r>
      <w:r w:rsidR="00AE4860">
        <w:t>спів фінансування,</w:t>
      </w:r>
      <w:r w:rsidRPr="005064F3">
        <w:t xml:space="preserve"> та на реалізацію </w:t>
      </w:r>
      <w:proofErr w:type="spellStart"/>
      <w:r w:rsidRPr="005064F3">
        <w:t>проєкту</w:t>
      </w:r>
      <w:proofErr w:type="spellEnd"/>
      <w:r w:rsidRPr="005064F3">
        <w:t xml:space="preserve"> - переможця конкурсу ГБ на 2020 рік - ID 1256 «Чисті вулиці Турецького Містечка» </w:t>
      </w:r>
      <w:r w:rsidR="006A6E52" w:rsidRPr="005064F3">
        <w:sym w:font="Symbol" w:char="F02D"/>
      </w:r>
      <w:r w:rsidRPr="005064F3">
        <w:t xml:space="preserve"> обся</w:t>
      </w:r>
      <w:r w:rsidR="006A6E52">
        <w:t>гом</w:t>
      </w:r>
      <w:r w:rsidRPr="005064F3">
        <w:t xml:space="preserve"> </w:t>
      </w:r>
      <w:r w:rsidR="00B02532">
        <w:br/>
      </w:r>
      <w:r w:rsidRPr="005064F3">
        <w:t>678 120,00 грн.</w:t>
      </w:r>
      <w:r w:rsidRPr="005064F3">
        <w:tab/>
      </w:r>
    </w:p>
    <w:p w:rsidR="005064F3" w:rsidRPr="00F74ED5" w:rsidRDefault="005064F3" w:rsidP="005064F3">
      <w:pPr>
        <w:jc w:val="both"/>
        <w:rPr>
          <w:sz w:val="18"/>
        </w:rPr>
      </w:pPr>
    </w:p>
    <w:p w:rsidR="005064F3" w:rsidRPr="005064F3" w:rsidRDefault="005064F3" w:rsidP="00075F5C">
      <w:pPr>
        <w:numPr>
          <w:ilvl w:val="0"/>
          <w:numId w:val="2"/>
        </w:numPr>
        <w:ind w:hanging="540"/>
        <w:jc w:val="both"/>
      </w:pPr>
      <w:r w:rsidRPr="005064F3">
        <w:t xml:space="preserve">Згідно зі Статутом КП «Керуюча компанія з обслуговування житлового фонду </w:t>
      </w:r>
      <w:r w:rsidR="006A6E52" w:rsidRPr="005064F3">
        <w:t xml:space="preserve">Солом’янського </w:t>
      </w:r>
      <w:r w:rsidRPr="005064F3">
        <w:t>району м. Києва», затверджен</w:t>
      </w:r>
      <w:r w:rsidR="006A6E52">
        <w:t>им</w:t>
      </w:r>
      <w:r w:rsidRPr="005064F3">
        <w:t xml:space="preserve"> розпорядженням виконавчого органу Київської міської ради (Київської міської державної адміністрації) </w:t>
      </w:r>
      <w:r w:rsidRPr="005064F3">
        <w:br/>
        <w:t xml:space="preserve">від 06.01.2015 № 9 (далі – Статут), одним з основних видів діяльності підприємства є організація робіт та </w:t>
      </w:r>
      <w:r w:rsidRPr="005064F3">
        <w:rPr>
          <w:b/>
        </w:rPr>
        <w:t>виконання функцій замовника</w:t>
      </w:r>
      <w:r w:rsidRPr="005064F3">
        <w:t xml:space="preserve"> будівництва, реконструкції, капітального </w:t>
      </w:r>
      <w:r w:rsidR="006A6E52">
        <w:t>й</w:t>
      </w:r>
      <w:r w:rsidRPr="005064F3">
        <w:t xml:space="preserve"> поточного ремонт</w:t>
      </w:r>
      <w:r w:rsidR="006A6E52">
        <w:t>ів</w:t>
      </w:r>
      <w:r w:rsidRPr="005064F3">
        <w:t xml:space="preserve"> житлового фонду комунальної форми власності, а також  із відновлення житлового фонду та </w:t>
      </w:r>
      <w:r w:rsidRPr="005064F3">
        <w:rPr>
          <w:b/>
        </w:rPr>
        <w:t>технічний нагляд</w:t>
      </w:r>
      <w:r w:rsidRPr="005064F3">
        <w:t xml:space="preserve"> за проведенням робіт за рахунок коштів бюджету й залучених коштів, </w:t>
      </w:r>
      <w:r w:rsidRPr="005064F3">
        <w:rPr>
          <w:b/>
        </w:rPr>
        <w:t>технічний нагляд</w:t>
      </w:r>
      <w:r w:rsidRPr="005064F3">
        <w:t xml:space="preserve"> за переплануванням, поточним ремонтом окремих приміщень, квартир, вхідних груп тощо.</w:t>
      </w:r>
    </w:p>
    <w:p w:rsidR="005064F3" w:rsidRPr="00F74ED5" w:rsidRDefault="005064F3" w:rsidP="005064F3">
      <w:pPr>
        <w:jc w:val="both"/>
        <w:rPr>
          <w:sz w:val="18"/>
        </w:rPr>
      </w:pPr>
    </w:p>
    <w:p w:rsidR="005064F3" w:rsidRPr="005064F3" w:rsidRDefault="005064F3" w:rsidP="005064F3">
      <w:pPr>
        <w:numPr>
          <w:ilvl w:val="0"/>
          <w:numId w:val="1"/>
        </w:numPr>
        <w:tabs>
          <w:tab w:val="clear" w:pos="0"/>
        </w:tabs>
        <w:ind w:left="426" w:hanging="426"/>
        <w:jc w:val="both"/>
        <w:rPr>
          <w:b/>
          <w:bCs/>
        </w:rPr>
      </w:pPr>
      <w:r w:rsidRPr="005064F3">
        <w:rPr>
          <w:b/>
          <w:bCs/>
        </w:rPr>
        <w:t>ІНФОРМАЦІЯ, ОТРИМАНА В ХОДІ РОЗГЛЯДУ СПРАВИ</w:t>
      </w:r>
    </w:p>
    <w:p w:rsidR="005064F3" w:rsidRPr="005064F3" w:rsidRDefault="005064F3" w:rsidP="005064F3">
      <w:pPr>
        <w:jc w:val="both"/>
        <w:rPr>
          <w:b/>
          <w:bCs/>
        </w:rPr>
      </w:pPr>
    </w:p>
    <w:p w:rsidR="005064F3" w:rsidRPr="005064F3" w:rsidRDefault="005064F3" w:rsidP="00075F5C">
      <w:pPr>
        <w:numPr>
          <w:ilvl w:val="0"/>
          <w:numId w:val="2"/>
        </w:numPr>
        <w:ind w:hanging="540"/>
        <w:jc w:val="both"/>
      </w:pPr>
      <w:r w:rsidRPr="005064F3">
        <w:lastRenderedPageBreak/>
        <w:t xml:space="preserve">Основним напрямом діяльності комунального підприємства «Керуюча компанія з обслуговування житлового фонду Солом'янського району м. Києва» є надання послуг з утримання житлових будинків і споруд та прибудинкових територій. </w:t>
      </w:r>
      <w:r w:rsidR="006A6E52" w:rsidRPr="005064F3">
        <w:t xml:space="preserve">На </w:t>
      </w:r>
      <w:r w:rsidRPr="005064F3">
        <w:t>01.04.2020 на обслуговуванні підприємства перебуває 1</w:t>
      </w:r>
      <w:r w:rsidR="006A6E52">
        <w:t xml:space="preserve"> </w:t>
      </w:r>
      <w:r w:rsidRPr="005064F3">
        <w:t>166 житлових будинків загальнокорисною площею 4 120,4 тис. кв. м.</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Також підприємство здійснює нарахування плати за послуги з утримання будинків і споруд та прибудинкових територій мешканцям, орендарям, власникам нежитлових приміщень; проводить роботу з обліку, збору плати за послуги з утримання будинків і споруд та прибудинкових територій, плати за оренду нежитлових приміщень, організовує та проводить претензійно-позовну роботу з боржниками; здійснює конкурсний відбір організацій та контроль якості обслуговування житлового фонду підприємствами-переможцями, оплат</w:t>
      </w:r>
      <w:r w:rsidR="006A6E52">
        <w:t>у</w:t>
      </w:r>
      <w:r w:rsidRPr="005064F3">
        <w:t xml:space="preserve"> виконаних робіт</w:t>
      </w:r>
      <w:r w:rsidR="006A6E52">
        <w:t xml:space="preserve"> </w:t>
      </w:r>
      <w:r w:rsidRPr="005064F3">
        <w:t xml:space="preserve"> залежно від якості, наданих послуг та їх обсягів; надає транспортні та інші платні послуги фізичним та юридичним особам (копія наказу підприємства від 05.05.2020 № Н-74 «Про затвердження переліку платних послуг та їх вартості» додається) тощо.</w:t>
      </w:r>
    </w:p>
    <w:p w:rsidR="005064F3" w:rsidRPr="005064F3" w:rsidRDefault="005064F3" w:rsidP="005064F3">
      <w:pPr>
        <w:jc w:val="both"/>
      </w:pPr>
    </w:p>
    <w:p w:rsidR="005064F3" w:rsidRPr="005064F3" w:rsidRDefault="005064F3" w:rsidP="00075F5C">
      <w:pPr>
        <w:numPr>
          <w:ilvl w:val="0"/>
          <w:numId w:val="2"/>
        </w:numPr>
        <w:ind w:hanging="540"/>
        <w:jc w:val="both"/>
      </w:pPr>
      <w:r w:rsidRPr="005064F3">
        <w:t>Відповідно до фінансового плану підприємства на 2020 рік, затвердженого наказом Департаменту комунальної власності м. Києва виконавчого органу Київської міської ради (Київської міської державної адміністрації) від 17.04.2020 № 247 «Про затвердження річного фінансового плану комунального підприємства «Керуюча компанія з обслуговування житлового фонду Солом'янського району м. Києва» на 2020 рік», передбачено дохід (виручк</w:t>
      </w:r>
      <w:r w:rsidR="006A6E52">
        <w:t>у</w:t>
      </w:r>
      <w:r w:rsidRPr="005064F3">
        <w:t xml:space="preserve">) від реалізації послуг у розмірі 265 643,0 тис. грн, у тому числі: за рахунок бюджетних коштів </w:t>
      </w:r>
      <w:r w:rsidR="006A6E52" w:rsidRPr="005064F3">
        <w:sym w:font="Symbol" w:char="F02D"/>
      </w:r>
      <w:r w:rsidRPr="005064F3">
        <w:t xml:space="preserve"> 6 244,2 тис. грн (що </w:t>
      </w:r>
      <w:r w:rsidR="006A6E52">
        <w:t>становить</w:t>
      </w:r>
      <w:r w:rsidRPr="005064F3">
        <w:t xml:space="preserve"> 2,35 %) та надходжен</w:t>
      </w:r>
      <w:r w:rsidR="006A6E52">
        <w:t>ь</w:t>
      </w:r>
      <w:r w:rsidRPr="005064F3">
        <w:t xml:space="preserve"> від надання платних послуг (послуг з утримання будинків і споруд та прибудинкових територій тощо) </w:t>
      </w:r>
      <w:r w:rsidR="006A6E52" w:rsidRPr="005064F3">
        <w:sym w:font="Symbol" w:char="F02D"/>
      </w:r>
      <w:r w:rsidRPr="005064F3">
        <w:t xml:space="preserve"> 259 398,8 тис. грн (що </w:t>
      </w:r>
      <w:r w:rsidR="006A6E52">
        <w:t>становить</w:t>
      </w:r>
      <w:r w:rsidRPr="005064F3">
        <w:t xml:space="preserve"> 97,65 %).</w:t>
      </w:r>
    </w:p>
    <w:p w:rsidR="005064F3" w:rsidRPr="005064F3" w:rsidRDefault="005064F3" w:rsidP="005064F3">
      <w:pPr>
        <w:jc w:val="both"/>
      </w:pPr>
    </w:p>
    <w:p w:rsidR="005064F3" w:rsidRPr="005064F3" w:rsidRDefault="005064F3" w:rsidP="00075F5C">
      <w:pPr>
        <w:numPr>
          <w:ilvl w:val="0"/>
          <w:numId w:val="2"/>
        </w:numPr>
        <w:ind w:hanging="540"/>
        <w:jc w:val="both"/>
      </w:pPr>
      <w:r w:rsidRPr="005064F3">
        <w:t xml:space="preserve">Чистий дохід від реалізації продукції (товарів, робіт, послуг) </w:t>
      </w:r>
      <w:r w:rsidR="006A6E52">
        <w:t>становить</w:t>
      </w:r>
      <w:r w:rsidRPr="005064F3">
        <w:t xml:space="preserve"> 221 369,2 тис. грн (без ПДВ), </w:t>
      </w:r>
      <w:r w:rsidR="006A6E52">
        <w:t>у</w:t>
      </w:r>
      <w:r w:rsidRPr="005064F3">
        <w:t xml:space="preserve"> тому числі 212 156,0 тис. грн (або 95,84 %) - плата за послуги з утримання будинків і споруд та прибудинкових територій (послуги з управління багатоквартирними будинками); 1 012,0 тис. грн </w:t>
      </w:r>
      <w:r w:rsidR="006A6E52" w:rsidRPr="005064F3">
        <w:sym w:font="Symbol" w:char="F02D"/>
      </w:r>
      <w:r w:rsidRPr="005064F3">
        <w:t xml:space="preserve"> надходження від платних послуг населенню та юридичним особам тощо.</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 xml:space="preserve">Інші операційні доходи </w:t>
      </w:r>
      <w:r w:rsidR="006A6E52" w:rsidRPr="005064F3">
        <w:sym w:font="Symbol" w:char="F02D"/>
      </w:r>
      <w:r w:rsidRPr="005064F3">
        <w:t xml:space="preserve"> 29 528 тис. грн, </w:t>
      </w:r>
      <w:r w:rsidR="006A6E52">
        <w:t>у</w:t>
      </w:r>
      <w:r w:rsidRPr="005064F3">
        <w:t xml:space="preserve"> тому числі плата за оренду нежитлових приміщень </w:t>
      </w:r>
      <w:r w:rsidR="006A6E52" w:rsidRPr="005064F3">
        <w:sym w:font="Symbol" w:char="F02D"/>
      </w:r>
      <w:r w:rsidRPr="005064F3">
        <w:t xml:space="preserve"> 19 000,0 тис. грн.</w:t>
      </w:r>
    </w:p>
    <w:p w:rsidR="005064F3" w:rsidRPr="005064F3" w:rsidRDefault="005064F3" w:rsidP="005064F3">
      <w:pPr>
        <w:jc w:val="both"/>
      </w:pPr>
    </w:p>
    <w:p w:rsidR="005064F3" w:rsidRPr="005064F3" w:rsidRDefault="005064F3" w:rsidP="00075F5C">
      <w:pPr>
        <w:numPr>
          <w:ilvl w:val="0"/>
          <w:numId w:val="2"/>
        </w:numPr>
        <w:ind w:hanging="540"/>
        <w:jc w:val="both"/>
      </w:pPr>
      <w:r w:rsidRPr="005064F3">
        <w:t>Відповідно до рішення Київської міської ради від 01.10.2007 № 398/3232 «Про затвердження Порядку розподілу прибутку підприємствами, установами та організаціями, що належать до комунальної власності територіальної громади міста Києва, та державними підприємствами, що перебувають у сфері управління виконавчого органу Київської міської ради (Київської міської державної адміністрації)» розподіл чистого прибутку підприємствами здійсню</w:t>
      </w:r>
      <w:r w:rsidR="006A6E52">
        <w:t>ється виключно за такими напрям</w:t>
      </w:r>
      <w:r w:rsidRPr="005064F3">
        <w:t>ами та нормативами:</w:t>
      </w:r>
    </w:p>
    <w:p w:rsidR="005064F3" w:rsidRPr="005064F3" w:rsidRDefault="005064F3" w:rsidP="00075F5C">
      <w:pPr>
        <w:numPr>
          <w:ilvl w:val="0"/>
          <w:numId w:val="5"/>
        </w:numPr>
        <w:jc w:val="both"/>
      </w:pPr>
      <w:r w:rsidRPr="005064F3">
        <w:t xml:space="preserve">відрахування частки прибутку до бюджету відповідного рівня (підприємства комунальної власності територіальної громади м. Києва здійснюють відрахування до бюджету міста Києва за нормативами та </w:t>
      </w:r>
      <w:r w:rsidR="00B02532">
        <w:t>в</w:t>
      </w:r>
      <w:r w:rsidRPr="005064F3">
        <w:t xml:space="preserve"> Порядку, затвердженими рішенням Київської міської ради від 19.07.2005 № 821/3396, державні підприємства здійснюють відрахування до державного бюджету </w:t>
      </w:r>
      <w:r w:rsidR="006A6E52">
        <w:t>в</w:t>
      </w:r>
      <w:r w:rsidRPr="005064F3">
        <w:t xml:space="preserve"> Порядку, затвердженому постановою Кабінету Міністрів України від 29.01.2007 № 68;</w:t>
      </w:r>
    </w:p>
    <w:p w:rsidR="005064F3" w:rsidRPr="005064F3" w:rsidRDefault="005064F3" w:rsidP="00075F5C">
      <w:pPr>
        <w:numPr>
          <w:ilvl w:val="0"/>
          <w:numId w:val="5"/>
        </w:numPr>
        <w:jc w:val="both"/>
      </w:pPr>
      <w:r w:rsidRPr="005064F3">
        <w:t xml:space="preserve">на розвиток виробництва з формуванням фонду розвитку виробництва (капітальні інвестиції на придбання, створення, модернізацію, модифікацію, реконструкцію, </w:t>
      </w:r>
      <w:r w:rsidRPr="005064F3">
        <w:lastRenderedPageBreak/>
        <w:t xml:space="preserve">добудову, дообладнання тощо необоротних активів) </w:t>
      </w:r>
      <w:r w:rsidR="006A6E52" w:rsidRPr="005064F3">
        <w:sym w:font="Symbol" w:char="F02D"/>
      </w:r>
      <w:r w:rsidRPr="005064F3">
        <w:t xml:space="preserve"> 40</w:t>
      </w:r>
      <w:r w:rsidR="006A6E52">
        <w:t xml:space="preserve"> </w:t>
      </w:r>
      <w:r w:rsidRPr="005064F3">
        <w:t>% від чистого прибутку після сплати відрахувань до бюджету;</w:t>
      </w:r>
    </w:p>
    <w:p w:rsidR="005064F3" w:rsidRPr="005064F3" w:rsidRDefault="005064F3" w:rsidP="00075F5C">
      <w:pPr>
        <w:numPr>
          <w:ilvl w:val="0"/>
          <w:numId w:val="5"/>
        </w:numPr>
        <w:jc w:val="both"/>
      </w:pPr>
      <w:r w:rsidRPr="005064F3">
        <w:t xml:space="preserve">на матеріальне заохочення (виплати працівникам, які в податковому обліку не включаються до валових витрат) </w:t>
      </w:r>
      <w:r w:rsidR="006A6E52" w:rsidRPr="005064F3">
        <w:sym w:font="Symbol" w:char="F02D"/>
      </w:r>
      <w:r w:rsidRPr="005064F3">
        <w:t xml:space="preserve"> до 5</w:t>
      </w:r>
      <w:r w:rsidR="006A6E52">
        <w:t xml:space="preserve"> </w:t>
      </w:r>
      <w:r w:rsidRPr="005064F3">
        <w:t>% від чистого прибутку після сплати відрахувань до бюджету;</w:t>
      </w:r>
    </w:p>
    <w:p w:rsidR="005064F3" w:rsidRPr="005064F3" w:rsidRDefault="005064F3" w:rsidP="00075F5C">
      <w:pPr>
        <w:numPr>
          <w:ilvl w:val="0"/>
          <w:numId w:val="5"/>
        </w:numPr>
        <w:jc w:val="both"/>
      </w:pPr>
      <w:r w:rsidRPr="005064F3">
        <w:t xml:space="preserve">до резервного фонду (капіталу) (кошти, які можуть бути використані на покриття збитків майбутніх періодів) </w:t>
      </w:r>
      <w:r w:rsidR="006A6E52" w:rsidRPr="005064F3">
        <w:sym w:font="Symbol" w:char="F02D"/>
      </w:r>
      <w:r w:rsidRPr="005064F3">
        <w:t xml:space="preserve"> 10</w:t>
      </w:r>
      <w:r w:rsidR="006A6E52">
        <w:t xml:space="preserve"> </w:t>
      </w:r>
      <w:r w:rsidRPr="005064F3">
        <w:t>% від чистого прибутку після сплати відрахувань до бюджету;</w:t>
      </w:r>
    </w:p>
    <w:p w:rsidR="005064F3" w:rsidRPr="005064F3" w:rsidRDefault="005064F3" w:rsidP="00075F5C">
      <w:pPr>
        <w:numPr>
          <w:ilvl w:val="0"/>
          <w:numId w:val="5"/>
        </w:numPr>
        <w:jc w:val="both"/>
      </w:pPr>
      <w:r w:rsidRPr="005064F3">
        <w:t>залишок чистого прибутку спрямовується на поповнення власних оборотних коштів зі збільшенням «іншого додаткового капіталу».</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 xml:space="preserve">За інформацією </w:t>
      </w:r>
      <w:r w:rsidR="006A6E52" w:rsidRPr="005064F3">
        <w:t>надавача</w:t>
      </w:r>
      <w:r w:rsidR="006A6E52">
        <w:t xml:space="preserve">, </w:t>
      </w:r>
      <w:r w:rsidRPr="005064F3">
        <w:t xml:space="preserve">державна підтримка буде спрямована на проведення капітальних ремонтів у житлових будинках </w:t>
      </w:r>
      <w:r w:rsidR="006A6E52" w:rsidRPr="005064F3">
        <w:t>Солом’янського</w:t>
      </w:r>
      <w:r w:rsidRPr="005064F3">
        <w:t xml:space="preserve"> району м. Києва на умовах </w:t>
      </w:r>
      <w:proofErr w:type="spellStart"/>
      <w:r w:rsidRPr="005064F3">
        <w:t>співфінансування</w:t>
      </w:r>
      <w:proofErr w:type="spellEnd"/>
      <w:r w:rsidRPr="005064F3">
        <w:t xml:space="preserve"> та </w:t>
      </w:r>
      <w:r w:rsidR="006A6E52">
        <w:t xml:space="preserve">на </w:t>
      </w:r>
      <w:r w:rsidRPr="005064F3">
        <w:t>закупівлю техніки (трактор</w:t>
      </w:r>
      <w:r w:rsidR="006A6E52">
        <w:t>а</w:t>
      </w:r>
      <w:r w:rsidRPr="005064F3">
        <w:t>, гідравлічн</w:t>
      </w:r>
      <w:r w:rsidR="006A6E52">
        <w:t>ого</w:t>
      </w:r>
      <w:r w:rsidRPr="005064F3">
        <w:t xml:space="preserve"> відвал</w:t>
      </w:r>
      <w:r w:rsidR="006A6E52">
        <w:t>а</w:t>
      </w:r>
      <w:r w:rsidRPr="005064F3">
        <w:t>, машин</w:t>
      </w:r>
      <w:r w:rsidR="006A6E52">
        <w:t>и</w:t>
      </w:r>
      <w:r w:rsidRPr="005064F3">
        <w:t xml:space="preserve"> для розкидання піску, універсальн</w:t>
      </w:r>
      <w:r w:rsidR="006A6E52">
        <w:t>ої</w:t>
      </w:r>
      <w:r w:rsidRPr="005064F3">
        <w:t xml:space="preserve"> щітк</w:t>
      </w:r>
      <w:r w:rsidR="006A6E52">
        <w:t>и</w:t>
      </w:r>
      <w:r w:rsidRPr="005064F3">
        <w:t xml:space="preserve">) </w:t>
      </w:r>
      <w:r w:rsidRPr="005064F3">
        <w:rPr>
          <w:lang w:eastAsia="ru-RU"/>
        </w:rPr>
        <w:t xml:space="preserve">для прибирання вулиць і тротуарів </w:t>
      </w:r>
      <w:r w:rsidR="006A6E52">
        <w:rPr>
          <w:lang w:eastAsia="ru-RU"/>
        </w:rPr>
        <w:t>у</w:t>
      </w:r>
      <w:r w:rsidRPr="005064F3">
        <w:rPr>
          <w:lang w:eastAsia="ru-RU"/>
        </w:rPr>
        <w:t xml:space="preserve"> рамках реалізації </w:t>
      </w:r>
      <w:proofErr w:type="spellStart"/>
      <w:r w:rsidRPr="005064F3">
        <w:rPr>
          <w:lang w:eastAsia="ru-RU"/>
        </w:rPr>
        <w:t>проєкту</w:t>
      </w:r>
      <w:proofErr w:type="spellEnd"/>
      <w:r w:rsidRPr="005064F3">
        <w:rPr>
          <w:lang w:eastAsia="ru-RU"/>
        </w:rPr>
        <w:t xml:space="preserve"> – переможця </w:t>
      </w:r>
      <w:r w:rsidRPr="005064F3">
        <w:t>конкурсу ГБ на 2020 рік - ID 1256 «Чисті вулиці Турецького Містечка».</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Положення про громадський бюджет міста Києва затверджено рішення</w:t>
      </w:r>
      <w:r w:rsidR="006A6E52">
        <w:t>м</w:t>
      </w:r>
      <w:r w:rsidRPr="005064F3">
        <w:t xml:space="preserve"> Київської міської ради від 22.12.2016 № 787/1791 (далі – Положення ГБ)</w:t>
      </w:r>
    </w:p>
    <w:p w:rsidR="005064F3" w:rsidRPr="005064F3" w:rsidRDefault="005064F3" w:rsidP="005064F3">
      <w:pPr>
        <w:ind w:left="720"/>
        <w:contextualSpacing/>
      </w:pPr>
    </w:p>
    <w:p w:rsidR="005064F3" w:rsidRPr="005064F3" w:rsidRDefault="005064F3" w:rsidP="00075F5C">
      <w:pPr>
        <w:numPr>
          <w:ilvl w:val="0"/>
          <w:numId w:val="2"/>
        </w:numPr>
        <w:ind w:hanging="540"/>
        <w:jc w:val="both"/>
      </w:pPr>
      <w:r w:rsidRPr="005064F3">
        <w:t xml:space="preserve">Положення ГБ визначає основні вимоги до організації і запровадження громадського бюджету міста Києва як інструменту розвитку місцевої демократії за допомогою інформаційно-комунікаційних технологій (електронна демократія), що сприяє розвитку місцевого самоврядування, громадської активності, сегменту соціально-відповідального бізнесу шляхом залучення учасників громадського бюджету міста Києва до публічних консультацій щодо бюджету міста, опрацювання громадських </w:t>
      </w:r>
      <w:proofErr w:type="spellStart"/>
      <w:r w:rsidRPr="005064F3">
        <w:t>проєктів</w:t>
      </w:r>
      <w:proofErr w:type="spellEnd"/>
      <w:r w:rsidRPr="005064F3">
        <w:t>, контролю за їх реалізацією.</w:t>
      </w:r>
    </w:p>
    <w:p w:rsidR="005064F3" w:rsidRPr="005064F3" w:rsidRDefault="005064F3" w:rsidP="005064F3">
      <w:pPr>
        <w:ind w:left="720"/>
        <w:contextualSpacing/>
      </w:pPr>
    </w:p>
    <w:p w:rsidR="005064F3" w:rsidRPr="005064F3" w:rsidRDefault="005064F3" w:rsidP="00075F5C">
      <w:pPr>
        <w:numPr>
          <w:ilvl w:val="0"/>
          <w:numId w:val="2"/>
        </w:numPr>
        <w:ind w:hanging="540"/>
        <w:jc w:val="both"/>
      </w:pPr>
      <w:r w:rsidRPr="005064F3">
        <w:t>Відповідно до Положення ГБ  формування складу громадськ</w:t>
      </w:r>
      <w:r w:rsidR="000B371E" w:rsidRPr="000B371E">
        <w:t>о</w:t>
      </w:r>
      <w:r w:rsidR="000B371E">
        <w:t>ї</w:t>
      </w:r>
      <w:r w:rsidRPr="005064F3">
        <w:t xml:space="preserve"> бюджетн</w:t>
      </w:r>
      <w:r w:rsidR="000B371E">
        <w:t>ої</w:t>
      </w:r>
      <w:r w:rsidRPr="005064F3">
        <w:t xml:space="preserve"> комісі</w:t>
      </w:r>
      <w:r w:rsidR="000B371E">
        <w:t>ї</w:t>
      </w:r>
      <w:r w:rsidRPr="005064F3">
        <w:t xml:space="preserve"> відбувається щорічно шляхом проведення конкурсу із застосуванням електронної системи, участь у конкурсі можуть брати громадські об’єднання та благодійні організації. Голосування за </w:t>
      </w:r>
      <w:proofErr w:type="spellStart"/>
      <w:r w:rsidRPr="005064F3">
        <w:t>проєкти</w:t>
      </w:r>
      <w:proofErr w:type="spellEnd"/>
      <w:r w:rsidRPr="005064F3">
        <w:t xml:space="preserve"> здійснюється в електронній системі. Голосування може здійснюватися </w:t>
      </w:r>
      <w:r w:rsidR="006A6E52">
        <w:t>в</w:t>
      </w:r>
      <w:r w:rsidRPr="005064F3">
        <w:t xml:space="preserve"> пунктах супроводу в електронн</w:t>
      </w:r>
      <w:r w:rsidR="006A6E52">
        <w:t>ій</w:t>
      </w:r>
      <w:r w:rsidRPr="005064F3">
        <w:t xml:space="preserve"> </w:t>
      </w:r>
      <w:r w:rsidR="006A6E52">
        <w:t>формі</w:t>
      </w:r>
      <w:r w:rsidRPr="005064F3">
        <w:t xml:space="preserve"> через авторизацію осіб, які голосують та відповідають критеріям, встановленим цим Положенням, у спосіб, визначений цим Положенням</w:t>
      </w:r>
      <w:r w:rsidR="006A6E52">
        <w:t>.</w:t>
      </w:r>
    </w:p>
    <w:p w:rsidR="005064F3" w:rsidRPr="005064F3" w:rsidRDefault="005064F3" w:rsidP="005064F3">
      <w:pPr>
        <w:jc w:val="both"/>
      </w:pPr>
    </w:p>
    <w:p w:rsidR="005064F3" w:rsidRPr="005064F3" w:rsidRDefault="005064F3" w:rsidP="00075F5C">
      <w:pPr>
        <w:numPr>
          <w:ilvl w:val="0"/>
          <w:numId w:val="2"/>
        </w:numPr>
        <w:ind w:hanging="540"/>
        <w:jc w:val="both"/>
      </w:pPr>
      <w:r w:rsidRPr="005064F3">
        <w:t xml:space="preserve">Відповідно до </w:t>
      </w:r>
      <w:r w:rsidR="006A6E52" w:rsidRPr="005064F3">
        <w:t xml:space="preserve">Законів </w:t>
      </w:r>
      <w:r w:rsidRPr="005064F3">
        <w:t xml:space="preserve">України «Про об’єднання співвласників багатоквартирного будинку», «Про особливості здійснення права власності у багатоквартирному будинку», «Про місцеве самоврядування в Україні», рішення Київської міської ради від 17.03.2016 № 232/232 «Про затвердження Комплексної цільової програми підвищення енергоефективності та розвитку житлово-комунальної інфраструктури міста Києва на 2016-2020 роки», з метою підвищення зацікавленості власників житлових та нежитлових приміщень </w:t>
      </w:r>
      <w:r w:rsidR="006A6E52">
        <w:t>у</w:t>
      </w:r>
      <w:r w:rsidRPr="005064F3">
        <w:t xml:space="preserve"> житлових будинках у створенні об’єднань співвласників багатоквартирних будинків та реалізації енергоефективних заходів у житловому фонді, рішенням Київської міської ради від 20.11.2018 № 56/6107 «Про внесення змін до рішення Київської міської ради від 22.12.2016 № 780/1784 «Про затвердження Положення про </w:t>
      </w:r>
      <w:proofErr w:type="spellStart"/>
      <w:r w:rsidRPr="005064F3">
        <w:t>співфінансування</w:t>
      </w:r>
      <w:proofErr w:type="spellEnd"/>
      <w:r w:rsidRPr="005064F3">
        <w:t xml:space="preserve"> реконструкції, реставрації, проведення капітальних ремонтів, технічного переоснащення спільного майна у багатоквартирних будинках міста Києва» комунальне підприємство «Керуюча компанія з обслуговування житлового фонду Солом'янського району м. Києва» визначено замовником вказаних робіт з 01.01.2019.</w:t>
      </w:r>
    </w:p>
    <w:p w:rsidR="005064F3" w:rsidRPr="005064F3" w:rsidRDefault="005064F3" w:rsidP="005064F3">
      <w:pPr>
        <w:ind w:left="540"/>
        <w:jc w:val="both"/>
      </w:pPr>
    </w:p>
    <w:p w:rsidR="005064F3" w:rsidRPr="005064F3" w:rsidRDefault="005064F3" w:rsidP="00075F5C">
      <w:pPr>
        <w:numPr>
          <w:ilvl w:val="0"/>
          <w:numId w:val="2"/>
        </w:numPr>
        <w:ind w:hanging="540"/>
        <w:jc w:val="both"/>
        <w:rPr>
          <w:lang w:eastAsia="ru-RU"/>
        </w:rPr>
      </w:pPr>
      <w:r w:rsidRPr="005064F3">
        <w:rPr>
          <w:lang w:eastAsia="ru-RU"/>
        </w:rPr>
        <w:t xml:space="preserve">Крім того, визначення об’єктів реконструкції, реставрації, проведення капітальних ремонтів, технічне переоснащення спільного майна </w:t>
      </w:r>
      <w:r w:rsidR="006A6E52">
        <w:rPr>
          <w:lang w:eastAsia="ru-RU"/>
        </w:rPr>
        <w:t>в</w:t>
      </w:r>
      <w:r w:rsidRPr="005064F3">
        <w:rPr>
          <w:lang w:eastAsia="ru-RU"/>
        </w:rPr>
        <w:t xml:space="preserve"> багатоквартирних будинках міста Києва здійснюється відповідно до рішення Київської міської ради </w:t>
      </w:r>
      <w:r w:rsidRPr="005064F3">
        <w:rPr>
          <w:lang w:eastAsia="ru-RU"/>
        </w:rPr>
        <w:br/>
        <w:t xml:space="preserve">від 20.11.2018 № 56/6107 «Про внесення змін до рішення Київської міської ради </w:t>
      </w:r>
      <w:r w:rsidRPr="005064F3">
        <w:rPr>
          <w:lang w:eastAsia="ru-RU"/>
        </w:rPr>
        <w:br/>
        <w:t xml:space="preserve">від 22.12.2016 № 780/1784 «Про затвердження Положення про </w:t>
      </w:r>
      <w:proofErr w:type="spellStart"/>
      <w:r w:rsidRPr="005064F3">
        <w:rPr>
          <w:lang w:eastAsia="ru-RU"/>
        </w:rPr>
        <w:t>співфінансування</w:t>
      </w:r>
      <w:proofErr w:type="spellEnd"/>
      <w:r w:rsidRPr="005064F3">
        <w:rPr>
          <w:lang w:eastAsia="ru-RU"/>
        </w:rPr>
        <w:t xml:space="preserve"> реконструкції, реставрації, проведення капітальних ремонтів, технічне переоснащення спільного майна у багатоквартирних будинках міста Києва».</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Зазначене Положення поширюється на багатоквартирні будинки </w:t>
      </w:r>
      <w:r w:rsidR="006A6E52">
        <w:rPr>
          <w:lang w:eastAsia="ru-RU"/>
        </w:rPr>
        <w:t>в</w:t>
      </w:r>
      <w:r w:rsidRPr="005064F3">
        <w:rPr>
          <w:lang w:eastAsia="ru-RU"/>
        </w:rPr>
        <w:t xml:space="preserve"> місті Києві, які експлуатуються більше десяти років, та передбачає </w:t>
      </w:r>
      <w:proofErr w:type="spellStart"/>
      <w:r w:rsidRPr="005064F3">
        <w:rPr>
          <w:lang w:eastAsia="ru-RU"/>
        </w:rPr>
        <w:t>співфінансування</w:t>
      </w:r>
      <w:proofErr w:type="spellEnd"/>
      <w:r w:rsidRPr="005064F3">
        <w:rPr>
          <w:lang w:eastAsia="ru-RU"/>
        </w:rPr>
        <w:t xml:space="preserve"> робіт у відсотковому розмірі очікуваної вартості робіт згідно з прогресивною шкалою за рахунок коштів співвласників багатоквартирного будинку та решти вартості робіт.</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 xml:space="preserve">Під </w:t>
      </w:r>
      <w:r w:rsidRPr="005064F3">
        <w:rPr>
          <w:lang w:eastAsia="ru-RU"/>
        </w:rPr>
        <w:t>поняттям</w:t>
      </w:r>
      <w:r w:rsidRPr="005064F3">
        <w:t xml:space="preserve"> відсоткового розміру очікуваної вартості робіт згідно з прогресивною шкалою </w:t>
      </w:r>
      <w:r w:rsidR="009D6BA6">
        <w:t xml:space="preserve">в </w:t>
      </w:r>
      <w:r w:rsidRPr="005064F3">
        <w:t xml:space="preserve">цьому Положенні слід розуміти </w:t>
      </w:r>
      <w:r w:rsidR="009D6BA6">
        <w:t>таке</w:t>
      </w:r>
      <w:r w:rsidRPr="005064F3">
        <w:t>:</w:t>
      </w:r>
    </w:p>
    <w:p w:rsidR="005064F3" w:rsidRPr="005064F3" w:rsidRDefault="005064F3" w:rsidP="00075F5C">
      <w:pPr>
        <w:numPr>
          <w:ilvl w:val="0"/>
          <w:numId w:val="4"/>
        </w:numPr>
        <w:jc w:val="both"/>
      </w:pPr>
      <w:bookmarkStart w:id="1" w:name="15"/>
      <w:bookmarkEnd w:id="1"/>
      <w:r w:rsidRPr="005064F3">
        <w:t xml:space="preserve">проведення капітальних ремонтів, технічне переоснащення ліфтів та ліфтового обладнання </w:t>
      </w:r>
      <w:r w:rsidR="009D6BA6" w:rsidRPr="005064F3">
        <w:sym w:font="Symbol" w:char="F02D"/>
      </w:r>
      <w:r w:rsidRPr="005064F3">
        <w:t xml:space="preserve"> 5 %;</w:t>
      </w:r>
    </w:p>
    <w:p w:rsidR="005064F3" w:rsidRPr="005064F3" w:rsidRDefault="005064F3" w:rsidP="00075F5C">
      <w:pPr>
        <w:numPr>
          <w:ilvl w:val="0"/>
          <w:numId w:val="4"/>
        </w:numPr>
        <w:jc w:val="both"/>
      </w:pPr>
      <w:bookmarkStart w:id="2" w:name="16"/>
      <w:bookmarkEnd w:id="2"/>
      <w:r w:rsidRPr="005064F3">
        <w:t xml:space="preserve">капітальний ремонт покрівлі </w:t>
      </w:r>
      <w:r w:rsidR="009D6BA6" w:rsidRPr="005064F3">
        <w:sym w:font="Symbol" w:char="F02D"/>
      </w:r>
      <w:r w:rsidRPr="005064F3">
        <w:t xml:space="preserve"> 10 %;</w:t>
      </w:r>
    </w:p>
    <w:p w:rsidR="005064F3" w:rsidRPr="005064F3" w:rsidRDefault="005064F3" w:rsidP="00075F5C">
      <w:pPr>
        <w:numPr>
          <w:ilvl w:val="0"/>
          <w:numId w:val="4"/>
        </w:numPr>
        <w:jc w:val="both"/>
      </w:pPr>
      <w:bookmarkStart w:id="3" w:name="17"/>
      <w:bookmarkEnd w:id="3"/>
      <w:r w:rsidRPr="005064F3">
        <w:t xml:space="preserve">заміна огороджувальних конструкцій (вхідні групи, вікна в місцях загального користування тощо) </w:t>
      </w:r>
      <w:r w:rsidR="009D6BA6" w:rsidRPr="005064F3">
        <w:sym w:font="Symbol" w:char="F02D"/>
      </w:r>
      <w:r w:rsidRPr="005064F3">
        <w:t xml:space="preserve"> 30 %;</w:t>
      </w:r>
    </w:p>
    <w:p w:rsidR="005064F3" w:rsidRPr="005064F3" w:rsidRDefault="005064F3" w:rsidP="00075F5C">
      <w:pPr>
        <w:numPr>
          <w:ilvl w:val="0"/>
          <w:numId w:val="4"/>
        </w:numPr>
        <w:jc w:val="both"/>
      </w:pPr>
      <w:bookmarkStart w:id="4" w:name="18"/>
      <w:bookmarkEnd w:id="4"/>
      <w:r w:rsidRPr="005064F3">
        <w:t>реконструкція, капітальний ремонт, технічне переоснащення інженерних мереж (у тому числі насосн</w:t>
      </w:r>
      <w:r w:rsidR="009D6BA6">
        <w:t>их</w:t>
      </w:r>
      <w:r w:rsidRPr="005064F3">
        <w:t xml:space="preserve">) </w:t>
      </w:r>
      <w:r w:rsidR="009D6BA6" w:rsidRPr="005064F3">
        <w:sym w:font="Symbol" w:char="F02D"/>
      </w:r>
      <w:r w:rsidRPr="005064F3">
        <w:t xml:space="preserve"> 15 %;</w:t>
      </w:r>
    </w:p>
    <w:p w:rsidR="005064F3" w:rsidRPr="005064F3" w:rsidRDefault="005064F3" w:rsidP="00075F5C">
      <w:pPr>
        <w:numPr>
          <w:ilvl w:val="0"/>
          <w:numId w:val="4"/>
        </w:numPr>
        <w:jc w:val="both"/>
      </w:pPr>
      <w:bookmarkStart w:id="5" w:name="19"/>
      <w:bookmarkEnd w:id="5"/>
      <w:r w:rsidRPr="005064F3">
        <w:t xml:space="preserve">утеплення фасаду </w:t>
      </w:r>
      <w:r w:rsidR="009D6BA6" w:rsidRPr="005064F3">
        <w:sym w:font="Symbol" w:char="F02D"/>
      </w:r>
      <w:r w:rsidRPr="005064F3">
        <w:t xml:space="preserve"> 30 %;</w:t>
      </w:r>
    </w:p>
    <w:p w:rsidR="005064F3" w:rsidRPr="005064F3" w:rsidRDefault="005064F3" w:rsidP="00075F5C">
      <w:pPr>
        <w:numPr>
          <w:ilvl w:val="0"/>
          <w:numId w:val="4"/>
        </w:numPr>
        <w:jc w:val="both"/>
      </w:pPr>
      <w:bookmarkStart w:id="6" w:name="20"/>
      <w:bookmarkEnd w:id="6"/>
      <w:r w:rsidRPr="005064F3">
        <w:t xml:space="preserve">реконструкція, капітальний ремонт, технічне переоснащення інженерних мереж (у тому числі ІТП) </w:t>
      </w:r>
      <w:r w:rsidR="009D6BA6" w:rsidRPr="005064F3">
        <w:sym w:font="Symbol" w:char="F02D"/>
      </w:r>
      <w:r w:rsidRPr="005064F3">
        <w:t xml:space="preserve"> 30 %;</w:t>
      </w:r>
    </w:p>
    <w:p w:rsidR="005064F3" w:rsidRPr="005064F3" w:rsidRDefault="005064F3" w:rsidP="00075F5C">
      <w:pPr>
        <w:numPr>
          <w:ilvl w:val="0"/>
          <w:numId w:val="4"/>
        </w:numPr>
        <w:jc w:val="both"/>
      </w:pPr>
      <w:bookmarkStart w:id="7" w:name="21"/>
      <w:bookmarkEnd w:id="7"/>
      <w:r w:rsidRPr="005064F3">
        <w:t xml:space="preserve">інші роботи спільного майна багатоквартирного будинку </w:t>
      </w:r>
      <w:r w:rsidR="009D6BA6" w:rsidRPr="005064F3">
        <w:sym w:font="Symbol" w:char="F02D"/>
      </w:r>
      <w:r w:rsidRPr="005064F3">
        <w:t xml:space="preserve"> 30 %.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Для здійснення реконструкції, реставрації, проведення капітальних ремонтів, технічного переоснащення спільного майна </w:t>
      </w:r>
      <w:r w:rsidR="009D6BA6">
        <w:rPr>
          <w:lang w:eastAsia="ru-RU"/>
        </w:rPr>
        <w:t>в</w:t>
      </w:r>
      <w:r w:rsidRPr="005064F3">
        <w:rPr>
          <w:lang w:eastAsia="ru-RU"/>
        </w:rPr>
        <w:t xml:space="preserve"> багатоквартирному будинку шляхом </w:t>
      </w:r>
      <w:proofErr w:type="spellStart"/>
      <w:r w:rsidRPr="005064F3">
        <w:rPr>
          <w:lang w:eastAsia="ru-RU"/>
        </w:rPr>
        <w:t>співфінансування</w:t>
      </w:r>
      <w:proofErr w:type="spellEnd"/>
      <w:r w:rsidRPr="005064F3">
        <w:rPr>
          <w:lang w:eastAsia="ru-RU"/>
        </w:rPr>
        <w:t xml:space="preserve"> відповідно до цього Положення ініціативна група співвласників багатоквартирного будинку готує заявку та подає КП «Керуюча компанія з обслуговування житлового фонду Солом’янського району м. Києва».</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 КП «Керуюча компанія з обслуговування житлового фонду Солом’янського району </w:t>
      </w:r>
      <w:r w:rsidR="009D6BA6">
        <w:rPr>
          <w:lang w:eastAsia="ru-RU"/>
        </w:rPr>
        <w:br/>
      </w:r>
      <w:r w:rsidRPr="005064F3">
        <w:rPr>
          <w:lang w:eastAsia="ru-RU"/>
        </w:rPr>
        <w:t>м. Києва» протягом десяти днів після отримання заявки складає дефектний акт та визначає в установленому порядку очікувану вартість робіт, зазначених у заявці.</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Ініціативна група після отримання дефектного акта та інформації про очікувану вартість робіт скликає збори співвласників багатоквартирного будинку, як</w:t>
      </w:r>
      <w:r w:rsidR="009D6BA6">
        <w:rPr>
          <w:lang w:eastAsia="ru-RU"/>
        </w:rPr>
        <w:t>і</w:t>
      </w:r>
      <w:r w:rsidRPr="005064F3">
        <w:rPr>
          <w:lang w:eastAsia="ru-RU"/>
        </w:rPr>
        <w:t xml:space="preserve"> в установленому порядку приймають рішення з таких питань:</w:t>
      </w:r>
    </w:p>
    <w:p w:rsidR="005064F3" w:rsidRPr="005064F3" w:rsidRDefault="005064F3" w:rsidP="00075F5C">
      <w:pPr>
        <w:numPr>
          <w:ilvl w:val="0"/>
          <w:numId w:val="4"/>
        </w:numPr>
        <w:jc w:val="both"/>
      </w:pPr>
      <w:r w:rsidRPr="005064F3">
        <w:t>остаточне визначення виду, складу та обсягу робіт;</w:t>
      </w:r>
    </w:p>
    <w:p w:rsidR="005064F3" w:rsidRPr="005064F3" w:rsidRDefault="005064F3" w:rsidP="00075F5C">
      <w:pPr>
        <w:numPr>
          <w:ilvl w:val="0"/>
          <w:numId w:val="4"/>
        </w:numPr>
        <w:jc w:val="both"/>
      </w:pPr>
      <w:r w:rsidRPr="005064F3">
        <w:t>укладення з КП «Керуюча компанія з обслуговування житлового фонду Солом’янського району м. Києва» договору про організацію здійснення робіт та виконання функцій замовника робіт цим підприємством;</w:t>
      </w:r>
    </w:p>
    <w:p w:rsidR="005064F3" w:rsidRPr="005064F3" w:rsidRDefault="005064F3" w:rsidP="00075F5C">
      <w:pPr>
        <w:numPr>
          <w:ilvl w:val="0"/>
          <w:numId w:val="4"/>
        </w:numPr>
        <w:jc w:val="both"/>
      </w:pPr>
      <w:r w:rsidRPr="005064F3">
        <w:t>спосіб визначення частки кожного співвласника багатоквартирного будинку у фінансуванні робіт;</w:t>
      </w:r>
    </w:p>
    <w:p w:rsidR="005064F3" w:rsidRPr="005064F3" w:rsidRDefault="005064F3" w:rsidP="00075F5C">
      <w:pPr>
        <w:numPr>
          <w:ilvl w:val="0"/>
          <w:numId w:val="4"/>
        </w:numPr>
        <w:jc w:val="both"/>
      </w:pPr>
      <w:r w:rsidRPr="005064F3">
        <w:t xml:space="preserve">спосіб накопичення коштів співвласників багатоквартирного будинку для </w:t>
      </w:r>
      <w:proofErr w:type="spellStart"/>
      <w:r w:rsidRPr="005064F3">
        <w:t>співфінансування</w:t>
      </w:r>
      <w:proofErr w:type="spellEnd"/>
      <w:r w:rsidRPr="005064F3">
        <w:t xml:space="preserve"> робіт та порядок їх передачі замовнику робіт;</w:t>
      </w:r>
    </w:p>
    <w:p w:rsidR="005064F3" w:rsidRPr="005064F3" w:rsidRDefault="005064F3" w:rsidP="00075F5C">
      <w:pPr>
        <w:numPr>
          <w:ilvl w:val="0"/>
          <w:numId w:val="4"/>
        </w:numPr>
        <w:jc w:val="both"/>
      </w:pPr>
      <w:r w:rsidRPr="005064F3">
        <w:t xml:space="preserve">визначення уповноваженої особи </w:t>
      </w:r>
      <w:r w:rsidR="009D6BA6">
        <w:t>і</w:t>
      </w:r>
      <w:r w:rsidRPr="005064F3">
        <w:t xml:space="preserve">з числа співвласників багатоквартирного будинку (далі </w:t>
      </w:r>
      <w:r w:rsidR="009D6BA6" w:rsidRPr="005064F3">
        <w:sym w:font="Symbol" w:char="F02D"/>
      </w:r>
      <w:r w:rsidRPr="005064F3">
        <w:t xml:space="preserve"> уповноважена особа) </w:t>
      </w:r>
      <w:r w:rsidR="009D6BA6">
        <w:t>в</w:t>
      </w:r>
      <w:r w:rsidRPr="005064F3">
        <w:t xml:space="preserve"> КП «Керуюча компанія з обслуговування житлового </w:t>
      </w:r>
      <w:r w:rsidRPr="005064F3">
        <w:lastRenderedPageBreak/>
        <w:t xml:space="preserve">фонду Солом’янського району м. Києва»  </w:t>
      </w:r>
      <w:r w:rsidR="009D6BA6">
        <w:t xml:space="preserve">на укладання </w:t>
      </w:r>
      <w:r w:rsidRPr="005064F3">
        <w:t xml:space="preserve">договору про організацію здійснення робіт та виконання функцій замовника робіт цим підприємством, представлення інтересів співвласників багатоквартирного будинку щодо питань, пов'язаних із здійсненням робіт (у т. ч. </w:t>
      </w:r>
      <w:r w:rsidR="009D6BA6">
        <w:t>під</w:t>
      </w:r>
      <w:r w:rsidR="00B02532">
        <w:t xml:space="preserve"> </w:t>
      </w:r>
      <w:r w:rsidR="009D6BA6">
        <w:t>час</w:t>
      </w:r>
      <w:r w:rsidRPr="005064F3">
        <w:t xml:space="preserve"> підписанн</w:t>
      </w:r>
      <w:r w:rsidR="009D6BA6">
        <w:t>я</w:t>
      </w:r>
      <w:r w:rsidRPr="005064F3">
        <w:t xml:space="preserve"> актів виконаних робіт).</w:t>
      </w:r>
    </w:p>
    <w:p w:rsidR="005064F3" w:rsidRPr="005064F3" w:rsidRDefault="005064F3" w:rsidP="005064F3">
      <w:pPr>
        <w:ind w:left="720"/>
        <w:contextualSpacing/>
        <w:rPr>
          <w:lang w:eastAsia="ru-RU"/>
        </w:rPr>
      </w:pPr>
    </w:p>
    <w:p w:rsidR="005064F3" w:rsidRPr="005064F3" w:rsidRDefault="005064F3" w:rsidP="00075F5C">
      <w:pPr>
        <w:numPr>
          <w:ilvl w:val="0"/>
          <w:numId w:val="2"/>
        </w:numPr>
        <w:ind w:hanging="540"/>
        <w:jc w:val="both"/>
        <w:rPr>
          <w:lang w:eastAsia="ru-RU"/>
        </w:rPr>
      </w:pPr>
      <w:r w:rsidRPr="005064F3">
        <w:rPr>
          <w:lang w:eastAsia="ru-RU"/>
        </w:rPr>
        <w:t>Комунальне підприємство КП «Керуюча компанія з обслуговування житлового фонду Солом’янського району м. Києва»  після отримання протоколу зборів співвласників багатоквартирного будинку:</w:t>
      </w:r>
    </w:p>
    <w:p w:rsidR="005064F3" w:rsidRPr="005064F3" w:rsidRDefault="005064F3" w:rsidP="00075F5C">
      <w:pPr>
        <w:numPr>
          <w:ilvl w:val="0"/>
          <w:numId w:val="4"/>
        </w:numPr>
        <w:jc w:val="both"/>
      </w:pPr>
      <w:r w:rsidRPr="005064F3">
        <w:t xml:space="preserve">визначає остаточну вартість робіт (забезпечивши, зокрема, розроблення та затвердження в установленому порядку </w:t>
      </w:r>
      <w:proofErr w:type="spellStart"/>
      <w:r w:rsidRPr="005064F3">
        <w:t>проєктної</w:t>
      </w:r>
      <w:proofErr w:type="spellEnd"/>
      <w:r w:rsidRPr="005064F3">
        <w:t xml:space="preserve"> документації у випадках, передбачених законодавством) та узгоджує її з уповноваженою особою;</w:t>
      </w:r>
    </w:p>
    <w:p w:rsidR="005064F3" w:rsidRPr="005064F3" w:rsidRDefault="005064F3" w:rsidP="00075F5C">
      <w:pPr>
        <w:numPr>
          <w:ilvl w:val="0"/>
          <w:numId w:val="4"/>
        </w:numPr>
        <w:jc w:val="both"/>
      </w:pPr>
      <w:r w:rsidRPr="005064F3">
        <w:t>укладає з уповноваженою особою договір про організацію здійснення робіт та виконання функцій замовника робіт;</w:t>
      </w:r>
    </w:p>
    <w:p w:rsidR="005064F3" w:rsidRPr="005064F3" w:rsidRDefault="005064F3" w:rsidP="00075F5C">
      <w:pPr>
        <w:numPr>
          <w:ilvl w:val="0"/>
          <w:numId w:val="4"/>
        </w:numPr>
        <w:jc w:val="both"/>
      </w:pPr>
      <w:r w:rsidRPr="005064F3">
        <w:t xml:space="preserve">після накопичення співвласниками багатоквартирного будинку не менше 80 % необхідної суми коштів співвласників, передбачених у пункті 2 цього Положення, інформує Департамент житлово-комунальної інфраструктури виконавчого органу Київської міської ради (Київської міської державної адміністрації) про виникнення підстав і потреби у використанні бюджетних коштів для </w:t>
      </w:r>
      <w:proofErr w:type="spellStart"/>
      <w:r w:rsidRPr="005064F3">
        <w:t>співфінансування</w:t>
      </w:r>
      <w:proofErr w:type="spellEnd"/>
      <w:r w:rsidRPr="005064F3">
        <w:t xml:space="preserve"> робіт </w:t>
      </w:r>
      <w:r w:rsidR="009D6BA6">
        <w:t>щодо</w:t>
      </w:r>
      <w:r w:rsidRPr="005064F3">
        <w:t xml:space="preserve"> цьо</w:t>
      </w:r>
      <w:r w:rsidR="009D6BA6">
        <w:t>го</w:t>
      </w:r>
      <w:r w:rsidRPr="005064F3">
        <w:t xml:space="preserve"> багатоквартирно</w:t>
      </w:r>
      <w:r w:rsidR="009D6BA6">
        <w:t>го</w:t>
      </w:r>
      <w:r w:rsidRPr="005064F3">
        <w:t xml:space="preserve"> будинку.</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Департамент житлово-комунальної інфраструктури виконавчого органу Київської міської ради (Київської міської державної адміністрації) надає бюджетні асигнування КП «Керуюча компанія з обслуговування житлового фонду Солом’янського району </w:t>
      </w:r>
      <w:r w:rsidR="009D6BA6">
        <w:rPr>
          <w:lang w:eastAsia="ru-RU"/>
        </w:rPr>
        <w:br/>
      </w:r>
      <w:r w:rsidRPr="005064F3">
        <w:rPr>
          <w:lang w:eastAsia="ru-RU"/>
        </w:rPr>
        <w:t>м. Києва» для виконання робіт у встановленому бюджетним законодавством порядку.</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КП «Керуюча компанія з обслуговування житлового фонду Солом’янського району </w:t>
      </w:r>
      <w:r w:rsidR="009D6BA6">
        <w:rPr>
          <w:lang w:eastAsia="ru-RU"/>
        </w:rPr>
        <w:br/>
      </w:r>
      <w:r w:rsidRPr="005064F3">
        <w:rPr>
          <w:lang w:eastAsia="ru-RU"/>
        </w:rPr>
        <w:t xml:space="preserve">м. Києва» щомісячно інформує Департамент житлово-комунальної інфраструктури виконавчого органу Київської міської ради (Київської міської державної адміністрації) про стан реалізації Програми в частині виконання робіт з реконструкції, реставрації, проведення капітальних ремонтів, технічного переоснащення спільного майна </w:t>
      </w:r>
      <w:r w:rsidR="009D6BA6">
        <w:rPr>
          <w:lang w:eastAsia="ru-RU"/>
        </w:rPr>
        <w:t>в</w:t>
      </w:r>
      <w:r w:rsidRPr="005064F3">
        <w:rPr>
          <w:lang w:eastAsia="ru-RU"/>
        </w:rPr>
        <w:t xml:space="preserve"> багатоквартирних будинках міста Києва на умовах спільного фінансування.</w:t>
      </w:r>
    </w:p>
    <w:p w:rsidR="005064F3" w:rsidRPr="005064F3" w:rsidRDefault="005064F3" w:rsidP="005064F3">
      <w:pPr>
        <w:ind w:left="720"/>
        <w:contextualSpacing/>
        <w:rPr>
          <w:lang w:eastAsia="ru-RU"/>
        </w:rPr>
      </w:pPr>
    </w:p>
    <w:p w:rsidR="005064F3" w:rsidRPr="005064F3" w:rsidRDefault="009D6BA6" w:rsidP="00075F5C">
      <w:pPr>
        <w:numPr>
          <w:ilvl w:val="0"/>
          <w:numId w:val="2"/>
        </w:numPr>
        <w:ind w:hanging="540"/>
        <w:jc w:val="both"/>
        <w:rPr>
          <w:lang w:eastAsia="ru-RU"/>
        </w:rPr>
      </w:pPr>
      <w:r>
        <w:rPr>
          <w:lang w:eastAsia="ru-RU"/>
        </w:rPr>
        <w:t>Отже,</w:t>
      </w:r>
      <w:r w:rsidR="005064F3" w:rsidRPr="005064F3">
        <w:rPr>
          <w:lang w:eastAsia="ru-RU"/>
        </w:rPr>
        <w:t xml:space="preserve"> Положення про </w:t>
      </w:r>
      <w:proofErr w:type="spellStart"/>
      <w:r w:rsidR="005064F3" w:rsidRPr="005064F3">
        <w:rPr>
          <w:lang w:eastAsia="ru-RU"/>
        </w:rPr>
        <w:t>співфінансування</w:t>
      </w:r>
      <w:proofErr w:type="spellEnd"/>
      <w:r w:rsidR="005064F3" w:rsidRPr="005064F3">
        <w:rPr>
          <w:lang w:eastAsia="ru-RU"/>
        </w:rPr>
        <w:t xml:space="preserve"> реконструкції, реставрації, проведення капітальних ремонтів, технічне переоснащення спільного майна у багатоквартирних будинках міста Києва надає право за рахунок державної підтримки здійснити реконструкцію, реставрацію, провести капітальний ремонт, технічне переоснащення житлових будинків не залежно від того</w:t>
      </w:r>
      <w:r w:rsidR="000B371E">
        <w:rPr>
          <w:lang w:eastAsia="ru-RU"/>
        </w:rPr>
        <w:t>,</w:t>
      </w:r>
      <w:r w:rsidR="005064F3" w:rsidRPr="005064F3">
        <w:rPr>
          <w:lang w:eastAsia="ru-RU"/>
        </w:rPr>
        <w:t xml:space="preserve"> яке підприємство обслуговує будинки. </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 xml:space="preserve">Згідно </w:t>
      </w:r>
      <w:r w:rsidR="009D6BA6">
        <w:t>зі</w:t>
      </w:r>
      <w:r w:rsidRPr="005064F3">
        <w:t xml:space="preserve"> Статутом КП «Керуюча компанія з обслуговування житлового фонду Солом’янського району м. Києва» одним із видів діяльності підприємства є організація робіт та виконання функцій замовника будівництва, реконструкції, капітального </w:t>
      </w:r>
      <w:r w:rsidR="009D6BA6">
        <w:t>й</w:t>
      </w:r>
      <w:r w:rsidRPr="005064F3">
        <w:t xml:space="preserve"> поточного ремонту житлового фонду комунальної форми власності, а також із відновлення житлового фонду та технічн</w:t>
      </w:r>
      <w:r w:rsidR="009D6BA6">
        <w:t>ого</w:t>
      </w:r>
      <w:r w:rsidRPr="005064F3">
        <w:t xml:space="preserve"> нагляд</w:t>
      </w:r>
      <w:r w:rsidR="009D6BA6">
        <w:t>у</w:t>
      </w:r>
      <w:r w:rsidRPr="005064F3">
        <w:t xml:space="preserve"> за проведенням робіт за рахунок коштів бюджету й залучених коштів; технічний нагляд за переплануванням, поточним ремонтом окремих приміщень, квартир, вхідних груп тощо.</w:t>
      </w:r>
    </w:p>
    <w:p w:rsidR="005064F3" w:rsidRPr="005064F3" w:rsidRDefault="005064F3" w:rsidP="005064F3">
      <w:pPr>
        <w:ind w:left="720"/>
        <w:contextualSpacing/>
      </w:pPr>
    </w:p>
    <w:p w:rsidR="005064F3" w:rsidRPr="005064F3" w:rsidRDefault="005064F3" w:rsidP="00075F5C">
      <w:pPr>
        <w:numPr>
          <w:ilvl w:val="0"/>
          <w:numId w:val="2"/>
        </w:numPr>
        <w:ind w:hanging="540"/>
        <w:jc w:val="both"/>
      </w:pPr>
      <w:r w:rsidRPr="005064F3">
        <w:t xml:space="preserve">Основним напрямом діяльності КП «Керуюча компанія з обслуговування житлового фонду Солом’янського району м. Києва» є надання послуг з утримання житлових будинків і споруд та прибудинкових територій. </w:t>
      </w:r>
      <w:r w:rsidR="009D6BA6" w:rsidRPr="005064F3">
        <w:t xml:space="preserve">На </w:t>
      </w:r>
      <w:r w:rsidRPr="005064F3">
        <w:t>01.10.2019 на обслуговуванні підприємства перебуває 1</w:t>
      </w:r>
      <w:r w:rsidR="009D6BA6">
        <w:t xml:space="preserve"> </w:t>
      </w:r>
      <w:r w:rsidRPr="005064F3">
        <w:t xml:space="preserve">167 житлових будинків загальнокорисною площею </w:t>
      </w:r>
      <w:r w:rsidR="009D6BA6">
        <w:br/>
      </w:r>
      <w:r w:rsidRPr="005064F3">
        <w:t xml:space="preserve">4 126,2 тис. кв. м. </w:t>
      </w:r>
    </w:p>
    <w:p w:rsidR="005064F3" w:rsidRPr="005064F3" w:rsidRDefault="005064F3" w:rsidP="005064F3">
      <w:pPr>
        <w:ind w:left="720"/>
        <w:contextualSpacing/>
      </w:pPr>
    </w:p>
    <w:p w:rsidR="005064F3" w:rsidRPr="005064F3" w:rsidRDefault="005064F3" w:rsidP="00075F5C">
      <w:pPr>
        <w:numPr>
          <w:ilvl w:val="0"/>
          <w:numId w:val="2"/>
        </w:numPr>
        <w:ind w:hanging="540"/>
        <w:jc w:val="both"/>
      </w:pPr>
      <w:r w:rsidRPr="005064F3">
        <w:lastRenderedPageBreak/>
        <w:t>Комунальне підприємство «Керуюча компанія з обслуговування житлового фонду Солом’янського району м. Києва» отримує плату за надані послуги з утримання будинків і споруд та прибудинкових територій від мешканців житлових приміщень, орендарів та власників нежитлових приміщень житлових будинків, що перебувають на обслуговуванні підприємства.</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 xml:space="preserve">Тарифи та структура тарифів на послуги з утримання будинків і споруд та прибудинкових територій для житлових будинків, що перебувають на обслуговуванні КП «Керуюча компанія з обслуговування житлового фонду Солом’янського району </w:t>
      </w:r>
      <w:r w:rsidR="009D6BA6">
        <w:br/>
      </w:r>
      <w:r w:rsidRPr="005064F3">
        <w:t>м. Києва»</w:t>
      </w:r>
      <w:r w:rsidR="009D6BA6">
        <w:t>,</w:t>
      </w:r>
      <w:r w:rsidRPr="005064F3">
        <w:t xml:space="preserve"> були затверджені розпорядженням виконавчого органу Київської міської ради (Київської міської державної адміністрації) від 06.06.2017 № 668, яке було зареєстровано в Головному територіальному управлінні юстиції у місті Києві 12.06.2017 за № 117/1709 та опубліковано в газеті Київської міської ради «Хрещатик» від 14.06.2017 № 62.</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 xml:space="preserve">До складу затвердженого тарифу входять </w:t>
      </w:r>
      <w:r w:rsidR="009D6BA6">
        <w:t>такі</w:t>
      </w:r>
      <w:r w:rsidRPr="005064F3">
        <w:t xml:space="preserve"> види послуг:</w:t>
      </w:r>
    </w:p>
    <w:p w:rsidR="005064F3" w:rsidRPr="005064F3" w:rsidRDefault="005064F3" w:rsidP="00075F5C">
      <w:pPr>
        <w:numPr>
          <w:ilvl w:val="0"/>
          <w:numId w:val="4"/>
        </w:numPr>
        <w:jc w:val="both"/>
      </w:pPr>
      <w:r w:rsidRPr="005064F3">
        <w:t>прибирання прибудинкової території;</w:t>
      </w:r>
    </w:p>
    <w:p w:rsidR="005064F3" w:rsidRPr="005064F3" w:rsidRDefault="005064F3" w:rsidP="00075F5C">
      <w:pPr>
        <w:numPr>
          <w:ilvl w:val="0"/>
          <w:numId w:val="4"/>
        </w:numPr>
        <w:jc w:val="both"/>
      </w:pPr>
      <w:r w:rsidRPr="005064F3">
        <w:t>прибирання місць загального користування;</w:t>
      </w:r>
    </w:p>
    <w:p w:rsidR="005064F3" w:rsidRPr="005064F3" w:rsidRDefault="005064F3" w:rsidP="00075F5C">
      <w:pPr>
        <w:numPr>
          <w:ilvl w:val="0"/>
          <w:numId w:val="4"/>
        </w:numPr>
        <w:jc w:val="both"/>
      </w:pPr>
      <w:r w:rsidRPr="005064F3">
        <w:t>вивезення побутових відходів;</w:t>
      </w:r>
    </w:p>
    <w:p w:rsidR="005064F3" w:rsidRPr="005064F3" w:rsidRDefault="005064F3" w:rsidP="00075F5C">
      <w:pPr>
        <w:numPr>
          <w:ilvl w:val="0"/>
          <w:numId w:val="4"/>
        </w:numPr>
        <w:jc w:val="both"/>
      </w:pPr>
      <w:r w:rsidRPr="005064F3">
        <w:t>технічне обслуговування ліфтів;</w:t>
      </w:r>
    </w:p>
    <w:p w:rsidR="005064F3" w:rsidRPr="005064F3" w:rsidRDefault="005064F3" w:rsidP="00075F5C">
      <w:pPr>
        <w:numPr>
          <w:ilvl w:val="0"/>
          <w:numId w:val="4"/>
        </w:numPr>
        <w:jc w:val="both"/>
      </w:pPr>
      <w:r w:rsidRPr="005064F3">
        <w:t>технічне обслуговування диспетчерської системи ліфтів;</w:t>
      </w:r>
    </w:p>
    <w:p w:rsidR="005064F3" w:rsidRPr="005064F3" w:rsidRDefault="005064F3" w:rsidP="00075F5C">
      <w:pPr>
        <w:numPr>
          <w:ilvl w:val="0"/>
          <w:numId w:val="4"/>
        </w:numPr>
        <w:jc w:val="both"/>
      </w:pPr>
      <w:r w:rsidRPr="005064F3">
        <w:t xml:space="preserve">технічне обслуговування </w:t>
      </w:r>
      <w:proofErr w:type="spellStart"/>
      <w:r w:rsidRPr="005064F3">
        <w:t>внутрішньобудинкових</w:t>
      </w:r>
      <w:proofErr w:type="spellEnd"/>
      <w:r w:rsidRPr="005064F3">
        <w:t xml:space="preserve"> систем ГВП і ХВП, водовідведення, теплопостачання та зливової каналізації;</w:t>
      </w:r>
    </w:p>
    <w:p w:rsidR="005064F3" w:rsidRPr="005064F3" w:rsidRDefault="005064F3" w:rsidP="00075F5C">
      <w:pPr>
        <w:numPr>
          <w:ilvl w:val="0"/>
          <w:numId w:val="4"/>
        </w:numPr>
        <w:jc w:val="both"/>
      </w:pPr>
      <w:r w:rsidRPr="005064F3">
        <w:t>дератизація;</w:t>
      </w:r>
    </w:p>
    <w:p w:rsidR="005064F3" w:rsidRPr="005064F3" w:rsidRDefault="005064F3" w:rsidP="00075F5C">
      <w:pPr>
        <w:numPr>
          <w:ilvl w:val="0"/>
          <w:numId w:val="4"/>
        </w:numPr>
        <w:jc w:val="both"/>
      </w:pPr>
      <w:r w:rsidRPr="005064F3">
        <w:t>дезінсекція;</w:t>
      </w:r>
    </w:p>
    <w:p w:rsidR="005064F3" w:rsidRPr="005064F3" w:rsidRDefault="005064F3" w:rsidP="00075F5C">
      <w:pPr>
        <w:numPr>
          <w:ilvl w:val="0"/>
          <w:numId w:val="4"/>
        </w:numPr>
        <w:jc w:val="both"/>
      </w:pPr>
      <w:r w:rsidRPr="005064F3">
        <w:t xml:space="preserve">обслуговування </w:t>
      </w:r>
      <w:proofErr w:type="spellStart"/>
      <w:r w:rsidRPr="005064F3">
        <w:t>димовентиляційних</w:t>
      </w:r>
      <w:proofErr w:type="spellEnd"/>
      <w:r w:rsidRPr="005064F3">
        <w:t xml:space="preserve"> каналів;</w:t>
      </w:r>
    </w:p>
    <w:p w:rsidR="005064F3" w:rsidRPr="005064F3" w:rsidRDefault="005064F3" w:rsidP="00075F5C">
      <w:pPr>
        <w:numPr>
          <w:ilvl w:val="0"/>
          <w:numId w:val="4"/>
        </w:numPr>
        <w:jc w:val="both"/>
      </w:pPr>
      <w:r w:rsidRPr="005064F3">
        <w:t xml:space="preserve">обслуговування ППА (протипожежної автоматики) і ДВ (димовидалення), а також на інші </w:t>
      </w:r>
      <w:proofErr w:type="spellStart"/>
      <w:r w:rsidRPr="005064F3">
        <w:t>внутрішньобудинкові</w:t>
      </w:r>
      <w:proofErr w:type="spellEnd"/>
      <w:r w:rsidRPr="005064F3">
        <w:t xml:space="preserve"> інженерні системи;</w:t>
      </w:r>
    </w:p>
    <w:p w:rsidR="005064F3" w:rsidRPr="005064F3" w:rsidRDefault="005064F3" w:rsidP="00075F5C">
      <w:pPr>
        <w:numPr>
          <w:ilvl w:val="0"/>
          <w:numId w:val="4"/>
        </w:numPr>
        <w:jc w:val="both"/>
      </w:pPr>
      <w:r w:rsidRPr="005064F3">
        <w:t>проведення поточного ремонту;</w:t>
      </w:r>
    </w:p>
    <w:p w:rsidR="005064F3" w:rsidRPr="005064F3" w:rsidRDefault="005064F3" w:rsidP="00075F5C">
      <w:pPr>
        <w:numPr>
          <w:ilvl w:val="0"/>
          <w:numId w:val="4"/>
        </w:numPr>
        <w:jc w:val="both"/>
      </w:pPr>
      <w:r w:rsidRPr="005064F3">
        <w:t>поливання дворів, клумб та (або) газонів;</w:t>
      </w:r>
    </w:p>
    <w:p w:rsidR="005064F3" w:rsidRPr="005064F3" w:rsidRDefault="005064F3" w:rsidP="00075F5C">
      <w:pPr>
        <w:numPr>
          <w:ilvl w:val="0"/>
          <w:numId w:val="4"/>
        </w:numPr>
        <w:jc w:val="both"/>
      </w:pPr>
      <w:r w:rsidRPr="005064F3">
        <w:t xml:space="preserve">прибирання і вивезення снігу, посипання частини прибудинкової території, призначеної для проїзду, </w:t>
      </w:r>
      <w:proofErr w:type="spellStart"/>
      <w:r w:rsidRPr="005064F3">
        <w:t>протиожеледними</w:t>
      </w:r>
      <w:proofErr w:type="spellEnd"/>
      <w:r w:rsidRPr="005064F3">
        <w:t xml:space="preserve"> сумішами;</w:t>
      </w:r>
    </w:p>
    <w:p w:rsidR="005064F3" w:rsidRPr="005064F3" w:rsidRDefault="005064F3" w:rsidP="00075F5C">
      <w:pPr>
        <w:numPr>
          <w:ilvl w:val="0"/>
          <w:numId w:val="4"/>
        </w:numPr>
        <w:jc w:val="both"/>
      </w:pPr>
      <w:r w:rsidRPr="005064F3">
        <w:t>освітлення місць загального користування і підвалів та підкачування води;</w:t>
      </w:r>
    </w:p>
    <w:p w:rsidR="005064F3" w:rsidRPr="005064F3" w:rsidRDefault="005064F3" w:rsidP="00075F5C">
      <w:pPr>
        <w:numPr>
          <w:ilvl w:val="0"/>
          <w:numId w:val="4"/>
        </w:numPr>
        <w:jc w:val="both"/>
      </w:pPr>
      <w:r w:rsidRPr="005064F3">
        <w:t>енергопостачання для ліфтів.</w:t>
      </w:r>
    </w:p>
    <w:p w:rsidR="005064F3" w:rsidRPr="005064F3" w:rsidRDefault="005064F3" w:rsidP="005064F3">
      <w:pPr>
        <w:ind w:left="540"/>
        <w:jc w:val="both"/>
      </w:pPr>
    </w:p>
    <w:p w:rsidR="005064F3" w:rsidRPr="005064F3" w:rsidRDefault="005064F3" w:rsidP="00075F5C">
      <w:pPr>
        <w:numPr>
          <w:ilvl w:val="0"/>
          <w:numId w:val="2"/>
        </w:numPr>
        <w:ind w:hanging="540"/>
        <w:jc w:val="both"/>
      </w:pPr>
      <w:r w:rsidRPr="005064F3">
        <w:t>Порядком формування тарифів на послуги з утримання будинків і споруд та прибудинкових територій, який затверджений постановою Кабінету Міністрів України від 01.06.2011 № 869</w:t>
      </w:r>
      <w:r w:rsidR="009D6BA6">
        <w:t>,</w:t>
      </w:r>
      <w:r w:rsidRPr="005064F3">
        <w:t xml:space="preserve"> зі змінами, визначений механізм формування тарифів на послуги з утримання будинків і споруд та прибудинкових територій, відповідно до якого витрати на проведення капітальних ремонтів не включаються до складу зазначеного тарифу.</w:t>
      </w:r>
    </w:p>
    <w:p w:rsidR="005064F3" w:rsidRPr="005064F3" w:rsidRDefault="005064F3" w:rsidP="005064F3">
      <w:pPr>
        <w:ind w:left="540"/>
        <w:jc w:val="both"/>
      </w:pPr>
    </w:p>
    <w:p w:rsidR="005064F3" w:rsidRPr="005064F3" w:rsidRDefault="000B371E" w:rsidP="00075F5C">
      <w:pPr>
        <w:numPr>
          <w:ilvl w:val="0"/>
          <w:numId w:val="2"/>
        </w:numPr>
        <w:ind w:hanging="540"/>
        <w:jc w:val="both"/>
      </w:pPr>
      <w:r w:rsidRPr="005064F3">
        <w:t>Солом’янською</w:t>
      </w:r>
      <w:r w:rsidR="005064F3" w:rsidRPr="005064F3">
        <w:t xml:space="preserve"> районною в місті Києві державною адміністрацією компенсація за фактичні витрати, які не покриваються тарифом на послуги з утримання будинків і споруд та прибудинкових територій, не надавалася. </w:t>
      </w:r>
    </w:p>
    <w:p w:rsidR="005064F3" w:rsidRPr="005064F3" w:rsidRDefault="005064F3" w:rsidP="005064F3">
      <w:pPr>
        <w:ind w:left="720"/>
        <w:contextualSpacing/>
      </w:pPr>
    </w:p>
    <w:p w:rsidR="004E35A8" w:rsidRPr="005064F3" w:rsidRDefault="009D6BA6" w:rsidP="004E35A8">
      <w:pPr>
        <w:numPr>
          <w:ilvl w:val="0"/>
          <w:numId w:val="2"/>
        </w:numPr>
        <w:ind w:hanging="540"/>
        <w:jc w:val="both"/>
      </w:pPr>
      <w:r>
        <w:t xml:space="preserve">Отже, </w:t>
      </w:r>
      <w:r w:rsidR="005064F3" w:rsidRPr="00AC7DAD">
        <w:t xml:space="preserve"> витрати</w:t>
      </w:r>
      <w:r w:rsidR="004E35A8" w:rsidRPr="00AC7DAD">
        <w:t>, що будуть фінансуватися за рахунок державної підтримки, а саме</w:t>
      </w:r>
      <w:r>
        <w:t>:</w:t>
      </w:r>
      <w:r w:rsidR="005064F3" w:rsidRPr="00AC7DAD">
        <w:t xml:space="preserve"> з реконструкції, реставрації, проведення капітальних ремонтів, технічного переоснащення спільного майна </w:t>
      </w:r>
      <w:r>
        <w:t>в</w:t>
      </w:r>
      <w:r w:rsidR="005064F3" w:rsidRPr="00AC7DAD">
        <w:t xml:space="preserve"> багатоквартирних будинках міста Києва не передбачені </w:t>
      </w:r>
      <w:r>
        <w:t>в</w:t>
      </w:r>
      <w:r w:rsidR="005064F3" w:rsidRPr="00AC7DAD">
        <w:t xml:space="preserve"> тарифі на послуги з утримання будинків і споруд та прибудинкових територій для житлових будинків, </w:t>
      </w:r>
      <w:r w:rsidR="004E35A8" w:rsidRPr="00AC7DAD">
        <w:t>затверджені розпорядженням виконавчого органу Київської міської ради (Київської</w:t>
      </w:r>
      <w:r w:rsidR="004E35A8" w:rsidRPr="005064F3">
        <w:t xml:space="preserve"> міської державної адміністрації) від 06.06.2017 </w:t>
      </w:r>
      <w:r w:rsidR="004E35A8">
        <w:br/>
      </w:r>
      <w:r w:rsidR="004E35A8" w:rsidRPr="005064F3">
        <w:lastRenderedPageBreak/>
        <w:t>№ 668, яке було зареєстровано в Головному територіальному управлінні юстиції у місті</w:t>
      </w:r>
      <w:r w:rsidR="004E35A8">
        <w:t xml:space="preserve"> Києві 12.06.2017 за № 117/1709.</w:t>
      </w:r>
    </w:p>
    <w:p w:rsidR="005064F3" w:rsidRPr="00F74ED5" w:rsidRDefault="005064F3" w:rsidP="004E35A8">
      <w:pPr>
        <w:ind w:left="540"/>
        <w:jc w:val="both"/>
        <w:rPr>
          <w:color w:val="FF0000"/>
          <w:sz w:val="18"/>
        </w:rPr>
      </w:pPr>
    </w:p>
    <w:p w:rsidR="005064F3" w:rsidRPr="005064F3" w:rsidRDefault="005064F3" w:rsidP="00075F5C">
      <w:pPr>
        <w:numPr>
          <w:ilvl w:val="0"/>
          <w:numId w:val="2"/>
        </w:numPr>
        <w:ind w:hanging="540"/>
        <w:jc w:val="both"/>
      </w:pPr>
      <w:r w:rsidRPr="005064F3">
        <w:t xml:space="preserve">Листом від 24.12.2019 № 108-17029 Солом’янська районна в місті Києві державна адміністрація повідомила, що КП «Керуюча компанія з обслуговування житлового фонду Солом’янського району м. Києва» </w:t>
      </w:r>
      <w:r w:rsidRPr="000B371E">
        <w:rPr>
          <w:u w:val="single"/>
        </w:rPr>
        <w:t>здійснює виконання функцій замовника капітального ремонту житлового фонду на безоплатній основі</w:t>
      </w:r>
      <w:r w:rsidRPr="005064F3">
        <w:t xml:space="preserve">. Державна підтримка </w:t>
      </w:r>
      <w:r w:rsidRPr="005064F3">
        <w:rPr>
          <w:b/>
        </w:rPr>
        <w:t>буде повністю (100 %) спрямована на проведення робіт</w:t>
      </w:r>
      <w:r w:rsidRPr="005064F3">
        <w:t xml:space="preserve"> капітального характеру </w:t>
      </w:r>
      <w:r w:rsidR="009D6BA6">
        <w:t>в</w:t>
      </w:r>
      <w:r w:rsidRPr="005064F3">
        <w:t xml:space="preserve"> житлових будинках та на капітальний ремонт ліфтів (на умовах </w:t>
      </w:r>
      <w:proofErr w:type="spellStart"/>
      <w:r w:rsidRPr="005064F3">
        <w:t>співфінасування</w:t>
      </w:r>
      <w:proofErr w:type="spellEnd"/>
      <w:r w:rsidRPr="005064F3">
        <w:t xml:space="preserve">) і на реалізацію  </w:t>
      </w:r>
      <w:proofErr w:type="spellStart"/>
      <w:r w:rsidRPr="005064F3">
        <w:t>проєкту</w:t>
      </w:r>
      <w:proofErr w:type="spellEnd"/>
      <w:r w:rsidRPr="005064F3">
        <w:t xml:space="preserve">-переможця конкурсу ГБ на 2020 рік - ID 1256 «Чисті вулиці Турецького Містечка». КП «Керуюча компанія з обслуговування житлового фонду Солом’янського району м. Києва» </w:t>
      </w:r>
      <w:r w:rsidRPr="005064F3">
        <w:rPr>
          <w:b/>
        </w:rPr>
        <w:t>не залишає собі коштів від державної підтримки.</w:t>
      </w:r>
    </w:p>
    <w:p w:rsidR="005064F3" w:rsidRPr="00F74ED5" w:rsidRDefault="005064F3" w:rsidP="005064F3">
      <w:pPr>
        <w:ind w:left="720"/>
        <w:contextualSpacing/>
        <w:rPr>
          <w:sz w:val="18"/>
        </w:rPr>
      </w:pPr>
    </w:p>
    <w:p w:rsidR="005064F3" w:rsidRPr="005064F3" w:rsidRDefault="005064F3" w:rsidP="00075F5C">
      <w:pPr>
        <w:numPr>
          <w:ilvl w:val="0"/>
          <w:numId w:val="2"/>
        </w:numPr>
        <w:ind w:hanging="540"/>
        <w:jc w:val="both"/>
        <w:rPr>
          <w:b/>
        </w:rPr>
      </w:pPr>
      <w:r w:rsidRPr="005064F3">
        <w:t xml:space="preserve">Також листом від 05.02.2020 № 108-1369 Солом’янська районна в місті Києві державна адміністрація повідомила, що кошти для забезпечення проведення ремонтних робіт на умовах </w:t>
      </w:r>
      <w:proofErr w:type="spellStart"/>
      <w:r w:rsidRPr="005064F3">
        <w:t>співфінансування</w:t>
      </w:r>
      <w:proofErr w:type="spellEnd"/>
      <w:r w:rsidRPr="005064F3">
        <w:t xml:space="preserve"> перераховуються підрядним організаціям, визначеним відповідно до Закону України «Про публічні закупівлі» у повному </w:t>
      </w:r>
      <w:r w:rsidRPr="005064F3">
        <w:rPr>
          <w:b/>
        </w:rPr>
        <w:t>обсязі та не використовуються підприємством на виконання функцій замовника. Необхідність компенсації витрат на виконання функцій замовника відсутня.</w:t>
      </w:r>
    </w:p>
    <w:p w:rsidR="005064F3" w:rsidRPr="00F74ED5" w:rsidRDefault="005064F3" w:rsidP="005064F3">
      <w:pPr>
        <w:ind w:left="720"/>
        <w:contextualSpacing/>
        <w:rPr>
          <w:b/>
          <w:sz w:val="18"/>
        </w:rPr>
      </w:pPr>
    </w:p>
    <w:p w:rsidR="005064F3" w:rsidRPr="005064F3" w:rsidRDefault="005064F3" w:rsidP="00075F5C">
      <w:pPr>
        <w:numPr>
          <w:ilvl w:val="0"/>
          <w:numId w:val="2"/>
        </w:numPr>
        <w:ind w:hanging="540"/>
        <w:jc w:val="both"/>
        <w:rPr>
          <w:lang w:eastAsia="ru-RU"/>
        </w:rPr>
      </w:pPr>
      <w:r w:rsidRPr="005064F3">
        <w:rPr>
          <w:lang w:eastAsia="ru-RU"/>
        </w:rPr>
        <w:t xml:space="preserve">До виконання капітальних ремонтів на умовах </w:t>
      </w:r>
      <w:proofErr w:type="spellStart"/>
      <w:r w:rsidRPr="005064F3">
        <w:rPr>
          <w:lang w:eastAsia="ru-RU"/>
        </w:rPr>
        <w:t>співфінансування</w:t>
      </w:r>
      <w:proofErr w:type="spellEnd"/>
      <w:r w:rsidRPr="005064F3">
        <w:rPr>
          <w:lang w:eastAsia="ru-RU"/>
        </w:rPr>
        <w:t xml:space="preserve"> </w:t>
      </w:r>
      <w:r w:rsidRPr="004E35A8">
        <w:rPr>
          <w:b/>
          <w:lang w:eastAsia="ru-RU"/>
        </w:rPr>
        <w:t>залучаються підрядні організації</w:t>
      </w:r>
      <w:r w:rsidRPr="005064F3">
        <w:rPr>
          <w:lang w:eastAsia="ru-RU"/>
        </w:rPr>
        <w:t xml:space="preserve">, </w:t>
      </w:r>
      <w:r w:rsidRPr="004E35A8">
        <w:rPr>
          <w:b/>
          <w:lang w:eastAsia="ru-RU"/>
        </w:rPr>
        <w:t>визначені</w:t>
      </w:r>
      <w:r w:rsidRPr="005064F3">
        <w:rPr>
          <w:lang w:eastAsia="ru-RU"/>
        </w:rPr>
        <w:t xml:space="preserve"> відповідно до проведеної процедури </w:t>
      </w:r>
      <w:r w:rsidRPr="004E35A8">
        <w:rPr>
          <w:b/>
          <w:lang w:eastAsia="ru-RU"/>
        </w:rPr>
        <w:t>закупівлі через систему електронних закупівель «</w:t>
      </w:r>
      <w:proofErr w:type="spellStart"/>
      <w:r w:rsidRPr="004E35A8">
        <w:rPr>
          <w:b/>
          <w:lang w:eastAsia="ru-RU"/>
        </w:rPr>
        <w:t>РгоZогго</w:t>
      </w:r>
      <w:proofErr w:type="spellEnd"/>
      <w:r w:rsidRPr="004E35A8">
        <w:rPr>
          <w:b/>
          <w:lang w:eastAsia="ru-RU"/>
        </w:rPr>
        <w:t>»</w:t>
      </w:r>
      <w:r w:rsidRPr="005064F3">
        <w:rPr>
          <w:lang w:eastAsia="ru-RU"/>
        </w:rPr>
        <w:t>.</w:t>
      </w:r>
    </w:p>
    <w:p w:rsidR="005064F3" w:rsidRPr="00F74ED5" w:rsidRDefault="005064F3" w:rsidP="005064F3">
      <w:pPr>
        <w:ind w:left="720"/>
        <w:contextualSpacing/>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Кошти для забезпечення проведення ремонтних робіт на умовах </w:t>
      </w:r>
      <w:proofErr w:type="spellStart"/>
      <w:r w:rsidRPr="005064F3">
        <w:rPr>
          <w:lang w:eastAsia="ru-RU"/>
        </w:rPr>
        <w:t>співфінансування</w:t>
      </w:r>
      <w:proofErr w:type="spellEnd"/>
      <w:r w:rsidRPr="005064F3">
        <w:rPr>
          <w:lang w:eastAsia="ru-RU"/>
        </w:rPr>
        <w:t xml:space="preserve"> перераховуються підрядним організаціям, визначеним відповідно до Закону України «Про публічні закупівлі», </w:t>
      </w:r>
      <w:r w:rsidR="009D6BA6">
        <w:rPr>
          <w:lang w:eastAsia="ru-RU"/>
        </w:rPr>
        <w:t>згідно з</w:t>
      </w:r>
      <w:r w:rsidRPr="005064F3">
        <w:rPr>
          <w:lang w:eastAsia="ru-RU"/>
        </w:rPr>
        <w:t xml:space="preserve"> укладени</w:t>
      </w:r>
      <w:r w:rsidR="009D6BA6">
        <w:rPr>
          <w:lang w:eastAsia="ru-RU"/>
        </w:rPr>
        <w:t>м</w:t>
      </w:r>
      <w:r w:rsidRPr="005064F3">
        <w:rPr>
          <w:lang w:eastAsia="ru-RU"/>
        </w:rPr>
        <w:t xml:space="preserve"> договор</w:t>
      </w:r>
      <w:r w:rsidR="009D6BA6">
        <w:rPr>
          <w:lang w:eastAsia="ru-RU"/>
        </w:rPr>
        <w:t>ом</w:t>
      </w:r>
      <w:r w:rsidRPr="005064F3">
        <w:rPr>
          <w:lang w:eastAsia="ru-RU"/>
        </w:rPr>
        <w:t xml:space="preserve"> та акт</w:t>
      </w:r>
      <w:r w:rsidR="009D6BA6">
        <w:rPr>
          <w:lang w:eastAsia="ru-RU"/>
        </w:rPr>
        <w:t>ом</w:t>
      </w:r>
      <w:r w:rsidRPr="005064F3">
        <w:rPr>
          <w:lang w:eastAsia="ru-RU"/>
        </w:rPr>
        <w:t xml:space="preserve"> виконаних робіт, у повному обсязі та не використовуються підприємством </w:t>
      </w:r>
      <w:r w:rsidR="009D6BA6">
        <w:rPr>
          <w:lang w:eastAsia="ru-RU"/>
        </w:rPr>
        <w:t xml:space="preserve">для </w:t>
      </w:r>
      <w:r w:rsidRPr="005064F3">
        <w:rPr>
          <w:lang w:eastAsia="ru-RU"/>
        </w:rPr>
        <w:t xml:space="preserve"> виконання функці</w:t>
      </w:r>
      <w:r w:rsidR="009D6BA6">
        <w:rPr>
          <w:lang w:eastAsia="ru-RU"/>
        </w:rPr>
        <w:t>й</w:t>
      </w:r>
      <w:r w:rsidRPr="005064F3">
        <w:rPr>
          <w:lang w:eastAsia="ru-RU"/>
        </w:rPr>
        <w:t xml:space="preserve"> замовника робіт.</w:t>
      </w:r>
    </w:p>
    <w:p w:rsidR="005064F3" w:rsidRPr="00F74ED5" w:rsidRDefault="005064F3" w:rsidP="005064F3">
      <w:pPr>
        <w:ind w:left="720"/>
        <w:contextualSpacing/>
        <w:rPr>
          <w:sz w:val="16"/>
          <w:lang w:eastAsia="ru-RU"/>
        </w:rPr>
      </w:pPr>
    </w:p>
    <w:p w:rsidR="005064F3" w:rsidRPr="005064F3" w:rsidRDefault="005064F3" w:rsidP="00075F5C">
      <w:pPr>
        <w:numPr>
          <w:ilvl w:val="0"/>
          <w:numId w:val="2"/>
        </w:numPr>
        <w:ind w:hanging="540"/>
        <w:jc w:val="both"/>
      </w:pPr>
      <w:r w:rsidRPr="005064F3">
        <w:t xml:space="preserve">Закупівля </w:t>
      </w:r>
      <w:r w:rsidRPr="005064F3">
        <w:rPr>
          <w:lang w:eastAsia="ru-RU"/>
        </w:rPr>
        <w:t>транспорту</w:t>
      </w:r>
      <w:r w:rsidRPr="005064F3">
        <w:t xml:space="preserve"> та обладнання для прибирання вулиць і тротуарів в рамках реалізації проекту - переможця конкурсу ГБ на 2020 рік - </w:t>
      </w:r>
      <w:r w:rsidRPr="005064F3">
        <w:rPr>
          <w:lang w:val="en-US"/>
        </w:rPr>
        <w:t>ID</w:t>
      </w:r>
      <w:r w:rsidRPr="005064F3">
        <w:t xml:space="preserve"> 1256 «Чисті вулиці Турецького Містечка» буде здійснюватися відповідно до проведеної процедури закупівлі через систему електронних закупівель «</w:t>
      </w:r>
      <w:proofErr w:type="spellStart"/>
      <w:r w:rsidRPr="005064F3">
        <w:t>Рго</w:t>
      </w:r>
      <w:proofErr w:type="spellEnd"/>
      <w:r w:rsidRPr="005064F3">
        <w:rPr>
          <w:lang w:val="en-US"/>
        </w:rPr>
        <w:t>Z</w:t>
      </w:r>
      <w:proofErr w:type="spellStart"/>
      <w:r w:rsidRPr="005064F3">
        <w:t>огго</w:t>
      </w:r>
      <w:proofErr w:type="spellEnd"/>
      <w:r w:rsidRPr="005064F3">
        <w:t>», а саме (орієнтовна вартість):</w:t>
      </w:r>
    </w:p>
    <w:p w:rsidR="005064F3" w:rsidRPr="005064F3" w:rsidRDefault="005064F3" w:rsidP="00075F5C">
      <w:pPr>
        <w:widowControl w:val="0"/>
        <w:numPr>
          <w:ilvl w:val="0"/>
          <w:numId w:val="6"/>
        </w:numPr>
        <w:spacing w:line="286" w:lineRule="exact"/>
        <w:rPr>
          <w:rFonts w:eastAsia="Calibri"/>
          <w:spacing w:val="2"/>
          <w:lang w:eastAsia="ru-RU"/>
        </w:rPr>
      </w:pPr>
      <w:r w:rsidRPr="005064F3">
        <w:rPr>
          <w:rFonts w:eastAsia="Calibri"/>
          <w:spacing w:val="2"/>
          <w:lang w:eastAsia="ru-RU"/>
        </w:rPr>
        <w:t xml:space="preserve">трактор </w:t>
      </w:r>
      <w:r w:rsidR="009D6BA6" w:rsidRPr="005064F3">
        <w:sym w:font="Symbol" w:char="F02D"/>
      </w:r>
      <w:r w:rsidRPr="005064F3">
        <w:rPr>
          <w:rFonts w:eastAsia="Calibri"/>
          <w:spacing w:val="2"/>
          <w:lang w:eastAsia="ru-RU"/>
        </w:rPr>
        <w:t xml:space="preserve"> 547 000,00 грн;</w:t>
      </w:r>
    </w:p>
    <w:p w:rsidR="005064F3" w:rsidRDefault="005064F3" w:rsidP="00075F5C">
      <w:pPr>
        <w:widowControl w:val="0"/>
        <w:numPr>
          <w:ilvl w:val="0"/>
          <w:numId w:val="6"/>
        </w:numPr>
        <w:spacing w:line="286" w:lineRule="exact"/>
        <w:jc w:val="both"/>
        <w:rPr>
          <w:rFonts w:eastAsia="Calibri"/>
          <w:spacing w:val="2"/>
          <w:lang w:eastAsia="ru-RU"/>
        </w:rPr>
      </w:pPr>
      <w:r w:rsidRPr="005064F3">
        <w:rPr>
          <w:rFonts w:eastAsia="Calibri"/>
          <w:spacing w:val="2"/>
          <w:lang w:eastAsia="ru-RU"/>
        </w:rPr>
        <w:t xml:space="preserve">навісне обладнання до трактора (відвал передній 1,8 м (прогумований, гідравлічний), машина для розкидання піску; щітка комунальна ЩКН-1,5 (2,0), </w:t>
      </w:r>
      <w:proofErr w:type="spellStart"/>
      <w:r w:rsidRPr="005064F3">
        <w:rPr>
          <w:rFonts w:eastAsia="Calibri"/>
          <w:spacing w:val="2"/>
          <w:lang w:eastAsia="ru-RU"/>
        </w:rPr>
        <w:t>снігоприбиральник</w:t>
      </w:r>
      <w:proofErr w:type="spellEnd"/>
      <w:r w:rsidRPr="005064F3">
        <w:rPr>
          <w:rFonts w:eastAsia="Calibri"/>
          <w:spacing w:val="2"/>
          <w:lang w:eastAsia="ru-RU"/>
        </w:rPr>
        <w:t>)</w:t>
      </w:r>
      <w:r w:rsidR="009D6BA6" w:rsidRPr="009D6BA6">
        <w:t xml:space="preserve"> </w:t>
      </w:r>
      <w:r w:rsidR="009D6BA6" w:rsidRPr="005064F3">
        <w:sym w:font="Symbol" w:char="F02D"/>
      </w:r>
      <w:r w:rsidR="009D6BA6">
        <w:t xml:space="preserve"> </w:t>
      </w:r>
      <w:r w:rsidRPr="005064F3">
        <w:rPr>
          <w:rFonts w:eastAsia="Calibri"/>
          <w:spacing w:val="2"/>
          <w:lang w:eastAsia="ru-RU"/>
        </w:rPr>
        <w:t>131 120,00 грн.</w:t>
      </w:r>
    </w:p>
    <w:p w:rsidR="0026631A" w:rsidRPr="00F74ED5" w:rsidRDefault="0026631A" w:rsidP="0026631A">
      <w:pPr>
        <w:widowControl w:val="0"/>
        <w:spacing w:line="286" w:lineRule="exact"/>
        <w:ind w:left="720"/>
        <w:jc w:val="both"/>
        <w:rPr>
          <w:rFonts w:eastAsia="Calibri"/>
          <w:spacing w:val="2"/>
          <w:sz w:val="10"/>
          <w:lang w:eastAsia="ru-RU"/>
        </w:rPr>
      </w:pPr>
    </w:p>
    <w:p w:rsidR="0026631A" w:rsidRPr="005064F3" w:rsidRDefault="0026631A" w:rsidP="0026631A">
      <w:pPr>
        <w:numPr>
          <w:ilvl w:val="0"/>
          <w:numId w:val="2"/>
        </w:numPr>
        <w:ind w:hanging="540"/>
        <w:jc w:val="both"/>
        <w:rPr>
          <w:rFonts w:eastAsia="Calibri"/>
          <w:spacing w:val="2"/>
          <w:lang w:eastAsia="ru-RU"/>
        </w:rPr>
      </w:pPr>
      <w:r>
        <w:rPr>
          <w:rFonts w:eastAsia="Calibri"/>
          <w:spacing w:val="2"/>
          <w:lang w:eastAsia="ru-RU"/>
        </w:rPr>
        <w:t xml:space="preserve">Крім того, відповідно до Повідомлення придбаний транспорт та обладнання </w:t>
      </w:r>
      <w:r w:rsidRPr="005064F3">
        <w:t xml:space="preserve">в рамках реалізації </w:t>
      </w:r>
      <w:proofErr w:type="spellStart"/>
      <w:r w:rsidRPr="005064F3">
        <w:t>про</w:t>
      </w:r>
      <w:r w:rsidR="009D6BA6">
        <w:t>є</w:t>
      </w:r>
      <w:r w:rsidRPr="005064F3">
        <w:t>кту</w:t>
      </w:r>
      <w:proofErr w:type="spellEnd"/>
      <w:r w:rsidRPr="005064F3">
        <w:t xml:space="preserve"> - переможця конкурсу ГБ на 2020 рік - </w:t>
      </w:r>
      <w:r w:rsidRPr="005064F3">
        <w:rPr>
          <w:lang w:val="en-US"/>
        </w:rPr>
        <w:t>ID</w:t>
      </w:r>
      <w:r w:rsidRPr="005064F3">
        <w:t xml:space="preserve"> 1256 «Чисті вулиці Турецького Містечка»</w:t>
      </w:r>
      <w:r>
        <w:t xml:space="preserve"> буде використовуватися </w:t>
      </w:r>
      <w:r w:rsidRPr="005064F3">
        <w:t>КП «Керуюча компанія</w:t>
      </w:r>
      <w:r>
        <w:t xml:space="preserve">» </w:t>
      </w:r>
      <w:r w:rsidRPr="005064F3">
        <w:t>для прибирання вулиць і тротуарів</w:t>
      </w:r>
      <w:r>
        <w:t xml:space="preserve"> лише на території органу самоорганізації населення Турецького містечка як переможця </w:t>
      </w:r>
      <w:proofErr w:type="spellStart"/>
      <w:r w:rsidRPr="005064F3">
        <w:t>онкурсу</w:t>
      </w:r>
      <w:proofErr w:type="spellEnd"/>
      <w:r w:rsidRPr="005064F3">
        <w:t xml:space="preserve"> ГБ на 2020 рік - </w:t>
      </w:r>
      <w:r w:rsidRPr="005064F3">
        <w:rPr>
          <w:lang w:val="en-US"/>
        </w:rPr>
        <w:t>ID</w:t>
      </w:r>
      <w:r w:rsidRPr="005064F3">
        <w:t xml:space="preserve"> 1256 «Чисті вулиці Турецького Містечка»</w:t>
      </w:r>
      <w:r>
        <w:t>.</w:t>
      </w:r>
    </w:p>
    <w:p w:rsidR="005064F3" w:rsidRPr="00F74ED5" w:rsidRDefault="005064F3" w:rsidP="0026631A">
      <w:pPr>
        <w:jc w:val="both"/>
        <w:rPr>
          <w:sz w:val="18"/>
          <w:lang w:eastAsia="ru-RU"/>
        </w:rPr>
      </w:pPr>
    </w:p>
    <w:p w:rsidR="005064F3" w:rsidRPr="005064F3" w:rsidRDefault="005064F3" w:rsidP="005064F3">
      <w:pPr>
        <w:numPr>
          <w:ilvl w:val="0"/>
          <w:numId w:val="1"/>
        </w:numPr>
        <w:tabs>
          <w:tab w:val="clear" w:pos="0"/>
        </w:tabs>
        <w:ind w:left="426" w:hanging="426"/>
        <w:jc w:val="both"/>
        <w:rPr>
          <w:b/>
          <w:bCs/>
        </w:rPr>
      </w:pPr>
      <w:r w:rsidRPr="005064F3">
        <w:rPr>
          <w:b/>
          <w:bCs/>
        </w:rPr>
        <w:t>НОРМАТИВНО-ПРАВОВЕ РЕГУЛЮВАННЯ</w:t>
      </w:r>
    </w:p>
    <w:p w:rsidR="005064F3" w:rsidRPr="00F74ED5" w:rsidRDefault="005064F3" w:rsidP="005064F3">
      <w:pPr>
        <w:ind w:left="426"/>
        <w:jc w:val="both"/>
        <w:rPr>
          <w:b/>
          <w:bCs/>
          <w:sz w:val="18"/>
        </w:rPr>
      </w:pPr>
    </w:p>
    <w:p w:rsidR="005064F3" w:rsidRPr="005064F3" w:rsidRDefault="005064F3" w:rsidP="005064F3">
      <w:pPr>
        <w:numPr>
          <w:ilvl w:val="1"/>
          <w:numId w:val="1"/>
        </w:numPr>
        <w:tabs>
          <w:tab w:val="clear" w:pos="0"/>
        </w:tabs>
        <w:jc w:val="both"/>
        <w:rPr>
          <w:b/>
        </w:rPr>
      </w:pPr>
      <w:r w:rsidRPr="005064F3">
        <w:rPr>
          <w:b/>
        </w:rPr>
        <w:t xml:space="preserve">Законодавство у сфері державної допомоги </w:t>
      </w:r>
    </w:p>
    <w:p w:rsidR="005064F3" w:rsidRPr="005064F3" w:rsidRDefault="005064F3" w:rsidP="005064F3">
      <w:pPr>
        <w:ind w:left="360"/>
        <w:jc w:val="both"/>
        <w:rPr>
          <w:b/>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w:t>
      </w:r>
      <w:r w:rsidRPr="005064F3">
        <w:rPr>
          <w:lang w:eastAsia="ru-RU"/>
        </w:rPr>
        <w:lastRenderedPageBreak/>
        <w:t xml:space="preserve">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Отже, державна підтримка є державною допомогою, якщо одночасно виконуються такі умови: - підтримка надається суб’єкту господарювання; - державна підтримка здійснюється за рахунок ресурсів держави чи місцевих ресурсів; - 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5064F3" w:rsidRPr="005064F3" w:rsidRDefault="005064F3" w:rsidP="005064F3">
      <w:pPr>
        <w:jc w:val="both"/>
        <w:rPr>
          <w:lang w:eastAsia="ru-RU"/>
        </w:rPr>
      </w:pPr>
    </w:p>
    <w:p w:rsidR="005064F3" w:rsidRPr="005064F3" w:rsidRDefault="005064F3" w:rsidP="005064F3">
      <w:pPr>
        <w:numPr>
          <w:ilvl w:val="1"/>
          <w:numId w:val="1"/>
        </w:numPr>
        <w:tabs>
          <w:tab w:val="clear" w:pos="0"/>
        </w:tabs>
        <w:jc w:val="both"/>
        <w:rPr>
          <w:b/>
        </w:rPr>
      </w:pPr>
      <w:r w:rsidRPr="005064F3">
        <w:rPr>
          <w:b/>
        </w:rPr>
        <w:t xml:space="preserve">Законодавство у сфері житлово-комунальних послуг </w:t>
      </w:r>
    </w:p>
    <w:p w:rsidR="005064F3" w:rsidRPr="009D6BA6" w:rsidRDefault="005064F3" w:rsidP="005064F3">
      <w:pPr>
        <w:ind w:left="360"/>
        <w:jc w:val="both"/>
        <w:rPr>
          <w:b/>
          <w:sz w:val="18"/>
        </w:rPr>
      </w:pPr>
    </w:p>
    <w:p w:rsidR="005064F3" w:rsidRPr="005064F3" w:rsidRDefault="005064F3" w:rsidP="00075F5C">
      <w:pPr>
        <w:numPr>
          <w:ilvl w:val="0"/>
          <w:numId w:val="2"/>
        </w:numPr>
        <w:ind w:hanging="540"/>
        <w:jc w:val="both"/>
        <w:rPr>
          <w:lang w:eastAsia="ru-RU"/>
        </w:rPr>
      </w:pPr>
      <w:r w:rsidRPr="005064F3">
        <w:rPr>
          <w:lang w:eastAsia="ru-RU"/>
        </w:rPr>
        <w:t xml:space="preserve">Згідно з частиною третьою статті 4 Закону України «Про житлово-комунальні послуги» до повноважень органів місцевого самоврядування у сфері житлово-комунальних послуг належить, зокрема, затвердження та виконання місцевих програм у сфері житлово-комунального господарства, участь у розробленні та виконанні відповідних державних і регіональних програм.  </w:t>
      </w:r>
    </w:p>
    <w:p w:rsidR="005064F3" w:rsidRPr="009D6BA6" w:rsidRDefault="005064F3" w:rsidP="005064F3">
      <w:pPr>
        <w:ind w:left="540"/>
        <w:jc w:val="both"/>
        <w:rPr>
          <w:sz w:val="18"/>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пункту 13 частини першої статті 91 Бюджетного кодексу України до видатків місцевих бюджетів, що можуть здійснюватися з усіх місцевих бюджетів, належать, зокрема, видатки на заходи програм у сфері житлово-комунального господарства з модернізації та ремонту ліфтового господарства, реконструкції та ремонту житлових будинків, капітального ремонту гуртожитків, що передаються у власність територіальних громад. </w:t>
      </w:r>
    </w:p>
    <w:p w:rsidR="005064F3" w:rsidRPr="009D6BA6" w:rsidRDefault="005064F3" w:rsidP="005064F3">
      <w:pPr>
        <w:ind w:left="540"/>
        <w:jc w:val="both"/>
        <w:rPr>
          <w:sz w:val="18"/>
          <w:lang w:eastAsia="ru-RU"/>
        </w:rPr>
      </w:pPr>
      <w:r w:rsidRPr="005064F3">
        <w:rPr>
          <w:lang w:eastAsia="ru-RU"/>
        </w:rPr>
        <w:t xml:space="preserve"> </w:t>
      </w: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підпункту 9 пункту «а» статті 28 Закону України «Про місцеве самоврядування в Україні» до відання виконавчих органів сільських, селищних, міських рад належить участь в організації та фінансуванні капітальних ремонтів житлових будинків, капітальних ремонтів майна, що перебуває у спільній власності співвласників багатоквартирного будинку, в межах бюджетних програм, визначених за рішенням відповідної сільської, селищної, міської ради. </w:t>
      </w:r>
    </w:p>
    <w:p w:rsidR="005064F3" w:rsidRPr="009D6BA6" w:rsidRDefault="005064F3" w:rsidP="005064F3">
      <w:pPr>
        <w:ind w:left="540"/>
        <w:jc w:val="both"/>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підпункту 1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зокрема,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w:t>
      </w:r>
    </w:p>
    <w:p w:rsidR="005064F3" w:rsidRPr="009D6BA6" w:rsidRDefault="005064F3" w:rsidP="005064F3">
      <w:pPr>
        <w:ind w:left="540"/>
        <w:jc w:val="both"/>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Витрати на капітальний ремонт не вхо</w:t>
      </w:r>
      <w:r w:rsidR="009D6BA6">
        <w:rPr>
          <w:lang w:eastAsia="ru-RU"/>
        </w:rPr>
        <w:t>дять до переліку робіт (послуг)</w:t>
      </w:r>
      <w:r w:rsidRPr="005064F3">
        <w:rPr>
          <w:lang w:eastAsia="ru-RU"/>
        </w:rPr>
        <w:t xml:space="preserve"> </w:t>
      </w:r>
      <w:r w:rsidR="009D6BA6" w:rsidRPr="005064F3">
        <w:rPr>
          <w:lang w:eastAsia="ru-RU"/>
        </w:rPr>
        <w:t>затверджен</w:t>
      </w:r>
      <w:r w:rsidR="009D6BA6">
        <w:rPr>
          <w:lang w:eastAsia="ru-RU"/>
        </w:rPr>
        <w:t xml:space="preserve">ого </w:t>
      </w:r>
      <w:r w:rsidR="009D6BA6" w:rsidRPr="005064F3">
        <w:rPr>
          <w:lang w:eastAsia="ru-RU"/>
        </w:rPr>
        <w:t>наказом Міністерства регіонального розвитку, будівництва та житлово-комунального господарства України від 27.07.2018 № 190, зареєстрованим у Міністерстві юстиції України 16.08.2018 за № 934/32386</w:t>
      </w:r>
      <w:r w:rsidR="00B02532">
        <w:rPr>
          <w:lang w:eastAsia="ru-RU"/>
        </w:rPr>
        <w:t xml:space="preserve"> (</w:t>
      </w:r>
      <w:r w:rsidRPr="005064F3">
        <w:rPr>
          <w:lang w:eastAsia="ru-RU"/>
        </w:rPr>
        <w:t>витрати, які включаються до складу витрат на утримання багатоквартирного буд</w:t>
      </w:r>
      <w:r w:rsidR="009D6BA6">
        <w:rPr>
          <w:lang w:eastAsia="ru-RU"/>
        </w:rPr>
        <w:t>инку та прибудинкової території</w:t>
      </w:r>
      <w:r w:rsidR="00B02532">
        <w:rPr>
          <w:lang w:eastAsia="ru-RU"/>
        </w:rPr>
        <w:t>)</w:t>
      </w:r>
      <w:r w:rsidRPr="005064F3">
        <w:rPr>
          <w:lang w:eastAsia="ru-RU"/>
        </w:rPr>
        <w:t xml:space="preserve">. </w:t>
      </w:r>
    </w:p>
    <w:p w:rsidR="005064F3" w:rsidRPr="009D6BA6" w:rsidRDefault="005064F3" w:rsidP="005064F3">
      <w:pPr>
        <w:jc w:val="both"/>
        <w:rPr>
          <w:sz w:val="16"/>
          <w:szCs w:val="16"/>
          <w:lang w:eastAsia="ru-RU"/>
        </w:rPr>
      </w:pPr>
    </w:p>
    <w:p w:rsidR="005064F3" w:rsidRPr="005064F3" w:rsidRDefault="005064F3" w:rsidP="005064F3">
      <w:pPr>
        <w:numPr>
          <w:ilvl w:val="0"/>
          <w:numId w:val="1"/>
        </w:numPr>
        <w:tabs>
          <w:tab w:val="clear" w:pos="0"/>
        </w:tabs>
        <w:ind w:left="426" w:hanging="426"/>
        <w:jc w:val="both"/>
        <w:rPr>
          <w:b/>
          <w:bCs/>
        </w:rPr>
      </w:pPr>
      <w:r w:rsidRPr="005064F3">
        <w:rPr>
          <w:b/>
          <w:bCs/>
        </w:rPr>
        <w:lastRenderedPageBreak/>
        <w:t>ВИЗНАЧЕННЯ НАЛЕЖНОСТІ ЗАХОДУ ПІДТРИМКИ ДО ДЕРЖАВНОЇ   ДОПОМОГИ</w:t>
      </w:r>
    </w:p>
    <w:p w:rsidR="005064F3" w:rsidRPr="005064F3" w:rsidRDefault="005064F3" w:rsidP="005064F3">
      <w:pPr>
        <w:jc w:val="both"/>
        <w:rPr>
          <w:b/>
          <w:bCs/>
        </w:rPr>
      </w:pPr>
    </w:p>
    <w:p w:rsidR="005064F3" w:rsidRPr="005064F3" w:rsidRDefault="005064F3" w:rsidP="005064F3">
      <w:pPr>
        <w:numPr>
          <w:ilvl w:val="1"/>
          <w:numId w:val="1"/>
        </w:numPr>
        <w:tabs>
          <w:tab w:val="clear" w:pos="0"/>
        </w:tabs>
        <w:rPr>
          <w:b/>
          <w:bCs/>
          <w:lang w:eastAsia="ru-RU"/>
        </w:rPr>
      </w:pPr>
      <w:r w:rsidRPr="005064F3">
        <w:rPr>
          <w:b/>
          <w:bCs/>
          <w:lang w:eastAsia="ru-RU"/>
        </w:rPr>
        <w:t xml:space="preserve">Надання підтримки суб’єкту господарювання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w:t>
      </w:r>
    </w:p>
    <w:p w:rsidR="005064F3" w:rsidRPr="009D6BA6" w:rsidRDefault="005064F3" w:rsidP="005064F3">
      <w:pPr>
        <w:rPr>
          <w:b/>
          <w:bCs/>
          <w:sz w:val="14"/>
          <w:lang w:eastAsia="ru-RU"/>
        </w:rPr>
      </w:pPr>
      <w:r w:rsidRPr="005064F3">
        <w:rPr>
          <w:b/>
          <w:bCs/>
          <w:lang w:eastAsia="ru-RU"/>
        </w:rPr>
        <w:t xml:space="preserve"> </w:t>
      </w:r>
    </w:p>
    <w:p w:rsidR="005064F3" w:rsidRPr="005064F3" w:rsidRDefault="005064F3" w:rsidP="00075F5C">
      <w:pPr>
        <w:numPr>
          <w:ilvl w:val="0"/>
          <w:numId w:val="2"/>
        </w:numPr>
        <w:ind w:hanging="540"/>
        <w:jc w:val="both"/>
        <w:rPr>
          <w:lang w:eastAsia="ru-RU"/>
        </w:rPr>
      </w:pPr>
      <w:r w:rsidRPr="005064F3">
        <w:rPr>
          <w:lang w:eastAsia="ru-RU"/>
        </w:rPr>
        <w:t xml:space="preserve">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w:t>
      </w:r>
    </w:p>
    <w:p w:rsidR="005064F3" w:rsidRPr="00381483" w:rsidRDefault="005064F3" w:rsidP="005064F3">
      <w:pPr>
        <w:ind w:left="540"/>
        <w:jc w:val="both"/>
        <w:rPr>
          <w:sz w:val="14"/>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Згідно з пунктом 2.1 Статуту, КП «Керуюча компанія з обслуговування житлового фонду Солом’янського району м. Києва» створено з метою забезпечення ефективного управління, належного утримання житлового та нежитлового фонду, утримання прибудинкових територій, об’єктів благоустрою. </w:t>
      </w:r>
    </w:p>
    <w:p w:rsidR="005064F3" w:rsidRPr="00381483" w:rsidRDefault="005064F3" w:rsidP="005064F3">
      <w:pPr>
        <w:ind w:left="720"/>
        <w:contextualSpacing/>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У пункті 4.3 Статуту встановлено, що майно Підприємства належить до комунальної власності територіальної громади міста Києва та закріплено за ним на праві господарського відання.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Отже, за наведених умов комунальне підприємство «Керуюча компанія з обслуговування житлового фонду Солом’янського району м. Києва» </w:t>
      </w:r>
      <w:r w:rsidRPr="005064F3">
        <w:rPr>
          <w:b/>
          <w:lang w:eastAsia="ru-RU"/>
        </w:rPr>
        <w:t>є суб’єктом господарювання</w:t>
      </w:r>
      <w:r w:rsidRPr="005064F3">
        <w:rPr>
          <w:lang w:eastAsia="ru-RU"/>
        </w:rPr>
        <w:t xml:space="preserve"> у значенні Закону. </w:t>
      </w:r>
    </w:p>
    <w:p w:rsidR="005064F3" w:rsidRPr="00381483" w:rsidRDefault="005064F3" w:rsidP="005064F3">
      <w:pPr>
        <w:ind w:left="540"/>
        <w:jc w:val="both"/>
        <w:rPr>
          <w:sz w:val="16"/>
          <w:lang w:eastAsia="ru-RU"/>
        </w:rPr>
      </w:pPr>
    </w:p>
    <w:p w:rsidR="005064F3" w:rsidRPr="005064F3" w:rsidRDefault="005064F3" w:rsidP="005064F3">
      <w:pPr>
        <w:numPr>
          <w:ilvl w:val="1"/>
          <w:numId w:val="1"/>
        </w:numPr>
        <w:tabs>
          <w:tab w:val="clear" w:pos="0"/>
        </w:tabs>
        <w:rPr>
          <w:b/>
          <w:bCs/>
          <w:lang w:eastAsia="ru-RU"/>
        </w:rPr>
      </w:pPr>
      <w:r w:rsidRPr="005064F3">
        <w:rPr>
          <w:b/>
          <w:bCs/>
          <w:lang w:eastAsia="ru-RU"/>
        </w:rPr>
        <w:t xml:space="preserve">Надання підтримки за рахунок ресурсів держави </w:t>
      </w:r>
    </w:p>
    <w:p w:rsidR="005064F3" w:rsidRPr="00381483" w:rsidRDefault="005064F3" w:rsidP="005064F3">
      <w:pPr>
        <w:rPr>
          <w:b/>
          <w:bCs/>
          <w:sz w:val="18"/>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Повідомлення державна підтримка надається у формі капітальних трансфертів підприємствам, установам, організаціям відповідно до рішення Київської міської </w:t>
      </w:r>
      <w:r w:rsidR="009D6BA6">
        <w:rPr>
          <w:lang w:eastAsia="ru-RU"/>
        </w:rPr>
        <w:t xml:space="preserve">ради </w:t>
      </w:r>
      <w:r w:rsidRPr="005064F3">
        <w:rPr>
          <w:lang w:eastAsia="ru-RU"/>
        </w:rPr>
        <w:t>від 13.12.2018 № 415/6466 «Про внесення змін до Програми економічного та соціального розвитку м. Києва на 2019-2020 роки, затвердженої рішенням Київської міської ради від 21.12.2017 № 1042/4049»</w:t>
      </w:r>
      <w:r w:rsidR="009D6BA6">
        <w:rPr>
          <w:lang w:eastAsia="ru-RU"/>
        </w:rPr>
        <w:t>,</w:t>
      </w:r>
      <w:r w:rsidRPr="005064F3">
        <w:rPr>
          <w:lang w:eastAsia="ru-RU"/>
        </w:rPr>
        <w:t xml:space="preserve"> обсягом 42 254 281 грн. </w:t>
      </w:r>
    </w:p>
    <w:p w:rsidR="005064F3" w:rsidRPr="00381483" w:rsidRDefault="005064F3" w:rsidP="005064F3">
      <w:pPr>
        <w:rPr>
          <w:b/>
          <w:bCs/>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rsidR="005064F3" w:rsidRPr="00381483" w:rsidRDefault="005064F3" w:rsidP="005064F3">
      <w:pPr>
        <w:rPr>
          <w:b/>
          <w:bCs/>
          <w:sz w:val="14"/>
          <w:lang w:eastAsia="ru-RU"/>
        </w:rPr>
      </w:pPr>
    </w:p>
    <w:p w:rsidR="005064F3" w:rsidRPr="005064F3" w:rsidRDefault="005064F3" w:rsidP="00075F5C">
      <w:pPr>
        <w:numPr>
          <w:ilvl w:val="0"/>
          <w:numId w:val="2"/>
        </w:numPr>
        <w:ind w:hanging="540"/>
        <w:jc w:val="both"/>
        <w:rPr>
          <w:b/>
          <w:bCs/>
          <w:lang w:eastAsia="ru-RU"/>
        </w:rPr>
      </w:pPr>
      <w:r w:rsidRPr="005064F3">
        <w:rPr>
          <w:lang w:eastAsia="ru-RU"/>
        </w:rPr>
        <w:t xml:space="preserve">Отже, державна підтримка КП «Керуюча компанія з обслуговування житлового фонду Солом’янського району м. Києва» у формі капітальних трансфертів підприємствам, установам, організаціям на забезпечення </w:t>
      </w:r>
      <w:proofErr w:type="spellStart"/>
      <w:r w:rsidRPr="005064F3">
        <w:rPr>
          <w:bCs/>
          <w:lang w:eastAsia="ru-RU"/>
        </w:rPr>
        <w:t>співфінансування</w:t>
      </w:r>
      <w:proofErr w:type="spellEnd"/>
      <w:r w:rsidRPr="005064F3">
        <w:rPr>
          <w:b/>
          <w:bCs/>
          <w:lang w:eastAsia="ru-RU"/>
        </w:rPr>
        <w:t xml:space="preserve"> </w:t>
      </w:r>
      <w:r w:rsidRPr="005064F3">
        <w:rPr>
          <w:lang w:eastAsia="ru-RU"/>
        </w:rPr>
        <w:t xml:space="preserve">реконструкції, реставрації, проведення капітальних ремонтів, технічне переоснащення спільного майна у багатоквартирних будинках міста Києва за рахунок коштів бюджету міста Києва та коштів співвласників багатоквартирних будинків та реалізація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w:t>
      </w:r>
      <w:r w:rsidRPr="005064F3">
        <w:rPr>
          <w:b/>
          <w:bCs/>
          <w:lang w:eastAsia="ru-RU"/>
        </w:rPr>
        <w:t xml:space="preserve"> </w:t>
      </w:r>
      <w:r w:rsidRPr="005064F3">
        <w:rPr>
          <w:bCs/>
          <w:lang w:eastAsia="ru-RU"/>
        </w:rPr>
        <w:t>здійснюється за рахунок</w:t>
      </w:r>
      <w:r w:rsidRPr="005064F3">
        <w:rPr>
          <w:b/>
          <w:bCs/>
          <w:lang w:eastAsia="ru-RU"/>
        </w:rPr>
        <w:t xml:space="preserve">  місцевого ресурсу у значенні Закону. </w:t>
      </w:r>
    </w:p>
    <w:p w:rsidR="005064F3" w:rsidRPr="00381483" w:rsidRDefault="005064F3" w:rsidP="005064F3">
      <w:pPr>
        <w:rPr>
          <w:b/>
          <w:bCs/>
          <w:sz w:val="16"/>
          <w:lang w:eastAsia="ru-RU"/>
        </w:rPr>
      </w:pPr>
    </w:p>
    <w:p w:rsidR="005064F3" w:rsidRPr="005064F3" w:rsidRDefault="005064F3" w:rsidP="005064F3">
      <w:pPr>
        <w:numPr>
          <w:ilvl w:val="1"/>
          <w:numId w:val="1"/>
        </w:numPr>
        <w:tabs>
          <w:tab w:val="clear" w:pos="0"/>
        </w:tabs>
        <w:ind w:left="567" w:hanging="567"/>
        <w:rPr>
          <w:b/>
          <w:bCs/>
          <w:lang w:eastAsia="ru-RU"/>
        </w:rPr>
      </w:pPr>
      <w:r w:rsidRPr="005064F3">
        <w:rPr>
          <w:b/>
          <w:bCs/>
          <w:lang w:eastAsia="ru-RU"/>
        </w:rPr>
        <w:lastRenderedPageBreak/>
        <w:t xml:space="preserve">Створення переваги для виробництва окремих видів товарів чи провадження окремих видів господарської діяльності </w:t>
      </w:r>
    </w:p>
    <w:p w:rsidR="005064F3" w:rsidRPr="00381483" w:rsidRDefault="005064F3" w:rsidP="005064F3">
      <w:pPr>
        <w:rPr>
          <w:b/>
          <w:bCs/>
          <w:sz w:val="16"/>
          <w:lang w:eastAsia="ru-RU"/>
        </w:rPr>
      </w:pPr>
      <w:r w:rsidRPr="005064F3">
        <w:rPr>
          <w:b/>
          <w:bCs/>
          <w:lang w:eastAsia="ru-RU"/>
        </w:rPr>
        <w:t xml:space="preserve"> </w:t>
      </w: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 </w:t>
      </w:r>
    </w:p>
    <w:p w:rsidR="005064F3" w:rsidRPr="009D6BA6" w:rsidRDefault="005064F3" w:rsidP="005064F3">
      <w:pPr>
        <w:ind w:left="540"/>
        <w:jc w:val="both"/>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Згідно з пунктом 66 Повідомлення Комісії щодо поняття державної допомоги згідно зі статтею 107 (1) ДФЄС (далі –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(пункт 69 зазначеного Повідомлення).   </w:t>
      </w:r>
    </w:p>
    <w:p w:rsidR="005064F3" w:rsidRPr="00381483" w:rsidRDefault="005064F3" w:rsidP="005064F3">
      <w:pPr>
        <w:ind w:left="540"/>
        <w:jc w:val="both"/>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пункту 97 Повідомлення Комісії у разі, якщо операція проводилась із застосуванням процедури торгів або на рівних умовах, це є прямим і конкретним доказом її відповідності ринковим умовам.  </w:t>
      </w:r>
    </w:p>
    <w:p w:rsidR="005064F3" w:rsidRPr="009D6BA6" w:rsidRDefault="005064F3" w:rsidP="005064F3">
      <w:pPr>
        <w:ind w:left="540"/>
        <w:jc w:val="both"/>
        <w:rPr>
          <w:sz w:val="16"/>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 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 </w:t>
      </w:r>
    </w:p>
    <w:p w:rsidR="005064F3" w:rsidRPr="00381483" w:rsidRDefault="005064F3" w:rsidP="005064F3">
      <w:pPr>
        <w:rPr>
          <w:b/>
          <w:bCs/>
          <w:sz w:val="16"/>
          <w:lang w:eastAsia="ru-RU"/>
        </w:rPr>
      </w:pPr>
      <w:r w:rsidRPr="005064F3">
        <w:rPr>
          <w:b/>
          <w:bCs/>
          <w:lang w:eastAsia="ru-RU"/>
        </w:rPr>
        <w:t xml:space="preserve"> </w:t>
      </w:r>
    </w:p>
    <w:p w:rsidR="000F2A84" w:rsidRDefault="0026631A" w:rsidP="000F2A84">
      <w:pPr>
        <w:numPr>
          <w:ilvl w:val="0"/>
          <w:numId w:val="2"/>
        </w:numPr>
        <w:jc w:val="both"/>
        <w:rPr>
          <w:lang w:eastAsia="ru-RU"/>
        </w:rPr>
      </w:pPr>
      <w:r>
        <w:rPr>
          <w:lang w:eastAsia="ru-RU"/>
        </w:rPr>
        <w:t>Відповідно до матеріалів справи</w:t>
      </w:r>
      <w:r w:rsidR="00F14583">
        <w:rPr>
          <w:lang w:eastAsia="ru-RU"/>
        </w:rPr>
        <w:t xml:space="preserve">, </w:t>
      </w:r>
      <w:r w:rsidR="00AC7DAD">
        <w:rPr>
          <w:lang w:eastAsia="ru-RU"/>
        </w:rPr>
        <w:t>в</w:t>
      </w:r>
      <w:r w:rsidR="000F2A84" w:rsidRPr="000F2A84">
        <w:rPr>
          <w:lang w:eastAsia="ru-RU"/>
        </w:rPr>
        <w:t>изначен</w:t>
      </w:r>
      <w:r w:rsidR="000F2A84">
        <w:rPr>
          <w:lang w:eastAsia="ru-RU"/>
        </w:rPr>
        <w:t>н</w:t>
      </w:r>
      <w:r w:rsidR="00AC7DAD">
        <w:rPr>
          <w:lang w:eastAsia="ru-RU"/>
        </w:rPr>
        <w:t>я</w:t>
      </w:r>
      <w:r w:rsidR="000F2A84" w:rsidRPr="000F2A84">
        <w:rPr>
          <w:lang w:eastAsia="ru-RU"/>
        </w:rPr>
        <w:t xml:space="preserve"> підрядних організацій та закупівл</w:t>
      </w:r>
      <w:r w:rsidR="00F14583">
        <w:rPr>
          <w:lang w:eastAsia="ru-RU"/>
        </w:rPr>
        <w:t>ю</w:t>
      </w:r>
      <w:r w:rsidR="000F2A84" w:rsidRPr="000F2A84">
        <w:rPr>
          <w:lang w:eastAsia="ru-RU"/>
        </w:rPr>
        <w:t xml:space="preserve">  транспорту </w:t>
      </w:r>
      <w:r w:rsidR="00F14583">
        <w:rPr>
          <w:lang w:eastAsia="ru-RU"/>
        </w:rPr>
        <w:t>й</w:t>
      </w:r>
      <w:r w:rsidR="000F2A84" w:rsidRPr="000F2A84">
        <w:rPr>
          <w:lang w:eastAsia="ru-RU"/>
        </w:rPr>
        <w:t xml:space="preserve"> обладнання для прибирання вулиць</w:t>
      </w:r>
      <w:r w:rsidR="00AC7DAD">
        <w:rPr>
          <w:lang w:eastAsia="ru-RU"/>
        </w:rPr>
        <w:t xml:space="preserve"> буде здійснено </w:t>
      </w:r>
      <w:r w:rsidR="00F14583">
        <w:rPr>
          <w:lang w:eastAsia="ru-RU"/>
        </w:rPr>
        <w:t>згідно з</w:t>
      </w:r>
      <w:r w:rsidR="00AC7DAD" w:rsidRPr="005064F3">
        <w:rPr>
          <w:lang w:eastAsia="ru-RU"/>
        </w:rPr>
        <w:t xml:space="preserve"> вимог</w:t>
      </w:r>
      <w:r w:rsidR="00F14583">
        <w:rPr>
          <w:lang w:eastAsia="ru-RU"/>
        </w:rPr>
        <w:t>ами</w:t>
      </w:r>
      <w:r w:rsidR="00AC7DAD" w:rsidRPr="005064F3">
        <w:rPr>
          <w:lang w:eastAsia="ru-RU"/>
        </w:rPr>
        <w:t xml:space="preserve"> Закону України «Про публічні закупівлі» з використанням електронної системи закупівель «</w:t>
      </w:r>
      <w:proofErr w:type="spellStart"/>
      <w:r w:rsidR="00AC7DAD" w:rsidRPr="005064F3">
        <w:rPr>
          <w:lang w:eastAsia="ru-RU"/>
        </w:rPr>
        <w:t>РroZorro</w:t>
      </w:r>
      <w:proofErr w:type="spellEnd"/>
      <w:r w:rsidR="00AC7DAD" w:rsidRPr="005064F3">
        <w:rPr>
          <w:lang w:eastAsia="ru-RU"/>
        </w:rPr>
        <w:t>»</w:t>
      </w:r>
      <w:r w:rsidR="00AC7DAD">
        <w:rPr>
          <w:lang w:eastAsia="ru-RU"/>
        </w:rPr>
        <w:t>.</w:t>
      </w:r>
    </w:p>
    <w:p w:rsidR="000F2A84" w:rsidRPr="00381483" w:rsidRDefault="000F2A84" w:rsidP="000F2A84">
      <w:pPr>
        <w:jc w:val="both"/>
        <w:rPr>
          <w:sz w:val="16"/>
          <w:lang w:eastAsia="ru-RU"/>
        </w:rPr>
      </w:pPr>
    </w:p>
    <w:p w:rsidR="000F2A84" w:rsidRDefault="000F2A84" w:rsidP="000F2A84">
      <w:pPr>
        <w:numPr>
          <w:ilvl w:val="0"/>
          <w:numId w:val="2"/>
        </w:numPr>
        <w:jc w:val="both"/>
        <w:rPr>
          <w:lang w:eastAsia="ru-RU"/>
        </w:rPr>
      </w:pPr>
      <w:r>
        <w:rPr>
          <w:lang w:eastAsia="ru-RU"/>
        </w:rPr>
        <w:t>Крім того, КП «Керуюча компанія з обслуговування житлового фонду Солом’янського району м. Києва» здійснює виконання функцій замовника капітального ремонту житлового фонду на безоплатній основі.</w:t>
      </w:r>
      <w:r w:rsidR="00AC7DAD">
        <w:rPr>
          <w:lang w:eastAsia="ru-RU"/>
        </w:rPr>
        <w:t xml:space="preserve"> Тобто, </w:t>
      </w:r>
      <w:r w:rsidR="00AC7DAD" w:rsidRPr="005064F3">
        <w:t xml:space="preserve">державна підтримка </w:t>
      </w:r>
      <w:r w:rsidR="00AC7DAD" w:rsidRPr="00AC7DAD">
        <w:t xml:space="preserve">буде повністю (100 %) спрямована на проведення робіт </w:t>
      </w:r>
      <w:r w:rsidR="00AC7DAD" w:rsidRPr="005064F3">
        <w:t xml:space="preserve">капітального характеру </w:t>
      </w:r>
      <w:r w:rsidR="00F14583">
        <w:t>в</w:t>
      </w:r>
      <w:r w:rsidR="00AC7DAD" w:rsidRPr="005064F3">
        <w:t xml:space="preserve"> житлових будинках та на капітальний ремонт ліфтів (на умовах </w:t>
      </w:r>
      <w:proofErr w:type="spellStart"/>
      <w:r w:rsidR="00AC7DAD" w:rsidRPr="005064F3">
        <w:t>співфінасування</w:t>
      </w:r>
      <w:proofErr w:type="spellEnd"/>
      <w:r w:rsidR="00AC7DAD" w:rsidRPr="005064F3">
        <w:t xml:space="preserve">) і на реалізацію  </w:t>
      </w:r>
      <w:proofErr w:type="spellStart"/>
      <w:r w:rsidR="00AC7DAD" w:rsidRPr="005064F3">
        <w:t>проєкту</w:t>
      </w:r>
      <w:proofErr w:type="spellEnd"/>
      <w:r w:rsidR="00AC7DAD" w:rsidRPr="005064F3">
        <w:t>-переможця конкурсу ГБ на 2020 рік - ID 1256 «Чисті вулиці Турецького Містечка»</w:t>
      </w:r>
      <w:r w:rsidR="00F14583">
        <w:t>.</w:t>
      </w:r>
    </w:p>
    <w:p w:rsidR="000F2A84" w:rsidRPr="009D6BA6" w:rsidRDefault="000F2A84" w:rsidP="000F2A84">
      <w:pPr>
        <w:ind w:left="540"/>
        <w:jc w:val="both"/>
        <w:rPr>
          <w:sz w:val="16"/>
          <w:lang w:eastAsia="ru-RU"/>
        </w:rPr>
      </w:pPr>
    </w:p>
    <w:p w:rsidR="00A43A23" w:rsidRPr="00A43A23" w:rsidRDefault="004E35A8" w:rsidP="00A43A23">
      <w:pPr>
        <w:numPr>
          <w:ilvl w:val="0"/>
          <w:numId w:val="2"/>
        </w:numPr>
        <w:ind w:hanging="540"/>
        <w:jc w:val="both"/>
        <w:rPr>
          <w:lang w:eastAsia="ru-RU"/>
        </w:rPr>
      </w:pPr>
      <w:r w:rsidRPr="004E35A8">
        <w:rPr>
          <w:lang w:eastAsia="ru-RU"/>
        </w:rPr>
        <w:t xml:space="preserve">Отже, </w:t>
      </w:r>
      <w:r w:rsidR="00F14583" w:rsidRPr="004E35A8">
        <w:rPr>
          <w:lang w:eastAsia="ru-RU"/>
        </w:rPr>
        <w:t xml:space="preserve">надавачем </w:t>
      </w:r>
      <w:r w:rsidRPr="004E35A8">
        <w:rPr>
          <w:lang w:eastAsia="ru-RU"/>
        </w:rPr>
        <w:t xml:space="preserve">обґрунтовано, що державна підтримка </w:t>
      </w:r>
      <w:r w:rsidR="00A43A23" w:rsidRPr="005064F3">
        <w:rPr>
          <w:lang w:eastAsia="ru-RU"/>
        </w:rPr>
        <w:t>КП «Керуюча компанія з обслуговування житлового фонду Солом’янського району м. Києва»</w:t>
      </w:r>
      <w:r w:rsidR="00A43A23">
        <w:rPr>
          <w:lang w:eastAsia="ru-RU"/>
        </w:rPr>
        <w:t xml:space="preserve"> для </w:t>
      </w:r>
      <w:r w:rsidR="00A43A23" w:rsidRPr="00A43A23">
        <w:rPr>
          <w:lang w:eastAsia="ru-RU"/>
        </w:rPr>
        <w:t xml:space="preserve"> здійснення реконструкції, реставрації, проведення капітальних ремонтів, технічне переоснащення спільного майна </w:t>
      </w:r>
      <w:r w:rsidR="00F14583">
        <w:rPr>
          <w:lang w:eastAsia="ru-RU"/>
        </w:rPr>
        <w:t>в</w:t>
      </w:r>
      <w:r w:rsidR="00A43A23" w:rsidRPr="00A43A23">
        <w:rPr>
          <w:lang w:eastAsia="ru-RU"/>
        </w:rPr>
        <w:t xml:space="preserve"> багатоквартирних будинках міста Києва та </w:t>
      </w:r>
      <w:r w:rsidR="00F14583">
        <w:rPr>
          <w:lang w:eastAsia="ru-RU"/>
        </w:rPr>
        <w:t xml:space="preserve">для </w:t>
      </w:r>
      <w:r w:rsidR="00A43A23" w:rsidRPr="00A43A23">
        <w:rPr>
          <w:lang w:eastAsia="ru-RU"/>
        </w:rPr>
        <w:t>реалізаці</w:t>
      </w:r>
      <w:r w:rsidR="00A43A23">
        <w:rPr>
          <w:lang w:eastAsia="ru-RU"/>
        </w:rPr>
        <w:t>ї</w:t>
      </w:r>
      <w:r w:rsidR="00A43A23" w:rsidRPr="00A43A23">
        <w:rPr>
          <w:lang w:eastAsia="ru-RU"/>
        </w:rPr>
        <w:t xml:space="preserve"> громадського </w:t>
      </w:r>
      <w:proofErr w:type="spellStart"/>
      <w:r w:rsidR="00A43A23" w:rsidRPr="00A43A23">
        <w:rPr>
          <w:lang w:eastAsia="ru-RU"/>
        </w:rPr>
        <w:t>проєкту</w:t>
      </w:r>
      <w:proofErr w:type="spellEnd"/>
      <w:r w:rsidR="00A43A23" w:rsidRPr="00A43A23">
        <w:rPr>
          <w:lang w:eastAsia="ru-RU"/>
        </w:rPr>
        <w:t xml:space="preserve"> ID 1256 «Чисті вулиці Турецького Містечка» </w:t>
      </w:r>
      <w:r w:rsidRPr="004E35A8">
        <w:rPr>
          <w:lang w:eastAsia="ru-RU"/>
        </w:rPr>
        <w:t xml:space="preserve">визначена на мінімально можливому рівні, тобто за звичайних ринкових умов, </w:t>
      </w:r>
      <w:r w:rsidR="00A43A23" w:rsidRPr="00A43A23">
        <w:rPr>
          <w:lang w:eastAsia="ru-RU"/>
        </w:rPr>
        <w:t xml:space="preserve">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w:t>
      </w:r>
      <w:r w:rsidR="00A43A23" w:rsidRPr="00A43A23">
        <w:rPr>
          <w:lang w:eastAsia="ru-RU"/>
        </w:rPr>
        <w:lastRenderedPageBreak/>
        <w:t>чергу </w:t>
      </w:r>
      <w:r w:rsidR="00A43A23" w:rsidRPr="000F2A84">
        <w:rPr>
          <w:b/>
          <w:lang w:eastAsia="ru-RU"/>
        </w:rPr>
        <w:t>виключає створення переваг</w:t>
      </w:r>
      <w:r w:rsidR="00A43A23" w:rsidRPr="00A43A23">
        <w:rPr>
          <w:lang w:eastAsia="ru-RU"/>
        </w:rPr>
        <w:t xml:space="preserve"> для виробництва тих видів товарів </w:t>
      </w:r>
      <w:r w:rsidR="00F94CC5">
        <w:rPr>
          <w:lang w:eastAsia="ru-RU"/>
        </w:rPr>
        <w:t>та робіт</w:t>
      </w:r>
      <w:r w:rsidR="00A43A23" w:rsidRPr="00A43A23">
        <w:rPr>
          <w:lang w:eastAsia="ru-RU"/>
        </w:rPr>
        <w:t>, які будуть закуповуватись через систему «</w:t>
      </w:r>
      <w:proofErr w:type="spellStart"/>
      <w:r w:rsidR="00A43A23" w:rsidRPr="00A43A23">
        <w:rPr>
          <w:lang w:eastAsia="ru-RU"/>
        </w:rPr>
        <w:t>ProZorro</w:t>
      </w:r>
      <w:proofErr w:type="spellEnd"/>
      <w:r w:rsidR="00A43A23" w:rsidRPr="00A43A23">
        <w:rPr>
          <w:lang w:eastAsia="ru-RU"/>
        </w:rPr>
        <w:t>».</w:t>
      </w:r>
    </w:p>
    <w:p w:rsidR="00A43A23" w:rsidRPr="009D6BA6" w:rsidRDefault="00A43A23" w:rsidP="004E35A8">
      <w:pPr>
        <w:shd w:val="clear" w:color="auto" w:fill="FFFFFF"/>
        <w:rPr>
          <w:rFonts w:ascii="Calibri" w:hAnsi="Calibri" w:cs="Calibri"/>
          <w:i/>
          <w:iCs/>
          <w:color w:val="000000"/>
          <w:sz w:val="16"/>
          <w:shd w:val="clear" w:color="auto" w:fill="FFFFFF"/>
        </w:rPr>
      </w:pPr>
    </w:p>
    <w:p w:rsidR="005064F3" w:rsidRPr="005064F3" w:rsidRDefault="005064F3" w:rsidP="005064F3">
      <w:pPr>
        <w:numPr>
          <w:ilvl w:val="1"/>
          <w:numId w:val="1"/>
        </w:numPr>
        <w:tabs>
          <w:tab w:val="clear" w:pos="0"/>
        </w:tabs>
        <w:rPr>
          <w:b/>
          <w:bCs/>
          <w:lang w:eastAsia="ru-RU"/>
        </w:rPr>
      </w:pPr>
      <w:r w:rsidRPr="005064F3">
        <w:rPr>
          <w:b/>
          <w:bCs/>
          <w:lang w:eastAsia="ru-RU"/>
        </w:rPr>
        <w:t xml:space="preserve"> Спотворення або загроза спотворення економічної конкуренції  </w:t>
      </w:r>
    </w:p>
    <w:p w:rsidR="005064F3" w:rsidRPr="009D6BA6" w:rsidRDefault="005064F3" w:rsidP="005064F3">
      <w:pPr>
        <w:rPr>
          <w:b/>
          <w:bCs/>
          <w:sz w:val="14"/>
          <w:lang w:eastAsia="ru-RU"/>
        </w:rPr>
      </w:pPr>
      <w:r w:rsidRPr="005064F3">
        <w:rPr>
          <w:b/>
          <w:bCs/>
          <w:lang w:eastAsia="ru-RU"/>
        </w:rPr>
        <w:t xml:space="preserve"> </w:t>
      </w:r>
    </w:p>
    <w:p w:rsidR="005064F3" w:rsidRPr="005064F3" w:rsidRDefault="005064F3" w:rsidP="00075F5C">
      <w:pPr>
        <w:numPr>
          <w:ilvl w:val="0"/>
          <w:numId w:val="2"/>
        </w:numPr>
        <w:ind w:hanging="540"/>
        <w:jc w:val="both"/>
        <w:rPr>
          <w:lang w:eastAsia="ru-RU"/>
        </w:rPr>
      </w:pPr>
      <w:r w:rsidRPr="005064F3">
        <w:rPr>
          <w:lang w:eastAsia="ru-RU"/>
        </w:rPr>
        <w:t xml:space="preserve"> 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 </w:t>
      </w:r>
    </w:p>
    <w:p w:rsidR="00F14583" w:rsidRDefault="00F14583" w:rsidP="00F1458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5064F3" w:rsidRPr="005064F3" w:rsidRDefault="005064F3" w:rsidP="005064F3">
      <w:pPr>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Відповідно до пункту 187 Повідомлення Комісії ЄС щодо поняття державної допомоги згідно зі статтею 107(1)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 </w:t>
      </w:r>
    </w:p>
    <w:p w:rsidR="005064F3" w:rsidRPr="005064F3" w:rsidRDefault="005064F3" w:rsidP="005064F3">
      <w:pPr>
        <w:rPr>
          <w:b/>
          <w:bCs/>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При цьому послуги, на які спрямовується державна підтримка, а саме: з реконструкції, реставрації, проведення капітальних ремонтів, технічного переоснащення спільного майна </w:t>
      </w:r>
      <w:r w:rsidR="00F14583">
        <w:rPr>
          <w:lang w:eastAsia="ru-RU"/>
        </w:rPr>
        <w:t>в</w:t>
      </w:r>
      <w:r w:rsidRPr="005064F3">
        <w:rPr>
          <w:lang w:eastAsia="ru-RU"/>
        </w:rPr>
        <w:t xml:space="preserve"> багатоквартирних будинках міста Києва за рахунок коштів бюджету міста Києва та коштів співвласників багатоквартирних будинків та реалізація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 надаються населенню безкоштовно  та не входять до послуг з утримання будинків і споруд та прибудинкових територій. Кошти державної підтримки не будуть використовуватися для здійснення платної діяльності. </w:t>
      </w:r>
    </w:p>
    <w:p w:rsidR="005064F3" w:rsidRPr="005064F3" w:rsidRDefault="005064F3" w:rsidP="005064F3">
      <w:pPr>
        <w:ind w:left="720"/>
        <w:contextualSpacing/>
        <w:rPr>
          <w:lang w:eastAsia="ru-RU"/>
        </w:rPr>
      </w:pPr>
    </w:p>
    <w:p w:rsidR="005064F3" w:rsidRDefault="005064F3" w:rsidP="00AC7DAD">
      <w:pPr>
        <w:numPr>
          <w:ilvl w:val="0"/>
          <w:numId w:val="2"/>
        </w:numPr>
        <w:ind w:hanging="540"/>
        <w:jc w:val="both"/>
        <w:rPr>
          <w:lang w:eastAsia="ru-RU"/>
        </w:rPr>
      </w:pPr>
      <w:r w:rsidRPr="005064F3">
        <w:rPr>
          <w:lang w:eastAsia="ru-RU"/>
        </w:rPr>
        <w:t xml:space="preserve">Отримувачем державна допомога буде спрямована </w:t>
      </w:r>
      <w:r w:rsidR="00F14583">
        <w:rPr>
          <w:lang w:eastAsia="ru-RU"/>
        </w:rPr>
        <w:t>в</w:t>
      </w:r>
      <w:r w:rsidRPr="005064F3">
        <w:rPr>
          <w:lang w:eastAsia="ru-RU"/>
        </w:rPr>
        <w:t xml:space="preserve"> повному обсязі на реконструкцію, реставрацію, проведення капітальних ремонтів, технічне переоснащення спільного майна </w:t>
      </w:r>
      <w:r w:rsidR="00F14583">
        <w:rPr>
          <w:lang w:eastAsia="ru-RU"/>
        </w:rPr>
        <w:t>в</w:t>
      </w:r>
      <w:r w:rsidRPr="005064F3">
        <w:rPr>
          <w:lang w:eastAsia="ru-RU"/>
        </w:rPr>
        <w:t xml:space="preserve"> багатоквартирних будинках міста Києва та на реалізацію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w:t>
      </w:r>
    </w:p>
    <w:p w:rsidR="00F94CC5" w:rsidRDefault="00F94CC5" w:rsidP="00F94CC5">
      <w:pPr>
        <w:pStyle w:val="af5"/>
        <w:rPr>
          <w:lang w:eastAsia="ru-RU"/>
        </w:rPr>
      </w:pPr>
    </w:p>
    <w:p w:rsidR="00AC7DAD" w:rsidRDefault="00F94CC5" w:rsidP="00AC7DAD">
      <w:pPr>
        <w:numPr>
          <w:ilvl w:val="0"/>
          <w:numId w:val="2"/>
        </w:numPr>
        <w:ind w:hanging="540"/>
        <w:jc w:val="both"/>
        <w:rPr>
          <w:lang w:eastAsia="ru-RU"/>
        </w:rPr>
      </w:pPr>
      <w:r>
        <w:rPr>
          <w:lang w:eastAsia="ru-RU"/>
        </w:rPr>
        <w:t xml:space="preserve">Крім того, </w:t>
      </w:r>
      <w:r w:rsidR="00AC7DAD">
        <w:rPr>
          <w:lang w:eastAsia="ru-RU"/>
        </w:rPr>
        <w:t>в</w:t>
      </w:r>
      <w:r w:rsidR="00AC7DAD" w:rsidRPr="000F2A84">
        <w:rPr>
          <w:lang w:eastAsia="ru-RU"/>
        </w:rPr>
        <w:t>изначен</w:t>
      </w:r>
      <w:r w:rsidR="00AC7DAD">
        <w:rPr>
          <w:lang w:eastAsia="ru-RU"/>
        </w:rPr>
        <w:t>ня</w:t>
      </w:r>
      <w:r w:rsidR="00AC7DAD" w:rsidRPr="000F2A84">
        <w:rPr>
          <w:lang w:eastAsia="ru-RU"/>
        </w:rPr>
        <w:t xml:space="preserve"> підрядних організацій та закупівл</w:t>
      </w:r>
      <w:r w:rsidR="00F14583">
        <w:rPr>
          <w:lang w:eastAsia="ru-RU"/>
        </w:rPr>
        <w:t>ю</w:t>
      </w:r>
      <w:r w:rsidR="00AC7DAD" w:rsidRPr="000F2A84">
        <w:rPr>
          <w:lang w:eastAsia="ru-RU"/>
        </w:rPr>
        <w:t xml:space="preserve"> транспорту </w:t>
      </w:r>
      <w:r w:rsidR="00F14583">
        <w:rPr>
          <w:lang w:eastAsia="ru-RU"/>
        </w:rPr>
        <w:t>й</w:t>
      </w:r>
      <w:r w:rsidR="00AC7DAD" w:rsidRPr="000F2A84">
        <w:rPr>
          <w:lang w:eastAsia="ru-RU"/>
        </w:rPr>
        <w:t xml:space="preserve"> обладнання для прибирання вулиць</w:t>
      </w:r>
      <w:r w:rsidR="00AC7DAD">
        <w:rPr>
          <w:lang w:eastAsia="ru-RU"/>
        </w:rPr>
        <w:t xml:space="preserve"> буде здійснено відповідно  </w:t>
      </w:r>
      <w:r w:rsidR="00AC7DAD" w:rsidRPr="005064F3">
        <w:rPr>
          <w:lang w:eastAsia="ru-RU"/>
        </w:rPr>
        <w:t>до вимог Закону України «Про публічні закупівлі» з використанням електронної системи закупівель «</w:t>
      </w:r>
      <w:proofErr w:type="spellStart"/>
      <w:r w:rsidR="00AC7DAD" w:rsidRPr="005064F3">
        <w:rPr>
          <w:lang w:eastAsia="ru-RU"/>
        </w:rPr>
        <w:t>РroZorro</w:t>
      </w:r>
      <w:proofErr w:type="spellEnd"/>
      <w:r w:rsidR="00AC7DAD" w:rsidRPr="005064F3">
        <w:rPr>
          <w:lang w:eastAsia="ru-RU"/>
        </w:rPr>
        <w:t>»</w:t>
      </w:r>
      <w:r w:rsidR="00AC7DAD">
        <w:rPr>
          <w:lang w:eastAsia="ru-RU"/>
        </w:rPr>
        <w:t>.</w:t>
      </w:r>
    </w:p>
    <w:p w:rsidR="00AC7DAD" w:rsidRDefault="00AC7DAD" w:rsidP="00AC7DAD">
      <w:pPr>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Отже, державна підтримка КП «Керуюча компанія з обслуговування житлового фонду Солом’янського району м. Києва» у формі капітальних трансфертів підприємствам, установам, організаціям на забезпечення </w:t>
      </w:r>
      <w:proofErr w:type="spellStart"/>
      <w:r w:rsidRPr="005064F3">
        <w:rPr>
          <w:lang w:eastAsia="ru-RU"/>
        </w:rPr>
        <w:t>співфінансування</w:t>
      </w:r>
      <w:proofErr w:type="spellEnd"/>
      <w:r w:rsidRPr="005064F3">
        <w:rPr>
          <w:lang w:eastAsia="ru-RU"/>
        </w:rPr>
        <w:t xml:space="preserve"> реконструкції, реставрації, проведення капітальних ремонтів, технічне переоснащення спільного майна </w:t>
      </w:r>
      <w:r w:rsidR="00F14583">
        <w:rPr>
          <w:lang w:eastAsia="ru-RU"/>
        </w:rPr>
        <w:t>в</w:t>
      </w:r>
      <w:r w:rsidRPr="005064F3">
        <w:rPr>
          <w:lang w:eastAsia="ru-RU"/>
        </w:rPr>
        <w:t xml:space="preserve"> багатоквартирних будинках міста Києва за рахунок коштів бюджету міста Києва та коштів співвласників багатоквартирних будинків та </w:t>
      </w:r>
      <w:r w:rsidR="00F14583">
        <w:rPr>
          <w:lang w:eastAsia="ru-RU"/>
        </w:rPr>
        <w:t xml:space="preserve">на </w:t>
      </w:r>
      <w:r w:rsidRPr="005064F3">
        <w:rPr>
          <w:lang w:eastAsia="ru-RU"/>
        </w:rPr>
        <w:t xml:space="preserve">реалізацію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 які є безкоштовними для населення, не реалізуються на ринку, у розумінні Закону України «Про захист економічної конкуренції», не беруть участі в господарському обороті, </w:t>
      </w:r>
      <w:r w:rsidRPr="005064F3">
        <w:rPr>
          <w:b/>
          <w:lang w:eastAsia="ru-RU"/>
        </w:rPr>
        <w:t>не загрожуватиме спотворенням економічної конкуренції</w:t>
      </w:r>
      <w:r w:rsidRPr="005064F3">
        <w:rPr>
          <w:lang w:eastAsia="ru-RU"/>
        </w:rPr>
        <w:t xml:space="preserve">. </w:t>
      </w:r>
    </w:p>
    <w:p w:rsidR="005064F3" w:rsidRDefault="005064F3" w:rsidP="005064F3">
      <w:pPr>
        <w:rPr>
          <w:b/>
          <w:bCs/>
          <w:lang w:eastAsia="ru-RU"/>
        </w:rPr>
      </w:pPr>
      <w:r w:rsidRPr="005064F3">
        <w:rPr>
          <w:b/>
          <w:bCs/>
          <w:lang w:eastAsia="ru-RU"/>
        </w:rPr>
        <w:t xml:space="preserve"> </w:t>
      </w:r>
    </w:p>
    <w:p w:rsidR="005064F3" w:rsidRPr="005064F3" w:rsidRDefault="005064F3" w:rsidP="005064F3">
      <w:pPr>
        <w:numPr>
          <w:ilvl w:val="1"/>
          <w:numId w:val="1"/>
        </w:numPr>
        <w:tabs>
          <w:tab w:val="clear" w:pos="0"/>
        </w:tabs>
        <w:rPr>
          <w:b/>
          <w:bCs/>
          <w:lang w:eastAsia="ru-RU"/>
        </w:rPr>
      </w:pPr>
      <w:r w:rsidRPr="005064F3">
        <w:rPr>
          <w:b/>
          <w:bCs/>
          <w:lang w:eastAsia="ru-RU"/>
        </w:rPr>
        <w:t xml:space="preserve">Віднесення повідомленої фінансової підтримки до державної допомоги </w:t>
      </w:r>
    </w:p>
    <w:p w:rsidR="005064F3" w:rsidRPr="005064F3" w:rsidRDefault="005064F3" w:rsidP="005064F3">
      <w:pPr>
        <w:rPr>
          <w:b/>
          <w:bCs/>
          <w:lang w:eastAsia="ru-RU"/>
        </w:rPr>
      </w:pPr>
      <w:r w:rsidRPr="005064F3">
        <w:rPr>
          <w:b/>
          <w:bCs/>
          <w:lang w:eastAsia="ru-RU"/>
        </w:rPr>
        <w:t xml:space="preserve"> </w:t>
      </w:r>
    </w:p>
    <w:p w:rsidR="005064F3" w:rsidRPr="005064F3" w:rsidRDefault="005064F3" w:rsidP="00075F5C">
      <w:pPr>
        <w:numPr>
          <w:ilvl w:val="0"/>
          <w:numId w:val="2"/>
        </w:numPr>
        <w:ind w:hanging="540"/>
        <w:jc w:val="both"/>
        <w:rPr>
          <w:lang w:eastAsia="ru-RU"/>
        </w:rPr>
      </w:pPr>
      <w:r w:rsidRPr="005064F3">
        <w:rPr>
          <w:lang w:eastAsia="ru-RU"/>
        </w:rPr>
        <w:t xml:space="preserve">Отже, державна підтримка КП «Керуюча компанія з обслуговування житлового фонду Солом’янського району м. Києва» у формі капітальних трансфертів підприємствам, установам, організаціям на забезпечення </w:t>
      </w:r>
      <w:proofErr w:type="spellStart"/>
      <w:r w:rsidRPr="005064F3">
        <w:rPr>
          <w:lang w:eastAsia="ru-RU"/>
        </w:rPr>
        <w:t>співфінансування</w:t>
      </w:r>
      <w:proofErr w:type="spellEnd"/>
      <w:r w:rsidRPr="005064F3">
        <w:rPr>
          <w:lang w:eastAsia="ru-RU"/>
        </w:rPr>
        <w:t xml:space="preserve"> реконструкції, реставрації, проведення капітальних ремонтів, технічне переоснащення спільного майна </w:t>
      </w:r>
      <w:r w:rsidR="00F14583">
        <w:rPr>
          <w:lang w:eastAsia="ru-RU"/>
        </w:rPr>
        <w:t>в</w:t>
      </w:r>
      <w:r w:rsidRPr="005064F3">
        <w:rPr>
          <w:lang w:eastAsia="ru-RU"/>
        </w:rPr>
        <w:t xml:space="preserve"> багатоквартирних будинках міста Києва за рахунок коштів бюджету міста Києва та коштів співвласників багатоквартирних будинків та реалізація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 обсягом </w:t>
      </w:r>
      <w:r w:rsidRPr="005064F3">
        <w:t xml:space="preserve">42 254 281 </w:t>
      </w:r>
      <w:r w:rsidRPr="005064F3">
        <w:rPr>
          <w:lang w:eastAsia="ru-RU"/>
        </w:rPr>
        <w:t xml:space="preserve">грн на 2020 рік </w:t>
      </w:r>
      <w:r w:rsidRPr="005064F3">
        <w:rPr>
          <w:b/>
          <w:lang w:eastAsia="ru-RU"/>
        </w:rPr>
        <w:t>не є державною допомогою відповідно до Закону</w:t>
      </w:r>
      <w:r w:rsidRPr="005064F3">
        <w:rPr>
          <w:lang w:eastAsia="ru-RU"/>
        </w:rPr>
        <w:t xml:space="preserve">.  </w:t>
      </w:r>
    </w:p>
    <w:p w:rsidR="00AC7DAD" w:rsidRPr="005064F3" w:rsidRDefault="005064F3" w:rsidP="005064F3">
      <w:pPr>
        <w:rPr>
          <w:b/>
          <w:bCs/>
          <w:lang w:eastAsia="ru-RU"/>
        </w:rPr>
      </w:pPr>
      <w:r w:rsidRPr="005064F3">
        <w:rPr>
          <w:b/>
          <w:bCs/>
          <w:lang w:eastAsia="ru-RU"/>
        </w:rPr>
        <w:t xml:space="preserve"> </w:t>
      </w:r>
    </w:p>
    <w:p w:rsidR="005064F3" w:rsidRPr="005064F3" w:rsidRDefault="005064F3" w:rsidP="005064F3">
      <w:pPr>
        <w:rPr>
          <w:b/>
          <w:bCs/>
          <w:lang w:eastAsia="ru-RU"/>
        </w:rPr>
      </w:pPr>
      <w:r w:rsidRPr="005064F3">
        <w:rPr>
          <w:b/>
          <w:bCs/>
          <w:lang w:eastAsia="ru-RU"/>
        </w:rPr>
        <w:t xml:space="preserve">7. ВИСНОВКИ ЗА РЕЗУЛЬТАТАМИ РОЗГЛЯДУ СПРАВИ </w:t>
      </w:r>
    </w:p>
    <w:p w:rsidR="005064F3" w:rsidRPr="005064F3" w:rsidRDefault="005064F3" w:rsidP="005064F3">
      <w:pPr>
        <w:rPr>
          <w:b/>
          <w:bCs/>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w:t>
      </w:r>
    </w:p>
    <w:p w:rsidR="005064F3" w:rsidRPr="005064F3" w:rsidRDefault="005064F3" w:rsidP="005064F3">
      <w:pPr>
        <w:ind w:left="540"/>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5064F3" w:rsidRPr="005064F3" w:rsidRDefault="005064F3" w:rsidP="005064F3">
      <w:pPr>
        <w:rPr>
          <w:b/>
          <w:bCs/>
          <w:lang w:eastAsia="ru-RU"/>
        </w:rPr>
      </w:pPr>
      <w:r w:rsidRPr="005064F3">
        <w:rPr>
          <w:b/>
          <w:bCs/>
          <w:lang w:eastAsia="ru-RU"/>
        </w:rPr>
        <w:t xml:space="preserve"> </w:t>
      </w:r>
    </w:p>
    <w:p w:rsidR="005064F3" w:rsidRPr="005064F3" w:rsidRDefault="005064F3" w:rsidP="00075F5C">
      <w:pPr>
        <w:numPr>
          <w:ilvl w:val="0"/>
          <w:numId w:val="2"/>
        </w:numPr>
        <w:ind w:hanging="540"/>
        <w:jc w:val="both"/>
        <w:rPr>
          <w:b/>
          <w:bCs/>
          <w:lang w:eastAsia="ru-RU"/>
        </w:rPr>
      </w:pPr>
      <w:r w:rsidRPr="005064F3">
        <w:rPr>
          <w:lang w:eastAsia="ru-RU"/>
        </w:rPr>
        <w:t>Витрати на проведення робіт, на які спрямовується державна підтримка, а саме</w:t>
      </w:r>
      <w:r w:rsidR="00F14583">
        <w:rPr>
          <w:lang w:eastAsia="ru-RU"/>
        </w:rPr>
        <w:t>:</w:t>
      </w:r>
      <w:r w:rsidRPr="005064F3">
        <w:rPr>
          <w:lang w:eastAsia="ru-RU"/>
        </w:rPr>
        <w:t xml:space="preserve"> реконструкція, реставрація, проведення капітальних ремонтів, технічне переоснащення спільного майна </w:t>
      </w:r>
      <w:r w:rsidR="00F14583">
        <w:rPr>
          <w:lang w:eastAsia="ru-RU"/>
        </w:rPr>
        <w:t>в</w:t>
      </w:r>
      <w:r w:rsidRPr="005064F3">
        <w:rPr>
          <w:lang w:eastAsia="ru-RU"/>
        </w:rPr>
        <w:t xml:space="preserve"> багатоквартирних будинках міста Києва за рахунок коштів бюджету міста Києва та коштів співвласників багатоквартирних будинків </w:t>
      </w:r>
      <w:r w:rsidR="00F14583">
        <w:rPr>
          <w:lang w:eastAsia="ru-RU"/>
        </w:rPr>
        <w:t>і</w:t>
      </w:r>
      <w:r w:rsidRPr="005064F3">
        <w:rPr>
          <w:lang w:eastAsia="ru-RU"/>
        </w:rPr>
        <w:t xml:space="preserve"> реалізація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w:t>
      </w:r>
      <w:r w:rsidR="00B02532">
        <w:rPr>
          <w:lang w:eastAsia="ru-RU"/>
        </w:rPr>
        <w:t>,</w:t>
      </w:r>
      <w:r w:rsidRPr="005064F3">
        <w:rPr>
          <w:lang w:eastAsia="ru-RU"/>
        </w:rPr>
        <w:t xml:space="preserve"> у вартості послуг з утримання будинків і споруд та прибудинкових територій, не передбачені.</w:t>
      </w:r>
    </w:p>
    <w:p w:rsidR="005064F3" w:rsidRPr="005064F3" w:rsidRDefault="005064F3" w:rsidP="005064F3">
      <w:pPr>
        <w:jc w:val="both"/>
        <w:rPr>
          <w:b/>
          <w:bCs/>
          <w:lang w:eastAsia="ru-RU"/>
        </w:rPr>
      </w:pPr>
    </w:p>
    <w:p w:rsidR="005064F3" w:rsidRPr="005064F3" w:rsidRDefault="005064F3" w:rsidP="00075F5C">
      <w:pPr>
        <w:numPr>
          <w:ilvl w:val="0"/>
          <w:numId w:val="2"/>
        </w:numPr>
        <w:ind w:hanging="540"/>
        <w:jc w:val="both"/>
        <w:rPr>
          <w:lang w:eastAsia="ru-RU"/>
        </w:rPr>
      </w:pPr>
      <w:r w:rsidRPr="005064F3">
        <w:rPr>
          <w:lang w:eastAsia="ru-RU"/>
        </w:rPr>
        <w:lastRenderedPageBreak/>
        <w:t xml:space="preserve">КП «Керуюча компанія з обслуговування житлового фонду Солом’янського району </w:t>
      </w:r>
      <w:r w:rsidR="00F14583">
        <w:rPr>
          <w:lang w:eastAsia="ru-RU"/>
        </w:rPr>
        <w:br/>
      </w:r>
      <w:r w:rsidRPr="005064F3">
        <w:rPr>
          <w:lang w:eastAsia="ru-RU"/>
        </w:rPr>
        <w:t xml:space="preserve">м. Києва»  доходу від технічного нагляду за виконання робіт </w:t>
      </w:r>
      <w:r w:rsidR="00F14583">
        <w:rPr>
          <w:lang w:eastAsia="ru-RU"/>
        </w:rPr>
        <w:t>і</w:t>
      </w:r>
      <w:r w:rsidRPr="005064F3">
        <w:rPr>
          <w:lang w:eastAsia="ru-RU"/>
        </w:rPr>
        <w:t xml:space="preserve">з реконструкції, реставрації, проведення капітальних ремонтів, технічне переоснащення спільного майна </w:t>
      </w:r>
      <w:r w:rsidR="00F14583">
        <w:rPr>
          <w:lang w:eastAsia="ru-RU"/>
        </w:rPr>
        <w:t>в</w:t>
      </w:r>
      <w:r w:rsidRPr="005064F3">
        <w:rPr>
          <w:lang w:eastAsia="ru-RU"/>
        </w:rPr>
        <w:t xml:space="preserve"> багатоквартирних будинках міста Києва за рахунок коштів бюджету міста Києва та коштів співвласників багатоквартирних будинків</w:t>
      </w:r>
      <w:r w:rsidR="00F14583">
        <w:rPr>
          <w:lang w:eastAsia="ru-RU"/>
        </w:rPr>
        <w:t>,</w:t>
      </w:r>
      <w:r w:rsidRPr="005064F3">
        <w:rPr>
          <w:lang w:eastAsia="ru-RU"/>
        </w:rPr>
        <w:t xml:space="preserve">  як служба замовника</w:t>
      </w:r>
      <w:r w:rsidR="00F14583">
        <w:rPr>
          <w:lang w:eastAsia="ru-RU"/>
        </w:rPr>
        <w:t>,</w:t>
      </w:r>
      <w:r w:rsidRPr="005064F3">
        <w:rPr>
          <w:lang w:eastAsia="ru-RU"/>
        </w:rPr>
        <w:t xml:space="preserve"> не отримує. </w:t>
      </w:r>
    </w:p>
    <w:p w:rsidR="005064F3" w:rsidRPr="005064F3" w:rsidRDefault="005064F3" w:rsidP="005064F3">
      <w:pPr>
        <w:jc w:val="both"/>
        <w:rPr>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 КП «Керуюча компанія з обслуговування житлового фонду Солом’янського району </w:t>
      </w:r>
      <w:r w:rsidR="00381483">
        <w:rPr>
          <w:lang w:eastAsia="ru-RU"/>
        </w:rPr>
        <w:br/>
      </w:r>
      <w:r w:rsidRPr="005064F3">
        <w:rPr>
          <w:lang w:eastAsia="ru-RU"/>
        </w:rPr>
        <w:t>м. Києва» відповідно до Закону України «Про публічні закупівлі» проводить конкурсні торги через систему «</w:t>
      </w:r>
      <w:proofErr w:type="spellStart"/>
      <w:r w:rsidRPr="005064F3">
        <w:rPr>
          <w:lang w:eastAsia="ru-RU"/>
        </w:rPr>
        <w:t>РroZorro</w:t>
      </w:r>
      <w:proofErr w:type="spellEnd"/>
      <w:r w:rsidRPr="005064F3">
        <w:rPr>
          <w:lang w:eastAsia="ru-RU"/>
        </w:rPr>
        <w:t>» з метою закупівлі необхідних робіт, товарів та матеріалів.</w:t>
      </w:r>
    </w:p>
    <w:p w:rsidR="005064F3" w:rsidRPr="005064F3" w:rsidRDefault="005064F3" w:rsidP="005064F3">
      <w:pPr>
        <w:rPr>
          <w:b/>
          <w:bCs/>
          <w:lang w:eastAsia="ru-RU"/>
        </w:rPr>
      </w:pPr>
    </w:p>
    <w:p w:rsidR="005064F3" w:rsidRPr="005064F3" w:rsidRDefault="005064F3" w:rsidP="00075F5C">
      <w:pPr>
        <w:numPr>
          <w:ilvl w:val="0"/>
          <w:numId w:val="2"/>
        </w:numPr>
        <w:ind w:hanging="540"/>
        <w:jc w:val="both"/>
        <w:rPr>
          <w:lang w:eastAsia="ru-RU"/>
        </w:rPr>
      </w:pPr>
      <w:r w:rsidRPr="005064F3">
        <w:rPr>
          <w:lang w:eastAsia="ru-RU"/>
        </w:rPr>
        <w:t xml:space="preserve">Як наслідок, державна підтримка КП «Керуюча компанія з обслуговування житлового фонду Солом’янського району м. Києва» у формі капітальних трансфертів підприємствам, установам, організаціям на забезпечення </w:t>
      </w:r>
      <w:proofErr w:type="spellStart"/>
      <w:r w:rsidRPr="005064F3">
        <w:rPr>
          <w:lang w:eastAsia="ru-RU"/>
        </w:rPr>
        <w:t>співфінансування</w:t>
      </w:r>
      <w:proofErr w:type="spellEnd"/>
      <w:r w:rsidRPr="005064F3">
        <w:rPr>
          <w:lang w:eastAsia="ru-RU"/>
        </w:rPr>
        <w:t xml:space="preserve"> реконструкції, реставрації, проведення капітальних ремонтів, технічне переоснащення спільного майна </w:t>
      </w:r>
      <w:r w:rsidR="00F14583">
        <w:rPr>
          <w:lang w:eastAsia="ru-RU"/>
        </w:rPr>
        <w:t>в</w:t>
      </w:r>
      <w:r w:rsidRPr="005064F3">
        <w:rPr>
          <w:lang w:eastAsia="ru-RU"/>
        </w:rPr>
        <w:t xml:space="preserve"> багатоквартирних будинках міста Києва за рахунок коштів бюджету міста Києва та коштів співвласників багатоквартирних будинків та реалізація громадського </w:t>
      </w:r>
      <w:proofErr w:type="spellStart"/>
      <w:r w:rsidRPr="005064F3">
        <w:rPr>
          <w:lang w:eastAsia="ru-RU"/>
        </w:rPr>
        <w:t>проєкту</w:t>
      </w:r>
      <w:proofErr w:type="spellEnd"/>
      <w:r w:rsidRPr="005064F3">
        <w:rPr>
          <w:lang w:eastAsia="ru-RU"/>
        </w:rPr>
        <w:t xml:space="preserve"> ID 1256 «Чисті вулиці Турецького Містечка» обсягом – 42 254 281 грн на 2020 рік не є державною допомогою відповідно до Закону.</w:t>
      </w:r>
    </w:p>
    <w:p w:rsidR="005064F3" w:rsidRPr="005064F3" w:rsidRDefault="005064F3" w:rsidP="005064F3">
      <w:pPr>
        <w:rPr>
          <w:b/>
          <w:bCs/>
          <w:lang w:eastAsia="ru-RU"/>
        </w:rPr>
      </w:pPr>
    </w:p>
    <w:p w:rsidR="005064F3" w:rsidRPr="005064F3" w:rsidRDefault="005064F3" w:rsidP="00075F5C">
      <w:pPr>
        <w:numPr>
          <w:ilvl w:val="0"/>
          <w:numId w:val="2"/>
        </w:numPr>
        <w:ind w:hanging="540"/>
        <w:jc w:val="both"/>
        <w:rPr>
          <w:color w:val="000000"/>
          <w:lang w:eastAsia="ru-RU"/>
        </w:rPr>
      </w:pPr>
      <w:r w:rsidRPr="005064F3">
        <w:rPr>
          <w:lang w:eastAsia="ru-RU"/>
        </w:rPr>
        <w:t xml:space="preserve"> Наведені</w:t>
      </w:r>
      <w:r w:rsidRPr="005064F3">
        <w:rPr>
          <w:color w:val="000000"/>
          <w:lang w:eastAsia="ru-RU"/>
        </w:rPr>
        <w:t xml:space="preserve"> в цьому </w:t>
      </w:r>
      <w:r w:rsidR="00F14583">
        <w:rPr>
          <w:color w:val="000000"/>
          <w:lang w:eastAsia="ru-RU"/>
        </w:rPr>
        <w:t>рішенні</w:t>
      </w:r>
      <w:r w:rsidRPr="005064F3">
        <w:rPr>
          <w:color w:val="000000"/>
          <w:lang w:eastAsia="ru-RU"/>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5064F3" w:rsidRPr="005064F3" w:rsidRDefault="005064F3" w:rsidP="005064F3">
      <w:pPr>
        <w:ind w:left="720"/>
        <w:contextualSpacing/>
      </w:pPr>
    </w:p>
    <w:p w:rsidR="00381483" w:rsidRPr="00FC44FD" w:rsidRDefault="00381483" w:rsidP="00F14583">
      <w:pPr>
        <w:numPr>
          <w:ilvl w:val="0"/>
          <w:numId w:val="2"/>
        </w:numPr>
        <w:ind w:hanging="540"/>
        <w:jc w:val="both"/>
        <w:rPr>
          <w:lang w:eastAsia="ru-RU"/>
        </w:rPr>
      </w:pPr>
      <w:r w:rsidRPr="00FC44FD">
        <w:rPr>
          <w:lang w:eastAsia="ru-RU"/>
        </w:rPr>
        <w:t>У пункті 206 Повідомлення Європейської комісії щодо поняття державної допомоги згідно зі статтею 107 (1) ДФЄС зазначено,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381483" w:rsidRDefault="00381483" w:rsidP="00381483">
      <w:pPr>
        <w:ind w:left="360"/>
        <w:jc w:val="both"/>
        <w:rPr>
          <w:lang w:eastAsia="ru-RU"/>
        </w:rPr>
      </w:pPr>
    </w:p>
    <w:p w:rsidR="00381483" w:rsidRPr="00FC44FD" w:rsidRDefault="00381483" w:rsidP="00F14583">
      <w:pPr>
        <w:numPr>
          <w:ilvl w:val="0"/>
          <w:numId w:val="2"/>
        </w:numPr>
        <w:ind w:hanging="540"/>
        <w:jc w:val="both"/>
        <w:rPr>
          <w:lang w:eastAsia="ru-RU"/>
        </w:rPr>
      </w:pPr>
      <w:r w:rsidRPr="00FC44FD">
        <w:rPr>
          <w:lang w:eastAsia="ru-RU"/>
        </w:rPr>
        <w:t>Тобто, види діяльності та їх витрати повинні чітко розмежовуватися. Одним зі способів розмежування є забезпечення розмежування внутрішніх рахунків підприємства, щоб витрати й доходи, пов’язані з різними видами діяльності, відображалися окремо.</w:t>
      </w:r>
    </w:p>
    <w:p w:rsidR="00381483" w:rsidRPr="00FC44FD" w:rsidRDefault="00381483" w:rsidP="00381483">
      <w:pPr>
        <w:ind w:left="360"/>
        <w:jc w:val="both"/>
        <w:rPr>
          <w:lang w:eastAsia="ru-RU"/>
        </w:rPr>
      </w:pPr>
    </w:p>
    <w:p w:rsidR="00381483" w:rsidRPr="00FC44FD" w:rsidRDefault="00381483" w:rsidP="00F14583">
      <w:pPr>
        <w:numPr>
          <w:ilvl w:val="0"/>
          <w:numId w:val="2"/>
        </w:numPr>
        <w:ind w:hanging="540"/>
        <w:jc w:val="both"/>
        <w:rPr>
          <w:lang w:eastAsia="ru-RU"/>
        </w:rPr>
      </w:pPr>
      <w:r w:rsidRPr="00FC44FD">
        <w:rPr>
          <w:lang w:eastAsia="ru-RU"/>
        </w:rPr>
        <w:t>Надавач підтримки має забезпечувати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381483" w:rsidRPr="00FC44FD" w:rsidRDefault="00381483" w:rsidP="00381483">
      <w:pPr>
        <w:ind w:left="360"/>
        <w:jc w:val="both"/>
        <w:rPr>
          <w:lang w:eastAsia="ru-RU"/>
        </w:rPr>
      </w:pPr>
    </w:p>
    <w:p w:rsidR="00381483" w:rsidRPr="00FC44FD" w:rsidRDefault="00381483" w:rsidP="00F14583">
      <w:pPr>
        <w:numPr>
          <w:ilvl w:val="0"/>
          <w:numId w:val="2"/>
        </w:numPr>
        <w:ind w:hanging="540"/>
        <w:jc w:val="both"/>
        <w:rPr>
          <w:lang w:eastAsia="ru-RU"/>
        </w:rPr>
      </w:pPr>
      <w:r w:rsidRPr="00FC44FD">
        <w:rPr>
          <w:lang w:eastAsia="ru-RU"/>
        </w:rPr>
        <w:t>КП «</w:t>
      </w:r>
      <w:r w:rsidR="00F14583" w:rsidRPr="005064F3">
        <w:rPr>
          <w:lang w:eastAsia="ru-RU"/>
        </w:rPr>
        <w:t xml:space="preserve">Керуюча компанія з обслуговування житлового фонду Солом’янського району </w:t>
      </w:r>
      <w:r w:rsidR="00B02532">
        <w:rPr>
          <w:lang w:eastAsia="ru-RU"/>
        </w:rPr>
        <w:br/>
      </w:r>
      <w:r w:rsidR="00F14583" w:rsidRPr="005064F3">
        <w:rPr>
          <w:lang w:eastAsia="ru-RU"/>
        </w:rPr>
        <w:t>м. Києва</w:t>
      </w:r>
      <w:r w:rsidRPr="00FC44FD">
        <w:rPr>
          <w:lang w:eastAsia="ru-RU"/>
        </w:rPr>
        <w:t>» повинно забезпечити пропорційне віднесення фінансування витрат, які однаково стосуватимуться різних видів діяльності підприємства (заробітна плата управлінського персоналу, утримання приміщення, де працівники здійснюють як платну, так і безкоштовну діяльність тощо) залежно від обсягів кожного виду діяльності.</w:t>
      </w:r>
    </w:p>
    <w:p w:rsidR="00381483" w:rsidRPr="00FC44FD" w:rsidRDefault="00381483" w:rsidP="00381483">
      <w:pPr>
        <w:jc w:val="both"/>
        <w:rPr>
          <w:lang w:eastAsia="ru-RU"/>
        </w:rPr>
      </w:pPr>
    </w:p>
    <w:p w:rsidR="00381483" w:rsidRPr="00FC44FD" w:rsidRDefault="00381483" w:rsidP="00F14583">
      <w:pPr>
        <w:numPr>
          <w:ilvl w:val="0"/>
          <w:numId w:val="2"/>
        </w:numPr>
        <w:ind w:hanging="540"/>
        <w:jc w:val="both"/>
        <w:rPr>
          <w:lang w:eastAsia="ru-RU"/>
        </w:rPr>
      </w:pPr>
      <w:r w:rsidRPr="00FC44FD">
        <w:rPr>
          <w:lang w:eastAsia="ru-RU"/>
        </w:rPr>
        <w:t xml:space="preserve">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 291 (далі – Інструкція № 291). Для обліку інформації про рух коштів фінансування заходів цільового призначення </w:t>
      </w:r>
      <w:r w:rsidRPr="00FC44FD">
        <w:rPr>
          <w:lang w:eastAsia="ru-RU"/>
        </w:rPr>
        <w:lastRenderedPageBreak/>
        <w:t>Інструкцією № 291 рекомендується використовувати рахунок 48 «Цільове фінансування і цільові надходження».</w:t>
      </w:r>
    </w:p>
    <w:p w:rsidR="00381483" w:rsidRPr="00F74ED5" w:rsidRDefault="00381483" w:rsidP="00381483">
      <w:pPr>
        <w:ind w:left="360"/>
        <w:jc w:val="both"/>
        <w:rPr>
          <w:sz w:val="18"/>
          <w:lang w:eastAsia="ru-RU"/>
        </w:rPr>
      </w:pPr>
    </w:p>
    <w:p w:rsidR="00381483" w:rsidRPr="00FC44FD" w:rsidRDefault="00381483" w:rsidP="00F14583">
      <w:pPr>
        <w:numPr>
          <w:ilvl w:val="0"/>
          <w:numId w:val="2"/>
        </w:numPr>
        <w:ind w:hanging="540"/>
        <w:jc w:val="both"/>
        <w:rPr>
          <w:lang w:eastAsia="ru-RU"/>
        </w:rPr>
      </w:pPr>
      <w:r w:rsidRPr="00FC44FD">
        <w:rPr>
          <w:lang w:eastAsia="ru-RU"/>
        </w:rPr>
        <w:t>Методи оцінки, обліку і процедур, які застосовує КП «</w:t>
      </w:r>
      <w:r w:rsidR="00F14583" w:rsidRPr="005064F3">
        <w:rPr>
          <w:lang w:eastAsia="ru-RU"/>
        </w:rPr>
        <w:t>Керуюча компанія з обслуговування житлового фонду Солом’янського району м. Києва</w:t>
      </w:r>
      <w:r w:rsidRPr="00FC44FD">
        <w:rPr>
          <w:lang w:eastAsia="ru-RU"/>
        </w:rPr>
        <w:t xml:space="preserve">» для ведення бухгалтерського обліку, повинні встановлюватися </w:t>
      </w:r>
      <w:r w:rsidR="00B02532">
        <w:rPr>
          <w:lang w:eastAsia="ru-RU"/>
        </w:rPr>
        <w:t>в</w:t>
      </w:r>
      <w:r w:rsidRPr="00FC44FD">
        <w:rPr>
          <w:lang w:eastAsia="ru-RU"/>
        </w:rPr>
        <w:t xml:space="preserve"> розпорядчому документі про облікову політику, який приймається суб’єктом господарювання і погоджується відповідним уповноваженим органом згідно з установчими документами. Розпорядчий документ про облікову політику повинен, зокрема, визначати порядок організації аналітичного обліку надходження та використання коштів цільового фінансування, який будується на основі </w:t>
      </w:r>
      <w:proofErr w:type="spellStart"/>
      <w:r w:rsidRPr="00FC44FD">
        <w:rPr>
          <w:lang w:eastAsia="ru-RU"/>
        </w:rPr>
        <w:t>трирівневої</w:t>
      </w:r>
      <w:proofErr w:type="spellEnd"/>
      <w:r w:rsidRPr="00FC44FD">
        <w:rPr>
          <w:lang w:eastAsia="ru-RU"/>
        </w:rPr>
        <w:t xml:space="preserve"> системи:</w:t>
      </w:r>
    </w:p>
    <w:p w:rsidR="00381483" w:rsidRPr="00FC44FD" w:rsidRDefault="00381483" w:rsidP="00381483">
      <w:pPr>
        <w:numPr>
          <w:ilvl w:val="0"/>
          <w:numId w:val="7"/>
        </w:numPr>
        <w:jc w:val="both"/>
        <w:rPr>
          <w:color w:val="000000"/>
          <w:lang w:eastAsia="ru-RU"/>
        </w:rPr>
      </w:pPr>
      <w:r w:rsidRPr="00FC44FD">
        <w:rPr>
          <w:color w:val="000000"/>
          <w:lang w:eastAsia="ru-RU"/>
        </w:rPr>
        <w:t>за джерелами фінансування;</w:t>
      </w:r>
    </w:p>
    <w:p w:rsidR="00381483" w:rsidRPr="00FC44FD" w:rsidRDefault="00381483" w:rsidP="00381483">
      <w:pPr>
        <w:numPr>
          <w:ilvl w:val="0"/>
          <w:numId w:val="7"/>
        </w:numPr>
        <w:jc w:val="both"/>
        <w:rPr>
          <w:color w:val="000000"/>
          <w:lang w:eastAsia="ru-RU"/>
        </w:rPr>
      </w:pPr>
      <w:r w:rsidRPr="00FC44FD">
        <w:rPr>
          <w:color w:val="000000"/>
          <w:lang w:eastAsia="ru-RU"/>
        </w:rPr>
        <w:t xml:space="preserve">за цільовими </w:t>
      </w:r>
      <w:proofErr w:type="spellStart"/>
      <w:r w:rsidRPr="00FC44FD">
        <w:rPr>
          <w:color w:val="000000"/>
          <w:lang w:eastAsia="ru-RU"/>
        </w:rPr>
        <w:t>про</w:t>
      </w:r>
      <w:r w:rsidR="00F14583">
        <w:rPr>
          <w:color w:val="000000"/>
          <w:lang w:eastAsia="ru-RU"/>
        </w:rPr>
        <w:t>є</w:t>
      </w:r>
      <w:r w:rsidRPr="00FC44FD">
        <w:rPr>
          <w:color w:val="000000"/>
          <w:lang w:eastAsia="ru-RU"/>
        </w:rPr>
        <w:t>ктами</w:t>
      </w:r>
      <w:proofErr w:type="spellEnd"/>
      <w:r w:rsidRPr="00FC44FD">
        <w:rPr>
          <w:color w:val="000000"/>
          <w:lang w:eastAsia="ru-RU"/>
        </w:rPr>
        <w:t xml:space="preserve"> або програмами;</w:t>
      </w:r>
    </w:p>
    <w:p w:rsidR="00381483" w:rsidRPr="00FC44FD" w:rsidRDefault="00381483" w:rsidP="00381483">
      <w:pPr>
        <w:numPr>
          <w:ilvl w:val="0"/>
          <w:numId w:val="7"/>
        </w:numPr>
        <w:jc w:val="both"/>
        <w:rPr>
          <w:color w:val="000000"/>
          <w:lang w:eastAsia="ru-RU"/>
        </w:rPr>
      </w:pPr>
      <w:r w:rsidRPr="00FC44FD">
        <w:rPr>
          <w:color w:val="000000"/>
          <w:lang w:eastAsia="ru-RU"/>
        </w:rPr>
        <w:t xml:space="preserve">за статтями витрат </w:t>
      </w:r>
      <w:proofErr w:type="spellStart"/>
      <w:r w:rsidRPr="00FC44FD">
        <w:rPr>
          <w:color w:val="000000"/>
          <w:lang w:eastAsia="ru-RU"/>
        </w:rPr>
        <w:t>про</w:t>
      </w:r>
      <w:r w:rsidR="00F14583">
        <w:rPr>
          <w:color w:val="000000"/>
          <w:lang w:eastAsia="ru-RU"/>
        </w:rPr>
        <w:t>є</w:t>
      </w:r>
      <w:r w:rsidRPr="00FC44FD">
        <w:rPr>
          <w:color w:val="000000"/>
          <w:lang w:eastAsia="ru-RU"/>
        </w:rPr>
        <w:t>ктних</w:t>
      </w:r>
      <w:proofErr w:type="spellEnd"/>
      <w:r w:rsidRPr="00FC44FD">
        <w:rPr>
          <w:color w:val="000000"/>
          <w:lang w:eastAsia="ru-RU"/>
        </w:rPr>
        <w:t xml:space="preserve"> кошторисів або бюджетів.</w:t>
      </w:r>
    </w:p>
    <w:p w:rsidR="00381483" w:rsidRPr="00F74ED5" w:rsidRDefault="00381483" w:rsidP="00381483">
      <w:pPr>
        <w:ind w:left="360"/>
        <w:jc w:val="both"/>
        <w:rPr>
          <w:sz w:val="16"/>
          <w:lang w:eastAsia="ru-RU"/>
        </w:rPr>
      </w:pPr>
    </w:p>
    <w:p w:rsidR="00381483" w:rsidRPr="00FC44FD" w:rsidRDefault="00381483" w:rsidP="00F14583">
      <w:pPr>
        <w:numPr>
          <w:ilvl w:val="0"/>
          <w:numId w:val="2"/>
        </w:numPr>
        <w:ind w:hanging="540"/>
        <w:jc w:val="both"/>
        <w:rPr>
          <w:lang w:eastAsia="ru-RU"/>
        </w:rPr>
      </w:pPr>
      <w:r w:rsidRPr="00FC44FD">
        <w:rPr>
          <w:lang w:eastAsia="ru-RU"/>
        </w:rPr>
        <w:t>Отже</w:t>
      </w:r>
      <w:r w:rsidR="00F14583">
        <w:rPr>
          <w:lang w:eastAsia="ru-RU"/>
        </w:rPr>
        <w:t>,</w:t>
      </w:r>
      <w:r w:rsidRPr="00FC44FD">
        <w:rPr>
          <w:lang w:eastAsia="ru-RU"/>
        </w:rPr>
        <w:t xml:space="preserve"> з метою уникнення перехресного субсидіювання за рахунок державної підтримки послуг що надає КП «</w:t>
      </w:r>
      <w:r w:rsidR="00F14583" w:rsidRPr="005064F3">
        <w:rPr>
          <w:lang w:eastAsia="ru-RU"/>
        </w:rPr>
        <w:t>Керуюча компанія з обслуговування житлового фонду Солом’янського району м. Києва</w:t>
      </w:r>
      <w:r w:rsidRPr="00FC44FD">
        <w:rPr>
          <w:lang w:eastAsia="ru-RU"/>
        </w:rPr>
        <w:t>» на платній основі:</w:t>
      </w:r>
    </w:p>
    <w:p w:rsidR="00381483" w:rsidRPr="00FC44FD" w:rsidRDefault="00381483" w:rsidP="00381483">
      <w:pPr>
        <w:numPr>
          <w:ilvl w:val="0"/>
          <w:numId w:val="7"/>
        </w:numPr>
        <w:jc w:val="both"/>
        <w:rPr>
          <w:lang w:eastAsia="ru-RU"/>
        </w:rPr>
      </w:pPr>
      <w:r w:rsidRPr="00FC44FD">
        <w:rPr>
          <w:lang w:eastAsia="ru-RU"/>
        </w:rPr>
        <w:t>Голосіївська районна в місті Києві державна адміністрація</w:t>
      </w:r>
      <w:r w:rsidRPr="00FC44FD">
        <w:rPr>
          <w:color w:val="000000"/>
          <w:lang w:eastAsia="ru-RU"/>
        </w:rPr>
        <w:t xml:space="preserve"> </w:t>
      </w:r>
      <w:r w:rsidRPr="00FC44FD">
        <w:rPr>
          <w:lang w:eastAsia="ru-RU"/>
        </w:rPr>
        <w:t>має забезпечувати постійний контроль за обліком доходів, витрат та видатків за видами діяльності та за джерелами фінансування КП «Керуюча компанія</w:t>
      </w:r>
      <w:r w:rsidR="00B02532" w:rsidRPr="00B02532">
        <w:rPr>
          <w:lang w:eastAsia="ru-RU"/>
        </w:rPr>
        <w:t xml:space="preserve"> </w:t>
      </w:r>
      <w:r w:rsidR="00B02532" w:rsidRPr="005064F3">
        <w:rPr>
          <w:lang w:eastAsia="ru-RU"/>
        </w:rPr>
        <w:t>з обслуговування житлового фонду Солом’янського району м. Києва</w:t>
      </w:r>
      <w:r w:rsidRPr="00FC44FD">
        <w:rPr>
          <w:lang w:eastAsia="ru-RU"/>
        </w:rPr>
        <w:t>» окремо в розрізі синтетичних та аналітичних рахунків;</w:t>
      </w:r>
    </w:p>
    <w:p w:rsidR="00381483" w:rsidRPr="00FC44FD" w:rsidRDefault="00381483" w:rsidP="00381483">
      <w:pPr>
        <w:numPr>
          <w:ilvl w:val="0"/>
          <w:numId w:val="7"/>
        </w:numPr>
        <w:jc w:val="both"/>
      </w:pPr>
      <w:r w:rsidRPr="00FC44FD">
        <w:t>КП «Керуюча компанія</w:t>
      </w:r>
      <w:r w:rsidR="00B02532">
        <w:t xml:space="preserve"> </w:t>
      </w:r>
      <w:r w:rsidR="00B02532" w:rsidRPr="00B02532">
        <w:t>з обслуговування житлового фонду Солом’янського району м. Києва</w:t>
      </w:r>
      <w:r w:rsidRPr="00FC44FD">
        <w:t>» повинно забезпечити пропорційне віднесення фінансування витрат, які однаково стосуватимуться різних видів діяльності підприємства</w:t>
      </w:r>
      <w:r w:rsidR="00B02532">
        <w:t xml:space="preserve"> </w:t>
      </w:r>
      <w:r w:rsidRPr="00FC44FD">
        <w:t xml:space="preserve">залежно від </w:t>
      </w:r>
      <w:r w:rsidR="00B02532">
        <w:t>обсягів кожного виду діяльності.</w:t>
      </w:r>
    </w:p>
    <w:p w:rsidR="00381483" w:rsidRPr="00F74ED5" w:rsidRDefault="00381483" w:rsidP="00381483">
      <w:pPr>
        <w:ind w:left="540"/>
        <w:jc w:val="both"/>
        <w:rPr>
          <w:sz w:val="16"/>
          <w:lang w:eastAsia="ru-RU"/>
        </w:rPr>
      </w:pPr>
    </w:p>
    <w:p w:rsidR="00381483" w:rsidRPr="00FC44FD" w:rsidRDefault="00381483" w:rsidP="00F14583">
      <w:pPr>
        <w:numPr>
          <w:ilvl w:val="0"/>
          <w:numId w:val="2"/>
        </w:numPr>
        <w:ind w:hanging="540"/>
        <w:jc w:val="both"/>
        <w:rPr>
          <w:lang w:eastAsia="ru-RU"/>
        </w:rPr>
      </w:pPr>
      <w:r w:rsidRPr="00FC44FD">
        <w:rPr>
          <w:lang w:eastAsia="ru-RU"/>
        </w:rPr>
        <w:t xml:space="preserve">Дотримання вищезазначених вимог слугуватиме підтвердженням належного розподілу доходів і витрат за видами діяльності, що запобігає витрачанню коштів державної підтримки на надання платних послуг. У випадках невиконання вищезазначених умов надавач державної допомоги для її ґрунтовної оцінки та допустимості для конкуренції має подавати Комітету детальну інформацію за формою та змістом згідно з Порядком подання та оформлення повідомлень про нову державну допомогу та про внесення змін до умов чинної державної допомоги, затвердженим розпорядженням Комітету від 04.03.2016 № 2-рп, зареєстрованим у Міністерстві юстиції України 04.04.2016 за </w:t>
      </w:r>
      <w:r w:rsidR="00F14583">
        <w:rPr>
          <w:lang w:eastAsia="ru-RU"/>
        </w:rPr>
        <w:br/>
      </w:r>
      <w:r w:rsidRPr="00FC44FD">
        <w:rPr>
          <w:lang w:eastAsia="ru-RU"/>
        </w:rPr>
        <w:t>№ 501/28631 (із змінами, внесеними розпорядженням Антимонопольного комітету України від 13.09.2018 № 18-рп, зареєстрованим в Міністерстві юстиції України 27.11.2018 за № 1337/32789).</w:t>
      </w:r>
    </w:p>
    <w:p w:rsidR="00206231" w:rsidRDefault="00206231" w:rsidP="00825DCD">
      <w:pPr>
        <w:jc w:val="both"/>
        <w:rPr>
          <w:sz w:val="16"/>
          <w:szCs w:val="16"/>
        </w:rPr>
      </w:pPr>
    </w:p>
    <w:p w:rsidR="00B02532" w:rsidRDefault="00B02532" w:rsidP="00825DCD">
      <w:pPr>
        <w:jc w:val="both"/>
        <w:rPr>
          <w:sz w:val="16"/>
          <w:szCs w:val="16"/>
        </w:rPr>
      </w:pPr>
    </w:p>
    <w:p w:rsidR="000921F1" w:rsidRPr="000B4E77" w:rsidRDefault="004C26E4" w:rsidP="00F14583">
      <w:pPr>
        <w:pStyle w:val="a3"/>
        <w:ind w:left="567" w:firstLine="360"/>
        <w:jc w:val="both"/>
      </w:pPr>
      <w:r w:rsidRPr="000B4E77">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0B4E77">
        <w:rPr>
          <w:lang w:eastAsia="ru-RU"/>
        </w:rPr>
        <w:t xml:space="preserve"> березня </w:t>
      </w:r>
      <w:r w:rsidRPr="000B4E77">
        <w:rPr>
          <w:lang w:eastAsia="ru-RU"/>
        </w:rPr>
        <w:t xml:space="preserve">2017 </w:t>
      </w:r>
      <w:r w:rsidR="00F36BF0" w:rsidRPr="000B4E77">
        <w:rPr>
          <w:lang w:eastAsia="ru-RU"/>
        </w:rPr>
        <w:t xml:space="preserve">року </w:t>
      </w:r>
      <w:r w:rsidRPr="000B4E77">
        <w:rPr>
          <w:lang w:eastAsia="ru-RU"/>
        </w:rPr>
        <w:t xml:space="preserve">№ 2-рп, зареєстрованого </w:t>
      </w:r>
      <w:r w:rsidR="00213C0A" w:rsidRPr="000B4E77">
        <w:rPr>
          <w:lang w:eastAsia="ru-RU"/>
        </w:rPr>
        <w:t>в</w:t>
      </w:r>
      <w:r w:rsidRPr="000B4E77">
        <w:rPr>
          <w:lang w:eastAsia="ru-RU"/>
        </w:rPr>
        <w:t xml:space="preserve"> Міністерстві юстиції України 04</w:t>
      </w:r>
      <w:r w:rsidR="00F36BF0" w:rsidRPr="000B4E77">
        <w:rPr>
          <w:lang w:eastAsia="ru-RU"/>
        </w:rPr>
        <w:t xml:space="preserve"> квітня </w:t>
      </w:r>
      <w:r w:rsidRPr="000B4E77">
        <w:rPr>
          <w:lang w:eastAsia="ru-RU"/>
        </w:rPr>
        <w:t>2016</w:t>
      </w:r>
      <w:r w:rsidR="00F36BF0" w:rsidRPr="000B4E77">
        <w:rPr>
          <w:lang w:eastAsia="ru-RU"/>
        </w:rPr>
        <w:t xml:space="preserve"> року</w:t>
      </w:r>
      <w:r w:rsidRPr="000B4E77">
        <w:rPr>
          <w:lang w:eastAsia="ru-RU"/>
        </w:rPr>
        <w:t xml:space="preserve"> за № 501/28631</w:t>
      </w:r>
      <w:r w:rsidR="00CD5E16" w:rsidRPr="000B4E77">
        <w:rPr>
          <w:lang w:eastAsia="ru-RU"/>
        </w:rPr>
        <w:t xml:space="preserve"> (із змінами, внесеними розпорядженням Антимонопольного комітету України від 13</w:t>
      </w:r>
      <w:r w:rsidR="002865C3" w:rsidRPr="000B4E77">
        <w:rPr>
          <w:lang w:eastAsia="ru-RU"/>
        </w:rPr>
        <w:t xml:space="preserve"> вересня </w:t>
      </w:r>
      <w:r w:rsidR="00CD5E16" w:rsidRPr="000B4E77">
        <w:rPr>
          <w:lang w:eastAsia="ru-RU"/>
        </w:rPr>
        <w:t>2018</w:t>
      </w:r>
      <w:r w:rsidR="002865C3" w:rsidRPr="000B4E77">
        <w:rPr>
          <w:lang w:eastAsia="ru-RU"/>
        </w:rPr>
        <w:t xml:space="preserve"> року </w:t>
      </w:r>
      <w:r w:rsidR="00CD5E16" w:rsidRPr="000B4E77">
        <w:rPr>
          <w:lang w:eastAsia="ru-RU"/>
        </w:rPr>
        <w:t xml:space="preserve"> № 18-рп, зареєстрованим </w:t>
      </w:r>
      <w:r w:rsidR="00213C0A" w:rsidRPr="000B4E77">
        <w:rPr>
          <w:lang w:eastAsia="ru-RU"/>
        </w:rPr>
        <w:t>у</w:t>
      </w:r>
      <w:r w:rsidR="00CD5E16" w:rsidRPr="000B4E77">
        <w:rPr>
          <w:lang w:eastAsia="ru-RU"/>
        </w:rPr>
        <w:t xml:space="preserve"> Міністерстві юстиції України 27</w:t>
      </w:r>
      <w:r w:rsidR="002865C3" w:rsidRPr="000B4E77">
        <w:rPr>
          <w:lang w:eastAsia="ru-RU"/>
        </w:rPr>
        <w:t xml:space="preserve"> листопада </w:t>
      </w:r>
      <w:r w:rsidR="00CD5E16" w:rsidRPr="000B4E77">
        <w:rPr>
          <w:lang w:eastAsia="ru-RU"/>
        </w:rPr>
        <w:t>2018</w:t>
      </w:r>
      <w:r w:rsidR="002865C3" w:rsidRPr="000B4E77">
        <w:rPr>
          <w:lang w:eastAsia="ru-RU"/>
        </w:rPr>
        <w:t xml:space="preserve"> року</w:t>
      </w:r>
      <w:r w:rsidR="00CD5E16" w:rsidRPr="000B4E77">
        <w:rPr>
          <w:lang w:eastAsia="ru-RU"/>
        </w:rPr>
        <w:t xml:space="preserve"> за № 1337/32789)</w:t>
      </w:r>
      <w:r w:rsidRPr="000B4E77">
        <w:rPr>
          <w:lang w:eastAsia="ru-RU"/>
        </w:rPr>
        <w:t xml:space="preserve">, на підставі інформації, наданої </w:t>
      </w:r>
      <w:r w:rsidR="005064F3" w:rsidRPr="000B4E77">
        <w:t>Солом’янською районною в місті Києві державною адміністрацією</w:t>
      </w:r>
      <w:r w:rsidR="000921F1" w:rsidRPr="000B4E77">
        <w:t>, Антимонопольний комітет України</w:t>
      </w:r>
    </w:p>
    <w:p w:rsidR="00F74ED5" w:rsidRDefault="00F74ED5" w:rsidP="00812E37">
      <w:pPr>
        <w:pStyle w:val="a3"/>
        <w:ind w:left="0" w:firstLine="360"/>
        <w:jc w:val="both"/>
        <w:rPr>
          <w:sz w:val="16"/>
          <w:szCs w:val="16"/>
        </w:rPr>
      </w:pPr>
    </w:p>
    <w:p w:rsidR="00B02532" w:rsidRPr="000B4E77" w:rsidRDefault="00B02532" w:rsidP="00812E37">
      <w:pPr>
        <w:pStyle w:val="a3"/>
        <w:ind w:left="0" w:firstLine="360"/>
        <w:jc w:val="both"/>
        <w:rPr>
          <w:sz w:val="16"/>
          <w:szCs w:val="16"/>
        </w:rPr>
      </w:pPr>
    </w:p>
    <w:p w:rsidR="003B7E3B" w:rsidRPr="00311D78" w:rsidRDefault="003B7E3B" w:rsidP="003B7E3B">
      <w:pPr>
        <w:ind w:left="284" w:hanging="284"/>
        <w:jc w:val="center"/>
        <w:rPr>
          <w:b/>
          <w:bCs/>
        </w:rPr>
      </w:pPr>
      <w:r w:rsidRPr="00311D78">
        <w:rPr>
          <w:b/>
          <w:bCs/>
        </w:rPr>
        <w:lastRenderedPageBreak/>
        <w:t>ПОСТАНОВИВ:</w:t>
      </w:r>
    </w:p>
    <w:p w:rsidR="008276D9" w:rsidRPr="000B4E77" w:rsidRDefault="008276D9" w:rsidP="003B7E3B">
      <w:pPr>
        <w:ind w:left="284" w:hanging="284"/>
        <w:jc w:val="center"/>
        <w:rPr>
          <w:b/>
          <w:bCs/>
          <w:sz w:val="16"/>
          <w:szCs w:val="16"/>
        </w:rPr>
      </w:pPr>
    </w:p>
    <w:p w:rsidR="005064F3" w:rsidRPr="005064F3" w:rsidRDefault="005064F3" w:rsidP="005064F3">
      <w:pPr>
        <w:ind w:firstLine="540"/>
        <w:jc w:val="both"/>
      </w:pPr>
      <w:r w:rsidRPr="005064F3">
        <w:t xml:space="preserve">Визнати, що підтримка (фінансування), яку надає Солом’янська районна в місті Києві державна адміністрація комунальному підприємству «Керуюча компанія з обслуговування житлового фонду Солом’янського району м. Києва» у формі капітальних трансфертів підприємствам, установам, організаціям відповідно до рішення Київської міської </w:t>
      </w:r>
      <w:r w:rsidR="00F14583">
        <w:t>ради</w:t>
      </w:r>
      <w:r w:rsidRPr="005064F3">
        <w:br/>
        <w:t>від 13.12.2018 № 415/6466 «Про внесення змін до Програми економічного та соціального розвитку м. Києва на 2019-2020 роки, затвердженої рішенням Київської міської ради від 21.12.2017 № 1042/4049» на 2020 рік обсягом 42 254 281 (сорок два мільйони двісті п’ятдесят чотири тис</w:t>
      </w:r>
      <w:r w:rsidR="00F74ED5">
        <w:t>ячі двісті вісімдесят одна) грив</w:t>
      </w:r>
      <w:r w:rsidRPr="005064F3">
        <w:t>н</w:t>
      </w:r>
      <w:r w:rsidR="00F74ED5">
        <w:t>я</w:t>
      </w:r>
      <w:r w:rsidRPr="005064F3">
        <w:t>, які на 100 % будуть перераховані підрядним організаціям</w:t>
      </w:r>
      <w:r w:rsidR="00F74ED5">
        <w:t>,</w:t>
      </w:r>
      <w:r w:rsidRPr="005064F3">
        <w:t xml:space="preserve"> обраним </w:t>
      </w:r>
      <w:r w:rsidR="00F74ED5">
        <w:t>і</w:t>
      </w:r>
      <w:r w:rsidRPr="005064F3">
        <w:t>з використанням електронної системи закупівель «</w:t>
      </w:r>
      <w:proofErr w:type="spellStart"/>
      <w:r w:rsidRPr="005064F3">
        <w:t>РroZorro</w:t>
      </w:r>
      <w:proofErr w:type="spellEnd"/>
      <w:r w:rsidRPr="005064F3">
        <w:t xml:space="preserve">», на забезпечення реконструкції, реставрації, проведення капітальних ремонтів, технічне переоснащення спільного майна </w:t>
      </w:r>
      <w:r w:rsidR="00F74ED5">
        <w:t>в</w:t>
      </w:r>
      <w:r w:rsidRPr="005064F3">
        <w:t xml:space="preserve"> багатоквартирних будинках міста Києва та</w:t>
      </w:r>
      <w:r w:rsidR="00F74ED5">
        <w:t xml:space="preserve"> на</w:t>
      </w:r>
      <w:r w:rsidRPr="005064F3">
        <w:t xml:space="preserve"> реалізацію громадського </w:t>
      </w:r>
      <w:proofErr w:type="spellStart"/>
      <w:r w:rsidRPr="005064F3">
        <w:t>проєкту</w:t>
      </w:r>
      <w:proofErr w:type="spellEnd"/>
      <w:r w:rsidRPr="005064F3">
        <w:t xml:space="preserve"> ID 1256 «Чисті вулиці Турецького Містечка»</w:t>
      </w:r>
      <w:r w:rsidR="00F74ED5">
        <w:t>,</w:t>
      </w:r>
      <w:r w:rsidRPr="005064F3">
        <w:rPr>
          <w:b/>
        </w:rPr>
        <w:t xml:space="preserve"> не є державною</w:t>
      </w:r>
      <w:r w:rsidRPr="005064F3">
        <w:t xml:space="preserve"> допомогою відповідно до Закону України «Про державну допомогу суб’єктам господарювання».</w:t>
      </w:r>
    </w:p>
    <w:p w:rsidR="00311D78" w:rsidRPr="00311D78" w:rsidRDefault="00311D78" w:rsidP="008276D9">
      <w:pPr>
        <w:ind w:firstLine="540"/>
        <w:jc w:val="both"/>
      </w:pPr>
    </w:p>
    <w:p w:rsidR="00623796" w:rsidRPr="00311D78" w:rsidRDefault="00623796" w:rsidP="00623796">
      <w:pPr>
        <w:ind w:firstLine="540"/>
        <w:jc w:val="both"/>
      </w:pPr>
      <w:r w:rsidRPr="00311D7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Default="000921F1" w:rsidP="000921F1">
      <w:pPr>
        <w:ind w:firstLine="540"/>
        <w:jc w:val="both"/>
        <w:rPr>
          <w:sz w:val="32"/>
          <w:szCs w:val="32"/>
        </w:rPr>
      </w:pPr>
    </w:p>
    <w:p w:rsidR="000B4E77" w:rsidRPr="00311D78" w:rsidRDefault="000B4E77" w:rsidP="000921F1">
      <w:pPr>
        <w:ind w:firstLine="540"/>
        <w:jc w:val="both"/>
        <w:rPr>
          <w:sz w:val="32"/>
          <w:szCs w:val="32"/>
        </w:rPr>
      </w:pPr>
    </w:p>
    <w:p w:rsidR="003B7E3B" w:rsidRPr="00311D78" w:rsidRDefault="00527BF7" w:rsidP="00DD6599">
      <w:pPr>
        <w:jc w:val="both"/>
      </w:pPr>
      <w:r w:rsidRPr="00311D78">
        <w:t>Голов</w:t>
      </w:r>
      <w:r w:rsidR="000B4E77">
        <w:t>а</w:t>
      </w:r>
      <w:r w:rsidR="003B7E3B" w:rsidRPr="00311D78">
        <w:t xml:space="preserve"> Комітету                  </w:t>
      </w:r>
      <w:r w:rsidR="003B6B4B" w:rsidRPr="00311D78">
        <w:t xml:space="preserve">                       </w:t>
      </w:r>
      <w:r w:rsidR="00DD6599" w:rsidRPr="00311D78">
        <w:t xml:space="preserve">        </w:t>
      </w:r>
      <w:r w:rsidR="003B6B4B" w:rsidRPr="00311D78">
        <w:t xml:space="preserve">     </w:t>
      </w:r>
      <w:r w:rsidR="003B7E3B" w:rsidRPr="00311D78">
        <w:t xml:space="preserve">          </w:t>
      </w:r>
      <w:r w:rsidRPr="00311D78">
        <w:t xml:space="preserve">                             </w:t>
      </w:r>
      <w:r w:rsidR="00AE5B42" w:rsidRPr="00311D78">
        <w:t>О. ПІЩАНСЬКА</w:t>
      </w:r>
    </w:p>
    <w:sectPr w:rsidR="003B7E3B" w:rsidRPr="00311D78" w:rsidSect="00F74ED5">
      <w:headerReference w:type="even" r:id="rId10"/>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A90" w:rsidRDefault="00944A90" w:rsidP="00D272E3">
      <w:r>
        <w:separator/>
      </w:r>
    </w:p>
  </w:endnote>
  <w:endnote w:type="continuationSeparator" w:id="0">
    <w:p w:rsidR="00944A90" w:rsidRDefault="00944A90"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A90" w:rsidRDefault="00944A90" w:rsidP="00D272E3">
      <w:r>
        <w:separator/>
      </w:r>
    </w:p>
  </w:footnote>
  <w:footnote w:type="continuationSeparator" w:id="0">
    <w:p w:rsidR="00944A90" w:rsidRDefault="00944A90"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C5DB6">
      <w:rPr>
        <w:rStyle w:val="af1"/>
        <w:noProof/>
      </w:rPr>
      <w:t>17</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1D686584"/>
    <w:multiLevelType w:val="hybridMultilevel"/>
    <w:tmpl w:val="82A221DC"/>
    <w:lvl w:ilvl="0" w:tplc="773CAB98">
      <w:start w:val="1"/>
      <w:numFmt w:val="bullet"/>
      <w:lvlText w:val="-"/>
      <w:lvlJc w:val="left"/>
      <w:pPr>
        <w:ind w:left="720" w:hanging="360"/>
      </w:pPr>
      <w:rPr>
        <w:rFonts w:ascii="Times New Roman" w:hAnsi="Times New Roman" w:cs="Times New Roman" w:hint="default"/>
        <w:b w:val="0"/>
        <w:color w:val="auto"/>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E9152D"/>
    <w:multiLevelType w:val="hybridMultilevel"/>
    <w:tmpl w:val="0832CEBE"/>
    <w:lvl w:ilvl="0" w:tplc="773CAB98">
      <w:start w:val="1"/>
      <w:numFmt w:val="bullet"/>
      <w:lvlText w:val="-"/>
      <w:lvlJc w:val="left"/>
      <w:pPr>
        <w:tabs>
          <w:tab w:val="num" w:pos="-180"/>
        </w:tabs>
        <w:ind w:left="540" w:hanging="360"/>
      </w:pPr>
      <w:rPr>
        <w:rFonts w:ascii="Times New Roman" w:hAnsi="Times New Roman" w:cs="Times New Roman" w:hint="default"/>
        <w:b w:val="0"/>
        <w:color w:val="auto"/>
        <w:lang w:val="uk-UA"/>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3C3B63D9"/>
    <w:multiLevelType w:val="hybridMultilevel"/>
    <w:tmpl w:val="A12C9788"/>
    <w:lvl w:ilvl="0" w:tplc="B5D66238">
      <w:start w:val="3"/>
      <w:numFmt w:val="bullet"/>
      <w:lvlText w:val="-"/>
      <w:lvlJc w:val="left"/>
      <w:pPr>
        <w:ind w:left="2462" w:hanging="360"/>
      </w:pPr>
      <w:rPr>
        <w:rFonts w:ascii="Times New Roman" w:eastAsia="Times New Roman" w:hAnsi="Times New Roman" w:cs="Times New Roman" w:hint="default"/>
      </w:rPr>
    </w:lvl>
    <w:lvl w:ilvl="1" w:tplc="04220003" w:tentative="1">
      <w:start w:val="1"/>
      <w:numFmt w:val="bullet"/>
      <w:lvlText w:val="o"/>
      <w:lvlJc w:val="left"/>
      <w:pPr>
        <w:ind w:left="3182" w:hanging="360"/>
      </w:pPr>
      <w:rPr>
        <w:rFonts w:ascii="Courier New" w:hAnsi="Courier New" w:cs="Courier New" w:hint="default"/>
      </w:rPr>
    </w:lvl>
    <w:lvl w:ilvl="2" w:tplc="04220005" w:tentative="1">
      <w:start w:val="1"/>
      <w:numFmt w:val="bullet"/>
      <w:lvlText w:val=""/>
      <w:lvlJc w:val="left"/>
      <w:pPr>
        <w:ind w:left="3902" w:hanging="360"/>
      </w:pPr>
      <w:rPr>
        <w:rFonts w:ascii="Wingdings" w:hAnsi="Wingdings" w:hint="default"/>
      </w:rPr>
    </w:lvl>
    <w:lvl w:ilvl="3" w:tplc="04220001" w:tentative="1">
      <w:start w:val="1"/>
      <w:numFmt w:val="bullet"/>
      <w:lvlText w:val=""/>
      <w:lvlJc w:val="left"/>
      <w:pPr>
        <w:ind w:left="4622" w:hanging="360"/>
      </w:pPr>
      <w:rPr>
        <w:rFonts w:ascii="Symbol" w:hAnsi="Symbol" w:hint="default"/>
      </w:rPr>
    </w:lvl>
    <w:lvl w:ilvl="4" w:tplc="04220003" w:tentative="1">
      <w:start w:val="1"/>
      <w:numFmt w:val="bullet"/>
      <w:lvlText w:val="o"/>
      <w:lvlJc w:val="left"/>
      <w:pPr>
        <w:ind w:left="5342" w:hanging="360"/>
      </w:pPr>
      <w:rPr>
        <w:rFonts w:ascii="Courier New" w:hAnsi="Courier New" w:cs="Courier New" w:hint="default"/>
      </w:rPr>
    </w:lvl>
    <w:lvl w:ilvl="5" w:tplc="04220005" w:tentative="1">
      <w:start w:val="1"/>
      <w:numFmt w:val="bullet"/>
      <w:lvlText w:val=""/>
      <w:lvlJc w:val="left"/>
      <w:pPr>
        <w:ind w:left="6062" w:hanging="360"/>
      </w:pPr>
      <w:rPr>
        <w:rFonts w:ascii="Wingdings" w:hAnsi="Wingdings" w:hint="default"/>
      </w:rPr>
    </w:lvl>
    <w:lvl w:ilvl="6" w:tplc="04220001" w:tentative="1">
      <w:start w:val="1"/>
      <w:numFmt w:val="bullet"/>
      <w:lvlText w:val=""/>
      <w:lvlJc w:val="left"/>
      <w:pPr>
        <w:ind w:left="6782" w:hanging="360"/>
      </w:pPr>
      <w:rPr>
        <w:rFonts w:ascii="Symbol" w:hAnsi="Symbol" w:hint="default"/>
      </w:rPr>
    </w:lvl>
    <w:lvl w:ilvl="7" w:tplc="04220003" w:tentative="1">
      <w:start w:val="1"/>
      <w:numFmt w:val="bullet"/>
      <w:lvlText w:val="o"/>
      <w:lvlJc w:val="left"/>
      <w:pPr>
        <w:ind w:left="7502" w:hanging="360"/>
      </w:pPr>
      <w:rPr>
        <w:rFonts w:ascii="Courier New" w:hAnsi="Courier New" w:cs="Courier New" w:hint="default"/>
      </w:rPr>
    </w:lvl>
    <w:lvl w:ilvl="8" w:tplc="04220005" w:tentative="1">
      <w:start w:val="1"/>
      <w:numFmt w:val="bullet"/>
      <w:lvlText w:val=""/>
      <w:lvlJc w:val="left"/>
      <w:pPr>
        <w:ind w:left="8222" w:hanging="360"/>
      </w:pPr>
      <w:rPr>
        <w:rFonts w:ascii="Wingdings" w:hAnsi="Wingdings" w:hint="default"/>
      </w:rPr>
    </w:lvl>
  </w:abstractNum>
  <w:abstractNum w:abstractNumId="6">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5"/>
  </w:num>
  <w:num w:numId="4">
    <w:abstractNumId w:val="1"/>
  </w:num>
  <w:num w:numId="5">
    <w:abstractNumId w:val="4"/>
  </w:num>
  <w:num w:numId="6">
    <w:abstractNumId w:val="3"/>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ED4"/>
    <w:rsid w:val="00011C98"/>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4C9E"/>
    <w:rsid w:val="00075F5C"/>
    <w:rsid w:val="00081BF0"/>
    <w:rsid w:val="00085B53"/>
    <w:rsid w:val="000921F1"/>
    <w:rsid w:val="000928E4"/>
    <w:rsid w:val="00092E10"/>
    <w:rsid w:val="00094C5F"/>
    <w:rsid w:val="000971AE"/>
    <w:rsid w:val="000A16DF"/>
    <w:rsid w:val="000A2CF7"/>
    <w:rsid w:val="000A4633"/>
    <w:rsid w:val="000A6700"/>
    <w:rsid w:val="000B053E"/>
    <w:rsid w:val="000B1FBB"/>
    <w:rsid w:val="000B371E"/>
    <w:rsid w:val="000B4E77"/>
    <w:rsid w:val="000C1391"/>
    <w:rsid w:val="000C16FD"/>
    <w:rsid w:val="000C2211"/>
    <w:rsid w:val="000C57E5"/>
    <w:rsid w:val="000D3277"/>
    <w:rsid w:val="000D3A3D"/>
    <w:rsid w:val="000D3A4C"/>
    <w:rsid w:val="000D4DE4"/>
    <w:rsid w:val="000D6E1A"/>
    <w:rsid w:val="000D6F11"/>
    <w:rsid w:val="000E496B"/>
    <w:rsid w:val="000E619F"/>
    <w:rsid w:val="000E7CD9"/>
    <w:rsid w:val="000F2A84"/>
    <w:rsid w:val="000F364A"/>
    <w:rsid w:val="000F47C4"/>
    <w:rsid w:val="001001B8"/>
    <w:rsid w:val="00103D60"/>
    <w:rsid w:val="001075E2"/>
    <w:rsid w:val="00110EAF"/>
    <w:rsid w:val="001150ED"/>
    <w:rsid w:val="00122C70"/>
    <w:rsid w:val="00124F75"/>
    <w:rsid w:val="00124FAB"/>
    <w:rsid w:val="0012597A"/>
    <w:rsid w:val="0012660B"/>
    <w:rsid w:val="001338E7"/>
    <w:rsid w:val="00134A75"/>
    <w:rsid w:val="00135A6B"/>
    <w:rsid w:val="0014068A"/>
    <w:rsid w:val="00142F78"/>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25C"/>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631A"/>
    <w:rsid w:val="00267650"/>
    <w:rsid w:val="00274614"/>
    <w:rsid w:val="00275D3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C5F40"/>
    <w:rsid w:val="002D118F"/>
    <w:rsid w:val="002D72F3"/>
    <w:rsid w:val="002D7C24"/>
    <w:rsid w:val="002E0982"/>
    <w:rsid w:val="002E1EC0"/>
    <w:rsid w:val="002E3130"/>
    <w:rsid w:val="002E36AC"/>
    <w:rsid w:val="002E723D"/>
    <w:rsid w:val="002E77C2"/>
    <w:rsid w:val="002F0966"/>
    <w:rsid w:val="002F2368"/>
    <w:rsid w:val="002F46EF"/>
    <w:rsid w:val="002F64FB"/>
    <w:rsid w:val="0030023B"/>
    <w:rsid w:val="00301A29"/>
    <w:rsid w:val="00304764"/>
    <w:rsid w:val="00305CE5"/>
    <w:rsid w:val="00306705"/>
    <w:rsid w:val="00310FC1"/>
    <w:rsid w:val="00311B32"/>
    <w:rsid w:val="00311D78"/>
    <w:rsid w:val="00312361"/>
    <w:rsid w:val="00312CE5"/>
    <w:rsid w:val="00313AE9"/>
    <w:rsid w:val="0032218D"/>
    <w:rsid w:val="0032240B"/>
    <w:rsid w:val="00324435"/>
    <w:rsid w:val="00332EFA"/>
    <w:rsid w:val="003340B4"/>
    <w:rsid w:val="00335F36"/>
    <w:rsid w:val="00336F5F"/>
    <w:rsid w:val="003525A0"/>
    <w:rsid w:val="003531F4"/>
    <w:rsid w:val="0035539D"/>
    <w:rsid w:val="0035746B"/>
    <w:rsid w:val="00363A99"/>
    <w:rsid w:val="00366A9E"/>
    <w:rsid w:val="00367CC9"/>
    <w:rsid w:val="00373E8A"/>
    <w:rsid w:val="0037483A"/>
    <w:rsid w:val="003754C4"/>
    <w:rsid w:val="00376696"/>
    <w:rsid w:val="00376AB9"/>
    <w:rsid w:val="00381297"/>
    <w:rsid w:val="00381483"/>
    <w:rsid w:val="00381FE9"/>
    <w:rsid w:val="00384A05"/>
    <w:rsid w:val="00384FFA"/>
    <w:rsid w:val="00386ED5"/>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4C3C"/>
    <w:rsid w:val="00465774"/>
    <w:rsid w:val="004667CF"/>
    <w:rsid w:val="00473B33"/>
    <w:rsid w:val="00477495"/>
    <w:rsid w:val="00477B96"/>
    <w:rsid w:val="00477F0A"/>
    <w:rsid w:val="00480DD5"/>
    <w:rsid w:val="004822C2"/>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5DB6"/>
    <w:rsid w:val="004C72D2"/>
    <w:rsid w:val="004C7852"/>
    <w:rsid w:val="004D57DD"/>
    <w:rsid w:val="004E35A8"/>
    <w:rsid w:val="004F219D"/>
    <w:rsid w:val="005064F3"/>
    <w:rsid w:val="0050798F"/>
    <w:rsid w:val="00507C23"/>
    <w:rsid w:val="0051433D"/>
    <w:rsid w:val="005166BC"/>
    <w:rsid w:val="00516D15"/>
    <w:rsid w:val="00524D29"/>
    <w:rsid w:val="00527960"/>
    <w:rsid w:val="00527BF7"/>
    <w:rsid w:val="0053049B"/>
    <w:rsid w:val="00531E52"/>
    <w:rsid w:val="00534785"/>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560A"/>
    <w:rsid w:val="005B6BBD"/>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A6E52"/>
    <w:rsid w:val="006B290E"/>
    <w:rsid w:val="006C0957"/>
    <w:rsid w:val="006C0AE3"/>
    <w:rsid w:val="006C1138"/>
    <w:rsid w:val="006C12D2"/>
    <w:rsid w:val="006C2CC2"/>
    <w:rsid w:val="006D1C09"/>
    <w:rsid w:val="006D2A3F"/>
    <w:rsid w:val="006D395C"/>
    <w:rsid w:val="006E3073"/>
    <w:rsid w:val="006F071A"/>
    <w:rsid w:val="006F15DD"/>
    <w:rsid w:val="006F1AB3"/>
    <w:rsid w:val="006F582A"/>
    <w:rsid w:val="006F701E"/>
    <w:rsid w:val="00700C56"/>
    <w:rsid w:val="0070169A"/>
    <w:rsid w:val="00705B1B"/>
    <w:rsid w:val="0071066E"/>
    <w:rsid w:val="00710C93"/>
    <w:rsid w:val="0071740F"/>
    <w:rsid w:val="007205F8"/>
    <w:rsid w:val="0072140B"/>
    <w:rsid w:val="007214AD"/>
    <w:rsid w:val="0072556B"/>
    <w:rsid w:val="007265B9"/>
    <w:rsid w:val="007276C9"/>
    <w:rsid w:val="007325A5"/>
    <w:rsid w:val="0073294E"/>
    <w:rsid w:val="00745E1E"/>
    <w:rsid w:val="00753CE4"/>
    <w:rsid w:val="00756964"/>
    <w:rsid w:val="007574F3"/>
    <w:rsid w:val="0076003C"/>
    <w:rsid w:val="00764DB7"/>
    <w:rsid w:val="0076726B"/>
    <w:rsid w:val="00773D7F"/>
    <w:rsid w:val="0077461B"/>
    <w:rsid w:val="00780CC3"/>
    <w:rsid w:val="00782968"/>
    <w:rsid w:val="007830F2"/>
    <w:rsid w:val="00787E08"/>
    <w:rsid w:val="00791811"/>
    <w:rsid w:val="00794B18"/>
    <w:rsid w:val="007A0362"/>
    <w:rsid w:val="007A3660"/>
    <w:rsid w:val="007A3B2E"/>
    <w:rsid w:val="007A3B43"/>
    <w:rsid w:val="007A47FE"/>
    <w:rsid w:val="007A5BB8"/>
    <w:rsid w:val="007B0F9B"/>
    <w:rsid w:val="007B1EBA"/>
    <w:rsid w:val="007B2AF9"/>
    <w:rsid w:val="007B2CB5"/>
    <w:rsid w:val="007C43D2"/>
    <w:rsid w:val="007D134A"/>
    <w:rsid w:val="007D17D6"/>
    <w:rsid w:val="007D7F13"/>
    <w:rsid w:val="007E1872"/>
    <w:rsid w:val="007E2182"/>
    <w:rsid w:val="007E402F"/>
    <w:rsid w:val="007F1186"/>
    <w:rsid w:val="007F71E4"/>
    <w:rsid w:val="00801471"/>
    <w:rsid w:val="008055AF"/>
    <w:rsid w:val="008057FD"/>
    <w:rsid w:val="00806F0D"/>
    <w:rsid w:val="00810CE3"/>
    <w:rsid w:val="00810DF6"/>
    <w:rsid w:val="00812E37"/>
    <w:rsid w:val="00814098"/>
    <w:rsid w:val="00816203"/>
    <w:rsid w:val="008177C0"/>
    <w:rsid w:val="00823FDF"/>
    <w:rsid w:val="00825DCD"/>
    <w:rsid w:val="00826162"/>
    <w:rsid w:val="008276D9"/>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8195A"/>
    <w:rsid w:val="0088579E"/>
    <w:rsid w:val="00890DC7"/>
    <w:rsid w:val="00894C29"/>
    <w:rsid w:val="00895FA1"/>
    <w:rsid w:val="008A005A"/>
    <w:rsid w:val="008A4B02"/>
    <w:rsid w:val="008A519E"/>
    <w:rsid w:val="008A5B1A"/>
    <w:rsid w:val="008B21D8"/>
    <w:rsid w:val="008B7C88"/>
    <w:rsid w:val="008C2DFE"/>
    <w:rsid w:val="008C5753"/>
    <w:rsid w:val="008C716D"/>
    <w:rsid w:val="008C773A"/>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4A90"/>
    <w:rsid w:val="00947E86"/>
    <w:rsid w:val="00957428"/>
    <w:rsid w:val="00957899"/>
    <w:rsid w:val="00965268"/>
    <w:rsid w:val="00965659"/>
    <w:rsid w:val="00972D20"/>
    <w:rsid w:val="00982215"/>
    <w:rsid w:val="00982E35"/>
    <w:rsid w:val="00985F9B"/>
    <w:rsid w:val="009931F5"/>
    <w:rsid w:val="00994DAD"/>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6BA6"/>
    <w:rsid w:val="009D7145"/>
    <w:rsid w:val="009D7B2D"/>
    <w:rsid w:val="009D7B5B"/>
    <w:rsid w:val="009D7EE4"/>
    <w:rsid w:val="009E0DBB"/>
    <w:rsid w:val="009E0EC5"/>
    <w:rsid w:val="009E1040"/>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43A23"/>
    <w:rsid w:val="00A501D1"/>
    <w:rsid w:val="00A5050D"/>
    <w:rsid w:val="00A5492F"/>
    <w:rsid w:val="00A55A72"/>
    <w:rsid w:val="00A60167"/>
    <w:rsid w:val="00A644F3"/>
    <w:rsid w:val="00A6702E"/>
    <w:rsid w:val="00A70DF3"/>
    <w:rsid w:val="00A71C64"/>
    <w:rsid w:val="00A73EFE"/>
    <w:rsid w:val="00A7732F"/>
    <w:rsid w:val="00A8200C"/>
    <w:rsid w:val="00A8200F"/>
    <w:rsid w:val="00A82522"/>
    <w:rsid w:val="00A83296"/>
    <w:rsid w:val="00A840CE"/>
    <w:rsid w:val="00A932CC"/>
    <w:rsid w:val="00A93B05"/>
    <w:rsid w:val="00A97B64"/>
    <w:rsid w:val="00AA2D98"/>
    <w:rsid w:val="00AB32F2"/>
    <w:rsid w:val="00AB368D"/>
    <w:rsid w:val="00AB4D40"/>
    <w:rsid w:val="00AB719C"/>
    <w:rsid w:val="00AC17DF"/>
    <w:rsid w:val="00AC1993"/>
    <w:rsid w:val="00AC621E"/>
    <w:rsid w:val="00AC6C0E"/>
    <w:rsid w:val="00AC6CF6"/>
    <w:rsid w:val="00AC7DAD"/>
    <w:rsid w:val="00AD4C5E"/>
    <w:rsid w:val="00AD63B8"/>
    <w:rsid w:val="00AE338D"/>
    <w:rsid w:val="00AE4860"/>
    <w:rsid w:val="00AE58CA"/>
    <w:rsid w:val="00AE5B42"/>
    <w:rsid w:val="00AE68B7"/>
    <w:rsid w:val="00AE6C84"/>
    <w:rsid w:val="00AF2E78"/>
    <w:rsid w:val="00AF4B67"/>
    <w:rsid w:val="00AF603A"/>
    <w:rsid w:val="00AF6FF8"/>
    <w:rsid w:val="00B00392"/>
    <w:rsid w:val="00B0253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30EA"/>
    <w:rsid w:val="00B86E62"/>
    <w:rsid w:val="00B93A28"/>
    <w:rsid w:val="00B96CA7"/>
    <w:rsid w:val="00BA511F"/>
    <w:rsid w:val="00BA56BE"/>
    <w:rsid w:val="00BB13AA"/>
    <w:rsid w:val="00BB26F5"/>
    <w:rsid w:val="00BC1844"/>
    <w:rsid w:val="00BC18F7"/>
    <w:rsid w:val="00BC6C17"/>
    <w:rsid w:val="00BC6E91"/>
    <w:rsid w:val="00BC77ED"/>
    <w:rsid w:val="00BC7A10"/>
    <w:rsid w:val="00BD1D01"/>
    <w:rsid w:val="00BD28DF"/>
    <w:rsid w:val="00BD447A"/>
    <w:rsid w:val="00BD7714"/>
    <w:rsid w:val="00BE0E31"/>
    <w:rsid w:val="00BE134B"/>
    <w:rsid w:val="00BE6E48"/>
    <w:rsid w:val="00BF554B"/>
    <w:rsid w:val="00BF60D1"/>
    <w:rsid w:val="00C10430"/>
    <w:rsid w:val="00C1132F"/>
    <w:rsid w:val="00C12A3B"/>
    <w:rsid w:val="00C139F3"/>
    <w:rsid w:val="00C21E95"/>
    <w:rsid w:val="00C22408"/>
    <w:rsid w:val="00C244C4"/>
    <w:rsid w:val="00C314B1"/>
    <w:rsid w:val="00C33447"/>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166C"/>
    <w:rsid w:val="00C8608C"/>
    <w:rsid w:val="00C8637D"/>
    <w:rsid w:val="00C86D1F"/>
    <w:rsid w:val="00C9187E"/>
    <w:rsid w:val="00C9235E"/>
    <w:rsid w:val="00C92A59"/>
    <w:rsid w:val="00CA420A"/>
    <w:rsid w:val="00CA49E9"/>
    <w:rsid w:val="00CA6331"/>
    <w:rsid w:val="00CA79B3"/>
    <w:rsid w:val="00CA7EB9"/>
    <w:rsid w:val="00CB0026"/>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1779"/>
    <w:rsid w:val="00D12C6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71A7C"/>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E7E"/>
    <w:rsid w:val="00EB1F05"/>
    <w:rsid w:val="00EB3129"/>
    <w:rsid w:val="00EB4713"/>
    <w:rsid w:val="00EC1787"/>
    <w:rsid w:val="00EC2012"/>
    <w:rsid w:val="00EC3BEC"/>
    <w:rsid w:val="00EC412E"/>
    <w:rsid w:val="00EC4351"/>
    <w:rsid w:val="00ED205F"/>
    <w:rsid w:val="00ED2645"/>
    <w:rsid w:val="00ED2CA4"/>
    <w:rsid w:val="00ED4AEC"/>
    <w:rsid w:val="00ED7ED6"/>
    <w:rsid w:val="00EE0F64"/>
    <w:rsid w:val="00EE352B"/>
    <w:rsid w:val="00EE4724"/>
    <w:rsid w:val="00EE74A6"/>
    <w:rsid w:val="00EF23FC"/>
    <w:rsid w:val="00EF5DEF"/>
    <w:rsid w:val="00F0703B"/>
    <w:rsid w:val="00F115A5"/>
    <w:rsid w:val="00F129C1"/>
    <w:rsid w:val="00F12AD6"/>
    <w:rsid w:val="00F141BC"/>
    <w:rsid w:val="00F14583"/>
    <w:rsid w:val="00F15CB2"/>
    <w:rsid w:val="00F2376F"/>
    <w:rsid w:val="00F271FB"/>
    <w:rsid w:val="00F31073"/>
    <w:rsid w:val="00F311EB"/>
    <w:rsid w:val="00F33152"/>
    <w:rsid w:val="00F33582"/>
    <w:rsid w:val="00F340BB"/>
    <w:rsid w:val="00F36BF0"/>
    <w:rsid w:val="00F40019"/>
    <w:rsid w:val="00F4058D"/>
    <w:rsid w:val="00F43153"/>
    <w:rsid w:val="00F4498A"/>
    <w:rsid w:val="00F45E2D"/>
    <w:rsid w:val="00F4746A"/>
    <w:rsid w:val="00F551B6"/>
    <w:rsid w:val="00F55408"/>
    <w:rsid w:val="00F6206B"/>
    <w:rsid w:val="00F67E05"/>
    <w:rsid w:val="00F74ED5"/>
    <w:rsid w:val="00F764FD"/>
    <w:rsid w:val="00F83979"/>
    <w:rsid w:val="00F86062"/>
    <w:rsid w:val="00F8629F"/>
    <w:rsid w:val="00F91861"/>
    <w:rsid w:val="00F94CC5"/>
    <w:rsid w:val="00F954CE"/>
    <w:rsid w:val="00F964AA"/>
    <w:rsid w:val="00FA4104"/>
    <w:rsid w:val="00FA6480"/>
    <w:rsid w:val="00FA6FD3"/>
    <w:rsid w:val="00FB1054"/>
    <w:rsid w:val="00FB498B"/>
    <w:rsid w:val="00FC2912"/>
    <w:rsid w:val="00FC29A7"/>
    <w:rsid w:val="00FD13E6"/>
    <w:rsid w:val="00FD1A5D"/>
    <w:rsid w:val="00FD471A"/>
    <w:rsid w:val="00FD5A9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D8E16-E381-4032-B6E0-5B686EA36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7465</Words>
  <Characters>42551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3</cp:revision>
  <cp:lastPrinted>2020-08-18T04:43:00Z</cp:lastPrinted>
  <dcterms:created xsi:type="dcterms:W3CDTF">2020-08-18T05:47:00Z</dcterms:created>
  <dcterms:modified xsi:type="dcterms:W3CDTF">2020-08-18T05:47:00Z</dcterms:modified>
</cp:coreProperties>
</file>