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4FA" w:rsidRDefault="00C114FA" w:rsidP="00C114FA">
      <w:pPr>
        <w:textAlignment w:val="baseline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br w:type="textWrapping" w:clear="all"/>
      </w:r>
    </w:p>
    <w:p w:rsidR="00C114FA" w:rsidRDefault="00C114FA" w:rsidP="00C114FA">
      <w:pPr>
        <w:jc w:val="center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АНТИМОНОПОЛЬНИЙ   КОМІТЕТ   УКРАЇНИ</w:t>
      </w:r>
    </w:p>
    <w:p w:rsidR="00C114FA" w:rsidRDefault="00C114FA" w:rsidP="00C114FA">
      <w:pPr>
        <w:tabs>
          <w:tab w:val="left" w:leader="hyphen" w:pos="10206"/>
        </w:tabs>
        <w:jc w:val="center"/>
        <w:textAlignment w:val="baseline"/>
        <w:rPr>
          <w:sz w:val="32"/>
          <w:szCs w:val="32"/>
        </w:rPr>
      </w:pPr>
    </w:p>
    <w:p w:rsidR="00C114FA" w:rsidRDefault="00C114FA" w:rsidP="00C114FA">
      <w:pPr>
        <w:tabs>
          <w:tab w:val="left" w:leader="hyphen" w:pos="10206"/>
        </w:tabs>
        <w:jc w:val="center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D76545" w:rsidRDefault="00D76545" w:rsidP="00C114FA">
      <w:pPr>
        <w:tabs>
          <w:tab w:val="left" w:leader="hyphen" w:pos="10206"/>
        </w:tabs>
        <w:textAlignment w:val="baseline"/>
        <w:rPr>
          <w:bCs/>
          <w:sz w:val="32"/>
          <w:szCs w:val="32"/>
        </w:rPr>
      </w:pPr>
    </w:p>
    <w:p w:rsidR="00C114FA" w:rsidRDefault="00F00634" w:rsidP="00C114FA">
      <w:pPr>
        <w:tabs>
          <w:tab w:val="left" w:pos="9072"/>
          <w:tab w:val="left" w:leader="hyphen" w:pos="10206"/>
        </w:tabs>
        <w:textAlignment w:val="baseline"/>
        <w:rPr>
          <w:szCs w:val="24"/>
        </w:rPr>
      </w:pPr>
      <w:r>
        <w:rPr>
          <w:bCs/>
          <w:szCs w:val="24"/>
        </w:rPr>
        <w:t xml:space="preserve">19 березня </w:t>
      </w:r>
      <w:r w:rsidR="00DC7938">
        <w:rPr>
          <w:bCs/>
          <w:szCs w:val="24"/>
        </w:rPr>
        <w:t>20</w:t>
      </w:r>
      <w:r w:rsidR="00583C90">
        <w:rPr>
          <w:bCs/>
          <w:szCs w:val="24"/>
        </w:rPr>
        <w:t>20</w:t>
      </w:r>
      <w:r w:rsidR="00C114FA">
        <w:rPr>
          <w:bCs/>
          <w:szCs w:val="24"/>
        </w:rPr>
        <w:t xml:space="preserve"> р.</w:t>
      </w:r>
      <w:r w:rsidR="00C114FA">
        <w:rPr>
          <w:szCs w:val="24"/>
        </w:rPr>
        <w:t xml:space="preserve">                                     </w:t>
      </w:r>
      <w:r w:rsidR="00023A8E">
        <w:rPr>
          <w:szCs w:val="24"/>
        </w:rPr>
        <w:t xml:space="preserve">  </w:t>
      </w:r>
      <w:r w:rsidR="00C114FA">
        <w:rPr>
          <w:szCs w:val="24"/>
        </w:rPr>
        <w:t xml:space="preserve">   </w:t>
      </w:r>
      <w:r w:rsidR="008D7058">
        <w:rPr>
          <w:szCs w:val="24"/>
        </w:rPr>
        <w:t xml:space="preserve">  </w:t>
      </w:r>
      <w:r w:rsidR="00DC7938">
        <w:rPr>
          <w:szCs w:val="24"/>
        </w:rPr>
        <w:t xml:space="preserve"> </w:t>
      </w:r>
      <w:r w:rsidR="00C114FA">
        <w:rPr>
          <w:szCs w:val="24"/>
        </w:rPr>
        <w:t xml:space="preserve">Київ                                                            № </w:t>
      </w:r>
      <w:r w:rsidR="00810D18">
        <w:rPr>
          <w:szCs w:val="24"/>
        </w:rPr>
        <w:t>174</w:t>
      </w:r>
      <w:r w:rsidR="00C114FA">
        <w:rPr>
          <w:szCs w:val="24"/>
        </w:rPr>
        <w:t>-р</w:t>
      </w:r>
    </w:p>
    <w:p w:rsidR="00B376B3" w:rsidRDefault="00B376B3" w:rsidP="00C114FA">
      <w:pPr>
        <w:overflowPunct/>
        <w:rPr>
          <w:szCs w:val="24"/>
        </w:rPr>
      </w:pPr>
    </w:p>
    <w:p w:rsidR="000B3AE7" w:rsidRDefault="000B3AE7" w:rsidP="00C114FA">
      <w:pPr>
        <w:overflowPunct/>
        <w:rPr>
          <w:szCs w:val="24"/>
        </w:rPr>
      </w:pPr>
    </w:p>
    <w:p w:rsidR="00C114FA" w:rsidRDefault="00C114FA" w:rsidP="00C114FA">
      <w:pPr>
        <w:overflowPunct/>
        <w:rPr>
          <w:szCs w:val="24"/>
        </w:rPr>
      </w:pPr>
      <w:r>
        <w:rPr>
          <w:szCs w:val="24"/>
        </w:rPr>
        <w:t>Про надання дозволу</w:t>
      </w:r>
    </w:p>
    <w:p w:rsidR="00C114FA" w:rsidRDefault="00C114FA" w:rsidP="00C114FA">
      <w:pPr>
        <w:overflowPunct/>
        <w:rPr>
          <w:szCs w:val="24"/>
        </w:rPr>
      </w:pPr>
      <w:r>
        <w:rPr>
          <w:szCs w:val="24"/>
        </w:rPr>
        <w:t>на концентрацію</w:t>
      </w:r>
    </w:p>
    <w:p w:rsidR="000B3AE7" w:rsidRDefault="000B3AE7" w:rsidP="00C114FA">
      <w:pPr>
        <w:overflowPunct/>
        <w:rPr>
          <w:szCs w:val="24"/>
        </w:rPr>
      </w:pPr>
    </w:p>
    <w:p w:rsidR="009E4C71" w:rsidRPr="00CC2D8C" w:rsidRDefault="00C114FA" w:rsidP="009E4C71">
      <w:pPr>
        <w:ind w:firstLine="709"/>
        <w:jc w:val="both"/>
        <w:rPr>
          <w:b/>
          <w:szCs w:val="24"/>
        </w:rPr>
      </w:pPr>
      <w:r>
        <w:rPr>
          <w:szCs w:val="24"/>
        </w:rPr>
        <w:t xml:space="preserve">Антимонопольний комітет України, розглянувши заяву </w:t>
      </w:r>
      <w:r w:rsidR="009C1933" w:rsidRPr="00FD606E">
        <w:rPr>
          <w:szCs w:val="24"/>
        </w:rPr>
        <w:t>уповноважен</w:t>
      </w:r>
      <w:r w:rsidR="00D616ED">
        <w:rPr>
          <w:szCs w:val="24"/>
        </w:rPr>
        <w:t xml:space="preserve">ого </w:t>
      </w:r>
      <w:r w:rsidR="009C1933" w:rsidRPr="00FD606E">
        <w:rPr>
          <w:szCs w:val="24"/>
        </w:rPr>
        <w:t>представник</w:t>
      </w:r>
      <w:r w:rsidR="00D616ED">
        <w:rPr>
          <w:szCs w:val="24"/>
        </w:rPr>
        <w:t>а компанії</w:t>
      </w:r>
      <w:r w:rsidR="009C1933" w:rsidRPr="00FD606E">
        <w:rPr>
          <w:szCs w:val="24"/>
        </w:rPr>
        <w:t xml:space="preserve"> «</w:t>
      </w:r>
      <w:r w:rsidR="00D616ED">
        <w:rPr>
          <w:rFonts w:eastAsia="Calibri"/>
          <w:bCs/>
          <w:szCs w:val="24"/>
        </w:rPr>
        <w:t>Watts Blake Bearne  International Holdings B.V.»</w:t>
      </w:r>
      <w:r w:rsidR="00D21CCF">
        <w:rPr>
          <w:rFonts w:eastAsia="Calibri"/>
          <w:bCs/>
          <w:szCs w:val="24"/>
        </w:rPr>
        <w:t xml:space="preserve"> </w:t>
      </w:r>
      <w:r w:rsidR="00D616ED">
        <w:rPr>
          <w:rFonts w:eastAsia="Calibri"/>
          <w:bCs/>
          <w:szCs w:val="24"/>
        </w:rPr>
        <w:t>(м</w:t>
      </w:r>
      <w:r w:rsidR="00D616ED">
        <w:rPr>
          <w:lang w:eastAsia="uk-UA"/>
        </w:rPr>
        <w:t>. Маастрихт, Нідерланди</w:t>
      </w:r>
      <w:r w:rsidR="00D616ED">
        <w:rPr>
          <w:rFonts w:eastAsia="Calibri"/>
          <w:bCs/>
          <w:szCs w:val="24"/>
        </w:rPr>
        <w:t xml:space="preserve">) </w:t>
      </w:r>
      <w:r w:rsidR="009C1933" w:rsidRPr="00156072">
        <w:rPr>
          <w:szCs w:val="24"/>
        </w:rPr>
        <w:t xml:space="preserve">та </w:t>
      </w:r>
      <w:r w:rsidR="00D21CCF">
        <w:rPr>
          <w:lang w:eastAsia="uk-UA"/>
        </w:rPr>
        <w:t>приватного акціонерного товариства «</w:t>
      </w:r>
      <w:r w:rsidR="009B1D89">
        <w:rPr>
          <w:lang w:eastAsia="uk-UA"/>
        </w:rPr>
        <w:t>Курдюмівський завод кислототривких виробів</w:t>
      </w:r>
      <w:r w:rsidR="00D21CCF">
        <w:rPr>
          <w:lang w:eastAsia="uk-UA"/>
        </w:rPr>
        <w:t>»</w:t>
      </w:r>
      <w:r w:rsidR="00C34C99">
        <w:rPr>
          <w:lang w:eastAsia="uk-UA"/>
        </w:rPr>
        <w:t xml:space="preserve">       </w:t>
      </w:r>
      <w:r w:rsidR="00D21CCF">
        <w:rPr>
          <w:lang w:eastAsia="uk-UA"/>
        </w:rPr>
        <w:t xml:space="preserve"> (далі </w:t>
      </w:r>
      <w:r w:rsidR="00D21CCF">
        <w:rPr>
          <w:rFonts w:eastAsia="Calibri"/>
          <w:bCs/>
          <w:szCs w:val="24"/>
        </w:rPr>
        <w:t>–</w:t>
      </w:r>
      <w:r w:rsidR="00D21CCF">
        <w:rPr>
          <w:lang w:eastAsia="uk-UA"/>
        </w:rPr>
        <w:t xml:space="preserve"> ПрАТ «Курдюмівський завод») (с-ще Опитне, Донецька обл., Україна) </w:t>
      </w:r>
      <w:r w:rsidR="009E4C71" w:rsidRPr="00923F2D">
        <w:rPr>
          <w:szCs w:val="24"/>
        </w:rPr>
        <w:t xml:space="preserve">про надання дозволу </w:t>
      </w:r>
      <w:r w:rsidR="009E4C71">
        <w:rPr>
          <w:szCs w:val="24"/>
        </w:rPr>
        <w:t xml:space="preserve">на концентрацію, </w:t>
      </w:r>
    </w:p>
    <w:p w:rsidR="00D616ED" w:rsidRDefault="00D616ED" w:rsidP="00C114FA">
      <w:pPr>
        <w:overflowPunct/>
        <w:jc w:val="center"/>
        <w:rPr>
          <w:szCs w:val="24"/>
        </w:rPr>
      </w:pPr>
    </w:p>
    <w:p w:rsidR="00C114FA" w:rsidRDefault="00C114FA" w:rsidP="00C114FA">
      <w:pPr>
        <w:overflowPunct/>
        <w:jc w:val="center"/>
        <w:rPr>
          <w:szCs w:val="24"/>
        </w:rPr>
      </w:pPr>
      <w:r>
        <w:rPr>
          <w:szCs w:val="24"/>
        </w:rPr>
        <w:t>ВСТАНОВИВ:</w:t>
      </w:r>
    </w:p>
    <w:p w:rsidR="00C114FA" w:rsidRDefault="00C114FA" w:rsidP="00C114FA">
      <w:pPr>
        <w:overflowPunct/>
        <w:ind w:firstLine="720"/>
        <w:jc w:val="both"/>
        <w:rPr>
          <w:szCs w:val="24"/>
        </w:rPr>
      </w:pPr>
    </w:p>
    <w:p w:rsidR="00730F8C" w:rsidRPr="00FD5856" w:rsidRDefault="00C114FA" w:rsidP="00730F8C">
      <w:pPr>
        <w:ind w:firstLine="709"/>
        <w:jc w:val="both"/>
        <w:rPr>
          <w:szCs w:val="24"/>
        </w:rPr>
      </w:pPr>
      <w:r>
        <w:t xml:space="preserve">Концентрація полягає </w:t>
      </w:r>
      <w:r w:rsidR="00730F8C">
        <w:t xml:space="preserve">у </w:t>
      </w:r>
      <w:r w:rsidR="00D616ED">
        <w:t xml:space="preserve">набутті </w:t>
      </w:r>
      <w:r w:rsidR="009C1933" w:rsidRPr="009C1933">
        <w:rPr>
          <w:szCs w:val="24"/>
        </w:rPr>
        <w:t>компаніє</w:t>
      </w:r>
      <w:r w:rsidR="00730F8C" w:rsidRPr="009C1933">
        <w:rPr>
          <w:szCs w:val="24"/>
        </w:rPr>
        <w:t>ю «</w:t>
      </w:r>
      <w:r w:rsidR="006638E5">
        <w:rPr>
          <w:rFonts w:eastAsia="Calibri"/>
          <w:bCs/>
          <w:szCs w:val="24"/>
        </w:rPr>
        <w:t>Watts Blake Bearne  International Holdings B.V.</w:t>
      </w:r>
      <w:r w:rsidR="00730F8C" w:rsidRPr="009C1933">
        <w:rPr>
          <w:szCs w:val="24"/>
        </w:rPr>
        <w:t xml:space="preserve">» </w:t>
      </w:r>
      <w:r w:rsidR="00D13199">
        <w:rPr>
          <w:szCs w:val="24"/>
        </w:rPr>
        <w:t xml:space="preserve">у власність </w:t>
      </w:r>
      <w:r w:rsidR="006638E5">
        <w:rPr>
          <w:szCs w:val="24"/>
        </w:rPr>
        <w:t xml:space="preserve">акцій </w:t>
      </w:r>
      <w:r w:rsidR="00D13199">
        <w:rPr>
          <w:lang w:eastAsia="uk-UA"/>
        </w:rPr>
        <w:t>ПрАТ «Курдюмівський завод»</w:t>
      </w:r>
      <w:r w:rsidR="009C1933" w:rsidRPr="009C1933">
        <w:rPr>
          <w:szCs w:val="24"/>
        </w:rPr>
        <w:t xml:space="preserve">, що забезпечує перевищення </w:t>
      </w:r>
      <w:r w:rsidR="006638E5">
        <w:rPr>
          <w:szCs w:val="24"/>
        </w:rPr>
        <w:t xml:space="preserve">                            </w:t>
      </w:r>
      <w:r w:rsidR="00730F8C" w:rsidRPr="009C1933">
        <w:rPr>
          <w:szCs w:val="24"/>
        </w:rPr>
        <w:t>50 відсотків голосів у вищому</w:t>
      </w:r>
      <w:r w:rsidR="00730F8C">
        <w:rPr>
          <w:szCs w:val="24"/>
        </w:rPr>
        <w:t xml:space="preserve"> органі управління </w:t>
      </w:r>
      <w:r w:rsidR="00D616ED">
        <w:rPr>
          <w:szCs w:val="24"/>
        </w:rPr>
        <w:t>товариства</w:t>
      </w:r>
      <w:r w:rsidR="00730F8C">
        <w:rPr>
          <w:spacing w:val="-2"/>
          <w:szCs w:val="24"/>
        </w:rPr>
        <w:t>.</w:t>
      </w:r>
    </w:p>
    <w:p w:rsidR="00583C90" w:rsidRPr="00583C90" w:rsidRDefault="00583C90" w:rsidP="00583C90">
      <w:pPr>
        <w:ind w:firstLine="709"/>
        <w:jc w:val="both"/>
        <w:rPr>
          <w:szCs w:val="24"/>
        </w:rPr>
      </w:pPr>
    </w:p>
    <w:p w:rsidR="000770CE" w:rsidRDefault="00C114FA" w:rsidP="002224D1">
      <w:pPr>
        <w:overflowPunct/>
        <w:ind w:firstLine="709"/>
        <w:jc w:val="both"/>
        <w:rPr>
          <w:szCs w:val="24"/>
          <w:lang w:eastAsia="uk-UA"/>
        </w:rPr>
      </w:pPr>
      <w:r>
        <w:rPr>
          <w:szCs w:val="24"/>
        </w:rPr>
        <w:t>За інформацією заявників:</w:t>
      </w:r>
      <w:r>
        <w:rPr>
          <w:szCs w:val="24"/>
          <w:lang w:eastAsia="uk-UA"/>
        </w:rPr>
        <w:t xml:space="preserve"> </w:t>
      </w:r>
    </w:p>
    <w:p w:rsidR="006F12C5" w:rsidRDefault="006F12C5" w:rsidP="006F12C5">
      <w:pPr>
        <w:overflowPunct/>
        <w:ind w:firstLine="709"/>
        <w:jc w:val="both"/>
        <w:rPr>
          <w:lang w:eastAsia="uk-UA"/>
        </w:rPr>
      </w:pPr>
      <w:r>
        <w:rPr>
          <w:lang w:eastAsia="uk-UA"/>
        </w:rPr>
        <w:t>ПрАТ «Курдюмівський завод» здійснює діяльність</w:t>
      </w:r>
      <w:r w:rsidR="006638E5" w:rsidRPr="006638E5">
        <w:rPr>
          <w:szCs w:val="24"/>
        </w:rPr>
        <w:t xml:space="preserve"> </w:t>
      </w:r>
      <w:r w:rsidR="00C801FB">
        <w:rPr>
          <w:szCs w:val="24"/>
        </w:rPr>
        <w:t>і</w:t>
      </w:r>
      <w:r w:rsidR="006638E5">
        <w:rPr>
          <w:szCs w:val="24"/>
        </w:rPr>
        <w:t>з видобутку та реалізації</w:t>
      </w:r>
      <w:r w:rsidR="006638E5" w:rsidRPr="00E2743B">
        <w:rPr>
          <w:szCs w:val="24"/>
        </w:rPr>
        <w:t xml:space="preserve"> </w:t>
      </w:r>
      <w:r w:rsidR="006638E5" w:rsidRPr="008648EC">
        <w:rPr>
          <w:szCs w:val="24"/>
        </w:rPr>
        <w:t>вогнетривких та тугоплавких глин</w:t>
      </w:r>
      <w:r>
        <w:rPr>
          <w:lang w:eastAsia="uk-UA"/>
        </w:rPr>
        <w:t>;</w:t>
      </w:r>
    </w:p>
    <w:p w:rsidR="003A03AA" w:rsidRDefault="006638E5" w:rsidP="006638E5">
      <w:pPr>
        <w:overflowPunct/>
        <w:ind w:firstLine="709"/>
        <w:jc w:val="both"/>
        <w:rPr>
          <w:szCs w:val="24"/>
        </w:rPr>
      </w:pPr>
      <w:r>
        <w:rPr>
          <w:lang w:eastAsia="uk-UA"/>
        </w:rPr>
        <w:t>ПрАТ «Курдюмівський завод» пов’язане відносинами контролю</w:t>
      </w:r>
      <w:r w:rsidRPr="00B91173">
        <w:rPr>
          <w:lang w:eastAsia="uk-UA"/>
        </w:rPr>
        <w:t xml:space="preserve">, </w:t>
      </w:r>
      <w:r w:rsidR="00ED3DEF" w:rsidRPr="00B91173">
        <w:rPr>
          <w:lang w:eastAsia="uk-UA"/>
        </w:rPr>
        <w:t>зокрема,</w:t>
      </w:r>
      <w:r w:rsidR="00ED3DEF">
        <w:rPr>
          <w:lang w:eastAsia="uk-UA"/>
        </w:rPr>
        <w:t xml:space="preserve"> </w:t>
      </w:r>
      <w:r>
        <w:rPr>
          <w:lang w:eastAsia="uk-UA"/>
        </w:rPr>
        <w:t>і</w:t>
      </w:r>
      <w:r>
        <w:rPr>
          <w:szCs w:val="24"/>
        </w:rPr>
        <w:t>з</w:t>
      </w:r>
      <w:r w:rsidR="003A03AA">
        <w:rPr>
          <w:szCs w:val="24"/>
        </w:rPr>
        <w:t>:</w:t>
      </w:r>
    </w:p>
    <w:p w:rsidR="006638E5" w:rsidRDefault="006638E5" w:rsidP="006638E5">
      <w:pPr>
        <w:overflowPunct/>
        <w:ind w:firstLine="709"/>
        <w:jc w:val="both"/>
        <w:rPr>
          <w:lang w:eastAsia="uk-UA"/>
        </w:rPr>
      </w:pPr>
      <w:r>
        <w:rPr>
          <w:lang w:eastAsia="uk-UA"/>
        </w:rPr>
        <w:t>товариством з обмеженою відповідальністю «Євромінерал»</w:t>
      </w:r>
      <w:r w:rsidR="00501828">
        <w:rPr>
          <w:lang w:eastAsia="uk-UA"/>
        </w:rPr>
        <w:t xml:space="preserve"> (далі –</w:t>
      </w:r>
      <w:r w:rsidR="002224D1">
        <w:rPr>
          <w:lang w:eastAsia="uk-UA"/>
        </w:rPr>
        <w:t xml:space="preserve">                                       </w:t>
      </w:r>
      <w:r w:rsidR="00501828">
        <w:rPr>
          <w:lang w:eastAsia="uk-UA"/>
        </w:rPr>
        <w:t>ТОВ «Євромінерал»)</w:t>
      </w:r>
      <w:r>
        <w:rPr>
          <w:lang w:eastAsia="uk-UA"/>
        </w:rPr>
        <w:t xml:space="preserve"> (с-ще Опитне, Донецька обл., Україна), яке здійснює діяльність</w:t>
      </w:r>
      <w:r w:rsidRPr="00A63133">
        <w:rPr>
          <w:szCs w:val="24"/>
        </w:rPr>
        <w:t xml:space="preserve"> </w:t>
      </w:r>
      <w:r w:rsidR="00C801FB">
        <w:rPr>
          <w:szCs w:val="24"/>
        </w:rPr>
        <w:t>і</w:t>
      </w:r>
      <w:r>
        <w:rPr>
          <w:szCs w:val="24"/>
        </w:rPr>
        <w:t>з видобутку та реалізації</w:t>
      </w:r>
      <w:r w:rsidRPr="00E2743B">
        <w:rPr>
          <w:szCs w:val="24"/>
        </w:rPr>
        <w:t xml:space="preserve"> </w:t>
      </w:r>
      <w:r w:rsidRPr="008648EC">
        <w:rPr>
          <w:szCs w:val="24"/>
        </w:rPr>
        <w:t>вогнетривких глин</w:t>
      </w:r>
      <w:r>
        <w:rPr>
          <w:lang w:eastAsia="uk-UA"/>
        </w:rPr>
        <w:t>;</w:t>
      </w:r>
    </w:p>
    <w:p w:rsidR="00B91173" w:rsidRPr="00C459C3" w:rsidRDefault="00B91173" w:rsidP="00B91173">
      <w:pPr>
        <w:ind w:firstLine="709"/>
        <w:jc w:val="both"/>
        <w:rPr>
          <w:szCs w:val="24"/>
        </w:rPr>
      </w:pPr>
      <w:r>
        <w:rPr>
          <w:lang w:eastAsia="uk-UA"/>
        </w:rPr>
        <w:t xml:space="preserve">суб’єктами господарювання – резидентами та </w:t>
      </w:r>
      <w:r w:rsidR="008F4891">
        <w:rPr>
          <w:lang w:eastAsia="uk-UA"/>
        </w:rPr>
        <w:t>нерезидент</w:t>
      </w:r>
      <w:r>
        <w:rPr>
          <w:lang w:eastAsia="uk-UA"/>
        </w:rPr>
        <w:t>ами</w:t>
      </w:r>
      <w:r w:rsidR="008F4891">
        <w:rPr>
          <w:lang w:eastAsia="uk-UA"/>
        </w:rPr>
        <w:t xml:space="preserve"> України</w:t>
      </w:r>
      <w:r w:rsidR="00C801FB">
        <w:rPr>
          <w:lang w:eastAsia="uk-UA"/>
        </w:rPr>
        <w:t>, з якими</w:t>
      </w:r>
      <w:r>
        <w:rPr>
          <w:lang w:eastAsia="uk-UA"/>
        </w:rPr>
        <w:t xml:space="preserve"> після зд</w:t>
      </w:r>
      <w:r w:rsidR="00C801FB">
        <w:rPr>
          <w:lang w:eastAsia="uk-UA"/>
        </w:rPr>
        <w:t>ійснення заявленої концентрації</w:t>
      </w:r>
      <w:r>
        <w:rPr>
          <w:lang w:eastAsia="uk-UA"/>
        </w:rPr>
        <w:t xml:space="preserve"> відносини контролю</w:t>
      </w:r>
      <w:r w:rsidR="00C34C99">
        <w:rPr>
          <w:lang w:eastAsia="uk-UA"/>
        </w:rPr>
        <w:t xml:space="preserve"> </w:t>
      </w:r>
      <w:r>
        <w:rPr>
          <w:szCs w:val="24"/>
        </w:rPr>
        <w:t>будуть припинені, крім                              ТОВ «</w:t>
      </w:r>
      <w:r>
        <w:rPr>
          <w:lang w:eastAsia="uk-UA"/>
        </w:rPr>
        <w:t>Євромінерал</w:t>
      </w:r>
      <w:r>
        <w:rPr>
          <w:szCs w:val="24"/>
        </w:rPr>
        <w:t>»;</w:t>
      </w:r>
    </w:p>
    <w:p w:rsidR="008F4891" w:rsidRDefault="008F4891" w:rsidP="006638E5">
      <w:pPr>
        <w:overflowPunct/>
        <w:ind w:firstLine="709"/>
        <w:jc w:val="both"/>
        <w:rPr>
          <w:lang w:eastAsia="uk-UA"/>
        </w:rPr>
      </w:pPr>
    </w:p>
    <w:p w:rsidR="006638E5" w:rsidRPr="00307EF7" w:rsidRDefault="006F12C5" w:rsidP="006638E5">
      <w:pPr>
        <w:ind w:firstLine="709"/>
        <w:jc w:val="both"/>
        <w:rPr>
          <w:szCs w:val="24"/>
        </w:rPr>
      </w:pPr>
      <w:r>
        <w:rPr>
          <w:lang w:eastAsia="uk-UA"/>
        </w:rPr>
        <w:t>компанія «</w:t>
      </w:r>
      <w:r w:rsidR="006638E5">
        <w:rPr>
          <w:rFonts w:eastAsia="Calibri"/>
          <w:bCs/>
          <w:szCs w:val="24"/>
        </w:rPr>
        <w:t>Watts Blake Bearne  International Holdings B.V.</w:t>
      </w:r>
      <w:r>
        <w:rPr>
          <w:lang w:eastAsia="uk-UA"/>
        </w:rPr>
        <w:t>»</w:t>
      </w:r>
      <w:r w:rsidR="006638E5" w:rsidRPr="006638E5">
        <w:rPr>
          <w:szCs w:val="24"/>
        </w:rPr>
        <w:t xml:space="preserve"> </w:t>
      </w:r>
      <w:r w:rsidR="006638E5" w:rsidRPr="004A1D49">
        <w:rPr>
          <w:szCs w:val="24"/>
        </w:rPr>
        <w:t>не здійснює гос</w:t>
      </w:r>
      <w:r w:rsidR="00F23318">
        <w:rPr>
          <w:szCs w:val="24"/>
        </w:rPr>
        <w:t>подарської діяльності в Україні</w:t>
      </w:r>
      <w:r w:rsidR="006638E5">
        <w:rPr>
          <w:szCs w:val="24"/>
        </w:rPr>
        <w:t xml:space="preserve"> та </w:t>
      </w:r>
      <w:r w:rsidR="006638E5" w:rsidRPr="00307EF7">
        <w:rPr>
          <w:szCs w:val="24"/>
        </w:rPr>
        <w:t>пов’язана від</w:t>
      </w:r>
      <w:r w:rsidR="006638E5">
        <w:rPr>
          <w:szCs w:val="24"/>
        </w:rPr>
        <w:t>носинами контролю із суб’єктами</w:t>
      </w:r>
      <w:r w:rsidR="006638E5" w:rsidRPr="00307EF7">
        <w:rPr>
          <w:szCs w:val="24"/>
        </w:rPr>
        <w:t xml:space="preserve"> господарювання – резидентами та нерезидентами України, які разом утворюють Групу Sibelco;</w:t>
      </w:r>
    </w:p>
    <w:p w:rsidR="006638E5" w:rsidRDefault="006638E5" w:rsidP="006638E5">
      <w:pPr>
        <w:ind w:firstLine="709"/>
        <w:jc w:val="both"/>
        <w:rPr>
          <w:szCs w:val="24"/>
        </w:rPr>
      </w:pPr>
      <w:r w:rsidRPr="00307EF7">
        <w:rPr>
          <w:szCs w:val="24"/>
        </w:rPr>
        <w:t>на території Україні Група Sibelco здійснює діяльність</w:t>
      </w:r>
      <w:r>
        <w:rPr>
          <w:szCs w:val="24"/>
        </w:rPr>
        <w:t xml:space="preserve"> через суб’єктів господарювання – резидентів України, які здійснюють діяльність із: видобутку та реалізації </w:t>
      </w:r>
      <w:r w:rsidRPr="00836D73">
        <w:rPr>
          <w:szCs w:val="24"/>
        </w:rPr>
        <w:t>вогнетривких глин</w:t>
      </w:r>
      <w:r>
        <w:rPr>
          <w:szCs w:val="24"/>
        </w:rPr>
        <w:t>, піску, продажу сільськогосподарс</w:t>
      </w:r>
      <w:r w:rsidR="00C801FB">
        <w:rPr>
          <w:szCs w:val="24"/>
        </w:rPr>
        <w:t>ької продукції</w:t>
      </w:r>
      <w:r>
        <w:rPr>
          <w:szCs w:val="24"/>
        </w:rPr>
        <w:t xml:space="preserve"> та надання послуг </w:t>
      </w:r>
      <w:r w:rsidR="00C801FB">
        <w:rPr>
          <w:szCs w:val="24"/>
        </w:rPr>
        <w:t>і</w:t>
      </w:r>
      <w:r>
        <w:rPr>
          <w:szCs w:val="24"/>
        </w:rPr>
        <w:t>з корпоративного управління.</w:t>
      </w:r>
    </w:p>
    <w:p w:rsidR="000B3AE7" w:rsidRDefault="000B3AE7" w:rsidP="006638E5">
      <w:pPr>
        <w:tabs>
          <w:tab w:val="left" w:pos="9498"/>
        </w:tabs>
        <w:jc w:val="both"/>
        <w:rPr>
          <w:szCs w:val="24"/>
        </w:rPr>
      </w:pPr>
    </w:p>
    <w:p w:rsidR="007B6414" w:rsidRDefault="00C114FA" w:rsidP="00526DA7">
      <w:pPr>
        <w:ind w:firstLine="709"/>
        <w:jc w:val="both"/>
        <w:rPr>
          <w:bCs/>
          <w:noProof/>
          <w:szCs w:val="24"/>
        </w:rPr>
      </w:pPr>
      <w:r w:rsidRPr="0058446F">
        <w:rPr>
          <w:bCs/>
          <w:noProof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6F12C5" w:rsidRPr="0058446F" w:rsidRDefault="006F12C5" w:rsidP="00526DA7">
      <w:pPr>
        <w:ind w:firstLine="709"/>
        <w:jc w:val="both"/>
        <w:rPr>
          <w:bCs/>
          <w:noProof/>
          <w:szCs w:val="24"/>
        </w:rPr>
      </w:pPr>
    </w:p>
    <w:p w:rsidR="00653A0D" w:rsidRPr="00451A9F" w:rsidRDefault="00653A0D" w:rsidP="000B56E2">
      <w:pPr>
        <w:ind w:firstLine="709"/>
        <w:jc w:val="both"/>
      </w:pPr>
      <w:r w:rsidRPr="0058446F">
        <w:t>Враховуючи викладене, керуючись</w:t>
      </w:r>
      <w:r w:rsidRPr="00451A9F">
        <w:t xml:space="preserve">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</w:t>
      </w:r>
      <w:r w:rsidRPr="00451A9F">
        <w:lastRenderedPageBreak/>
        <w:t xml:space="preserve">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653A0D" w:rsidRPr="00D36A9C" w:rsidRDefault="00653A0D" w:rsidP="00653A0D">
      <w:pPr>
        <w:overflowPunct/>
        <w:ind w:left="284" w:hanging="284"/>
        <w:jc w:val="both"/>
        <w:rPr>
          <w:color w:val="000000"/>
          <w:szCs w:val="24"/>
        </w:rPr>
      </w:pPr>
    </w:p>
    <w:p w:rsidR="00C114FA" w:rsidRPr="00107554" w:rsidRDefault="00C114FA" w:rsidP="00C114FA">
      <w:pPr>
        <w:overflowPunct/>
        <w:ind w:left="284" w:hanging="284"/>
        <w:jc w:val="center"/>
        <w:rPr>
          <w:color w:val="000000"/>
          <w:szCs w:val="24"/>
        </w:rPr>
      </w:pPr>
      <w:r w:rsidRPr="00107554">
        <w:rPr>
          <w:color w:val="000000"/>
          <w:szCs w:val="24"/>
        </w:rPr>
        <w:t>ПОСТАНОВИВ:</w:t>
      </w:r>
    </w:p>
    <w:p w:rsidR="00C114FA" w:rsidRPr="00107554" w:rsidRDefault="00C114FA" w:rsidP="00C114FA">
      <w:pPr>
        <w:overflowPunct/>
        <w:ind w:left="284" w:hanging="284"/>
        <w:jc w:val="center"/>
        <w:rPr>
          <w:color w:val="000000"/>
          <w:szCs w:val="24"/>
        </w:rPr>
      </w:pPr>
    </w:p>
    <w:p w:rsidR="00D616ED" w:rsidRDefault="00C114FA" w:rsidP="00D616ED">
      <w:pPr>
        <w:ind w:firstLine="709"/>
        <w:jc w:val="both"/>
        <w:rPr>
          <w:szCs w:val="24"/>
        </w:rPr>
      </w:pPr>
      <w:r w:rsidRPr="00107554">
        <w:rPr>
          <w:szCs w:val="24"/>
        </w:rPr>
        <w:t xml:space="preserve">Надати дозвіл </w:t>
      </w:r>
      <w:r w:rsidR="00D616ED">
        <w:rPr>
          <w:rFonts w:eastAsia="Calibri"/>
          <w:bCs/>
          <w:szCs w:val="24"/>
        </w:rPr>
        <w:t>компанії «Watts Blake Bearne  International Holdings B.V.»                           (м</w:t>
      </w:r>
      <w:r w:rsidR="00D616ED">
        <w:rPr>
          <w:lang w:eastAsia="uk-UA"/>
        </w:rPr>
        <w:t>. Маастрихт, Нідерланди</w:t>
      </w:r>
      <w:r w:rsidR="00D616ED">
        <w:rPr>
          <w:rFonts w:eastAsia="Calibri"/>
          <w:bCs/>
          <w:szCs w:val="24"/>
        </w:rPr>
        <w:t xml:space="preserve">) </w:t>
      </w:r>
      <w:r w:rsidR="00D616ED">
        <w:rPr>
          <w:rFonts w:eastAsia="Calibri"/>
          <w:szCs w:val="24"/>
        </w:rPr>
        <w:t xml:space="preserve">на набуття у власність акцій  </w:t>
      </w:r>
      <w:r w:rsidR="00D616ED">
        <w:rPr>
          <w:lang w:eastAsia="uk-UA"/>
        </w:rPr>
        <w:t>приватного акціонерного товариства «</w:t>
      </w:r>
      <w:r w:rsidR="009B1D89">
        <w:rPr>
          <w:lang w:eastAsia="uk-UA"/>
        </w:rPr>
        <w:t>Курдюмівський завод кислототривких виробів</w:t>
      </w:r>
      <w:r w:rsidR="00D616ED">
        <w:rPr>
          <w:lang w:eastAsia="uk-UA"/>
        </w:rPr>
        <w:t>» (с-ще Опитне, Донецька обл., Україна, ідентифікаційний код юридичної особи 00293545)</w:t>
      </w:r>
      <w:r w:rsidR="00D616ED">
        <w:rPr>
          <w:rFonts w:eastAsia="Calibri"/>
          <w:szCs w:val="24"/>
        </w:rPr>
        <w:t xml:space="preserve">, що забезпечує перевищення </w:t>
      </w:r>
      <w:r w:rsidR="004549C4">
        <w:rPr>
          <w:rFonts w:eastAsia="Calibri"/>
          <w:szCs w:val="24"/>
        </w:rPr>
        <w:t xml:space="preserve">                                         </w:t>
      </w:r>
      <w:r w:rsidR="00D616ED">
        <w:rPr>
          <w:rFonts w:eastAsia="Calibri"/>
          <w:szCs w:val="24"/>
        </w:rPr>
        <w:t>50 відсотків голосів у вищому органі управління товариства</w:t>
      </w:r>
      <w:r w:rsidR="00D616ED" w:rsidRPr="00021843">
        <w:rPr>
          <w:szCs w:val="24"/>
        </w:rPr>
        <w:t>.</w:t>
      </w:r>
    </w:p>
    <w:p w:rsidR="00730F8C" w:rsidRPr="00FD5856" w:rsidRDefault="00730F8C" w:rsidP="00D616ED">
      <w:pPr>
        <w:tabs>
          <w:tab w:val="left" w:pos="720"/>
        </w:tabs>
        <w:ind w:firstLine="709"/>
        <w:jc w:val="both"/>
        <w:rPr>
          <w:szCs w:val="24"/>
        </w:rPr>
      </w:pPr>
    </w:p>
    <w:p w:rsidR="00C114FA" w:rsidRDefault="00C114FA" w:rsidP="00C114FA">
      <w:pPr>
        <w:overflowPunct/>
        <w:jc w:val="both"/>
        <w:rPr>
          <w:b/>
          <w:szCs w:val="24"/>
        </w:rPr>
      </w:pPr>
    </w:p>
    <w:p w:rsidR="00001118" w:rsidRPr="00107554" w:rsidRDefault="00001118" w:rsidP="00C114FA">
      <w:pPr>
        <w:overflowPunct/>
        <w:jc w:val="both"/>
        <w:rPr>
          <w:szCs w:val="24"/>
        </w:rPr>
      </w:pPr>
    </w:p>
    <w:p w:rsidR="00C114FA" w:rsidRPr="00107554" w:rsidRDefault="00C96B1C" w:rsidP="00C114FA">
      <w:pPr>
        <w:overflowPunct/>
        <w:jc w:val="both"/>
        <w:rPr>
          <w:szCs w:val="24"/>
        </w:rPr>
      </w:pPr>
      <w:r>
        <w:rPr>
          <w:szCs w:val="24"/>
        </w:rPr>
        <w:t xml:space="preserve">   </w:t>
      </w:r>
    </w:p>
    <w:p w:rsidR="00C114FA" w:rsidRPr="00107554" w:rsidRDefault="00C114FA" w:rsidP="00C114FA">
      <w:pPr>
        <w:jc w:val="both"/>
        <w:rPr>
          <w:szCs w:val="24"/>
        </w:rPr>
      </w:pPr>
      <w:r w:rsidRPr="00107554">
        <w:rPr>
          <w:szCs w:val="24"/>
        </w:rPr>
        <w:t>Голов</w:t>
      </w:r>
      <w:r w:rsidR="009E4C71">
        <w:rPr>
          <w:szCs w:val="24"/>
        </w:rPr>
        <w:t xml:space="preserve">а </w:t>
      </w:r>
      <w:r w:rsidRPr="00107554">
        <w:rPr>
          <w:szCs w:val="24"/>
        </w:rPr>
        <w:t xml:space="preserve"> Комітету                                                                                </w:t>
      </w:r>
      <w:r w:rsidR="00FC3DB9">
        <w:rPr>
          <w:szCs w:val="24"/>
        </w:rPr>
        <w:t xml:space="preserve">        </w:t>
      </w:r>
      <w:r w:rsidRPr="00107554">
        <w:rPr>
          <w:szCs w:val="24"/>
        </w:rPr>
        <w:t xml:space="preserve"> </w:t>
      </w:r>
      <w:r w:rsidR="00FC3DB9">
        <w:rPr>
          <w:szCs w:val="24"/>
        </w:rPr>
        <w:t xml:space="preserve">     </w:t>
      </w:r>
      <w:r w:rsidRPr="00107554">
        <w:rPr>
          <w:szCs w:val="24"/>
        </w:rPr>
        <w:t xml:space="preserve"> </w:t>
      </w:r>
      <w:r w:rsidR="009E4C71">
        <w:rPr>
          <w:szCs w:val="24"/>
        </w:rPr>
        <w:t>Ю. ТЕРЕНТЬЄВ</w:t>
      </w:r>
    </w:p>
    <w:p w:rsidR="00C114FA" w:rsidRPr="00107554" w:rsidRDefault="00C114FA" w:rsidP="00C114FA">
      <w:pPr>
        <w:overflowPunct/>
        <w:rPr>
          <w:szCs w:val="24"/>
        </w:rPr>
      </w:pPr>
    </w:p>
    <w:p w:rsidR="00C114FA" w:rsidRPr="00107554" w:rsidRDefault="00C114FA" w:rsidP="00C114FA"/>
    <w:p w:rsidR="00C114FA" w:rsidRPr="00107554" w:rsidRDefault="00C114FA" w:rsidP="00C114FA">
      <w:pPr>
        <w:jc w:val="both"/>
        <w:rPr>
          <w:szCs w:val="24"/>
        </w:rPr>
      </w:pPr>
    </w:p>
    <w:p w:rsidR="005A6BC7" w:rsidRPr="003447B7" w:rsidRDefault="005A6BC7" w:rsidP="00501C4C">
      <w:pPr>
        <w:rPr>
          <w:szCs w:val="24"/>
        </w:rPr>
      </w:pPr>
    </w:p>
    <w:sectPr w:rsidR="005A6BC7" w:rsidRPr="003447B7" w:rsidSect="00C801FB">
      <w:headerReference w:type="default" r:id="rId10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03AA" w:rsidRDefault="003A03AA" w:rsidP="0027733F">
      <w:r>
        <w:separator/>
      </w:r>
    </w:p>
  </w:endnote>
  <w:endnote w:type="continuationSeparator" w:id="0">
    <w:p w:rsidR="003A03AA" w:rsidRDefault="003A03AA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03AA" w:rsidRDefault="003A03AA" w:rsidP="0027733F">
      <w:r>
        <w:separator/>
      </w:r>
    </w:p>
  </w:footnote>
  <w:footnote w:type="continuationSeparator" w:id="0">
    <w:p w:rsidR="003A03AA" w:rsidRDefault="003A03AA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3A03AA" w:rsidRPr="008330EC" w:rsidRDefault="003A03AA" w:rsidP="008330EC">
        <w:pPr>
          <w:pStyle w:val="a3"/>
          <w:jc w:val="center"/>
          <w:rPr>
            <w:sz w:val="10"/>
            <w:szCs w:val="10"/>
          </w:rPr>
        </w:pPr>
      </w:p>
      <w:p w:rsidR="003A03AA" w:rsidRDefault="003A03AA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0619F" w:rsidRPr="0000619F">
          <w:rPr>
            <w:noProof/>
            <w:lang w:val="ru-RU"/>
          </w:rPr>
          <w:t>2</w:t>
        </w:r>
        <w:r>
          <w:fldChar w:fldCharType="end"/>
        </w:r>
      </w:p>
      <w:p w:rsidR="003A03AA" w:rsidRPr="008330EC" w:rsidRDefault="0000619F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118"/>
    <w:rsid w:val="000019DA"/>
    <w:rsid w:val="000029CC"/>
    <w:rsid w:val="000033AB"/>
    <w:rsid w:val="00003FB9"/>
    <w:rsid w:val="0000619F"/>
    <w:rsid w:val="0001119A"/>
    <w:rsid w:val="00013E92"/>
    <w:rsid w:val="00014517"/>
    <w:rsid w:val="00017CBE"/>
    <w:rsid w:val="00023A8E"/>
    <w:rsid w:val="00023DC8"/>
    <w:rsid w:val="00024C4C"/>
    <w:rsid w:val="000250DA"/>
    <w:rsid w:val="00046A64"/>
    <w:rsid w:val="0005233A"/>
    <w:rsid w:val="00064BD8"/>
    <w:rsid w:val="000675B8"/>
    <w:rsid w:val="00070D1D"/>
    <w:rsid w:val="000711C5"/>
    <w:rsid w:val="00075DC8"/>
    <w:rsid w:val="000770CE"/>
    <w:rsid w:val="00080F42"/>
    <w:rsid w:val="00083927"/>
    <w:rsid w:val="00087C92"/>
    <w:rsid w:val="00091A86"/>
    <w:rsid w:val="00091E37"/>
    <w:rsid w:val="000961C8"/>
    <w:rsid w:val="000A34F3"/>
    <w:rsid w:val="000A5908"/>
    <w:rsid w:val="000A5940"/>
    <w:rsid w:val="000A5D28"/>
    <w:rsid w:val="000B3AE7"/>
    <w:rsid w:val="000B56E2"/>
    <w:rsid w:val="000C036F"/>
    <w:rsid w:val="000C46F5"/>
    <w:rsid w:val="000D3B34"/>
    <w:rsid w:val="000E215F"/>
    <w:rsid w:val="000E4F08"/>
    <w:rsid w:val="000E598D"/>
    <w:rsid w:val="000E5D2B"/>
    <w:rsid w:val="000E7009"/>
    <w:rsid w:val="000F0319"/>
    <w:rsid w:val="000F2DC4"/>
    <w:rsid w:val="000F5714"/>
    <w:rsid w:val="000F581B"/>
    <w:rsid w:val="000F62FA"/>
    <w:rsid w:val="00102FC1"/>
    <w:rsid w:val="00103F94"/>
    <w:rsid w:val="00105089"/>
    <w:rsid w:val="00107554"/>
    <w:rsid w:val="001108D2"/>
    <w:rsid w:val="00111CE8"/>
    <w:rsid w:val="0011370F"/>
    <w:rsid w:val="00117951"/>
    <w:rsid w:val="0012039C"/>
    <w:rsid w:val="00124E3A"/>
    <w:rsid w:val="00140C13"/>
    <w:rsid w:val="001428BB"/>
    <w:rsid w:val="0014568D"/>
    <w:rsid w:val="00155166"/>
    <w:rsid w:val="00156178"/>
    <w:rsid w:val="001565BC"/>
    <w:rsid w:val="00163AD8"/>
    <w:rsid w:val="00163F22"/>
    <w:rsid w:val="00165D96"/>
    <w:rsid w:val="00167204"/>
    <w:rsid w:val="00167E02"/>
    <w:rsid w:val="00171012"/>
    <w:rsid w:val="00171013"/>
    <w:rsid w:val="00173065"/>
    <w:rsid w:val="00181D24"/>
    <w:rsid w:val="00184C6F"/>
    <w:rsid w:val="00194F63"/>
    <w:rsid w:val="001958FE"/>
    <w:rsid w:val="001A023C"/>
    <w:rsid w:val="001A07C6"/>
    <w:rsid w:val="001A197E"/>
    <w:rsid w:val="001A1CDA"/>
    <w:rsid w:val="001A342A"/>
    <w:rsid w:val="001B0910"/>
    <w:rsid w:val="001B2016"/>
    <w:rsid w:val="001B3754"/>
    <w:rsid w:val="001B3C55"/>
    <w:rsid w:val="001C0D52"/>
    <w:rsid w:val="001C141E"/>
    <w:rsid w:val="001C1C96"/>
    <w:rsid w:val="001C38F5"/>
    <w:rsid w:val="001C7E29"/>
    <w:rsid w:val="001D0AE2"/>
    <w:rsid w:val="001D5075"/>
    <w:rsid w:val="001E1378"/>
    <w:rsid w:val="001F3448"/>
    <w:rsid w:val="002145D6"/>
    <w:rsid w:val="00217EE5"/>
    <w:rsid w:val="002212ED"/>
    <w:rsid w:val="002224D1"/>
    <w:rsid w:val="00222552"/>
    <w:rsid w:val="00222CE6"/>
    <w:rsid w:val="00227684"/>
    <w:rsid w:val="002307DA"/>
    <w:rsid w:val="00240483"/>
    <w:rsid w:val="00240E55"/>
    <w:rsid w:val="00242E42"/>
    <w:rsid w:val="00252428"/>
    <w:rsid w:val="00266452"/>
    <w:rsid w:val="002668BF"/>
    <w:rsid w:val="002671BA"/>
    <w:rsid w:val="002671FE"/>
    <w:rsid w:val="002673B1"/>
    <w:rsid w:val="00271B91"/>
    <w:rsid w:val="00275491"/>
    <w:rsid w:val="0027733F"/>
    <w:rsid w:val="00285AEB"/>
    <w:rsid w:val="002862F8"/>
    <w:rsid w:val="00292D6D"/>
    <w:rsid w:val="002938B3"/>
    <w:rsid w:val="00294502"/>
    <w:rsid w:val="00294D4F"/>
    <w:rsid w:val="00297422"/>
    <w:rsid w:val="002A2DFE"/>
    <w:rsid w:val="002A4640"/>
    <w:rsid w:val="002A7F09"/>
    <w:rsid w:val="002C4EDB"/>
    <w:rsid w:val="002C7651"/>
    <w:rsid w:val="002D34A3"/>
    <w:rsid w:val="002D3ABD"/>
    <w:rsid w:val="002D4D8F"/>
    <w:rsid w:val="002E5464"/>
    <w:rsid w:val="00302266"/>
    <w:rsid w:val="00302765"/>
    <w:rsid w:val="00305E9B"/>
    <w:rsid w:val="00306BB0"/>
    <w:rsid w:val="003226DD"/>
    <w:rsid w:val="00323104"/>
    <w:rsid w:val="00332F8A"/>
    <w:rsid w:val="003358BA"/>
    <w:rsid w:val="00336BE2"/>
    <w:rsid w:val="0033756D"/>
    <w:rsid w:val="003415D8"/>
    <w:rsid w:val="0034182D"/>
    <w:rsid w:val="003447B7"/>
    <w:rsid w:val="00344B73"/>
    <w:rsid w:val="003518C9"/>
    <w:rsid w:val="00354373"/>
    <w:rsid w:val="00357EAF"/>
    <w:rsid w:val="003624EC"/>
    <w:rsid w:val="00364F9C"/>
    <w:rsid w:val="00372E30"/>
    <w:rsid w:val="00381375"/>
    <w:rsid w:val="00390F3E"/>
    <w:rsid w:val="003928A3"/>
    <w:rsid w:val="00395C23"/>
    <w:rsid w:val="003A03AA"/>
    <w:rsid w:val="003A2537"/>
    <w:rsid w:val="003A4380"/>
    <w:rsid w:val="003A505B"/>
    <w:rsid w:val="003B0F1B"/>
    <w:rsid w:val="003B180C"/>
    <w:rsid w:val="003B1F9E"/>
    <w:rsid w:val="003B27A2"/>
    <w:rsid w:val="003B45B6"/>
    <w:rsid w:val="003C3B44"/>
    <w:rsid w:val="003C5E1C"/>
    <w:rsid w:val="003C63C8"/>
    <w:rsid w:val="003D3EAE"/>
    <w:rsid w:val="003D3F97"/>
    <w:rsid w:val="003D7F5D"/>
    <w:rsid w:val="003E1413"/>
    <w:rsid w:val="003E27BD"/>
    <w:rsid w:val="003E54C8"/>
    <w:rsid w:val="004038D7"/>
    <w:rsid w:val="00414B4A"/>
    <w:rsid w:val="00416DF0"/>
    <w:rsid w:val="00421E08"/>
    <w:rsid w:val="0043166A"/>
    <w:rsid w:val="00432837"/>
    <w:rsid w:val="00437F02"/>
    <w:rsid w:val="004435E9"/>
    <w:rsid w:val="004513ED"/>
    <w:rsid w:val="0045267A"/>
    <w:rsid w:val="0045342E"/>
    <w:rsid w:val="00454486"/>
    <w:rsid w:val="004549C4"/>
    <w:rsid w:val="0045767F"/>
    <w:rsid w:val="00463928"/>
    <w:rsid w:val="00463A36"/>
    <w:rsid w:val="004647EA"/>
    <w:rsid w:val="00471636"/>
    <w:rsid w:val="00476562"/>
    <w:rsid w:val="00481BBF"/>
    <w:rsid w:val="0048742F"/>
    <w:rsid w:val="004876BC"/>
    <w:rsid w:val="00492FDE"/>
    <w:rsid w:val="004937AB"/>
    <w:rsid w:val="00494F54"/>
    <w:rsid w:val="0049740C"/>
    <w:rsid w:val="004A05DC"/>
    <w:rsid w:val="004A3FE5"/>
    <w:rsid w:val="004C2549"/>
    <w:rsid w:val="004C60EF"/>
    <w:rsid w:val="004C7C70"/>
    <w:rsid w:val="004D0D7A"/>
    <w:rsid w:val="004D3E29"/>
    <w:rsid w:val="004D421F"/>
    <w:rsid w:val="004D4837"/>
    <w:rsid w:val="004D5019"/>
    <w:rsid w:val="004D6AEB"/>
    <w:rsid w:val="004E16C7"/>
    <w:rsid w:val="004F1CE8"/>
    <w:rsid w:val="00501828"/>
    <w:rsid w:val="00501C4C"/>
    <w:rsid w:val="00501CD5"/>
    <w:rsid w:val="00504536"/>
    <w:rsid w:val="00521761"/>
    <w:rsid w:val="00522C89"/>
    <w:rsid w:val="00523437"/>
    <w:rsid w:val="00525197"/>
    <w:rsid w:val="00526DA7"/>
    <w:rsid w:val="00531D98"/>
    <w:rsid w:val="00543664"/>
    <w:rsid w:val="0054472E"/>
    <w:rsid w:val="00547ABD"/>
    <w:rsid w:val="005547E7"/>
    <w:rsid w:val="0055628E"/>
    <w:rsid w:val="00561715"/>
    <w:rsid w:val="005625C5"/>
    <w:rsid w:val="005743AD"/>
    <w:rsid w:val="0057799E"/>
    <w:rsid w:val="00583C90"/>
    <w:rsid w:val="0058443D"/>
    <w:rsid w:val="0058446F"/>
    <w:rsid w:val="00586240"/>
    <w:rsid w:val="0059507F"/>
    <w:rsid w:val="005962F0"/>
    <w:rsid w:val="005A222E"/>
    <w:rsid w:val="005A5591"/>
    <w:rsid w:val="005A6BC7"/>
    <w:rsid w:val="005B534C"/>
    <w:rsid w:val="005C68A1"/>
    <w:rsid w:val="005C7EBB"/>
    <w:rsid w:val="005C7EFC"/>
    <w:rsid w:val="005D1589"/>
    <w:rsid w:val="005D24BD"/>
    <w:rsid w:val="005E0149"/>
    <w:rsid w:val="005E167B"/>
    <w:rsid w:val="005E16BB"/>
    <w:rsid w:val="005E3B93"/>
    <w:rsid w:val="005E3E7D"/>
    <w:rsid w:val="005E6753"/>
    <w:rsid w:val="005E74E7"/>
    <w:rsid w:val="0060250A"/>
    <w:rsid w:val="00603839"/>
    <w:rsid w:val="006119D3"/>
    <w:rsid w:val="00621781"/>
    <w:rsid w:val="00621A0B"/>
    <w:rsid w:val="00625D5E"/>
    <w:rsid w:val="00625EE3"/>
    <w:rsid w:val="006311B8"/>
    <w:rsid w:val="00632F63"/>
    <w:rsid w:val="00633E21"/>
    <w:rsid w:val="00634CEE"/>
    <w:rsid w:val="00637CD4"/>
    <w:rsid w:val="00642D09"/>
    <w:rsid w:val="006430F1"/>
    <w:rsid w:val="00647F76"/>
    <w:rsid w:val="00651621"/>
    <w:rsid w:val="00653A0D"/>
    <w:rsid w:val="00654469"/>
    <w:rsid w:val="00660209"/>
    <w:rsid w:val="0066197E"/>
    <w:rsid w:val="006638E5"/>
    <w:rsid w:val="0066477E"/>
    <w:rsid w:val="00667B83"/>
    <w:rsid w:val="0067112A"/>
    <w:rsid w:val="00685883"/>
    <w:rsid w:val="00687C49"/>
    <w:rsid w:val="00693117"/>
    <w:rsid w:val="00695EEF"/>
    <w:rsid w:val="00696A8C"/>
    <w:rsid w:val="006A6EE3"/>
    <w:rsid w:val="006B188E"/>
    <w:rsid w:val="006B7D34"/>
    <w:rsid w:val="006C4689"/>
    <w:rsid w:val="006C5E4C"/>
    <w:rsid w:val="006D26A1"/>
    <w:rsid w:val="006D37D1"/>
    <w:rsid w:val="006D3C53"/>
    <w:rsid w:val="006D40B0"/>
    <w:rsid w:val="006D6DA7"/>
    <w:rsid w:val="006D7511"/>
    <w:rsid w:val="006E0B1D"/>
    <w:rsid w:val="006E263B"/>
    <w:rsid w:val="006E46E5"/>
    <w:rsid w:val="006E618E"/>
    <w:rsid w:val="006F0451"/>
    <w:rsid w:val="006F0FA6"/>
    <w:rsid w:val="006F12C5"/>
    <w:rsid w:val="006F7C01"/>
    <w:rsid w:val="00700D0F"/>
    <w:rsid w:val="0070779C"/>
    <w:rsid w:val="007079D8"/>
    <w:rsid w:val="00717920"/>
    <w:rsid w:val="0072348D"/>
    <w:rsid w:val="00730F8C"/>
    <w:rsid w:val="00731D78"/>
    <w:rsid w:val="00734B80"/>
    <w:rsid w:val="007406D4"/>
    <w:rsid w:val="00741B12"/>
    <w:rsid w:val="00742536"/>
    <w:rsid w:val="00742FEA"/>
    <w:rsid w:val="007472FF"/>
    <w:rsid w:val="00754E73"/>
    <w:rsid w:val="00767567"/>
    <w:rsid w:val="007733E6"/>
    <w:rsid w:val="00775745"/>
    <w:rsid w:val="007767DE"/>
    <w:rsid w:val="0078300A"/>
    <w:rsid w:val="00790AE1"/>
    <w:rsid w:val="00791FD2"/>
    <w:rsid w:val="007941F7"/>
    <w:rsid w:val="007961F6"/>
    <w:rsid w:val="007967F0"/>
    <w:rsid w:val="00797B31"/>
    <w:rsid w:val="007A0A72"/>
    <w:rsid w:val="007A13BA"/>
    <w:rsid w:val="007B24EA"/>
    <w:rsid w:val="007B44C1"/>
    <w:rsid w:val="007B4652"/>
    <w:rsid w:val="007B6414"/>
    <w:rsid w:val="007C5D84"/>
    <w:rsid w:val="007C6A25"/>
    <w:rsid w:val="007C78F9"/>
    <w:rsid w:val="007E6911"/>
    <w:rsid w:val="007F1247"/>
    <w:rsid w:val="007F7577"/>
    <w:rsid w:val="0080364C"/>
    <w:rsid w:val="00810B9D"/>
    <w:rsid w:val="00810D18"/>
    <w:rsid w:val="00813D7E"/>
    <w:rsid w:val="00815271"/>
    <w:rsid w:val="00820E26"/>
    <w:rsid w:val="00821BAE"/>
    <w:rsid w:val="00822863"/>
    <w:rsid w:val="00824D09"/>
    <w:rsid w:val="00830C44"/>
    <w:rsid w:val="008330EC"/>
    <w:rsid w:val="00834E6E"/>
    <w:rsid w:val="00835EC5"/>
    <w:rsid w:val="008426DA"/>
    <w:rsid w:val="0084476B"/>
    <w:rsid w:val="0084638F"/>
    <w:rsid w:val="008513AC"/>
    <w:rsid w:val="008521EC"/>
    <w:rsid w:val="008578C5"/>
    <w:rsid w:val="008622B0"/>
    <w:rsid w:val="0086312D"/>
    <w:rsid w:val="00863E73"/>
    <w:rsid w:val="008659CE"/>
    <w:rsid w:val="00871B96"/>
    <w:rsid w:val="00872AE0"/>
    <w:rsid w:val="00876730"/>
    <w:rsid w:val="0087689A"/>
    <w:rsid w:val="00880136"/>
    <w:rsid w:val="0088186B"/>
    <w:rsid w:val="008973B9"/>
    <w:rsid w:val="00897836"/>
    <w:rsid w:val="008A364E"/>
    <w:rsid w:val="008A47D7"/>
    <w:rsid w:val="008A4BC2"/>
    <w:rsid w:val="008A781A"/>
    <w:rsid w:val="008B14E3"/>
    <w:rsid w:val="008B572B"/>
    <w:rsid w:val="008C1D57"/>
    <w:rsid w:val="008D01B7"/>
    <w:rsid w:val="008D7058"/>
    <w:rsid w:val="008E3D5A"/>
    <w:rsid w:val="008F1128"/>
    <w:rsid w:val="008F4891"/>
    <w:rsid w:val="008F506A"/>
    <w:rsid w:val="008F622B"/>
    <w:rsid w:val="008F670F"/>
    <w:rsid w:val="0090118B"/>
    <w:rsid w:val="0090587E"/>
    <w:rsid w:val="0091186D"/>
    <w:rsid w:val="00915586"/>
    <w:rsid w:val="00920044"/>
    <w:rsid w:val="00921AE8"/>
    <w:rsid w:val="009226B6"/>
    <w:rsid w:val="00927D68"/>
    <w:rsid w:val="009303E7"/>
    <w:rsid w:val="00933BA8"/>
    <w:rsid w:val="00941129"/>
    <w:rsid w:val="009461DB"/>
    <w:rsid w:val="00952449"/>
    <w:rsid w:val="00954C61"/>
    <w:rsid w:val="009636D5"/>
    <w:rsid w:val="00964F5B"/>
    <w:rsid w:val="009713FF"/>
    <w:rsid w:val="00974055"/>
    <w:rsid w:val="00981E6C"/>
    <w:rsid w:val="00982B8B"/>
    <w:rsid w:val="009863F7"/>
    <w:rsid w:val="00987688"/>
    <w:rsid w:val="00990A2A"/>
    <w:rsid w:val="009A0FFC"/>
    <w:rsid w:val="009A4B8E"/>
    <w:rsid w:val="009B1D89"/>
    <w:rsid w:val="009B697D"/>
    <w:rsid w:val="009C1933"/>
    <w:rsid w:val="009C212E"/>
    <w:rsid w:val="009C7A4A"/>
    <w:rsid w:val="009D31F2"/>
    <w:rsid w:val="009D7A78"/>
    <w:rsid w:val="009E4C71"/>
    <w:rsid w:val="009E58E2"/>
    <w:rsid w:val="00A01E2A"/>
    <w:rsid w:val="00A0234F"/>
    <w:rsid w:val="00A07D28"/>
    <w:rsid w:val="00A11CBA"/>
    <w:rsid w:val="00A12143"/>
    <w:rsid w:val="00A30251"/>
    <w:rsid w:val="00A303BA"/>
    <w:rsid w:val="00A403DD"/>
    <w:rsid w:val="00A51B8F"/>
    <w:rsid w:val="00A541B8"/>
    <w:rsid w:val="00A56BE5"/>
    <w:rsid w:val="00A62813"/>
    <w:rsid w:val="00A64A90"/>
    <w:rsid w:val="00A64C01"/>
    <w:rsid w:val="00A64D6B"/>
    <w:rsid w:val="00A65362"/>
    <w:rsid w:val="00A67E72"/>
    <w:rsid w:val="00A72960"/>
    <w:rsid w:val="00A73C6C"/>
    <w:rsid w:val="00A7579A"/>
    <w:rsid w:val="00A75A50"/>
    <w:rsid w:val="00A83013"/>
    <w:rsid w:val="00A87C64"/>
    <w:rsid w:val="00A93099"/>
    <w:rsid w:val="00A95A5E"/>
    <w:rsid w:val="00AA6E62"/>
    <w:rsid w:val="00AA725D"/>
    <w:rsid w:val="00AB7EA3"/>
    <w:rsid w:val="00AC5337"/>
    <w:rsid w:val="00AC6560"/>
    <w:rsid w:val="00AC72FB"/>
    <w:rsid w:val="00AD1907"/>
    <w:rsid w:val="00AD25A6"/>
    <w:rsid w:val="00AD449D"/>
    <w:rsid w:val="00AD6713"/>
    <w:rsid w:val="00AE5336"/>
    <w:rsid w:val="00AE7A1D"/>
    <w:rsid w:val="00AE7C7E"/>
    <w:rsid w:val="00AF1F20"/>
    <w:rsid w:val="00AF3269"/>
    <w:rsid w:val="00B00977"/>
    <w:rsid w:val="00B14178"/>
    <w:rsid w:val="00B32ABB"/>
    <w:rsid w:val="00B34686"/>
    <w:rsid w:val="00B35B84"/>
    <w:rsid w:val="00B36814"/>
    <w:rsid w:val="00B376B3"/>
    <w:rsid w:val="00B37A49"/>
    <w:rsid w:val="00B4210D"/>
    <w:rsid w:val="00B42492"/>
    <w:rsid w:val="00B4274F"/>
    <w:rsid w:val="00B42955"/>
    <w:rsid w:val="00B50E16"/>
    <w:rsid w:val="00B64DB6"/>
    <w:rsid w:val="00B6586B"/>
    <w:rsid w:val="00B65BCF"/>
    <w:rsid w:val="00B660ED"/>
    <w:rsid w:val="00B71331"/>
    <w:rsid w:val="00B71FC9"/>
    <w:rsid w:val="00B742BF"/>
    <w:rsid w:val="00B74654"/>
    <w:rsid w:val="00B77184"/>
    <w:rsid w:val="00B8033C"/>
    <w:rsid w:val="00B8396C"/>
    <w:rsid w:val="00B87887"/>
    <w:rsid w:val="00B9013B"/>
    <w:rsid w:val="00B90BCE"/>
    <w:rsid w:val="00B91173"/>
    <w:rsid w:val="00B97889"/>
    <w:rsid w:val="00BA4D76"/>
    <w:rsid w:val="00BA6BC7"/>
    <w:rsid w:val="00BA6DCA"/>
    <w:rsid w:val="00BB0510"/>
    <w:rsid w:val="00BB2356"/>
    <w:rsid w:val="00BB2A33"/>
    <w:rsid w:val="00BC3232"/>
    <w:rsid w:val="00BD2A89"/>
    <w:rsid w:val="00BD4402"/>
    <w:rsid w:val="00BD5401"/>
    <w:rsid w:val="00BE2480"/>
    <w:rsid w:val="00BE66DC"/>
    <w:rsid w:val="00BF1763"/>
    <w:rsid w:val="00BF4DE2"/>
    <w:rsid w:val="00C04957"/>
    <w:rsid w:val="00C05CE9"/>
    <w:rsid w:val="00C07BE2"/>
    <w:rsid w:val="00C07D12"/>
    <w:rsid w:val="00C114FA"/>
    <w:rsid w:val="00C1519D"/>
    <w:rsid w:val="00C17B33"/>
    <w:rsid w:val="00C21DFD"/>
    <w:rsid w:val="00C25731"/>
    <w:rsid w:val="00C324B3"/>
    <w:rsid w:val="00C3327E"/>
    <w:rsid w:val="00C34C99"/>
    <w:rsid w:val="00C40F11"/>
    <w:rsid w:val="00C457C7"/>
    <w:rsid w:val="00C459C3"/>
    <w:rsid w:val="00C51B5B"/>
    <w:rsid w:val="00C52507"/>
    <w:rsid w:val="00C533FB"/>
    <w:rsid w:val="00C53ADD"/>
    <w:rsid w:val="00C568E4"/>
    <w:rsid w:val="00C750AE"/>
    <w:rsid w:val="00C75960"/>
    <w:rsid w:val="00C76856"/>
    <w:rsid w:val="00C801FB"/>
    <w:rsid w:val="00C8054A"/>
    <w:rsid w:val="00C90F89"/>
    <w:rsid w:val="00C93295"/>
    <w:rsid w:val="00C95872"/>
    <w:rsid w:val="00C96B1C"/>
    <w:rsid w:val="00CA0E54"/>
    <w:rsid w:val="00CA742F"/>
    <w:rsid w:val="00CB1E6D"/>
    <w:rsid w:val="00CB3B00"/>
    <w:rsid w:val="00CB4541"/>
    <w:rsid w:val="00CB6C5C"/>
    <w:rsid w:val="00CD5946"/>
    <w:rsid w:val="00CD66DD"/>
    <w:rsid w:val="00CE07FB"/>
    <w:rsid w:val="00CE26EE"/>
    <w:rsid w:val="00CF3232"/>
    <w:rsid w:val="00CF79E4"/>
    <w:rsid w:val="00D07F26"/>
    <w:rsid w:val="00D1192A"/>
    <w:rsid w:val="00D13199"/>
    <w:rsid w:val="00D143EC"/>
    <w:rsid w:val="00D156F1"/>
    <w:rsid w:val="00D2055D"/>
    <w:rsid w:val="00D21CCF"/>
    <w:rsid w:val="00D225F2"/>
    <w:rsid w:val="00D22616"/>
    <w:rsid w:val="00D22818"/>
    <w:rsid w:val="00D22B30"/>
    <w:rsid w:val="00D24C71"/>
    <w:rsid w:val="00D30CBA"/>
    <w:rsid w:val="00D31109"/>
    <w:rsid w:val="00D3340A"/>
    <w:rsid w:val="00D37A9F"/>
    <w:rsid w:val="00D4052A"/>
    <w:rsid w:val="00D43004"/>
    <w:rsid w:val="00D457E2"/>
    <w:rsid w:val="00D51328"/>
    <w:rsid w:val="00D53878"/>
    <w:rsid w:val="00D556EA"/>
    <w:rsid w:val="00D601F6"/>
    <w:rsid w:val="00D616ED"/>
    <w:rsid w:val="00D64569"/>
    <w:rsid w:val="00D6520C"/>
    <w:rsid w:val="00D662F3"/>
    <w:rsid w:val="00D7012A"/>
    <w:rsid w:val="00D70621"/>
    <w:rsid w:val="00D76545"/>
    <w:rsid w:val="00D77DDC"/>
    <w:rsid w:val="00D9069A"/>
    <w:rsid w:val="00D96E73"/>
    <w:rsid w:val="00DA39E7"/>
    <w:rsid w:val="00DB0F79"/>
    <w:rsid w:val="00DB2727"/>
    <w:rsid w:val="00DB3F29"/>
    <w:rsid w:val="00DB4D42"/>
    <w:rsid w:val="00DB58A4"/>
    <w:rsid w:val="00DC24E7"/>
    <w:rsid w:val="00DC2502"/>
    <w:rsid w:val="00DC3AF7"/>
    <w:rsid w:val="00DC4CD1"/>
    <w:rsid w:val="00DC51E4"/>
    <w:rsid w:val="00DC613E"/>
    <w:rsid w:val="00DC6505"/>
    <w:rsid w:val="00DC713E"/>
    <w:rsid w:val="00DC7938"/>
    <w:rsid w:val="00DE26B5"/>
    <w:rsid w:val="00DE7115"/>
    <w:rsid w:val="00DF0E77"/>
    <w:rsid w:val="00DF124E"/>
    <w:rsid w:val="00DF1D56"/>
    <w:rsid w:val="00DF2691"/>
    <w:rsid w:val="00E02C5A"/>
    <w:rsid w:val="00E04E81"/>
    <w:rsid w:val="00E05863"/>
    <w:rsid w:val="00E06D7E"/>
    <w:rsid w:val="00E06EA7"/>
    <w:rsid w:val="00E17EE8"/>
    <w:rsid w:val="00E2255D"/>
    <w:rsid w:val="00E24FF5"/>
    <w:rsid w:val="00E3136C"/>
    <w:rsid w:val="00E370F3"/>
    <w:rsid w:val="00E37122"/>
    <w:rsid w:val="00E51705"/>
    <w:rsid w:val="00E5609B"/>
    <w:rsid w:val="00E566DE"/>
    <w:rsid w:val="00E5678C"/>
    <w:rsid w:val="00E62F88"/>
    <w:rsid w:val="00E66827"/>
    <w:rsid w:val="00E7114A"/>
    <w:rsid w:val="00E822BF"/>
    <w:rsid w:val="00E836EA"/>
    <w:rsid w:val="00E841B4"/>
    <w:rsid w:val="00E9136F"/>
    <w:rsid w:val="00E919B2"/>
    <w:rsid w:val="00E966B0"/>
    <w:rsid w:val="00EA002B"/>
    <w:rsid w:val="00EA504F"/>
    <w:rsid w:val="00EA5E4B"/>
    <w:rsid w:val="00EA65E3"/>
    <w:rsid w:val="00EA6C6C"/>
    <w:rsid w:val="00EB04C0"/>
    <w:rsid w:val="00EB4DC6"/>
    <w:rsid w:val="00EC0B4C"/>
    <w:rsid w:val="00EC1890"/>
    <w:rsid w:val="00EC3C56"/>
    <w:rsid w:val="00EC5978"/>
    <w:rsid w:val="00EC6343"/>
    <w:rsid w:val="00ED16BA"/>
    <w:rsid w:val="00ED3DEF"/>
    <w:rsid w:val="00ED5890"/>
    <w:rsid w:val="00EE063F"/>
    <w:rsid w:val="00EE6158"/>
    <w:rsid w:val="00EE7E94"/>
    <w:rsid w:val="00EF6DE5"/>
    <w:rsid w:val="00F00491"/>
    <w:rsid w:val="00F00504"/>
    <w:rsid w:val="00F00634"/>
    <w:rsid w:val="00F01A6C"/>
    <w:rsid w:val="00F03C75"/>
    <w:rsid w:val="00F05C6F"/>
    <w:rsid w:val="00F11968"/>
    <w:rsid w:val="00F14C30"/>
    <w:rsid w:val="00F20FEA"/>
    <w:rsid w:val="00F23318"/>
    <w:rsid w:val="00F25737"/>
    <w:rsid w:val="00F26D5C"/>
    <w:rsid w:val="00F30F81"/>
    <w:rsid w:val="00F315B4"/>
    <w:rsid w:val="00F328DE"/>
    <w:rsid w:val="00F367C6"/>
    <w:rsid w:val="00F36AB5"/>
    <w:rsid w:val="00F36CED"/>
    <w:rsid w:val="00F43A17"/>
    <w:rsid w:val="00F43EC1"/>
    <w:rsid w:val="00F44374"/>
    <w:rsid w:val="00F446B7"/>
    <w:rsid w:val="00F46AF8"/>
    <w:rsid w:val="00F531FB"/>
    <w:rsid w:val="00F54CC0"/>
    <w:rsid w:val="00F5660C"/>
    <w:rsid w:val="00F61F93"/>
    <w:rsid w:val="00F63031"/>
    <w:rsid w:val="00F72655"/>
    <w:rsid w:val="00F72A4D"/>
    <w:rsid w:val="00F76625"/>
    <w:rsid w:val="00F87D48"/>
    <w:rsid w:val="00F90D49"/>
    <w:rsid w:val="00F96BEE"/>
    <w:rsid w:val="00F976CA"/>
    <w:rsid w:val="00FA0604"/>
    <w:rsid w:val="00FA547C"/>
    <w:rsid w:val="00FB0662"/>
    <w:rsid w:val="00FB0B8C"/>
    <w:rsid w:val="00FB7674"/>
    <w:rsid w:val="00FC032B"/>
    <w:rsid w:val="00FC08DF"/>
    <w:rsid w:val="00FC17CA"/>
    <w:rsid w:val="00FC2049"/>
    <w:rsid w:val="00FC3DB9"/>
    <w:rsid w:val="00FC73DB"/>
    <w:rsid w:val="00FC7696"/>
    <w:rsid w:val="00FD0DE5"/>
    <w:rsid w:val="00FD1772"/>
    <w:rsid w:val="00FD570F"/>
    <w:rsid w:val="00FD6065"/>
    <w:rsid w:val="00FE0854"/>
    <w:rsid w:val="00FE1286"/>
    <w:rsid w:val="00FE134A"/>
    <w:rsid w:val="00FE13E0"/>
    <w:rsid w:val="00FE1473"/>
    <w:rsid w:val="00FE361D"/>
    <w:rsid w:val="00FE782A"/>
    <w:rsid w:val="00FF02B1"/>
    <w:rsid w:val="00FF0FE0"/>
    <w:rsid w:val="00FF2EF4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5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aliases w:val="fn,Car,Footnote Text Char Car,ALTS FOOTNOTE,Mod-Footnote Text,ALTS FOOTNOTE Char,Footnote Text Char1 Char,Footnote Text Char Char1 Char,ft Char Char Char,Footnote Text Char3 Char Char Char,Texto nota pie Car,Char Char,FT,Char Char Char,Fo"/>
    <w:basedOn w:val="a"/>
    <w:link w:val="af2"/>
    <w:uiPriority w:val="99"/>
    <w:unhideWhenUsed/>
    <w:qFormat/>
    <w:rsid w:val="0058446F"/>
    <w:rPr>
      <w:sz w:val="20"/>
    </w:rPr>
  </w:style>
  <w:style w:type="character" w:customStyle="1" w:styleId="af2">
    <w:name w:val="Текст сноски Знак"/>
    <w:aliases w:val="fn Знак,Car Знак,Footnote Text Char Car Знак,ALTS FOOTNOTE Знак,Mod-Footnote Text Знак,ALTS FOOTNOTE Char Знак,Footnote Text Char1 Char Знак,Footnote Text Char Char1 Char Знак,ft Char Char Char Знак,Texto nota pie Car Знак,FT Знак"/>
    <w:basedOn w:val="a0"/>
    <w:link w:val="af1"/>
    <w:uiPriority w:val="99"/>
    <w:rsid w:val="005844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aliases w:val="-E Fußnotenzeichen,fr,(NECG) Footnote Reference,Footnote Reference Number,Footnote Reference_LVL6,Footnote Reference_LVL61,Footnote Reference_LVL62,Footnote Reference_LVL63,Footnote Reference_LVL64,BVI fnr,Footnote Reference Superscri"/>
    <w:basedOn w:val="a0"/>
    <w:link w:val="ZFootnoteText"/>
    <w:uiPriority w:val="99"/>
    <w:unhideWhenUsed/>
    <w:qFormat/>
    <w:rsid w:val="0058446F"/>
    <w:rPr>
      <w:vertAlign w:val="superscript"/>
    </w:rPr>
  </w:style>
  <w:style w:type="paragraph" w:styleId="af4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5"/>
    <w:uiPriority w:val="34"/>
    <w:qFormat/>
    <w:rsid w:val="000B3AE7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4"/>
    <w:uiPriority w:val="34"/>
    <w:qFormat/>
    <w:locked/>
    <w:rsid w:val="000B3AE7"/>
  </w:style>
  <w:style w:type="paragraph" w:customStyle="1" w:styleId="ZFootnoteText">
    <w:name w:val="Z_Footnote Text"/>
    <w:basedOn w:val="a"/>
    <w:link w:val="af3"/>
    <w:uiPriority w:val="99"/>
    <w:rsid w:val="000B3AE7"/>
    <w:pPr>
      <w:overflowPunct/>
      <w:autoSpaceDE/>
      <w:autoSpaceDN/>
      <w:adjustRightInd/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5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aliases w:val="fn,Car,Footnote Text Char Car,ALTS FOOTNOTE,Mod-Footnote Text,ALTS FOOTNOTE Char,Footnote Text Char1 Char,Footnote Text Char Char1 Char,ft Char Char Char,Footnote Text Char3 Char Char Char,Texto nota pie Car,Char Char,FT,Char Char Char,Fo"/>
    <w:basedOn w:val="a"/>
    <w:link w:val="af2"/>
    <w:uiPriority w:val="99"/>
    <w:unhideWhenUsed/>
    <w:qFormat/>
    <w:rsid w:val="0058446F"/>
    <w:rPr>
      <w:sz w:val="20"/>
    </w:rPr>
  </w:style>
  <w:style w:type="character" w:customStyle="1" w:styleId="af2">
    <w:name w:val="Текст сноски Знак"/>
    <w:aliases w:val="fn Знак,Car Знак,Footnote Text Char Car Знак,ALTS FOOTNOTE Знак,Mod-Footnote Text Знак,ALTS FOOTNOTE Char Знак,Footnote Text Char1 Char Знак,Footnote Text Char Char1 Char Знак,ft Char Char Char Знак,Texto nota pie Car Знак,FT Знак"/>
    <w:basedOn w:val="a0"/>
    <w:link w:val="af1"/>
    <w:uiPriority w:val="99"/>
    <w:rsid w:val="005844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aliases w:val="-E Fußnotenzeichen,fr,(NECG) Footnote Reference,Footnote Reference Number,Footnote Reference_LVL6,Footnote Reference_LVL61,Footnote Reference_LVL62,Footnote Reference_LVL63,Footnote Reference_LVL64,BVI fnr,Footnote Reference Superscri"/>
    <w:basedOn w:val="a0"/>
    <w:link w:val="ZFootnoteText"/>
    <w:uiPriority w:val="99"/>
    <w:unhideWhenUsed/>
    <w:qFormat/>
    <w:rsid w:val="0058446F"/>
    <w:rPr>
      <w:vertAlign w:val="superscript"/>
    </w:rPr>
  </w:style>
  <w:style w:type="paragraph" w:styleId="af4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5"/>
    <w:uiPriority w:val="34"/>
    <w:qFormat/>
    <w:rsid w:val="000B3AE7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4"/>
    <w:uiPriority w:val="34"/>
    <w:qFormat/>
    <w:locked/>
    <w:rsid w:val="000B3AE7"/>
  </w:style>
  <w:style w:type="paragraph" w:customStyle="1" w:styleId="ZFootnoteText">
    <w:name w:val="Z_Footnote Text"/>
    <w:basedOn w:val="a"/>
    <w:link w:val="af3"/>
    <w:uiPriority w:val="99"/>
    <w:rsid w:val="000B3AE7"/>
    <w:pPr>
      <w:overflowPunct/>
      <w:autoSpaceDE/>
      <w:autoSpaceDN/>
      <w:adjustRightInd/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314AEB-B8A7-407A-B78B-F3F13AF88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Виктория</cp:lastModifiedBy>
  <cp:revision>2</cp:revision>
  <cp:lastPrinted>2020-03-19T14:29:00Z</cp:lastPrinted>
  <dcterms:created xsi:type="dcterms:W3CDTF">2020-03-25T11:38:00Z</dcterms:created>
  <dcterms:modified xsi:type="dcterms:W3CDTF">2020-03-25T11:38:00Z</dcterms:modified>
</cp:coreProperties>
</file>