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rsidR="00283234" w:rsidRPr="00AD2643" w:rsidRDefault="002964CE" w:rsidP="00AD2643">
      <w:pPr>
        <w:spacing w:after="200" w:line="276" w:lineRule="auto"/>
        <w:ind w:right="113"/>
        <w:jc w:val="center"/>
        <w:rPr>
          <w:lang w:eastAsia="en-US"/>
        </w:rPr>
      </w:pPr>
      <w:r w:rsidRPr="006E5E30">
        <w:rPr>
          <w:lang w:eastAsia="en-US"/>
        </w:rPr>
        <w:object w:dxaOrig="6241" w:dyaOrig="840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7.6pt;height:48.65pt">
            <v:imagedata r:id="rId8" o:title=""/>
          </v:shape>
        </w:object>
      </w:r>
    </w:p>
    <w:p w:rsidR="00C24819" w:rsidRPr="00AF4567" w:rsidRDefault="00C24819" w:rsidP="00C24819">
      <w:pPr>
        <w:jc w:val="center"/>
        <w:rPr>
          <w:b/>
          <w:sz w:val="32"/>
          <w:szCs w:val="32"/>
          <w:lang w:val="ru-RU" w:eastAsia="en-US"/>
        </w:rPr>
      </w:pPr>
      <w:r w:rsidRPr="00AF4567">
        <w:rPr>
          <w:b/>
          <w:sz w:val="32"/>
          <w:szCs w:val="32"/>
          <w:lang w:val="ru-RU" w:eastAsia="en-US"/>
        </w:rPr>
        <w:t>АНТИМОНОПОЛЬНИЙ   КОМІТЕТ   УКРАЇНИ</w:t>
      </w:r>
    </w:p>
    <w:p w:rsidR="00C24819" w:rsidRPr="0057122B" w:rsidRDefault="00C24819" w:rsidP="00C24819">
      <w:pPr>
        <w:jc w:val="center"/>
        <w:rPr>
          <w:sz w:val="28"/>
          <w:szCs w:val="28"/>
          <w:lang w:val="ru-RU" w:eastAsia="en-US"/>
        </w:rPr>
      </w:pPr>
    </w:p>
    <w:p w:rsidR="00C24819" w:rsidRPr="00AF4567" w:rsidRDefault="00C24819" w:rsidP="00C24819">
      <w:pPr>
        <w:tabs>
          <w:tab w:val="left" w:pos="540"/>
          <w:tab w:val="left" w:pos="1980"/>
        </w:tabs>
        <w:jc w:val="center"/>
        <w:rPr>
          <w:b/>
          <w:sz w:val="32"/>
          <w:szCs w:val="32"/>
          <w:lang w:eastAsia="en-US"/>
        </w:rPr>
      </w:pPr>
      <w:r w:rsidRPr="00AF4567">
        <w:rPr>
          <w:b/>
          <w:sz w:val="32"/>
          <w:szCs w:val="32"/>
          <w:lang w:eastAsia="en-US"/>
        </w:rPr>
        <w:t>РІШЕННЯ</w:t>
      </w:r>
    </w:p>
    <w:p w:rsidR="00C24819" w:rsidRPr="006E5E30" w:rsidRDefault="00C24819" w:rsidP="00C24819">
      <w:pPr>
        <w:tabs>
          <w:tab w:val="left" w:pos="540"/>
          <w:tab w:val="left" w:pos="1980"/>
        </w:tabs>
        <w:jc w:val="center"/>
        <w:rPr>
          <w:sz w:val="28"/>
          <w:szCs w:val="28"/>
          <w:lang w:eastAsia="en-US"/>
        </w:rPr>
      </w:pPr>
    </w:p>
    <w:p w:rsidR="00C24819" w:rsidRPr="006E5E30" w:rsidRDefault="00C24819" w:rsidP="00C24819">
      <w:pPr>
        <w:tabs>
          <w:tab w:val="left" w:pos="540"/>
          <w:tab w:val="left" w:pos="1980"/>
        </w:tabs>
        <w:jc w:val="center"/>
        <w:rPr>
          <w:sz w:val="28"/>
          <w:szCs w:val="28"/>
          <w:lang w:eastAsia="en-US"/>
        </w:rPr>
      </w:pPr>
    </w:p>
    <w:tbl>
      <w:tblPr>
        <w:tblW w:w="0" w:type="auto"/>
        <w:tblLook w:val="01E0" w:firstRow="1" w:lastRow="1" w:firstColumn="1" w:lastColumn="1" w:noHBand="0" w:noVBand="0"/>
      </w:tblPr>
      <w:tblGrid>
        <w:gridCol w:w="3353"/>
        <w:gridCol w:w="3208"/>
        <w:gridCol w:w="3293"/>
      </w:tblGrid>
      <w:tr w:rsidR="00C24819" w:rsidRPr="006E5E30" w:rsidTr="00614665">
        <w:tc>
          <w:tcPr>
            <w:tcW w:w="3353" w:type="dxa"/>
            <w:shd w:val="clear" w:color="auto" w:fill="auto"/>
          </w:tcPr>
          <w:p w:rsidR="00C24819" w:rsidRPr="006E5E30" w:rsidRDefault="00503575" w:rsidP="00503575">
            <w:pPr>
              <w:tabs>
                <w:tab w:val="left" w:pos="720"/>
                <w:tab w:val="left" w:pos="900"/>
                <w:tab w:val="left" w:pos="1980"/>
              </w:tabs>
              <w:spacing w:after="200" w:line="276" w:lineRule="auto"/>
              <w:rPr>
                <w:lang w:eastAsia="en-US"/>
              </w:rPr>
            </w:pPr>
            <w:r>
              <w:rPr>
                <w:lang w:eastAsia="en-US"/>
              </w:rPr>
              <w:t>12</w:t>
            </w:r>
            <w:r w:rsidR="00C24819" w:rsidRPr="006E5E30">
              <w:rPr>
                <w:lang w:eastAsia="en-US"/>
              </w:rPr>
              <w:t xml:space="preserve"> </w:t>
            </w:r>
            <w:r>
              <w:rPr>
                <w:lang w:eastAsia="en-US"/>
              </w:rPr>
              <w:t>березня</w:t>
            </w:r>
            <w:r w:rsidR="00C24819" w:rsidRPr="006E5E30">
              <w:rPr>
                <w:lang w:eastAsia="en-US"/>
              </w:rPr>
              <w:t xml:space="preserve"> 20</w:t>
            </w:r>
            <w:r w:rsidR="00C24819">
              <w:rPr>
                <w:lang w:eastAsia="en-US"/>
              </w:rPr>
              <w:t>20</w:t>
            </w:r>
            <w:r w:rsidR="00C24819" w:rsidRPr="006E5E30">
              <w:rPr>
                <w:lang w:eastAsia="en-US"/>
              </w:rPr>
              <w:t xml:space="preserve"> р.</w:t>
            </w:r>
          </w:p>
        </w:tc>
        <w:tc>
          <w:tcPr>
            <w:tcW w:w="3208" w:type="dxa"/>
            <w:shd w:val="clear" w:color="auto" w:fill="auto"/>
          </w:tcPr>
          <w:p w:rsidR="00C24819" w:rsidRPr="006E5E30" w:rsidRDefault="00C24819" w:rsidP="00614665">
            <w:pPr>
              <w:tabs>
                <w:tab w:val="left" w:pos="720"/>
                <w:tab w:val="left" w:pos="900"/>
                <w:tab w:val="left" w:pos="1980"/>
              </w:tabs>
              <w:spacing w:after="200" w:line="276" w:lineRule="auto"/>
              <w:jc w:val="center"/>
              <w:rPr>
                <w:lang w:eastAsia="en-US"/>
              </w:rPr>
            </w:pPr>
            <w:r w:rsidRPr="006E5E30">
              <w:rPr>
                <w:lang w:eastAsia="en-US"/>
              </w:rPr>
              <w:t>Київ</w:t>
            </w:r>
          </w:p>
        </w:tc>
        <w:tc>
          <w:tcPr>
            <w:tcW w:w="3293" w:type="dxa"/>
            <w:shd w:val="clear" w:color="auto" w:fill="auto"/>
          </w:tcPr>
          <w:p w:rsidR="00C24819" w:rsidRPr="006E5E30" w:rsidRDefault="00C24819" w:rsidP="00614665">
            <w:pPr>
              <w:tabs>
                <w:tab w:val="left" w:pos="720"/>
                <w:tab w:val="left" w:pos="900"/>
                <w:tab w:val="left" w:pos="1980"/>
              </w:tabs>
              <w:spacing w:after="200" w:line="276" w:lineRule="auto"/>
              <w:rPr>
                <w:lang w:eastAsia="en-US"/>
              </w:rPr>
            </w:pPr>
            <w:r w:rsidRPr="006E5E30">
              <w:rPr>
                <w:lang w:eastAsia="en-US"/>
              </w:rPr>
              <w:t xml:space="preserve">                 </w:t>
            </w:r>
            <w:r w:rsidR="00912288">
              <w:rPr>
                <w:lang w:eastAsia="en-US"/>
              </w:rPr>
              <w:t xml:space="preserve"> </w:t>
            </w:r>
            <w:r w:rsidRPr="006E5E30">
              <w:rPr>
                <w:lang w:eastAsia="en-US"/>
              </w:rPr>
              <w:t xml:space="preserve">     № </w:t>
            </w:r>
            <w:r w:rsidR="000A7651">
              <w:rPr>
                <w:lang w:eastAsia="en-US"/>
              </w:rPr>
              <w:t>162-р</w:t>
            </w:r>
          </w:p>
        </w:tc>
      </w:tr>
    </w:tbl>
    <w:p w:rsidR="00C24819" w:rsidRPr="006E5E30" w:rsidRDefault="00C24819" w:rsidP="00C24819">
      <w:pPr>
        <w:tabs>
          <w:tab w:val="left" w:pos="720"/>
          <w:tab w:val="left" w:pos="900"/>
          <w:tab w:val="left" w:pos="1980"/>
        </w:tabs>
        <w:rPr>
          <w:lang w:eastAsia="en-US"/>
        </w:rPr>
      </w:pPr>
    </w:p>
    <w:p w:rsidR="00C24819" w:rsidRPr="006E5E30" w:rsidRDefault="00C24819" w:rsidP="00C24819">
      <w:pPr>
        <w:tabs>
          <w:tab w:val="left" w:pos="720"/>
          <w:tab w:val="left" w:pos="900"/>
          <w:tab w:val="left" w:pos="1980"/>
        </w:tabs>
        <w:rPr>
          <w:lang w:eastAsia="en-US"/>
        </w:rPr>
      </w:pPr>
      <w:r w:rsidRPr="006E5E30">
        <w:rPr>
          <w:lang w:eastAsia="en-US"/>
        </w:rPr>
        <w:t xml:space="preserve">Про закриття провадження у </w:t>
      </w:r>
    </w:p>
    <w:p w:rsidR="00C24819" w:rsidRPr="006E5E30" w:rsidRDefault="00C24819" w:rsidP="00C24819">
      <w:pPr>
        <w:tabs>
          <w:tab w:val="left" w:pos="720"/>
          <w:tab w:val="left" w:pos="900"/>
          <w:tab w:val="left" w:pos="1980"/>
        </w:tabs>
        <w:rPr>
          <w:lang w:eastAsia="en-US"/>
        </w:rPr>
      </w:pPr>
      <w:r w:rsidRPr="006E5E30">
        <w:rPr>
          <w:lang w:eastAsia="en-US"/>
        </w:rPr>
        <w:t xml:space="preserve">справі № </w:t>
      </w:r>
      <w:r w:rsidRPr="006060E6">
        <w:t>130-26.4/1</w:t>
      </w:r>
      <w:r>
        <w:t>19</w:t>
      </w:r>
      <w:r w:rsidRPr="006060E6">
        <w:t>-18</w:t>
      </w:r>
    </w:p>
    <w:p w:rsidR="006F6B0C" w:rsidRPr="006F6B0C" w:rsidRDefault="006F6B0C" w:rsidP="006F6B0C">
      <w:pPr>
        <w:tabs>
          <w:tab w:val="left" w:pos="567"/>
        </w:tabs>
        <w:overflowPunct w:val="0"/>
        <w:autoSpaceDE w:val="0"/>
        <w:autoSpaceDN w:val="0"/>
        <w:adjustRightInd w:val="0"/>
        <w:ind w:right="-1"/>
        <w:jc w:val="both"/>
        <w:textAlignment w:val="baseline"/>
      </w:pPr>
    </w:p>
    <w:p w:rsidR="000612D8" w:rsidRDefault="00C24819" w:rsidP="00D4752B">
      <w:pPr>
        <w:tabs>
          <w:tab w:val="left" w:pos="567"/>
        </w:tabs>
        <w:overflowPunct w:val="0"/>
        <w:autoSpaceDE w:val="0"/>
        <w:autoSpaceDN w:val="0"/>
        <w:adjustRightInd w:val="0"/>
        <w:ind w:right="-1" w:firstLine="709"/>
        <w:jc w:val="both"/>
        <w:textAlignment w:val="baseline"/>
        <w:rPr>
          <w:lang w:val="ru-RU"/>
        </w:rPr>
      </w:pPr>
      <w:r w:rsidRPr="006E5E30">
        <w:t xml:space="preserve">Антимонопольний комітет України (далі – Комітет), розглянувши матеріали справи </w:t>
      </w:r>
      <w:r>
        <w:t xml:space="preserve">     </w:t>
      </w:r>
      <w:r w:rsidR="006F6B0C" w:rsidRPr="006F6B0C">
        <w:t xml:space="preserve">№ </w:t>
      </w:r>
      <w:r w:rsidR="009F20F0" w:rsidRPr="009F20F0">
        <w:t>130-26.4/119-18</w:t>
      </w:r>
      <w:r w:rsidR="006F6B0C" w:rsidRPr="006F6B0C">
        <w:t xml:space="preserve"> за ознаками вчинення приватним акціонерним товариством </w:t>
      </w:r>
      <w:r w:rsidR="009F20F0" w:rsidRPr="009F20F0">
        <w:t>«Київстар»</w:t>
      </w:r>
      <w:r w:rsidR="006F6B0C" w:rsidRPr="006F6B0C">
        <w:t xml:space="preserve"> (ідентифікаційний код юридичної особи </w:t>
      </w:r>
      <w:r w:rsidR="009F20F0" w:rsidRPr="009F20F0">
        <w:t>21673832</w:t>
      </w:r>
      <w:r w:rsidR="00755FFD">
        <w:t>) порушень</w:t>
      </w:r>
      <w:r w:rsidR="006F6B0C" w:rsidRPr="006F6B0C">
        <w:t>, передбачен</w:t>
      </w:r>
      <w:r w:rsidR="00755FFD">
        <w:t>их</w:t>
      </w:r>
      <w:r w:rsidR="000612D8">
        <w:rPr>
          <w:lang w:val="ru-RU"/>
        </w:rPr>
        <w:t>:</w:t>
      </w:r>
    </w:p>
    <w:p w:rsidR="00CA1B97" w:rsidRDefault="006F6B0C" w:rsidP="00D4752B">
      <w:pPr>
        <w:tabs>
          <w:tab w:val="left" w:pos="567"/>
        </w:tabs>
        <w:overflowPunct w:val="0"/>
        <w:autoSpaceDE w:val="0"/>
        <w:autoSpaceDN w:val="0"/>
        <w:adjustRightInd w:val="0"/>
        <w:ind w:right="-1" w:firstLine="709"/>
        <w:jc w:val="both"/>
        <w:textAlignment w:val="baseline"/>
        <w:rPr>
          <w:lang w:val="ru-RU"/>
        </w:rPr>
      </w:pPr>
      <w:r w:rsidRPr="006F6B0C">
        <w:t xml:space="preserve"> </w:t>
      </w:r>
      <w:r w:rsidR="0054172E">
        <w:t xml:space="preserve">- </w:t>
      </w:r>
      <w:r w:rsidRPr="006F6B0C">
        <w:t>статтею 1 Закону України «Про захист від недобросовісної конкуренції», у вигляді вчинення дій у конкуренції, що суперечать торговим та іншим чесним звичаям у господа</w:t>
      </w:r>
      <w:r w:rsidR="0054172E">
        <w:t>рській діяльності</w:t>
      </w:r>
      <w:r w:rsidR="000612D8">
        <w:rPr>
          <w:lang w:val="ru-RU"/>
        </w:rPr>
        <w:t>;</w:t>
      </w:r>
    </w:p>
    <w:p w:rsidR="000612D8" w:rsidRPr="0054172E" w:rsidRDefault="0054172E" w:rsidP="00D4752B">
      <w:pPr>
        <w:tabs>
          <w:tab w:val="left" w:pos="567"/>
        </w:tabs>
        <w:overflowPunct w:val="0"/>
        <w:autoSpaceDE w:val="0"/>
        <w:autoSpaceDN w:val="0"/>
        <w:adjustRightInd w:val="0"/>
        <w:ind w:right="-1" w:firstLine="709"/>
        <w:jc w:val="both"/>
        <w:textAlignment w:val="baseline"/>
      </w:pPr>
      <w:r>
        <w:rPr>
          <w:lang w:val="ru-RU" w:eastAsia="ru-RU"/>
        </w:rPr>
        <w:t xml:space="preserve">- </w:t>
      </w:r>
      <w:r w:rsidR="000612D8">
        <w:rPr>
          <w:lang w:eastAsia="ru-RU"/>
        </w:rPr>
        <w:t xml:space="preserve">статтею </w:t>
      </w:r>
      <w:r w:rsidR="000612D8">
        <w:t>15</w:t>
      </w:r>
      <w:r w:rsidR="000612D8">
        <w:rPr>
          <w:vertAlign w:val="superscript"/>
        </w:rPr>
        <w:t>1</w:t>
      </w:r>
      <w:r w:rsidR="000612D8">
        <w:rPr>
          <w:lang w:eastAsia="ru-RU"/>
        </w:rPr>
        <w:t xml:space="preserve"> Закону України «Про захист від недобросовісної конкуренції», у вигляді повідомлення невизначеному колу осіб в рекламно-інформаційному описі тарифного плану «Київстар 4G Онлайн» неповних відомостей (відсутність строку), зокрема внаслідок обраного способу їх викладення, що вплинули або можуть вплинути на наміри споживачів щодо придбання (замовлення) послуг приватн</w:t>
      </w:r>
      <w:r w:rsidR="00C42756">
        <w:rPr>
          <w:lang w:eastAsia="ru-RU"/>
        </w:rPr>
        <w:t>ого</w:t>
      </w:r>
      <w:r w:rsidR="000612D8">
        <w:rPr>
          <w:lang w:eastAsia="ru-RU"/>
        </w:rPr>
        <w:t xml:space="preserve"> акціонерн</w:t>
      </w:r>
      <w:r w:rsidR="00C42756">
        <w:rPr>
          <w:lang w:eastAsia="ru-RU"/>
        </w:rPr>
        <w:t>ого</w:t>
      </w:r>
      <w:r w:rsidR="000612D8">
        <w:rPr>
          <w:lang w:eastAsia="ru-RU"/>
        </w:rPr>
        <w:t xml:space="preserve"> товариств</w:t>
      </w:r>
      <w:r w:rsidR="00C42756">
        <w:rPr>
          <w:lang w:eastAsia="ru-RU"/>
        </w:rPr>
        <w:t>а</w:t>
      </w:r>
      <w:r w:rsidR="000612D8">
        <w:rPr>
          <w:lang w:eastAsia="ru-RU"/>
        </w:rPr>
        <w:t xml:space="preserve"> «Київстар»</w:t>
      </w:r>
      <w:r>
        <w:rPr>
          <w:lang w:eastAsia="ru-RU"/>
        </w:rPr>
        <w:t>,</w:t>
      </w:r>
    </w:p>
    <w:p w:rsidR="00D4752B" w:rsidRDefault="00C24819" w:rsidP="00D4752B">
      <w:pPr>
        <w:tabs>
          <w:tab w:val="left" w:pos="567"/>
        </w:tabs>
        <w:overflowPunct w:val="0"/>
        <w:autoSpaceDE w:val="0"/>
        <w:autoSpaceDN w:val="0"/>
        <w:adjustRightInd w:val="0"/>
        <w:ind w:right="-1" w:firstLine="709"/>
        <w:jc w:val="both"/>
        <w:textAlignment w:val="baseline"/>
        <w:rPr>
          <w:lang w:val="ru-RU"/>
        </w:rPr>
      </w:pPr>
      <w:r>
        <w:t xml:space="preserve">та </w:t>
      </w:r>
      <w:r w:rsidRPr="00A82812">
        <w:t>подання про</w:t>
      </w:r>
      <w:r>
        <w:t xml:space="preserve"> </w:t>
      </w:r>
      <w:r w:rsidRPr="00A82812">
        <w:t>попередні висновки у справі Департаменту досліджень і розслідувань ринків</w:t>
      </w:r>
      <w:r>
        <w:t xml:space="preserve"> </w:t>
      </w:r>
      <w:r w:rsidRPr="00A82812">
        <w:t>невиробничої сфери</w:t>
      </w:r>
      <w:r>
        <w:t xml:space="preserve"> </w:t>
      </w:r>
      <w:r w:rsidR="0051100B">
        <w:t>від</w:t>
      </w:r>
      <w:r w:rsidR="0051100B">
        <w:rPr>
          <w:lang w:val="ru-RU"/>
        </w:rPr>
        <w:t xml:space="preserve"> 11</w:t>
      </w:r>
      <w:r w:rsidR="0051100B">
        <w:t>.02.2020 № 130-26.4/119-18</w:t>
      </w:r>
      <w:r w:rsidR="0051100B">
        <w:rPr>
          <w:lang w:val="ru-RU"/>
        </w:rPr>
        <w:t>/71-спр</w:t>
      </w:r>
      <w:r w:rsidR="00144521">
        <w:rPr>
          <w:lang w:val="ru-RU"/>
        </w:rPr>
        <w:t>,</w:t>
      </w:r>
    </w:p>
    <w:p w:rsidR="00677C86" w:rsidRPr="00677C86" w:rsidRDefault="00677C86" w:rsidP="00D4752B">
      <w:pPr>
        <w:tabs>
          <w:tab w:val="left" w:pos="567"/>
        </w:tabs>
        <w:overflowPunct w:val="0"/>
        <w:autoSpaceDE w:val="0"/>
        <w:autoSpaceDN w:val="0"/>
        <w:adjustRightInd w:val="0"/>
        <w:ind w:right="-1" w:firstLine="709"/>
        <w:jc w:val="both"/>
        <w:textAlignment w:val="baseline"/>
        <w:rPr>
          <w:lang w:val="ru-RU"/>
        </w:rPr>
      </w:pPr>
    </w:p>
    <w:p w:rsidR="00AE5253" w:rsidRDefault="006F6B0C" w:rsidP="00D4752B">
      <w:pPr>
        <w:tabs>
          <w:tab w:val="left" w:pos="567"/>
        </w:tabs>
        <w:overflowPunct w:val="0"/>
        <w:autoSpaceDE w:val="0"/>
        <w:autoSpaceDN w:val="0"/>
        <w:adjustRightInd w:val="0"/>
        <w:ind w:right="-1"/>
        <w:jc w:val="center"/>
        <w:textAlignment w:val="baseline"/>
        <w:outlineLvl w:val="0"/>
        <w:rPr>
          <w:b/>
          <w:bCs/>
          <w:lang w:val="ru-RU"/>
        </w:rPr>
      </w:pPr>
      <w:r w:rsidRPr="006F6B0C">
        <w:rPr>
          <w:b/>
          <w:bCs/>
        </w:rPr>
        <w:t>ВСТАНОВ</w:t>
      </w:r>
      <w:r w:rsidR="00144521">
        <w:rPr>
          <w:b/>
          <w:bCs/>
        </w:rPr>
        <w:t>ИВ</w:t>
      </w:r>
      <w:r w:rsidRPr="006F6B0C">
        <w:rPr>
          <w:b/>
          <w:bCs/>
        </w:rPr>
        <w:t>:</w:t>
      </w:r>
    </w:p>
    <w:p w:rsidR="00677C86" w:rsidRPr="00677C86" w:rsidRDefault="00677C86" w:rsidP="00D4752B">
      <w:pPr>
        <w:tabs>
          <w:tab w:val="left" w:pos="567"/>
        </w:tabs>
        <w:overflowPunct w:val="0"/>
        <w:autoSpaceDE w:val="0"/>
        <w:autoSpaceDN w:val="0"/>
        <w:adjustRightInd w:val="0"/>
        <w:ind w:right="-1"/>
        <w:jc w:val="center"/>
        <w:textAlignment w:val="baseline"/>
        <w:outlineLvl w:val="0"/>
        <w:rPr>
          <w:b/>
          <w:bCs/>
          <w:lang w:val="ru-RU"/>
        </w:rPr>
      </w:pPr>
    </w:p>
    <w:p w:rsidR="00F34F4F" w:rsidRPr="00F34F4F" w:rsidRDefault="00F34F4F" w:rsidP="00AE5253">
      <w:pPr>
        <w:ind w:firstLine="748"/>
        <w:jc w:val="center"/>
        <w:rPr>
          <w:b/>
          <w:bCs/>
          <w:lang w:val="en-US"/>
        </w:rPr>
      </w:pPr>
    </w:p>
    <w:p w:rsidR="00AE5253" w:rsidRPr="00DA3AD6" w:rsidRDefault="00AE5253" w:rsidP="00AE5253">
      <w:pPr>
        <w:tabs>
          <w:tab w:val="left" w:pos="720"/>
        </w:tabs>
        <w:ind w:left="1260" w:hanging="1260"/>
        <w:jc w:val="both"/>
        <w:rPr>
          <w:b/>
        </w:rPr>
      </w:pPr>
      <w:r w:rsidRPr="00DA3AD6">
        <w:rPr>
          <w:b/>
        </w:rPr>
        <w:t xml:space="preserve">1. </w:t>
      </w:r>
      <w:r>
        <w:rPr>
          <w:b/>
        </w:rPr>
        <w:tab/>
      </w:r>
      <w:r w:rsidRPr="00DA3AD6">
        <w:rPr>
          <w:b/>
        </w:rPr>
        <w:t>ПРЕДМЕТ СПРАВИ</w:t>
      </w:r>
    </w:p>
    <w:p w:rsidR="00AE5253" w:rsidRPr="00DA3AD6" w:rsidRDefault="00AE5253" w:rsidP="00AE5253">
      <w:pPr>
        <w:widowControl w:val="0"/>
        <w:ind w:left="708" w:firstLine="1"/>
        <w:jc w:val="both"/>
        <w:rPr>
          <w:spacing w:val="-2"/>
        </w:rPr>
      </w:pPr>
    </w:p>
    <w:p w:rsidR="00AE5253" w:rsidRPr="00DA3AD6" w:rsidRDefault="0056065F" w:rsidP="00B011F8">
      <w:pPr>
        <w:numPr>
          <w:ilvl w:val="0"/>
          <w:numId w:val="2"/>
        </w:numPr>
        <w:ind w:hanging="720"/>
        <w:jc w:val="both"/>
        <w:rPr>
          <w:b/>
        </w:rPr>
      </w:pPr>
      <w:r w:rsidRPr="00170D8D">
        <w:t xml:space="preserve">Зазначена справа була розпочата на підставі </w:t>
      </w:r>
      <w:r>
        <w:t xml:space="preserve">перевірки </w:t>
      </w:r>
      <w:r w:rsidRPr="005D0BC3">
        <w:t>Антимонопольним комітетом України (далі − Комітет) за власною ініціативою</w:t>
      </w:r>
      <w:r>
        <w:t xml:space="preserve"> </w:t>
      </w:r>
      <w:r w:rsidR="00A562F3">
        <w:t xml:space="preserve">приватного акціонерного              товариства «Київстар» (далі – ПрАТ «Київстар») </w:t>
      </w:r>
      <w:r>
        <w:t xml:space="preserve">на предмет дотримання </w:t>
      </w:r>
      <w:r w:rsidRPr="005D0BC3">
        <w:t>вимог законодавства про захист економічної конкуренції при встановленні розрахункового пер</w:t>
      </w:r>
      <w:r>
        <w:t>іоду –</w:t>
      </w:r>
      <w:r w:rsidR="00A562F3">
        <w:t xml:space="preserve"> </w:t>
      </w:r>
      <w:r>
        <w:t>4 тижні за пакети послуг</w:t>
      </w:r>
      <w:r w:rsidR="00AE5253" w:rsidRPr="00A75518">
        <w:t>.</w:t>
      </w:r>
    </w:p>
    <w:p w:rsidR="00AE5253" w:rsidRPr="00DA3AD6" w:rsidRDefault="00AE5253" w:rsidP="00AE5253">
      <w:pPr>
        <w:widowControl w:val="0"/>
        <w:tabs>
          <w:tab w:val="num" w:pos="720"/>
        </w:tabs>
        <w:ind w:left="708" w:firstLine="1"/>
        <w:jc w:val="both"/>
        <w:rPr>
          <w:spacing w:val="-2"/>
        </w:rPr>
      </w:pPr>
    </w:p>
    <w:p w:rsidR="00AE5253" w:rsidRPr="00DA3AD6" w:rsidRDefault="00AE5253" w:rsidP="00AE5253">
      <w:pPr>
        <w:tabs>
          <w:tab w:val="num" w:pos="720"/>
          <w:tab w:val="left" w:pos="1260"/>
        </w:tabs>
        <w:ind w:left="720" w:hanging="720"/>
        <w:jc w:val="both"/>
        <w:rPr>
          <w:b/>
        </w:rPr>
      </w:pPr>
      <w:r w:rsidRPr="00DA3AD6">
        <w:rPr>
          <w:b/>
        </w:rPr>
        <w:t xml:space="preserve">2. </w:t>
      </w:r>
      <w:r>
        <w:rPr>
          <w:b/>
        </w:rPr>
        <w:tab/>
      </w:r>
      <w:r w:rsidRPr="00DA3AD6">
        <w:rPr>
          <w:b/>
        </w:rPr>
        <w:t>ВІДПОВІДАЧ</w:t>
      </w:r>
    </w:p>
    <w:p w:rsidR="00AE5253" w:rsidRPr="00DA3AD6" w:rsidRDefault="00AE5253" w:rsidP="00AE5253">
      <w:pPr>
        <w:tabs>
          <w:tab w:val="num" w:pos="720"/>
          <w:tab w:val="left" w:pos="1260"/>
        </w:tabs>
        <w:ind w:left="1260" w:hanging="720"/>
        <w:jc w:val="both"/>
        <w:rPr>
          <w:b/>
        </w:rPr>
      </w:pPr>
    </w:p>
    <w:p w:rsidR="00AE5253" w:rsidRPr="00A75518" w:rsidRDefault="0056065F" w:rsidP="00D4752B">
      <w:pPr>
        <w:numPr>
          <w:ilvl w:val="0"/>
          <w:numId w:val="2"/>
        </w:numPr>
        <w:ind w:hanging="720"/>
        <w:jc w:val="both"/>
        <w:rPr>
          <w:lang w:eastAsia="ru-RU"/>
        </w:rPr>
      </w:pPr>
      <w:r>
        <w:t xml:space="preserve">Відповідачем у справі є </w:t>
      </w:r>
      <w:r w:rsidR="0054330B" w:rsidRPr="0054330B">
        <w:t>ПрАТ «Київстар»</w:t>
      </w:r>
      <w:r w:rsidRPr="009656F5">
        <w:t xml:space="preserve"> </w:t>
      </w:r>
      <w:r>
        <w:t>(</w:t>
      </w:r>
      <w:r w:rsidRPr="009656F5">
        <w:t xml:space="preserve">ідентифікаційний код юридичної особи </w:t>
      </w:r>
      <w:r w:rsidR="0054330B" w:rsidRPr="0054330B">
        <w:t>21673832</w:t>
      </w:r>
      <w:r>
        <w:t>),</w:t>
      </w:r>
      <w:r w:rsidRPr="009656F5">
        <w:t xml:space="preserve"> </w:t>
      </w:r>
      <w:r>
        <w:t>о</w:t>
      </w:r>
      <w:r w:rsidRPr="009656F5">
        <w:t xml:space="preserve">сновним видом діяльності </w:t>
      </w:r>
      <w:r>
        <w:t>якого</w:t>
      </w:r>
      <w:r w:rsidRPr="009656F5">
        <w:t xml:space="preserve"> є діяльність у сфері на</w:t>
      </w:r>
      <w:r>
        <w:t>дання телекомунікаційних послуг</w:t>
      </w:r>
      <w:r w:rsidR="00AE5253" w:rsidRPr="00A75518">
        <w:rPr>
          <w:lang w:eastAsia="ru-RU"/>
        </w:rPr>
        <w:t xml:space="preserve">. </w:t>
      </w:r>
    </w:p>
    <w:p w:rsidR="00AE5253" w:rsidRPr="00DA3AD6" w:rsidRDefault="00AE5253" w:rsidP="00AE5253">
      <w:pPr>
        <w:tabs>
          <w:tab w:val="num" w:pos="720"/>
        </w:tabs>
        <w:ind w:hanging="720"/>
        <w:jc w:val="both"/>
        <w:rPr>
          <w:b/>
          <w:lang w:eastAsia="ru-RU"/>
        </w:rPr>
      </w:pPr>
    </w:p>
    <w:p w:rsidR="0033171B" w:rsidRPr="004C24F0" w:rsidRDefault="00AE5253" w:rsidP="004C24F0">
      <w:pPr>
        <w:tabs>
          <w:tab w:val="num" w:pos="720"/>
        </w:tabs>
        <w:spacing w:after="200" w:line="276" w:lineRule="auto"/>
        <w:ind w:left="720" w:hanging="720"/>
        <w:rPr>
          <w:b/>
          <w:bCs/>
          <w:lang w:eastAsia="ru-RU"/>
        </w:rPr>
      </w:pPr>
      <w:r w:rsidRPr="00DA3AD6">
        <w:rPr>
          <w:rFonts w:eastAsia="Calibri"/>
          <w:b/>
          <w:lang w:eastAsia="ru-RU"/>
        </w:rPr>
        <w:t xml:space="preserve">3. </w:t>
      </w:r>
      <w:r>
        <w:rPr>
          <w:rFonts w:eastAsia="Calibri"/>
          <w:b/>
          <w:lang w:eastAsia="ru-RU"/>
        </w:rPr>
        <w:tab/>
      </w:r>
      <w:r w:rsidR="00C8190A" w:rsidRPr="00C8190A">
        <w:rPr>
          <w:b/>
          <w:bCs/>
          <w:lang w:eastAsia="ru-RU"/>
        </w:rPr>
        <w:t>ПРОЦЕДУРНІ ДІЇ</w:t>
      </w:r>
    </w:p>
    <w:p w:rsidR="004C24F0" w:rsidRDefault="004C24F0" w:rsidP="000F7E76">
      <w:pPr>
        <w:numPr>
          <w:ilvl w:val="0"/>
          <w:numId w:val="2"/>
        </w:numPr>
        <w:ind w:hanging="720"/>
        <w:jc w:val="both"/>
        <w:rPr>
          <w:lang w:eastAsia="ru-RU"/>
        </w:rPr>
      </w:pPr>
      <w:r w:rsidRPr="006060E6">
        <w:t>Розпорядженням державного уповноваженого</w:t>
      </w:r>
      <w:r w:rsidR="00475162">
        <w:t xml:space="preserve"> Комітету від 12</w:t>
      </w:r>
      <w:r w:rsidR="00475162">
        <w:rPr>
          <w:lang w:val="ru-RU"/>
        </w:rPr>
        <w:t>.11.</w:t>
      </w:r>
      <w:r w:rsidR="00475162">
        <w:t xml:space="preserve">2018 </w:t>
      </w:r>
      <w:r w:rsidR="00B210BC">
        <w:t xml:space="preserve">№ </w:t>
      </w:r>
      <w:r w:rsidRPr="006060E6">
        <w:t>09/2</w:t>
      </w:r>
      <w:r w:rsidR="00240A9E">
        <w:t>59</w:t>
      </w:r>
      <w:r w:rsidRPr="006060E6">
        <w:t>-р розпочато розгляд справи № 130-26.4/1</w:t>
      </w:r>
      <w:r w:rsidR="00240A9E">
        <w:t>19</w:t>
      </w:r>
      <w:r w:rsidRPr="006060E6">
        <w:t>-18</w:t>
      </w:r>
      <w:r>
        <w:t xml:space="preserve"> </w:t>
      </w:r>
      <w:r w:rsidR="00475162">
        <w:t>за ознаками вчинення</w:t>
      </w:r>
      <w:r w:rsidR="00475162">
        <w:rPr>
          <w:lang w:val="ru-RU"/>
        </w:rPr>
        <w:t xml:space="preserve"> </w:t>
      </w:r>
      <w:r w:rsidRPr="00CB5FC6">
        <w:t>ПрАТ «Київстар»</w:t>
      </w:r>
      <w:r w:rsidRPr="00877105">
        <w:t xml:space="preserve"> порушень, пер</w:t>
      </w:r>
      <w:r>
        <w:t>едбачених:</w:t>
      </w:r>
    </w:p>
    <w:p w:rsidR="004C24F0" w:rsidRDefault="004C24F0" w:rsidP="004C24F0">
      <w:pPr>
        <w:ind w:left="720"/>
        <w:jc w:val="both"/>
        <w:rPr>
          <w:lang w:eastAsia="ru-RU"/>
        </w:rPr>
      </w:pPr>
      <w:r>
        <w:rPr>
          <w:lang w:eastAsia="ru-RU"/>
        </w:rPr>
        <w:lastRenderedPageBreak/>
        <w:t>- статтею 1 Закону України «Про захист від недобросовісної конкуренції», у вигляді вчинення дій у конкуренції, що суперечать торговим та іншим чесним звичаям у господарській діяльності;</w:t>
      </w:r>
    </w:p>
    <w:p w:rsidR="004C24F0" w:rsidRDefault="004C24F0" w:rsidP="004C24F0">
      <w:pPr>
        <w:ind w:left="720"/>
        <w:jc w:val="both"/>
        <w:rPr>
          <w:lang w:eastAsia="ru-RU"/>
        </w:rPr>
      </w:pPr>
      <w:r>
        <w:rPr>
          <w:lang w:eastAsia="ru-RU"/>
        </w:rPr>
        <w:t xml:space="preserve">- статтею </w:t>
      </w:r>
      <w:r w:rsidR="0023310C">
        <w:t>15</w:t>
      </w:r>
      <w:r w:rsidR="0023310C">
        <w:rPr>
          <w:vertAlign w:val="superscript"/>
        </w:rPr>
        <w:t>1</w:t>
      </w:r>
      <w:r>
        <w:rPr>
          <w:lang w:eastAsia="ru-RU"/>
        </w:rPr>
        <w:t xml:space="preserve"> Закону України «Про захист від недобросовісної конкуренції», у вигляді повідомлення невизначеному колу осіб в рекламно-інформаційному описі тарифного плану «Київстар 4G Онлайн» неповних відомостей (відсутність строку), зокрема внаслідок обраного способу їх викладення, що вплинули або можуть вплинути на наміри споживачів щодо придбання (замовлення) послуг приватним акціонерним товариством «Київстар».</w:t>
      </w:r>
    </w:p>
    <w:p w:rsidR="004C24F0" w:rsidRDefault="004C24F0" w:rsidP="004C24F0">
      <w:pPr>
        <w:pStyle w:val="a5"/>
        <w:rPr>
          <w:lang w:eastAsia="ru-RU"/>
        </w:rPr>
      </w:pPr>
    </w:p>
    <w:p w:rsidR="004C24F0" w:rsidRPr="004C24F0" w:rsidRDefault="00B210BC" w:rsidP="000F7E76">
      <w:pPr>
        <w:numPr>
          <w:ilvl w:val="0"/>
          <w:numId w:val="2"/>
        </w:numPr>
        <w:ind w:hanging="720"/>
        <w:jc w:val="both"/>
        <w:rPr>
          <w:lang w:eastAsia="ru-RU"/>
        </w:rPr>
      </w:pPr>
      <w:r>
        <w:t>У</w:t>
      </w:r>
      <w:r w:rsidR="004C24F0">
        <w:t xml:space="preserve"> ході розслідування</w:t>
      </w:r>
      <w:r w:rsidR="004C24F0" w:rsidRPr="00B15857">
        <w:t xml:space="preserve"> </w:t>
      </w:r>
      <w:r>
        <w:t>виявлено</w:t>
      </w:r>
      <w:r w:rsidR="004C24F0" w:rsidRPr="00B15857">
        <w:t xml:space="preserve">, що </w:t>
      </w:r>
      <w:r w:rsidR="004C24F0" w:rsidRPr="00B6752F">
        <w:t>ПрАТ «Київстар»</w:t>
      </w:r>
      <w:r w:rsidR="004C24F0" w:rsidRPr="00B15857">
        <w:t xml:space="preserve"> було встановлено розрахунковий період пакета послуг – 4 тижні, що позбавило споживачів можливості </w:t>
      </w:r>
      <w:r>
        <w:t>з</w:t>
      </w:r>
      <w:r w:rsidRPr="00B15857">
        <w:t>іставлення</w:t>
      </w:r>
      <w:r w:rsidR="004C24F0" w:rsidRPr="00B15857">
        <w:t xml:space="preserve"> цін різних тарифних планів </w:t>
      </w:r>
      <w:r>
        <w:t>і</w:t>
      </w:r>
      <w:r w:rsidR="004C24F0" w:rsidRPr="00B15857">
        <w:t>з різними розрахунковими періодами.</w:t>
      </w:r>
    </w:p>
    <w:p w:rsidR="004C24F0" w:rsidRPr="004C24F0" w:rsidRDefault="004C24F0" w:rsidP="004C24F0">
      <w:pPr>
        <w:jc w:val="both"/>
        <w:rPr>
          <w:lang w:eastAsia="ru-RU"/>
        </w:rPr>
      </w:pPr>
    </w:p>
    <w:p w:rsidR="0033171B" w:rsidRPr="00677C86" w:rsidRDefault="002D7AE8" w:rsidP="000F7E76">
      <w:pPr>
        <w:numPr>
          <w:ilvl w:val="0"/>
          <w:numId w:val="2"/>
        </w:numPr>
        <w:ind w:hanging="720"/>
        <w:jc w:val="both"/>
        <w:rPr>
          <w:lang w:eastAsia="ru-RU"/>
        </w:rPr>
      </w:pPr>
      <w:r w:rsidRPr="0033171B">
        <w:rPr>
          <w:color w:val="000000"/>
          <w:shd w:val="clear" w:color="auto" w:fill="FFFFFF"/>
        </w:rPr>
        <w:t xml:space="preserve">Згідно </w:t>
      </w:r>
      <w:r>
        <w:rPr>
          <w:color w:val="000000"/>
          <w:shd w:val="clear" w:color="auto" w:fill="FFFFFF"/>
        </w:rPr>
        <w:t xml:space="preserve">з </w:t>
      </w:r>
      <w:r w:rsidRPr="0033171B">
        <w:rPr>
          <w:color w:val="000000"/>
          <w:shd w:val="clear" w:color="auto" w:fill="FFFFFF"/>
        </w:rPr>
        <w:t>частин</w:t>
      </w:r>
      <w:r>
        <w:rPr>
          <w:color w:val="000000"/>
          <w:shd w:val="clear" w:color="auto" w:fill="FFFFFF"/>
        </w:rPr>
        <w:t>ою</w:t>
      </w:r>
      <w:r w:rsidRPr="0033171B">
        <w:rPr>
          <w:color w:val="000000"/>
          <w:shd w:val="clear" w:color="auto" w:fill="FFFFFF"/>
        </w:rPr>
        <w:t xml:space="preserve"> першо</w:t>
      </w:r>
      <w:r>
        <w:rPr>
          <w:color w:val="000000"/>
          <w:shd w:val="clear" w:color="auto" w:fill="FFFFFF"/>
        </w:rPr>
        <w:t>ю</w:t>
      </w:r>
      <w:r w:rsidR="0033171B" w:rsidRPr="0033171B">
        <w:rPr>
          <w:color w:val="000000"/>
          <w:shd w:val="clear" w:color="auto" w:fill="FFFFFF"/>
        </w:rPr>
        <w:t xml:space="preserve"> статті 32 Господарського кодексу України </w:t>
      </w:r>
      <w:r w:rsidR="0033171B" w:rsidRPr="0033171B">
        <w:rPr>
          <w:color w:val="000000"/>
        </w:rPr>
        <w:t>недобросовісною конкуренцією визнаються будь-які дії у конкуренції, що суперечать правилам, торговим та іншим чесним звичаям у підприємницькій діяльності.</w:t>
      </w:r>
    </w:p>
    <w:p w:rsidR="00677C86" w:rsidRDefault="00677C86" w:rsidP="00677C86">
      <w:pPr>
        <w:jc w:val="both"/>
        <w:rPr>
          <w:lang w:eastAsia="ru-RU"/>
        </w:rPr>
      </w:pPr>
    </w:p>
    <w:p w:rsidR="0033171B" w:rsidRDefault="0033171B" w:rsidP="005210C9">
      <w:pPr>
        <w:numPr>
          <w:ilvl w:val="0"/>
          <w:numId w:val="2"/>
        </w:numPr>
        <w:ind w:hanging="720"/>
        <w:jc w:val="both"/>
        <w:rPr>
          <w:lang w:eastAsia="ru-RU"/>
        </w:rPr>
      </w:pPr>
      <w:r>
        <w:t>Відповідно до статті 1 Закону України «Про захист від недобросовісної конкуренції» недобросовісною конкуренцією є будь-які дії у конкуренції, що суперечать торговим та іншим чесним звичаям у господарській діяльності.</w:t>
      </w:r>
    </w:p>
    <w:p w:rsidR="0033171B" w:rsidRDefault="0033171B" w:rsidP="0033171B">
      <w:pPr>
        <w:pStyle w:val="a5"/>
        <w:rPr>
          <w:lang w:eastAsia="ru-RU"/>
        </w:rPr>
      </w:pPr>
    </w:p>
    <w:p w:rsidR="0033171B" w:rsidRDefault="0033171B" w:rsidP="005210C9">
      <w:pPr>
        <w:numPr>
          <w:ilvl w:val="0"/>
          <w:numId w:val="2"/>
        </w:numPr>
        <w:ind w:hanging="720"/>
        <w:jc w:val="both"/>
        <w:rPr>
          <w:lang w:eastAsia="ru-RU"/>
        </w:rPr>
      </w:pPr>
      <w:r>
        <w:t xml:space="preserve">Отже, дії </w:t>
      </w:r>
      <w:r w:rsidR="00846F44" w:rsidRPr="00B6752F">
        <w:t>ПрАТ «Київстар»</w:t>
      </w:r>
      <w:r>
        <w:t xml:space="preserve"> щодо встановлення розрахункового періоду пакета </w:t>
      </w:r>
      <w:r w:rsidR="001A0575">
        <w:t xml:space="preserve">      </w:t>
      </w:r>
      <w:r>
        <w:t>послуг – 4 тижні міст</w:t>
      </w:r>
      <w:r w:rsidR="004B0A1E">
        <w:t>или</w:t>
      </w:r>
      <w:r>
        <w:t xml:space="preserve"> ознаки порушення законодавства про захист від недобросовісної конкуренції, передбаченого статтею 1 Закону України «Про захист від недобросовісної конкуренції», у вигляді вчинення дій у конкуренції, що суперечать торговим та іншим чесним звичаям у господарській діяльності.</w:t>
      </w:r>
    </w:p>
    <w:p w:rsidR="00F62A66" w:rsidRDefault="00F62A66" w:rsidP="00F62A66">
      <w:pPr>
        <w:pStyle w:val="a5"/>
        <w:rPr>
          <w:lang w:eastAsia="ru-RU"/>
        </w:rPr>
      </w:pPr>
    </w:p>
    <w:p w:rsidR="00B6752F" w:rsidRPr="00677C86" w:rsidRDefault="00B210BC" w:rsidP="0001795E">
      <w:pPr>
        <w:numPr>
          <w:ilvl w:val="0"/>
          <w:numId w:val="2"/>
        </w:numPr>
        <w:ind w:hanging="720"/>
        <w:jc w:val="both"/>
        <w:rPr>
          <w:lang w:eastAsia="ru-RU"/>
        </w:rPr>
      </w:pPr>
      <w:r>
        <w:t>У</w:t>
      </w:r>
      <w:r w:rsidR="00F62A66">
        <w:t xml:space="preserve"> ході розслідування було також</w:t>
      </w:r>
      <w:r w:rsidR="00F62A66" w:rsidRPr="00B15857">
        <w:t xml:space="preserve"> встановлено, що </w:t>
      </w:r>
      <w:r w:rsidR="00F62A66" w:rsidRPr="00B6752F">
        <w:t xml:space="preserve">ПрАТ «Київстар» </w:t>
      </w:r>
      <w:r w:rsidR="00F62A66">
        <w:t>у</w:t>
      </w:r>
      <w:r w:rsidR="00F62A66" w:rsidRPr="00B6752F">
        <w:t xml:space="preserve"> рекламно-інформаційному описі тарифного плану «Київстар 4G Онлайн», розміщеному на офіційному сайті </w:t>
      </w:r>
      <w:r w:rsidR="001A3370" w:rsidRPr="001A3370">
        <w:t>товариства</w:t>
      </w:r>
      <w:r w:rsidR="00F62A66">
        <w:t>,</w:t>
      </w:r>
      <w:r w:rsidR="00F62A66" w:rsidRPr="00B6752F">
        <w:t xml:space="preserve"> </w:t>
      </w:r>
      <w:r>
        <w:t>зазначало</w:t>
      </w:r>
      <w:r w:rsidR="00F62A66">
        <w:t xml:space="preserve">, </w:t>
      </w:r>
      <w:r w:rsidR="00F62A66" w:rsidRPr="00B6752F">
        <w:t>що вартість</w:t>
      </w:r>
      <w:r w:rsidR="001A3370" w:rsidRPr="001A3370">
        <w:t xml:space="preserve"> </w:t>
      </w:r>
      <w:r>
        <w:t>цього</w:t>
      </w:r>
      <w:r w:rsidR="00F62A66" w:rsidRPr="00B6752F">
        <w:t xml:space="preserve"> тарифного плану становить  75 грн абонплати, без будь-яких гіперпосилань біля слова «абонплата» для роз’яснення цієї інформації.</w:t>
      </w:r>
    </w:p>
    <w:p w:rsidR="00677C86" w:rsidRPr="0001795E" w:rsidRDefault="00677C86" w:rsidP="00677C86">
      <w:pPr>
        <w:jc w:val="both"/>
        <w:rPr>
          <w:lang w:eastAsia="ru-RU"/>
        </w:rPr>
      </w:pPr>
    </w:p>
    <w:p w:rsidR="00B6752F" w:rsidRDefault="00B6752F" w:rsidP="005210C9">
      <w:pPr>
        <w:numPr>
          <w:ilvl w:val="0"/>
          <w:numId w:val="2"/>
        </w:numPr>
        <w:ind w:hanging="720"/>
        <w:jc w:val="both"/>
        <w:rPr>
          <w:lang w:eastAsia="ru-RU"/>
        </w:rPr>
      </w:pPr>
      <w:r>
        <w:t>У споживача, що прочитав та/або побачив опис тарифного плану «Київстар 4G Онлайн» з твердженням «75 грн абонплата», скла</w:t>
      </w:r>
      <w:r w:rsidR="00061570">
        <w:t>далося</w:t>
      </w:r>
      <w:r>
        <w:t xml:space="preserve"> уявлення про те, що вартість тарифного плану становить 75 грн за місяць, хоча насправді в умовах тарифного плану «Київстар 4G Онлайн» плата за пакет послуг у розмірі 75 грн знімається раз на 4 тижні</w:t>
      </w:r>
      <w:r w:rsidR="00061570">
        <w:t>.</w:t>
      </w:r>
    </w:p>
    <w:p w:rsidR="00061570" w:rsidRDefault="00061570" w:rsidP="00061570">
      <w:pPr>
        <w:pStyle w:val="a5"/>
        <w:rPr>
          <w:lang w:eastAsia="ru-RU"/>
        </w:rPr>
      </w:pPr>
    </w:p>
    <w:p w:rsidR="00061570" w:rsidRPr="00061570" w:rsidRDefault="00061570" w:rsidP="005210C9">
      <w:pPr>
        <w:numPr>
          <w:ilvl w:val="0"/>
          <w:numId w:val="2"/>
        </w:numPr>
        <w:ind w:hanging="720"/>
        <w:jc w:val="both"/>
        <w:rPr>
          <w:lang w:eastAsia="ru-RU"/>
        </w:rPr>
      </w:pPr>
      <w:r>
        <w:rPr>
          <w:color w:val="000000"/>
        </w:rPr>
        <w:t xml:space="preserve">Відповідно до статті </w:t>
      </w:r>
      <w:r>
        <w:t>15</w:t>
      </w:r>
      <w:r>
        <w:rPr>
          <w:vertAlign w:val="superscript"/>
        </w:rPr>
        <w:t>1</w:t>
      </w:r>
      <w:r>
        <w:t xml:space="preserve"> Закону України «Про захист від недобросовісної конкуренції», п</w:t>
      </w:r>
      <w:r>
        <w:rPr>
          <w:color w:val="000000"/>
        </w:rPr>
        <w:t>оширенням інформації, що вводить в оману, є повідомлення суб'єктом  господарювання, безпосередньо або через іншу особу, одній,  кільком особам або невизначеному колу осіб, у тому числі в рекламі, неповних, неточних, неправдивих відомостей, зокрема внаслідок обраного способу їх викладення, замовчування окремих фактів чи нечіткості формулювань,  що вплинули або можуть вплинути на наміри цих осіб щодо придбання  (замовлення) чи реалізації (продажу, поставки, виконання, надання) товарів,  робіт, послуг цього суб'єкта господарювання.</w:t>
      </w:r>
    </w:p>
    <w:p w:rsidR="00061570" w:rsidRDefault="00061570" w:rsidP="00061570">
      <w:pPr>
        <w:pStyle w:val="a5"/>
        <w:rPr>
          <w:lang w:eastAsia="ru-RU"/>
        </w:rPr>
      </w:pPr>
    </w:p>
    <w:p w:rsidR="00061570" w:rsidRDefault="00061570" w:rsidP="005210C9">
      <w:pPr>
        <w:numPr>
          <w:ilvl w:val="0"/>
          <w:numId w:val="2"/>
        </w:numPr>
        <w:ind w:hanging="720"/>
        <w:jc w:val="both"/>
        <w:rPr>
          <w:lang w:eastAsia="ru-RU"/>
        </w:rPr>
      </w:pPr>
      <w:r>
        <w:t>Отже, дії ПрАТ «Київстар» щодо поширення в рекламно-інформаційному описі тарифного плану «Київстар 4G Онлайн» твердження «75 грн абонплата» міст</w:t>
      </w:r>
      <w:r w:rsidR="000E286E">
        <w:t>или</w:t>
      </w:r>
      <w:r>
        <w:t xml:space="preserve"> ознаки порушення, передбаченого статтею 15</w:t>
      </w:r>
      <w:r>
        <w:rPr>
          <w:vertAlign w:val="superscript"/>
        </w:rPr>
        <w:t>1</w:t>
      </w:r>
      <w:r>
        <w:t xml:space="preserve"> Закону України «Про захист від недобросовісної конкуренції», у вигляді повідомлення невизначеному колу осіб неповних відомостей (відсутність строку), зокрема внаслідок обраного способу їх </w:t>
      </w:r>
      <w:r>
        <w:lastRenderedPageBreak/>
        <w:t>викладення, замовчування окремих фактів чи нечіткості формулювань, що вплинули або можуть вплинути на наміри споживачів щодо придбання (замовлення) послуг ПрАТ «Київстар».</w:t>
      </w:r>
    </w:p>
    <w:p w:rsidR="0033171B" w:rsidRPr="00A75518" w:rsidRDefault="0033171B" w:rsidP="0033171B">
      <w:pPr>
        <w:jc w:val="both"/>
        <w:rPr>
          <w:lang w:eastAsia="ru-RU"/>
        </w:rPr>
      </w:pPr>
    </w:p>
    <w:p w:rsidR="00380719" w:rsidRPr="00FE2487" w:rsidRDefault="0033171B" w:rsidP="00FE2487">
      <w:pPr>
        <w:numPr>
          <w:ilvl w:val="0"/>
          <w:numId w:val="2"/>
        </w:numPr>
        <w:ind w:hanging="720"/>
        <w:jc w:val="both"/>
        <w:rPr>
          <w:lang w:eastAsia="ru-RU"/>
        </w:rPr>
      </w:pPr>
      <w:r>
        <w:t>Н</w:t>
      </w:r>
      <w:r w:rsidR="00FE2487" w:rsidRPr="00380719">
        <w:t xml:space="preserve">а засіданні Комітету </w:t>
      </w:r>
      <w:r w:rsidR="00B210BC">
        <w:t>0</w:t>
      </w:r>
      <w:r w:rsidRPr="00380719">
        <w:t xml:space="preserve">4 липня 2019 року схвалено </w:t>
      </w:r>
      <w:r w:rsidR="00382557">
        <w:t>рекомендації за № 47</w:t>
      </w:r>
      <w:r w:rsidR="00FE2487" w:rsidRPr="00380719">
        <w:t>-рк:</w:t>
      </w:r>
    </w:p>
    <w:p w:rsidR="00AE5253" w:rsidRDefault="00771977" w:rsidP="00380719">
      <w:pPr>
        <w:ind w:left="720"/>
        <w:jc w:val="both"/>
      </w:pPr>
      <w:r>
        <w:t xml:space="preserve">- </w:t>
      </w:r>
      <w:r w:rsidR="005210C9" w:rsidRPr="00380719">
        <w:t>припинити дії, які містять ознаки порушення, передбаченого статтею 1 Закону України «Про захист від недобросовісної конкуренції»</w:t>
      </w:r>
      <w:r w:rsidR="00B210BC">
        <w:t>,</w:t>
      </w:r>
      <w:r w:rsidR="005210C9" w:rsidRPr="00380719">
        <w:t xml:space="preserve"> у вигляді встановлення розрахункового періоду пакета послуг – «4 тижні», що позбавляє споживачів можливості </w:t>
      </w:r>
      <w:r w:rsidR="00B210BC">
        <w:t>з</w:t>
      </w:r>
      <w:r w:rsidR="00B210BC" w:rsidRPr="00380719">
        <w:t>іставлення</w:t>
      </w:r>
      <w:r w:rsidR="005210C9" w:rsidRPr="00380719">
        <w:t xml:space="preserve"> цін різних тарифних планів </w:t>
      </w:r>
      <w:r w:rsidR="00B210BC">
        <w:t>і</w:t>
      </w:r>
      <w:r w:rsidR="005210C9" w:rsidRPr="00380719">
        <w:t>з різними розрахунковими періодами, зокрема, у кожному тарифному плані</w:t>
      </w:r>
      <w:r w:rsidR="007A308B">
        <w:t xml:space="preserve"> </w:t>
      </w:r>
      <w:r w:rsidR="005210C9" w:rsidRPr="00380719">
        <w:t>/</w:t>
      </w:r>
      <w:r w:rsidR="007A308B">
        <w:t xml:space="preserve"> </w:t>
      </w:r>
      <w:r w:rsidR="005210C9" w:rsidRPr="00380719">
        <w:t>пакеті послуг інформувати споживачів про розрахункову вартість за день та утриматися від вчинення таких дій у подальшому</w:t>
      </w:r>
      <w:r w:rsidR="00380719" w:rsidRPr="00380719">
        <w:t>;</w:t>
      </w:r>
    </w:p>
    <w:p w:rsidR="00380719" w:rsidRDefault="00771977" w:rsidP="004F419B">
      <w:pPr>
        <w:ind w:left="720"/>
        <w:jc w:val="both"/>
        <w:rPr>
          <w:lang w:eastAsia="ru-RU"/>
        </w:rPr>
      </w:pPr>
      <w:r>
        <w:rPr>
          <w:lang w:eastAsia="ru-RU"/>
        </w:rPr>
        <w:t>-</w:t>
      </w:r>
      <w:r w:rsidR="004F419B" w:rsidRPr="004F419B">
        <w:t xml:space="preserve"> </w:t>
      </w:r>
      <w:r w:rsidR="00CE1DBA">
        <w:rPr>
          <w:lang w:eastAsia="ru-RU"/>
        </w:rPr>
        <w:t>у</w:t>
      </w:r>
      <w:r w:rsidR="004F419B">
        <w:rPr>
          <w:lang w:eastAsia="ru-RU"/>
        </w:rPr>
        <w:t xml:space="preserve">сунути причини виникнення ознак порушення, передбаченого статтею </w:t>
      </w:r>
      <w:r w:rsidR="004F419B">
        <w:t>15</w:t>
      </w:r>
      <w:r w:rsidR="004F419B">
        <w:rPr>
          <w:vertAlign w:val="superscript"/>
        </w:rPr>
        <w:t>1</w:t>
      </w:r>
      <w:r w:rsidR="004F419B" w:rsidRPr="004F419B">
        <w:rPr>
          <w:lang w:eastAsia="ru-RU"/>
        </w:rPr>
        <w:t xml:space="preserve"> </w:t>
      </w:r>
      <w:r w:rsidR="004F419B">
        <w:rPr>
          <w:lang w:eastAsia="ru-RU"/>
        </w:rPr>
        <w:t>Закону України «Про захист від недобросовісної конкуренції», зокрема інформування споживачів та абонентів стосовно розрахункового періоду за телекомунікаційні послуги здійснювати у чіткій формі та у спосіб, що не вводитиме в оману споживачів та абон</w:t>
      </w:r>
      <w:r w:rsidR="00CE1DBA">
        <w:rPr>
          <w:lang w:eastAsia="ru-RU"/>
        </w:rPr>
        <w:t>ентів телекомунікаційних послуг</w:t>
      </w:r>
      <w:r w:rsidR="00380719" w:rsidRPr="00380719">
        <w:rPr>
          <w:lang w:eastAsia="ru-RU"/>
        </w:rPr>
        <w:t>.</w:t>
      </w:r>
    </w:p>
    <w:p w:rsidR="0033171B" w:rsidRPr="00A75518" w:rsidRDefault="0033171B" w:rsidP="00380719">
      <w:pPr>
        <w:ind w:left="720"/>
        <w:jc w:val="both"/>
        <w:rPr>
          <w:lang w:eastAsia="ru-RU"/>
        </w:rPr>
      </w:pPr>
    </w:p>
    <w:p w:rsidR="00380719" w:rsidRDefault="005210C9" w:rsidP="005210C9">
      <w:pPr>
        <w:numPr>
          <w:ilvl w:val="0"/>
          <w:numId w:val="2"/>
        </w:numPr>
        <w:ind w:hanging="720"/>
        <w:jc w:val="both"/>
        <w:rPr>
          <w:lang w:eastAsia="ru-RU"/>
        </w:rPr>
      </w:pPr>
      <w:r w:rsidRPr="00FE2487">
        <w:t xml:space="preserve">За результатами листування Комітету з </w:t>
      </w:r>
      <w:r w:rsidR="001F6B92" w:rsidRPr="00B6752F">
        <w:t>ПрАТ «Київстар»</w:t>
      </w:r>
      <w:r w:rsidR="00B210BC">
        <w:t>,</w:t>
      </w:r>
      <w:r w:rsidRPr="00FE2487">
        <w:t xml:space="preserve"> з метою контролю за виконанням </w:t>
      </w:r>
      <w:r w:rsidR="001F6B92" w:rsidRPr="00B6752F">
        <w:t>ПрАТ «Київстар»</w:t>
      </w:r>
      <w:r w:rsidRPr="00FE2487">
        <w:t xml:space="preserve"> зазначених рекомендацій, отримано необхідну інформацію про заходи, </w:t>
      </w:r>
      <w:r w:rsidR="00B210BC">
        <w:t>яких</w:t>
      </w:r>
      <w:r w:rsidRPr="00FE2487">
        <w:t xml:space="preserve"> вживал</w:t>
      </w:r>
      <w:r w:rsidR="00B210BC">
        <w:t>о товариство</w:t>
      </w:r>
      <w:r w:rsidR="00AE5253" w:rsidRPr="00FE2487">
        <w:t>.</w:t>
      </w:r>
    </w:p>
    <w:p w:rsidR="00380719" w:rsidRPr="00A75518" w:rsidRDefault="00380719" w:rsidP="005210C9">
      <w:pPr>
        <w:jc w:val="both"/>
        <w:rPr>
          <w:lang w:eastAsia="ru-RU"/>
        </w:rPr>
      </w:pPr>
    </w:p>
    <w:p w:rsidR="00380719" w:rsidRPr="00380719" w:rsidRDefault="0033171B" w:rsidP="00380719">
      <w:pPr>
        <w:overflowPunct w:val="0"/>
        <w:autoSpaceDE w:val="0"/>
        <w:autoSpaceDN w:val="0"/>
        <w:adjustRightInd w:val="0"/>
        <w:jc w:val="both"/>
        <w:textAlignment w:val="baseline"/>
        <w:rPr>
          <w:b/>
        </w:rPr>
      </w:pPr>
      <w:r>
        <w:rPr>
          <w:b/>
        </w:rPr>
        <w:t>4</w:t>
      </w:r>
      <w:r w:rsidR="00380719" w:rsidRPr="00380719">
        <w:rPr>
          <w:b/>
        </w:rPr>
        <w:t>. ВИКОНАННЯ РЕКОМЕНДАЦІЙ КОМІТЕТУ</w:t>
      </w:r>
    </w:p>
    <w:p w:rsidR="00380719" w:rsidRPr="00A75518" w:rsidRDefault="00380719" w:rsidP="0033171B">
      <w:pPr>
        <w:jc w:val="both"/>
        <w:rPr>
          <w:lang w:eastAsia="ru-RU"/>
        </w:rPr>
      </w:pPr>
    </w:p>
    <w:p w:rsidR="00AE40C9" w:rsidRPr="00AE40C9" w:rsidRDefault="00AE40C9" w:rsidP="00AE40C9">
      <w:pPr>
        <w:numPr>
          <w:ilvl w:val="0"/>
          <w:numId w:val="2"/>
        </w:numPr>
        <w:ind w:hanging="720"/>
        <w:jc w:val="both"/>
        <w:rPr>
          <w:lang w:eastAsia="ru-RU"/>
        </w:rPr>
      </w:pPr>
      <w:r w:rsidRPr="00AE40C9">
        <w:rPr>
          <w:rFonts w:eastAsia="Calibri"/>
          <w:lang w:eastAsia="ru-RU"/>
        </w:rPr>
        <w:t xml:space="preserve">Листом від 16.08.2019 № 57/01 (зареєстрованим </w:t>
      </w:r>
      <w:r w:rsidR="000B4283">
        <w:rPr>
          <w:rFonts w:eastAsia="Calibri"/>
          <w:lang w:eastAsia="ru-RU"/>
        </w:rPr>
        <w:t>у</w:t>
      </w:r>
      <w:r w:rsidRPr="00AE40C9">
        <w:rPr>
          <w:rFonts w:eastAsia="Calibri"/>
          <w:lang w:eastAsia="ru-RU"/>
        </w:rPr>
        <w:t xml:space="preserve"> Комітеті 19.08.2019 </w:t>
      </w:r>
      <w:r w:rsidR="005F5454">
        <w:rPr>
          <w:rFonts w:eastAsia="Calibri"/>
          <w:lang w:val="ru-RU" w:eastAsia="ru-RU"/>
        </w:rPr>
        <w:t xml:space="preserve">                                 </w:t>
      </w:r>
      <w:r w:rsidRPr="00AE40C9">
        <w:rPr>
          <w:rFonts w:eastAsia="Calibri"/>
          <w:lang w:eastAsia="ru-RU"/>
        </w:rPr>
        <w:t>за</w:t>
      </w:r>
      <w:r w:rsidR="005F5454">
        <w:rPr>
          <w:rFonts w:eastAsia="Calibri"/>
          <w:lang w:val="ru-RU" w:eastAsia="ru-RU"/>
        </w:rPr>
        <w:t xml:space="preserve"> </w:t>
      </w:r>
      <w:r w:rsidRPr="00AE40C9">
        <w:rPr>
          <w:rFonts w:eastAsia="Calibri"/>
          <w:lang w:eastAsia="ru-RU"/>
        </w:rPr>
        <w:t>№ 8-01/739-кі)</w:t>
      </w:r>
      <w:r w:rsidRPr="00AE40C9">
        <w:rPr>
          <w:rFonts w:eastAsia="Calibri"/>
          <w:b/>
        </w:rPr>
        <w:t xml:space="preserve"> </w:t>
      </w:r>
      <w:r w:rsidRPr="00AE40C9">
        <w:rPr>
          <w:rFonts w:eastAsia="Calibri"/>
        </w:rPr>
        <w:t>ПрАТ «Київстар» надало інформацію</w:t>
      </w:r>
      <w:r w:rsidRPr="00AE40C9">
        <w:rPr>
          <w:rFonts w:eastAsia="Calibri"/>
          <w:b/>
        </w:rPr>
        <w:t xml:space="preserve"> </w:t>
      </w:r>
      <w:r w:rsidRPr="00AE40C9">
        <w:rPr>
          <w:rFonts w:eastAsia="Calibri"/>
        </w:rPr>
        <w:t>та копії документів щодо виконання рекомендацій</w:t>
      </w:r>
      <w:r w:rsidRPr="00AE40C9">
        <w:rPr>
          <w:rFonts w:eastAsia="Calibri"/>
          <w:lang w:val="ru-RU"/>
        </w:rPr>
        <w:t>,</w:t>
      </w:r>
      <w:r w:rsidRPr="00AE40C9">
        <w:rPr>
          <w:rFonts w:eastAsia="Calibri"/>
        </w:rPr>
        <w:t xml:space="preserve"> а саме</w:t>
      </w:r>
      <w:r>
        <w:rPr>
          <w:rFonts w:eastAsia="Calibri"/>
        </w:rPr>
        <w:t>:</w:t>
      </w:r>
    </w:p>
    <w:p w:rsidR="00AE40C9" w:rsidRDefault="003E6ADB" w:rsidP="003E6ADB">
      <w:pPr>
        <w:ind w:left="720"/>
        <w:jc w:val="both"/>
        <w:rPr>
          <w:rFonts w:eastAsia="Calibri"/>
          <w:u w:val="single"/>
        </w:rPr>
      </w:pPr>
      <w:r>
        <w:rPr>
          <w:rFonts w:eastAsia="Calibri"/>
        </w:rPr>
        <w:t xml:space="preserve">- </w:t>
      </w:r>
      <w:r w:rsidR="00AE40C9" w:rsidRPr="00AE40C9">
        <w:rPr>
          <w:rFonts w:eastAsia="Calibri"/>
          <w:u w:val="single"/>
        </w:rPr>
        <w:t>внесення змін до комунікацій:</w:t>
      </w:r>
    </w:p>
    <w:p w:rsidR="00AE40C9" w:rsidRDefault="00AE40C9" w:rsidP="003E6ADB">
      <w:pPr>
        <w:ind w:left="720"/>
        <w:jc w:val="both"/>
        <w:rPr>
          <w:rFonts w:eastAsia="Calibri"/>
          <w:u w:val="single"/>
        </w:rPr>
      </w:pPr>
      <w:r w:rsidRPr="00AE40C9">
        <w:rPr>
          <w:rFonts w:eastAsia="Calibri"/>
        </w:rPr>
        <w:t xml:space="preserve">для спрощення порівняння споживачами умов різних тарифних планів було додано інформацію щодо орієнтовної вартості тарифного плану за </w:t>
      </w:r>
      <w:r w:rsidR="002964CE">
        <w:rPr>
          <w:rFonts w:eastAsia="Calibri"/>
        </w:rPr>
        <w:t>один день: на веб</w:t>
      </w:r>
      <w:r w:rsidRPr="00AE40C9">
        <w:rPr>
          <w:rFonts w:eastAsia="Calibri"/>
        </w:rPr>
        <w:t>сайті                           ПрАТ «Київстар», на стартових пакетах та листівках, що виготовлятимуться, п</w:t>
      </w:r>
      <w:r w:rsidR="000B4283">
        <w:rPr>
          <w:rFonts w:eastAsia="Calibri"/>
        </w:rPr>
        <w:t>ід час інформування</w:t>
      </w:r>
      <w:r w:rsidRPr="00AE40C9">
        <w:rPr>
          <w:rFonts w:eastAsia="Calibri"/>
        </w:rPr>
        <w:t xml:space="preserve"> споживачів у </w:t>
      </w:r>
      <w:r w:rsidR="000B4283">
        <w:rPr>
          <w:rFonts w:eastAsia="Calibri"/>
        </w:rPr>
        <w:t>колл-</w:t>
      </w:r>
      <w:r w:rsidRPr="00AE40C9">
        <w:rPr>
          <w:rFonts w:eastAsia="Calibri"/>
        </w:rPr>
        <w:t>центрах, у монобрендових магазина</w:t>
      </w:r>
      <w:r w:rsidR="00CC4082">
        <w:rPr>
          <w:rFonts w:eastAsia="Calibri"/>
        </w:rPr>
        <w:t xml:space="preserve">х та </w:t>
      </w:r>
      <w:r w:rsidR="000B4283">
        <w:rPr>
          <w:rFonts w:eastAsia="Calibri"/>
        </w:rPr>
        <w:t>в</w:t>
      </w:r>
      <w:r w:rsidR="00CC4082">
        <w:rPr>
          <w:rFonts w:eastAsia="Calibri"/>
        </w:rPr>
        <w:t xml:space="preserve"> мобільних  додатках тощо</w:t>
      </w:r>
      <w:r w:rsidRPr="000B4283">
        <w:rPr>
          <w:rFonts w:eastAsia="Calibri"/>
        </w:rPr>
        <w:t>;</w:t>
      </w:r>
    </w:p>
    <w:p w:rsidR="00AE40C9" w:rsidRDefault="00F519EE" w:rsidP="00F519EE">
      <w:pPr>
        <w:ind w:left="709"/>
        <w:jc w:val="both"/>
        <w:rPr>
          <w:rFonts w:eastAsia="Calibri"/>
          <w:u w:val="single"/>
        </w:rPr>
      </w:pPr>
      <w:r>
        <w:rPr>
          <w:rFonts w:eastAsia="Calibri"/>
          <w:u w:val="single"/>
        </w:rPr>
        <w:t xml:space="preserve">- </w:t>
      </w:r>
      <w:r w:rsidR="00AE40C9" w:rsidRPr="00AE40C9">
        <w:rPr>
          <w:rFonts w:eastAsia="Calibri"/>
          <w:u w:val="single"/>
        </w:rPr>
        <w:t>внесення змін до Умов надання послуг</w:t>
      </w:r>
      <w:r w:rsidR="00AE40C9">
        <w:rPr>
          <w:rFonts w:eastAsia="Calibri"/>
          <w:u w:val="single"/>
        </w:rPr>
        <w:t>:</w:t>
      </w:r>
    </w:p>
    <w:p w:rsidR="00724832" w:rsidRDefault="00AE40C9" w:rsidP="003E6ADB">
      <w:pPr>
        <w:ind w:left="720"/>
        <w:jc w:val="both"/>
        <w:rPr>
          <w:rFonts w:eastAsia="Calibri"/>
        </w:rPr>
      </w:pPr>
      <w:r w:rsidRPr="00AE40C9">
        <w:rPr>
          <w:rFonts w:eastAsia="Calibri"/>
        </w:rPr>
        <w:t xml:space="preserve">з метою приведення у відповідність «Умов надання телекомунікаційних послуг                            ПрАТ «Київстар» </w:t>
      </w:r>
      <w:r w:rsidR="000B4283">
        <w:rPr>
          <w:rFonts w:eastAsia="Calibri"/>
        </w:rPr>
        <w:t>із</w:t>
      </w:r>
      <w:r w:rsidRPr="00AE40C9">
        <w:rPr>
          <w:rFonts w:eastAsia="Calibri"/>
        </w:rPr>
        <w:t xml:space="preserve"> вимог</w:t>
      </w:r>
      <w:r w:rsidR="000B4283">
        <w:rPr>
          <w:rFonts w:eastAsia="Calibri"/>
        </w:rPr>
        <w:t>ами п</w:t>
      </w:r>
      <w:r w:rsidRPr="00AE40C9">
        <w:rPr>
          <w:rFonts w:eastAsia="Calibri"/>
        </w:rPr>
        <w:t xml:space="preserve">останови Кабінету Міністрів України № 295 «Про затвердження Правил надання та отримання телекомунікаційних послуг»  </w:t>
      </w:r>
      <w:r w:rsidR="005F5454" w:rsidRPr="005F5454">
        <w:rPr>
          <w:rFonts w:eastAsia="Calibri"/>
        </w:rPr>
        <w:t xml:space="preserve">                             </w:t>
      </w:r>
      <w:r w:rsidRPr="00AE40C9">
        <w:rPr>
          <w:rFonts w:eastAsia="Calibri"/>
        </w:rPr>
        <w:t xml:space="preserve">від 11 квітня 2012 року розроблено зміни та доповнення до зазначених вище Умов, які були надані </w:t>
      </w:r>
      <w:r w:rsidR="000B4283">
        <w:rPr>
          <w:rFonts w:eastAsia="Calibri"/>
        </w:rPr>
        <w:t>в порівняльній таблиці.</w:t>
      </w:r>
    </w:p>
    <w:p w:rsidR="00AE40C9" w:rsidRDefault="00C331F0" w:rsidP="003E6ADB">
      <w:pPr>
        <w:ind w:left="720"/>
        <w:jc w:val="both"/>
        <w:rPr>
          <w:rFonts w:eastAsia="Calibri"/>
        </w:rPr>
      </w:pPr>
      <w:r w:rsidRPr="00C331F0">
        <w:rPr>
          <w:rFonts w:eastAsia="Calibri"/>
          <w:lang w:val="ru-RU"/>
        </w:rPr>
        <w:t>В</w:t>
      </w:r>
      <w:r w:rsidRPr="00C331F0">
        <w:rPr>
          <w:rFonts w:eastAsia="Calibri"/>
        </w:rPr>
        <w:t>ідповідно до порівняльної таблиці внесені зміни у:</w:t>
      </w:r>
    </w:p>
    <w:p w:rsidR="00C331F0" w:rsidRDefault="00C331F0" w:rsidP="00C331F0">
      <w:pPr>
        <w:ind w:left="720"/>
        <w:jc w:val="both"/>
        <w:rPr>
          <w:lang w:eastAsia="ru-RU"/>
        </w:rPr>
      </w:pPr>
      <w:r>
        <w:rPr>
          <w:lang w:eastAsia="ru-RU"/>
        </w:rPr>
        <w:t>- визначення термінів «абонентна плата», «пакет послуг», «тарифний план»;</w:t>
      </w:r>
    </w:p>
    <w:p w:rsidR="00C331F0" w:rsidRDefault="00C331F0" w:rsidP="00C331F0">
      <w:pPr>
        <w:ind w:left="720"/>
        <w:jc w:val="both"/>
        <w:rPr>
          <w:lang w:eastAsia="ru-RU"/>
        </w:rPr>
      </w:pPr>
      <w:r>
        <w:rPr>
          <w:lang w:eastAsia="ru-RU"/>
        </w:rPr>
        <w:t>- доповнено термін «плата за тарифний план</w:t>
      </w:r>
      <w:r w:rsidR="00837B81">
        <w:rPr>
          <w:lang w:eastAsia="ru-RU"/>
        </w:rPr>
        <w:t xml:space="preserve"> </w:t>
      </w:r>
      <w:r>
        <w:rPr>
          <w:lang w:eastAsia="ru-RU"/>
        </w:rPr>
        <w:t>/</w:t>
      </w:r>
      <w:r w:rsidR="00837B81">
        <w:rPr>
          <w:lang w:eastAsia="ru-RU"/>
        </w:rPr>
        <w:t xml:space="preserve"> </w:t>
      </w:r>
      <w:r>
        <w:rPr>
          <w:lang w:eastAsia="ru-RU"/>
        </w:rPr>
        <w:t>пакет послуг»;</w:t>
      </w:r>
    </w:p>
    <w:p w:rsidR="00AE40C9" w:rsidRPr="00724832" w:rsidRDefault="00C331F0" w:rsidP="00C331F0">
      <w:pPr>
        <w:ind w:left="720"/>
        <w:jc w:val="both"/>
        <w:rPr>
          <w:lang w:eastAsia="ru-RU"/>
        </w:rPr>
      </w:pPr>
      <w:r>
        <w:rPr>
          <w:lang w:eastAsia="ru-RU"/>
        </w:rPr>
        <w:t xml:space="preserve">- внесені зміни до прав та обов’язків абонентів </w:t>
      </w:r>
      <w:r w:rsidR="00417D31">
        <w:rPr>
          <w:lang w:eastAsia="ru-RU"/>
        </w:rPr>
        <w:t>та</w:t>
      </w:r>
      <w:r>
        <w:rPr>
          <w:lang w:eastAsia="ru-RU"/>
        </w:rPr>
        <w:t xml:space="preserve"> оператора</w:t>
      </w:r>
      <w:r w:rsidR="00F519EE">
        <w:rPr>
          <w:lang w:eastAsia="ru-RU"/>
        </w:rPr>
        <w:t>.</w:t>
      </w:r>
    </w:p>
    <w:p w:rsidR="00025BFE" w:rsidRPr="00724832" w:rsidRDefault="00025BFE" w:rsidP="00724832">
      <w:pPr>
        <w:ind w:left="709" w:firstLine="425"/>
        <w:jc w:val="both"/>
        <w:rPr>
          <w:rFonts w:eastAsia="Calibri"/>
        </w:rPr>
      </w:pPr>
    </w:p>
    <w:p w:rsidR="00382557" w:rsidRPr="00677C86" w:rsidRDefault="00771AD8" w:rsidP="007A20D5">
      <w:pPr>
        <w:numPr>
          <w:ilvl w:val="0"/>
          <w:numId w:val="2"/>
        </w:numPr>
        <w:ind w:hanging="720"/>
        <w:jc w:val="both"/>
      </w:pPr>
      <w:r w:rsidRPr="00DB4004">
        <w:t xml:space="preserve">Листом від 23.10.2019 № 403/01 (зареєстрований </w:t>
      </w:r>
      <w:r w:rsidR="00417D31">
        <w:t>у</w:t>
      </w:r>
      <w:r w:rsidRPr="00DB4004">
        <w:t xml:space="preserve"> Комітеті 24.10.2019 </w:t>
      </w:r>
      <w:r>
        <w:t xml:space="preserve">                              за </w:t>
      </w:r>
      <w:r w:rsidRPr="00DB4004">
        <w:t>№ 8-01/102</w:t>
      </w:r>
      <w:r>
        <w:t xml:space="preserve">1-кі) </w:t>
      </w:r>
      <w:r w:rsidRPr="00DB4004">
        <w:t xml:space="preserve">ПрАТ «Київстар» повідомило, що 30.08.2019 було прийнято розпорядження за № 282-ОД/Р «Про виконання ПрАТ «Київстар» </w:t>
      </w:r>
      <w:r>
        <w:t>Р</w:t>
      </w:r>
      <w:r w:rsidRPr="00DB4004">
        <w:t>екомендацій АМКУ від 04.07.2019 № 47-рк», яким  передбачено виконання вищезазначених пунктів рекомендацій</w:t>
      </w:r>
      <w:r>
        <w:t>.</w:t>
      </w:r>
    </w:p>
    <w:p w:rsidR="00677C86" w:rsidRPr="007A20D5" w:rsidRDefault="00677C86" w:rsidP="00677C86">
      <w:pPr>
        <w:ind w:left="720"/>
        <w:jc w:val="both"/>
      </w:pPr>
    </w:p>
    <w:p w:rsidR="00382557" w:rsidRPr="007A20D5" w:rsidRDefault="00771AD8" w:rsidP="00D4752B">
      <w:pPr>
        <w:numPr>
          <w:ilvl w:val="0"/>
          <w:numId w:val="2"/>
        </w:numPr>
        <w:ind w:hanging="720"/>
        <w:jc w:val="both"/>
      </w:pPr>
      <w:r w:rsidRPr="00DB4004">
        <w:t>Крім цього, розпорядженням передбачено, що працівники монобрендових магазинів та у власних пунктах продажу інформуватимуть абонентів про орієнтовну вартість за день при наданні умов про тарифні плани</w:t>
      </w:r>
      <w:r w:rsidR="00417D31">
        <w:t xml:space="preserve"> </w:t>
      </w:r>
      <w:r w:rsidRPr="00DB4004">
        <w:t>/</w:t>
      </w:r>
      <w:r w:rsidR="00417D31">
        <w:t xml:space="preserve"> </w:t>
      </w:r>
      <w:r w:rsidRPr="00DB4004">
        <w:t>пакети послуг.</w:t>
      </w:r>
    </w:p>
    <w:p w:rsidR="007A20D5" w:rsidRPr="00D4752B" w:rsidRDefault="007A20D5" w:rsidP="007A20D5">
      <w:pPr>
        <w:ind w:left="720"/>
        <w:jc w:val="both"/>
      </w:pPr>
    </w:p>
    <w:p w:rsidR="00771AD8" w:rsidRPr="007A20D5" w:rsidRDefault="00771AD8" w:rsidP="00A1435F">
      <w:pPr>
        <w:numPr>
          <w:ilvl w:val="0"/>
          <w:numId w:val="2"/>
        </w:numPr>
        <w:ind w:hanging="720"/>
        <w:jc w:val="both"/>
        <w:rPr>
          <w:i/>
        </w:rPr>
      </w:pPr>
      <w:r>
        <w:rPr>
          <w:rFonts w:eastAsia="Calibri"/>
        </w:rPr>
        <w:lastRenderedPageBreak/>
        <w:t>Н</w:t>
      </w:r>
      <w:r w:rsidRPr="00D4572D">
        <w:rPr>
          <w:rFonts w:eastAsia="Calibri"/>
        </w:rPr>
        <w:t>а офіційн</w:t>
      </w:r>
      <w:r w:rsidR="00051A31">
        <w:rPr>
          <w:rFonts w:eastAsia="Calibri"/>
        </w:rPr>
        <w:t>ому веб</w:t>
      </w:r>
      <w:r>
        <w:rPr>
          <w:rFonts w:eastAsia="Calibri"/>
        </w:rPr>
        <w:t xml:space="preserve">сайті </w:t>
      </w:r>
      <w:r w:rsidRPr="00DB4004">
        <w:t>ПрАТ «Київстар»</w:t>
      </w:r>
      <w:r w:rsidRPr="00DA3AD6">
        <w:rPr>
          <w:i/>
        </w:rPr>
        <w:t xml:space="preserve"> </w:t>
      </w:r>
      <w:r w:rsidRPr="00A1435F">
        <w:rPr>
          <w:rFonts w:eastAsia="Calibri"/>
        </w:rPr>
        <w:t>інформаці</w:t>
      </w:r>
      <w:r>
        <w:rPr>
          <w:rFonts w:eastAsia="Calibri"/>
        </w:rPr>
        <w:t>я</w:t>
      </w:r>
      <w:r w:rsidRPr="00A1435F">
        <w:rPr>
          <w:rFonts w:eastAsia="Calibri"/>
        </w:rPr>
        <w:t xml:space="preserve"> про розрахункову вартість тарифного плану за</w:t>
      </w:r>
      <w:r w:rsidR="003B56D9">
        <w:rPr>
          <w:rFonts w:eastAsia="Calibri"/>
        </w:rPr>
        <w:t xml:space="preserve"> день</w:t>
      </w:r>
      <w:r w:rsidRPr="00A1435F">
        <w:rPr>
          <w:rFonts w:eastAsia="Calibri"/>
        </w:rPr>
        <w:t xml:space="preserve"> </w:t>
      </w:r>
      <w:r w:rsidR="00417D31">
        <w:rPr>
          <w:rFonts w:eastAsia="Calibri"/>
        </w:rPr>
        <w:t>має такий вигляд</w:t>
      </w:r>
      <w:r w:rsidR="00382557">
        <w:rPr>
          <w:rFonts w:eastAsia="Calibri"/>
        </w:rPr>
        <w:t>:</w:t>
      </w:r>
    </w:p>
    <w:p w:rsidR="007A20D5" w:rsidRPr="00CA5F95" w:rsidRDefault="007A20D5" w:rsidP="007A20D5">
      <w:pPr>
        <w:jc w:val="both"/>
        <w:rPr>
          <w:i/>
        </w:rPr>
      </w:pPr>
    </w:p>
    <w:p w:rsidR="00D4752B" w:rsidRDefault="00723E7E" w:rsidP="00D833BA">
      <w:pPr>
        <w:jc w:val="center"/>
        <w:rPr>
          <w:rFonts w:ascii="Calibri" w:eastAsia="Calibri" w:hAnsi="Calibri"/>
          <w:noProof/>
          <w:sz w:val="22"/>
          <w:szCs w:val="22"/>
          <w:lang w:val="en-US" w:eastAsia="ru-RU"/>
        </w:rPr>
      </w:pPr>
      <w:r>
        <w:rPr>
          <w:rFonts w:ascii="Calibri" w:eastAsia="Calibri" w:hAnsi="Calibri"/>
          <w:noProof/>
          <w:sz w:val="22"/>
          <w:szCs w:val="22"/>
          <w:lang w:val="ru-RU" w:eastAsia="ru-RU"/>
        </w:rPr>
        <w:drawing>
          <wp:inline distT="0" distB="0" distL="0" distR="0">
            <wp:extent cx="5310505" cy="2532380"/>
            <wp:effectExtent l="0" t="0" r="0" b="0"/>
            <wp:docPr id="2" name="Рисунок 2" descr="Описание: C:\Users\vashchenko_s\Desktop\киевстар.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Описание: C:\Users\vashchenko_s\Desktop\киевстар.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310505" cy="2532380"/>
                    </a:xfrm>
                    <a:prstGeom prst="rect">
                      <a:avLst/>
                    </a:prstGeom>
                    <a:noFill/>
                    <a:ln>
                      <a:noFill/>
                    </a:ln>
                  </pic:spPr>
                </pic:pic>
              </a:graphicData>
            </a:graphic>
          </wp:inline>
        </w:drawing>
      </w:r>
    </w:p>
    <w:p w:rsidR="00E11C1D" w:rsidRPr="00E11C1D" w:rsidRDefault="00E11C1D" w:rsidP="00D833BA">
      <w:pPr>
        <w:jc w:val="center"/>
        <w:rPr>
          <w:rFonts w:ascii="Calibri" w:eastAsia="Calibri" w:hAnsi="Calibri"/>
          <w:noProof/>
          <w:sz w:val="22"/>
          <w:szCs w:val="22"/>
          <w:lang w:val="en-US" w:eastAsia="ru-RU"/>
        </w:rPr>
      </w:pPr>
    </w:p>
    <w:p w:rsidR="0098284B" w:rsidRPr="0098284B" w:rsidRDefault="0020201C" w:rsidP="0098284B">
      <w:pPr>
        <w:numPr>
          <w:ilvl w:val="0"/>
          <w:numId w:val="2"/>
        </w:numPr>
        <w:ind w:hanging="720"/>
        <w:jc w:val="both"/>
        <w:rPr>
          <w:sz w:val="20"/>
          <w:szCs w:val="20"/>
        </w:rPr>
      </w:pPr>
      <w:r>
        <w:rPr>
          <w:rFonts w:eastAsia="Calibri"/>
          <w:bCs/>
          <w:color w:val="000000"/>
          <w:lang w:eastAsia="ru-RU"/>
        </w:rPr>
        <w:t>Отже</w:t>
      </w:r>
      <w:r w:rsidR="0098284B" w:rsidRPr="0098284B">
        <w:rPr>
          <w:rFonts w:eastAsia="Calibri"/>
          <w:bCs/>
          <w:color w:val="000000"/>
          <w:lang w:eastAsia="ru-RU"/>
        </w:rPr>
        <w:t xml:space="preserve">, </w:t>
      </w:r>
      <w:r w:rsidR="00382557" w:rsidRPr="00DB4004">
        <w:t>ПрАТ «Київстар»</w:t>
      </w:r>
      <w:r w:rsidR="0098284B" w:rsidRPr="0098284B">
        <w:rPr>
          <w:rFonts w:eastAsia="Calibri"/>
          <w:b/>
          <w:lang w:eastAsia="ru-RU"/>
        </w:rPr>
        <w:t xml:space="preserve"> </w:t>
      </w:r>
      <w:r w:rsidR="0098284B" w:rsidRPr="0098284B">
        <w:rPr>
          <w:rFonts w:eastAsia="Calibri"/>
          <w:bCs/>
          <w:color w:val="000000"/>
          <w:lang w:eastAsia="ru-RU"/>
        </w:rPr>
        <w:t>були:</w:t>
      </w:r>
    </w:p>
    <w:p w:rsidR="0098284B" w:rsidRDefault="0098284B" w:rsidP="0098284B">
      <w:pPr>
        <w:ind w:left="720"/>
        <w:jc w:val="both"/>
      </w:pPr>
      <w:r>
        <w:t xml:space="preserve">- прийняті та розроблені заходи, які надали можливість споживачам </w:t>
      </w:r>
      <w:r w:rsidR="0020201C">
        <w:t>зі</w:t>
      </w:r>
      <w:r>
        <w:t xml:space="preserve">ставляти ціни різних тарифних планів </w:t>
      </w:r>
      <w:r w:rsidR="0020201C">
        <w:t>і</w:t>
      </w:r>
      <w:r>
        <w:t>з різними розрахунковими періодами;</w:t>
      </w:r>
    </w:p>
    <w:p w:rsidR="0098284B" w:rsidRDefault="0098284B" w:rsidP="0098284B">
      <w:pPr>
        <w:ind w:left="720"/>
        <w:jc w:val="both"/>
      </w:pPr>
      <w:r>
        <w:t>- вжиті заходи</w:t>
      </w:r>
      <w:r w:rsidR="00DB7C9A">
        <w:t>,</w:t>
      </w:r>
      <w:r>
        <w:t xml:space="preserve"> спрямовані на уточнення формулювання та інформування споживачів в рекламно-інформаційних описах тарифних планів про терміни дії.</w:t>
      </w:r>
    </w:p>
    <w:p w:rsidR="00EF35D5" w:rsidRPr="00EF35D5" w:rsidRDefault="00AE5253" w:rsidP="006A05EB">
      <w:pPr>
        <w:ind w:left="720"/>
        <w:jc w:val="both"/>
        <w:rPr>
          <w:sz w:val="20"/>
          <w:szCs w:val="20"/>
        </w:rPr>
      </w:pPr>
      <w:r w:rsidRPr="00A75518">
        <w:t xml:space="preserve"> </w:t>
      </w:r>
    </w:p>
    <w:p w:rsidR="00AE5253" w:rsidRDefault="00973CE5" w:rsidP="00973CE5">
      <w:pPr>
        <w:numPr>
          <w:ilvl w:val="0"/>
          <w:numId w:val="2"/>
        </w:numPr>
        <w:ind w:hanging="720"/>
        <w:jc w:val="both"/>
        <w:rPr>
          <w:lang w:eastAsia="ru-RU"/>
        </w:rPr>
      </w:pPr>
      <w:r>
        <w:t xml:space="preserve">Протокольним рішенням Комітету від 19.12.2019 № 95 </w:t>
      </w:r>
      <w:r w:rsidRPr="006A05EB">
        <w:rPr>
          <w:rFonts w:eastAsia="Calibri"/>
          <w:bCs/>
          <w:color w:val="000000"/>
          <w:lang w:eastAsia="ru-RU"/>
        </w:rPr>
        <w:t>рекомендаці</w:t>
      </w:r>
      <w:r>
        <w:rPr>
          <w:rFonts w:eastAsia="Calibri"/>
          <w:bCs/>
          <w:color w:val="000000"/>
          <w:lang w:eastAsia="ru-RU"/>
        </w:rPr>
        <w:t xml:space="preserve">ї Комітету               </w:t>
      </w:r>
      <w:r w:rsidRPr="00DB4004">
        <w:t>ПрАТ «Київстар»</w:t>
      </w:r>
      <w:r>
        <w:rPr>
          <w:rFonts w:eastAsia="Calibri"/>
          <w:bCs/>
          <w:color w:val="000000"/>
          <w:lang w:eastAsia="ru-RU"/>
        </w:rPr>
        <w:t xml:space="preserve"> </w:t>
      </w:r>
      <w:r w:rsidRPr="006A05EB">
        <w:rPr>
          <w:rFonts w:eastAsia="Calibri"/>
          <w:bCs/>
          <w:color w:val="000000"/>
          <w:lang w:eastAsia="ru-RU"/>
        </w:rPr>
        <w:t xml:space="preserve">від </w:t>
      </w:r>
      <w:r w:rsidR="0020201C">
        <w:rPr>
          <w:rFonts w:eastAsia="Calibri"/>
          <w:bCs/>
          <w:color w:val="000000"/>
          <w:lang w:eastAsia="ru-RU"/>
        </w:rPr>
        <w:t>0</w:t>
      </w:r>
      <w:r w:rsidRPr="006A05EB">
        <w:rPr>
          <w:rFonts w:eastAsia="Calibri"/>
        </w:rPr>
        <w:t xml:space="preserve">4 липня 2019 року за </w:t>
      </w:r>
      <w:r>
        <w:t>№ 47</w:t>
      </w:r>
      <w:r w:rsidRPr="00380719">
        <w:t>-рк</w:t>
      </w:r>
      <w:r>
        <w:t xml:space="preserve"> про припинення дій, які містять ознаки порушення законодавства про захист економічної конкуренції, визнано такими, що виконані.</w:t>
      </w:r>
    </w:p>
    <w:p w:rsidR="00EF35D5" w:rsidRPr="00EF35D5" w:rsidRDefault="00EF35D5" w:rsidP="00EF35D5">
      <w:pPr>
        <w:jc w:val="both"/>
        <w:rPr>
          <w:sz w:val="16"/>
          <w:szCs w:val="16"/>
          <w:lang w:eastAsia="ru-RU"/>
        </w:rPr>
      </w:pPr>
    </w:p>
    <w:p w:rsidR="00AE5253" w:rsidRPr="00A75518" w:rsidRDefault="00AE5253" w:rsidP="00AE5253">
      <w:pPr>
        <w:numPr>
          <w:ilvl w:val="0"/>
          <w:numId w:val="2"/>
        </w:numPr>
        <w:ind w:hanging="720"/>
        <w:jc w:val="both"/>
        <w:rPr>
          <w:lang w:eastAsia="ru-RU"/>
        </w:rPr>
      </w:pPr>
      <w:r w:rsidRPr="00A75518">
        <w:t>За таких умов, враховуючи</w:t>
      </w:r>
      <w:r>
        <w:t>,</w:t>
      </w:r>
      <w:r w:rsidRPr="00A75518">
        <w:t xml:space="preserve"> що в Комітеті відсутня інформація, яка б свідчила, що дії  </w:t>
      </w:r>
      <w:r w:rsidR="005F3EEA" w:rsidRPr="00DB4004">
        <w:t>ПрАТ «Київстар»</w:t>
      </w:r>
      <w:r w:rsidRPr="00A75518">
        <w:t xml:space="preserve"> </w:t>
      </w:r>
      <w:r w:rsidR="006A05EB" w:rsidRPr="005D0BC3">
        <w:t>при встановленні розрахункового пер</w:t>
      </w:r>
      <w:r w:rsidR="006A05EB">
        <w:t>іоду – 4 тижні за пакети послуг</w:t>
      </w:r>
      <w:r w:rsidRPr="00A75518">
        <w:t xml:space="preserve"> </w:t>
      </w:r>
      <w:r w:rsidR="009E67BC">
        <w:t xml:space="preserve">та щодо поширення в рекламно-інформаційному описі тарифного плану «Київстар 4G Онлайн» твердження «75 грн абонплата» </w:t>
      </w:r>
      <w:r w:rsidRPr="00A75518">
        <w:t xml:space="preserve">призвели до суттєвого обмеження чи спотворення конкуренції, чи  завдали значних збитків окремим особам чи суспільству, та </w:t>
      </w:r>
      <w:r w:rsidR="009E67BC" w:rsidRPr="00DB4004">
        <w:t>ПрАТ «Київстар»</w:t>
      </w:r>
      <w:r w:rsidRPr="00A75518">
        <w:t xml:space="preserve"> вжито відповідних заходів для усунення наслідків порушення, провадження у справі відповідно до частини третьої статті 46 Закону України «Про захист економічної конкуренції» підлягає закриттю.</w:t>
      </w:r>
    </w:p>
    <w:p w:rsidR="00AE5253" w:rsidRPr="00A75518" w:rsidRDefault="00AE5253" w:rsidP="00AE5253">
      <w:pPr>
        <w:jc w:val="both"/>
      </w:pPr>
    </w:p>
    <w:p w:rsidR="00AE5253" w:rsidRPr="00A75518" w:rsidRDefault="00AE5253" w:rsidP="00AE5253">
      <w:pPr>
        <w:ind w:firstLine="720"/>
        <w:jc w:val="both"/>
      </w:pPr>
      <w:r>
        <w:t>В</w:t>
      </w:r>
      <w:r w:rsidRPr="00A75518">
        <w:t>раховуючи</w:t>
      </w:r>
      <w:r>
        <w:t xml:space="preserve"> викла</w:t>
      </w:r>
      <w:r w:rsidRPr="00A75518">
        <w:t>дене, керуючись статтею 7 Закону України «Про Антимонопольний комітет України», статтями 46, 48 і 49 Закону України «Про захист економічної конкуренції» та пунктом 36 Правил розгляду заяв і справ про порушення законодавства про захист економічної конкуренції, затверджених розпорядженням Антимонопольного комітету України від 19 квітня 1994 рок</w:t>
      </w:r>
      <w:r>
        <w:t>у № 5, зареєстрованих у</w:t>
      </w:r>
      <w:r w:rsidRPr="00A75518">
        <w:t xml:space="preserve"> Міністерстві юстиції України 6 травня 1994 року за № 90/299 (у редакції розпорядження Антимонопольного комітету України від 29 червня 1998 року № 169-р) (із змінами), Антимонопольний комітет України</w:t>
      </w:r>
    </w:p>
    <w:p w:rsidR="00AE5253" w:rsidRPr="00A75518" w:rsidRDefault="00AE5253" w:rsidP="00AE5253">
      <w:pPr>
        <w:overflowPunct w:val="0"/>
        <w:autoSpaceDE w:val="0"/>
        <w:autoSpaceDN w:val="0"/>
        <w:adjustRightInd w:val="0"/>
        <w:textAlignment w:val="baseline"/>
      </w:pPr>
    </w:p>
    <w:p w:rsidR="0037665B" w:rsidRPr="006A11E7" w:rsidRDefault="0037665B" w:rsidP="0037665B">
      <w:pPr>
        <w:tabs>
          <w:tab w:val="left" w:pos="0"/>
        </w:tabs>
        <w:spacing w:after="120"/>
        <w:ind w:left="540" w:hanging="540"/>
        <w:jc w:val="center"/>
        <w:rPr>
          <w:b/>
          <w:bCs/>
        </w:rPr>
      </w:pPr>
      <w:r w:rsidRPr="002443B3">
        <w:rPr>
          <w:b/>
          <w:lang w:eastAsia="en-US"/>
        </w:rPr>
        <w:t>ПОСТАНОВИВ:</w:t>
      </w:r>
    </w:p>
    <w:p w:rsidR="0037665B" w:rsidRPr="00664A78" w:rsidRDefault="0037665B" w:rsidP="0037665B">
      <w:pPr>
        <w:ind w:firstLine="709"/>
        <w:jc w:val="both"/>
        <w:outlineLvl w:val="0"/>
      </w:pPr>
      <w:r w:rsidRPr="00664A78">
        <w:t xml:space="preserve">Закрити провадження у справі № </w:t>
      </w:r>
      <w:r w:rsidRPr="00FD62FE">
        <w:t>130-26.4/1</w:t>
      </w:r>
      <w:r>
        <w:t>19</w:t>
      </w:r>
      <w:r w:rsidRPr="00FD62FE">
        <w:t>-18</w:t>
      </w:r>
      <w:r w:rsidRPr="00664A78">
        <w:t>.</w:t>
      </w:r>
    </w:p>
    <w:p w:rsidR="0037665B" w:rsidRPr="00664A78" w:rsidRDefault="0037665B" w:rsidP="0037665B">
      <w:pPr>
        <w:tabs>
          <w:tab w:val="left" w:pos="720"/>
        </w:tabs>
        <w:jc w:val="both"/>
      </w:pPr>
    </w:p>
    <w:p w:rsidR="0037665B" w:rsidRPr="00664A78" w:rsidRDefault="0037665B" w:rsidP="0037665B">
      <w:pPr>
        <w:tabs>
          <w:tab w:val="left" w:pos="720"/>
        </w:tabs>
        <w:jc w:val="both"/>
      </w:pPr>
    </w:p>
    <w:p w:rsidR="0037665B" w:rsidRPr="00664A78" w:rsidRDefault="0037665B" w:rsidP="0037665B">
      <w:pPr>
        <w:tabs>
          <w:tab w:val="left" w:pos="720"/>
        </w:tabs>
        <w:jc w:val="both"/>
      </w:pPr>
    </w:p>
    <w:p w:rsidR="0037665B" w:rsidRPr="006A11E7" w:rsidRDefault="0037665B" w:rsidP="0037665B">
      <w:pPr>
        <w:spacing w:after="200" w:line="276" w:lineRule="auto"/>
        <w:rPr>
          <w:lang w:eastAsia="en-US"/>
        </w:rPr>
      </w:pPr>
      <w:r w:rsidRPr="006A11E7">
        <w:rPr>
          <w:lang w:eastAsia="en-US"/>
        </w:rPr>
        <w:t>Голова Комітету</w:t>
      </w:r>
      <w:r w:rsidRPr="006A11E7">
        <w:rPr>
          <w:lang w:eastAsia="en-US"/>
        </w:rPr>
        <w:tab/>
      </w:r>
      <w:r w:rsidRPr="006A11E7">
        <w:rPr>
          <w:lang w:eastAsia="en-US"/>
        </w:rPr>
        <w:tab/>
      </w:r>
      <w:r w:rsidRPr="006A11E7">
        <w:rPr>
          <w:lang w:eastAsia="en-US"/>
        </w:rPr>
        <w:tab/>
      </w:r>
      <w:r w:rsidRPr="006A11E7">
        <w:rPr>
          <w:lang w:eastAsia="en-US"/>
        </w:rPr>
        <w:tab/>
      </w:r>
      <w:r w:rsidRPr="006A11E7">
        <w:rPr>
          <w:lang w:eastAsia="en-US"/>
        </w:rPr>
        <w:tab/>
      </w:r>
      <w:r w:rsidRPr="006A11E7">
        <w:rPr>
          <w:lang w:eastAsia="en-US"/>
        </w:rPr>
        <w:tab/>
      </w:r>
      <w:r w:rsidRPr="006A11E7">
        <w:rPr>
          <w:lang w:eastAsia="en-US"/>
        </w:rPr>
        <w:tab/>
      </w:r>
      <w:r w:rsidRPr="006A11E7">
        <w:rPr>
          <w:lang w:eastAsia="en-US"/>
        </w:rPr>
        <w:tab/>
        <w:t>Ю. ТЕРЕНТЬЄВ</w:t>
      </w:r>
    </w:p>
    <w:p w:rsidR="00CA558D" w:rsidRDefault="00CA558D" w:rsidP="00FB0CDE">
      <w:pPr>
        <w:jc w:val="both"/>
      </w:pPr>
    </w:p>
    <w:sectPr w:rsidR="00CA558D" w:rsidSect="00677C86">
      <w:headerReference w:type="even" r:id="rId10"/>
      <w:headerReference w:type="default" r:id="rId11"/>
      <w:pgSz w:w="11906" w:h="16838"/>
      <w:pgMar w:top="993" w:right="567" w:bottom="851"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54B38" w:rsidRDefault="00454B38">
      <w:r>
        <w:separator/>
      </w:r>
    </w:p>
  </w:endnote>
  <w:endnote w:type="continuationSeparator" w:id="0">
    <w:p w:rsidR="00454B38" w:rsidRDefault="00454B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54B38" w:rsidRDefault="00454B38">
      <w:r>
        <w:separator/>
      </w:r>
    </w:p>
  </w:footnote>
  <w:footnote w:type="continuationSeparator" w:id="0">
    <w:p w:rsidR="00454B38" w:rsidRDefault="00454B3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477F" w:rsidRDefault="002A477F" w:rsidP="00AE5253">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2A477F" w:rsidRDefault="002A477F">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477F" w:rsidRDefault="002A477F" w:rsidP="00AE5253">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723E7E">
      <w:rPr>
        <w:rStyle w:val="a4"/>
        <w:noProof/>
      </w:rPr>
      <w:t>4</w:t>
    </w:r>
    <w:r>
      <w:rPr>
        <w:rStyle w:val="a4"/>
      </w:rPr>
      <w:fldChar w:fldCharType="end"/>
    </w:r>
  </w:p>
  <w:p w:rsidR="002A477F" w:rsidRDefault="002A477F">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3E46CF"/>
    <w:multiLevelType w:val="hybridMultilevel"/>
    <w:tmpl w:val="77B0250E"/>
    <w:lvl w:ilvl="0" w:tplc="0419000D">
      <w:start w:val="1"/>
      <w:numFmt w:val="bullet"/>
      <w:lvlText w:val=""/>
      <w:lvlJc w:val="left"/>
      <w:pPr>
        <w:ind w:left="1211" w:hanging="360"/>
      </w:pPr>
      <w:rPr>
        <w:rFonts w:ascii="Wingdings" w:hAnsi="Wingdings" w:hint="default"/>
        <w:b/>
      </w:rPr>
    </w:lvl>
    <w:lvl w:ilvl="1" w:tplc="04220019">
      <w:start w:val="1"/>
      <w:numFmt w:val="lowerLetter"/>
      <w:lvlText w:val="%2."/>
      <w:lvlJc w:val="left"/>
      <w:pPr>
        <w:ind w:left="2010" w:hanging="360"/>
      </w:pPr>
    </w:lvl>
    <w:lvl w:ilvl="2" w:tplc="0422001B">
      <w:start w:val="1"/>
      <w:numFmt w:val="lowerRoman"/>
      <w:lvlText w:val="%3."/>
      <w:lvlJc w:val="right"/>
      <w:pPr>
        <w:ind w:left="2730" w:hanging="180"/>
      </w:pPr>
    </w:lvl>
    <w:lvl w:ilvl="3" w:tplc="0422000F">
      <w:start w:val="1"/>
      <w:numFmt w:val="decimal"/>
      <w:lvlText w:val="%4."/>
      <w:lvlJc w:val="left"/>
      <w:pPr>
        <w:ind w:left="3450" w:hanging="360"/>
      </w:pPr>
    </w:lvl>
    <w:lvl w:ilvl="4" w:tplc="04220019">
      <w:start w:val="1"/>
      <w:numFmt w:val="lowerLetter"/>
      <w:lvlText w:val="%5."/>
      <w:lvlJc w:val="left"/>
      <w:pPr>
        <w:ind w:left="4170" w:hanging="360"/>
      </w:pPr>
    </w:lvl>
    <w:lvl w:ilvl="5" w:tplc="0422001B">
      <w:start w:val="1"/>
      <w:numFmt w:val="lowerRoman"/>
      <w:lvlText w:val="%6."/>
      <w:lvlJc w:val="right"/>
      <w:pPr>
        <w:ind w:left="4890" w:hanging="180"/>
      </w:pPr>
    </w:lvl>
    <w:lvl w:ilvl="6" w:tplc="0422000F">
      <w:start w:val="1"/>
      <w:numFmt w:val="decimal"/>
      <w:lvlText w:val="%7."/>
      <w:lvlJc w:val="left"/>
      <w:pPr>
        <w:ind w:left="5610" w:hanging="360"/>
      </w:pPr>
    </w:lvl>
    <w:lvl w:ilvl="7" w:tplc="04220019">
      <w:start w:val="1"/>
      <w:numFmt w:val="lowerLetter"/>
      <w:lvlText w:val="%8."/>
      <w:lvlJc w:val="left"/>
      <w:pPr>
        <w:ind w:left="6330" w:hanging="360"/>
      </w:pPr>
    </w:lvl>
    <w:lvl w:ilvl="8" w:tplc="0422001B">
      <w:start w:val="1"/>
      <w:numFmt w:val="lowerRoman"/>
      <w:lvlText w:val="%9."/>
      <w:lvlJc w:val="right"/>
      <w:pPr>
        <w:ind w:left="7050" w:hanging="180"/>
      </w:pPr>
    </w:lvl>
  </w:abstractNum>
  <w:abstractNum w:abstractNumId="1">
    <w:nsid w:val="1A5D0B12"/>
    <w:multiLevelType w:val="multilevel"/>
    <w:tmpl w:val="0E7621DC"/>
    <w:lvl w:ilvl="0">
      <w:start w:val="4"/>
      <w:numFmt w:val="decimal"/>
      <w:lvlText w:val="%1."/>
      <w:lvlJc w:val="left"/>
      <w:pPr>
        <w:ind w:left="360" w:hanging="360"/>
      </w:pPr>
      <w:rPr>
        <w:rFonts w:cs="Times New Roman" w:hint="default"/>
        <w:b/>
        <w:bCs/>
        <w:i w:val="0"/>
        <w:iCs w:val="0"/>
      </w:rPr>
    </w:lvl>
    <w:lvl w:ilvl="1">
      <w:start w:val="1"/>
      <w:numFmt w:val="decimal"/>
      <w:pStyle w:val="2"/>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
    <w:nsid w:val="205C1B64"/>
    <w:multiLevelType w:val="hybridMultilevel"/>
    <w:tmpl w:val="129C5908"/>
    <w:lvl w:ilvl="0" w:tplc="1C821222">
      <w:start w:val="4"/>
      <w:numFmt w:val="bullet"/>
      <w:lvlText w:val="-"/>
      <w:lvlJc w:val="left"/>
      <w:pPr>
        <w:ind w:left="1080" w:hanging="360"/>
      </w:pPr>
      <w:rPr>
        <w:rFonts w:ascii="Times New Roman" w:eastAsia="Calibri"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
    <w:nsid w:val="2E070903"/>
    <w:multiLevelType w:val="hybridMultilevel"/>
    <w:tmpl w:val="CAC8F89C"/>
    <w:lvl w:ilvl="0" w:tplc="0419000B">
      <w:start w:val="1"/>
      <w:numFmt w:val="bullet"/>
      <w:lvlText w:val=""/>
      <w:lvlJc w:val="left"/>
      <w:pPr>
        <w:ind w:left="1211" w:hanging="360"/>
      </w:pPr>
      <w:rPr>
        <w:rFonts w:ascii="Wingdings" w:hAnsi="Wingdings" w:hint="default"/>
        <w:b/>
      </w:rPr>
    </w:lvl>
    <w:lvl w:ilvl="1" w:tplc="04220019">
      <w:start w:val="1"/>
      <w:numFmt w:val="lowerLetter"/>
      <w:lvlText w:val="%2."/>
      <w:lvlJc w:val="left"/>
      <w:pPr>
        <w:ind w:left="2010" w:hanging="360"/>
      </w:pPr>
    </w:lvl>
    <w:lvl w:ilvl="2" w:tplc="0422001B">
      <w:start w:val="1"/>
      <w:numFmt w:val="lowerRoman"/>
      <w:lvlText w:val="%3."/>
      <w:lvlJc w:val="right"/>
      <w:pPr>
        <w:ind w:left="2730" w:hanging="180"/>
      </w:pPr>
    </w:lvl>
    <w:lvl w:ilvl="3" w:tplc="0422000F">
      <w:start w:val="1"/>
      <w:numFmt w:val="decimal"/>
      <w:lvlText w:val="%4."/>
      <w:lvlJc w:val="left"/>
      <w:pPr>
        <w:ind w:left="3450" w:hanging="360"/>
      </w:pPr>
    </w:lvl>
    <w:lvl w:ilvl="4" w:tplc="04220019">
      <w:start w:val="1"/>
      <w:numFmt w:val="lowerLetter"/>
      <w:lvlText w:val="%5."/>
      <w:lvlJc w:val="left"/>
      <w:pPr>
        <w:ind w:left="4170" w:hanging="360"/>
      </w:pPr>
    </w:lvl>
    <w:lvl w:ilvl="5" w:tplc="0422001B">
      <w:start w:val="1"/>
      <w:numFmt w:val="lowerRoman"/>
      <w:lvlText w:val="%6."/>
      <w:lvlJc w:val="right"/>
      <w:pPr>
        <w:ind w:left="4890" w:hanging="180"/>
      </w:pPr>
    </w:lvl>
    <w:lvl w:ilvl="6" w:tplc="0422000F">
      <w:start w:val="1"/>
      <w:numFmt w:val="decimal"/>
      <w:lvlText w:val="%7."/>
      <w:lvlJc w:val="left"/>
      <w:pPr>
        <w:ind w:left="5610" w:hanging="360"/>
      </w:pPr>
    </w:lvl>
    <w:lvl w:ilvl="7" w:tplc="04220019">
      <w:start w:val="1"/>
      <w:numFmt w:val="lowerLetter"/>
      <w:lvlText w:val="%8."/>
      <w:lvlJc w:val="left"/>
      <w:pPr>
        <w:ind w:left="6330" w:hanging="360"/>
      </w:pPr>
    </w:lvl>
    <w:lvl w:ilvl="8" w:tplc="0422001B">
      <w:start w:val="1"/>
      <w:numFmt w:val="lowerRoman"/>
      <w:lvlText w:val="%9."/>
      <w:lvlJc w:val="right"/>
      <w:pPr>
        <w:ind w:left="7050" w:hanging="180"/>
      </w:pPr>
    </w:lvl>
  </w:abstractNum>
  <w:abstractNum w:abstractNumId="4">
    <w:nsid w:val="3ED662DD"/>
    <w:multiLevelType w:val="hybridMultilevel"/>
    <w:tmpl w:val="F6944614"/>
    <w:lvl w:ilvl="0" w:tplc="0DDAC868">
      <w:numFmt w:val="bullet"/>
      <w:lvlText w:val="-"/>
      <w:lvlJc w:val="left"/>
      <w:pPr>
        <w:tabs>
          <w:tab w:val="num" w:pos="1068"/>
        </w:tabs>
        <w:ind w:left="1068" w:hanging="360"/>
      </w:pPr>
      <w:rPr>
        <w:rFonts w:ascii="Times New Roman" w:eastAsia="Times New Roman" w:hAnsi="Times New Roman" w:cs="Times New Roman" w:hint="default"/>
      </w:rPr>
    </w:lvl>
    <w:lvl w:ilvl="1" w:tplc="04220003" w:tentative="1">
      <w:start w:val="1"/>
      <w:numFmt w:val="bullet"/>
      <w:lvlText w:val="o"/>
      <w:lvlJc w:val="left"/>
      <w:pPr>
        <w:tabs>
          <w:tab w:val="num" w:pos="1788"/>
        </w:tabs>
        <w:ind w:left="1788" w:hanging="360"/>
      </w:pPr>
      <w:rPr>
        <w:rFonts w:ascii="Courier New" w:hAnsi="Courier New" w:cs="Courier New" w:hint="default"/>
      </w:rPr>
    </w:lvl>
    <w:lvl w:ilvl="2" w:tplc="04220005" w:tentative="1">
      <w:start w:val="1"/>
      <w:numFmt w:val="bullet"/>
      <w:lvlText w:val=""/>
      <w:lvlJc w:val="left"/>
      <w:pPr>
        <w:tabs>
          <w:tab w:val="num" w:pos="2508"/>
        </w:tabs>
        <w:ind w:left="2508" w:hanging="360"/>
      </w:pPr>
      <w:rPr>
        <w:rFonts w:ascii="Wingdings" w:hAnsi="Wingdings" w:hint="default"/>
      </w:rPr>
    </w:lvl>
    <w:lvl w:ilvl="3" w:tplc="04220001" w:tentative="1">
      <w:start w:val="1"/>
      <w:numFmt w:val="bullet"/>
      <w:lvlText w:val=""/>
      <w:lvlJc w:val="left"/>
      <w:pPr>
        <w:tabs>
          <w:tab w:val="num" w:pos="3228"/>
        </w:tabs>
        <w:ind w:left="3228" w:hanging="360"/>
      </w:pPr>
      <w:rPr>
        <w:rFonts w:ascii="Symbol" w:hAnsi="Symbol" w:hint="default"/>
      </w:rPr>
    </w:lvl>
    <w:lvl w:ilvl="4" w:tplc="04220003" w:tentative="1">
      <w:start w:val="1"/>
      <w:numFmt w:val="bullet"/>
      <w:lvlText w:val="o"/>
      <w:lvlJc w:val="left"/>
      <w:pPr>
        <w:tabs>
          <w:tab w:val="num" w:pos="3948"/>
        </w:tabs>
        <w:ind w:left="3948" w:hanging="360"/>
      </w:pPr>
      <w:rPr>
        <w:rFonts w:ascii="Courier New" w:hAnsi="Courier New" w:cs="Courier New" w:hint="default"/>
      </w:rPr>
    </w:lvl>
    <w:lvl w:ilvl="5" w:tplc="04220005" w:tentative="1">
      <w:start w:val="1"/>
      <w:numFmt w:val="bullet"/>
      <w:lvlText w:val=""/>
      <w:lvlJc w:val="left"/>
      <w:pPr>
        <w:tabs>
          <w:tab w:val="num" w:pos="4668"/>
        </w:tabs>
        <w:ind w:left="4668" w:hanging="360"/>
      </w:pPr>
      <w:rPr>
        <w:rFonts w:ascii="Wingdings" w:hAnsi="Wingdings" w:hint="default"/>
      </w:rPr>
    </w:lvl>
    <w:lvl w:ilvl="6" w:tplc="04220001" w:tentative="1">
      <w:start w:val="1"/>
      <w:numFmt w:val="bullet"/>
      <w:lvlText w:val=""/>
      <w:lvlJc w:val="left"/>
      <w:pPr>
        <w:tabs>
          <w:tab w:val="num" w:pos="5388"/>
        </w:tabs>
        <w:ind w:left="5388" w:hanging="360"/>
      </w:pPr>
      <w:rPr>
        <w:rFonts w:ascii="Symbol" w:hAnsi="Symbol" w:hint="default"/>
      </w:rPr>
    </w:lvl>
    <w:lvl w:ilvl="7" w:tplc="04220003" w:tentative="1">
      <w:start w:val="1"/>
      <w:numFmt w:val="bullet"/>
      <w:lvlText w:val="o"/>
      <w:lvlJc w:val="left"/>
      <w:pPr>
        <w:tabs>
          <w:tab w:val="num" w:pos="6108"/>
        </w:tabs>
        <w:ind w:left="6108" w:hanging="360"/>
      </w:pPr>
      <w:rPr>
        <w:rFonts w:ascii="Courier New" w:hAnsi="Courier New" w:cs="Courier New" w:hint="default"/>
      </w:rPr>
    </w:lvl>
    <w:lvl w:ilvl="8" w:tplc="04220005" w:tentative="1">
      <w:start w:val="1"/>
      <w:numFmt w:val="bullet"/>
      <w:lvlText w:val=""/>
      <w:lvlJc w:val="left"/>
      <w:pPr>
        <w:tabs>
          <w:tab w:val="num" w:pos="6828"/>
        </w:tabs>
        <w:ind w:left="6828" w:hanging="360"/>
      </w:pPr>
      <w:rPr>
        <w:rFonts w:ascii="Wingdings" w:hAnsi="Wingdings" w:hint="default"/>
      </w:rPr>
    </w:lvl>
  </w:abstractNum>
  <w:abstractNum w:abstractNumId="5">
    <w:nsid w:val="45714F2F"/>
    <w:multiLevelType w:val="hybridMultilevel"/>
    <w:tmpl w:val="F29CD6BE"/>
    <w:lvl w:ilvl="0" w:tplc="E72880B6">
      <w:start w:val="1"/>
      <w:numFmt w:val="decimal"/>
      <w:lvlText w:val="(%1)"/>
      <w:lvlJc w:val="left"/>
      <w:pPr>
        <w:tabs>
          <w:tab w:val="num" w:pos="720"/>
        </w:tabs>
        <w:ind w:left="720" w:hanging="360"/>
      </w:pPr>
      <w:rPr>
        <w:rFonts w:hint="default"/>
        <w:b w:val="0"/>
        <w:i w:val="0"/>
        <w:sz w:val="24"/>
        <w:szCs w:val="24"/>
      </w:rPr>
    </w:lvl>
    <w:lvl w:ilvl="1" w:tplc="A5008E6E">
      <w:start w:val="5"/>
      <w:numFmt w:val="bullet"/>
      <w:lvlText w:val="-"/>
      <w:lvlJc w:val="left"/>
      <w:pPr>
        <w:tabs>
          <w:tab w:val="num" w:pos="1440"/>
        </w:tabs>
        <w:ind w:left="1440" w:hanging="360"/>
      </w:pPr>
      <w:rPr>
        <w:rFonts w:ascii="Times New Roman" w:eastAsia="Times New Roman" w:hAnsi="Times New Roman" w:cs="Times New Roman" w:hint="default"/>
      </w:rPr>
    </w:lvl>
    <w:lvl w:ilvl="2" w:tplc="AA3E78C2">
      <w:start w:val="6"/>
      <w:numFmt w:val="decimal"/>
      <w:lvlText w:val="%3."/>
      <w:lvlJc w:val="left"/>
      <w:pPr>
        <w:tabs>
          <w:tab w:val="num" w:pos="2340"/>
        </w:tabs>
        <w:ind w:left="2340" w:hanging="360"/>
      </w:pPr>
      <w:rPr>
        <w:rFonts w:hint="default"/>
      </w:rPr>
    </w:lvl>
    <w:lvl w:ilvl="3" w:tplc="6A5EFA42">
      <w:start w:val="1"/>
      <w:numFmt w:val="decimal"/>
      <w:lvlText w:val="%4)"/>
      <w:lvlJc w:val="left"/>
      <w:pPr>
        <w:tabs>
          <w:tab w:val="num" w:pos="2880"/>
        </w:tabs>
        <w:ind w:left="2880" w:hanging="360"/>
      </w:pPr>
      <w:rPr>
        <w:rFonts w:hint="default"/>
      </w:r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num w:numId="1">
    <w:abstractNumId w:val="4"/>
  </w:num>
  <w:num w:numId="2">
    <w:abstractNumId w:val="5"/>
  </w:num>
  <w:num w:numId="3">
    <w:abstractNumId w:val="1"/>
  </w:num>
  <w:num w:numId="4">
    <w:abstractNumId w:val="0"/>
  </w:num>
  <w:num w:numId="5">
    <w:abstractNumId w:val="3"/>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9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5253"/>
    <w:rsid w:val="0001795E"/>
    <w:rsid w:val="00025BFE"/>
    <w:rsid w:val="000346CD"/>
    <w:rsid w:val="00051A31"/>
    <w:rsid w:val="00054EB1"/>
    <w:rsid w:val="000612D8"/>
    <w:rsid w:val="00061570"/>
    <w:rsid w:val="000A7651"/>
    <w:rsid w:val="000B4283"/>
    <w:rsid w:val="000B5828"/>
    <w:rsid w:val="000C598F"/>
    <w:rsid w:val="000E286E"/>
    <w:rsid w:val="000E3503"/>
    <w:rsid w:val="000F7E76"/>
    <w:rsid w:val="0010153B"/>
    <w:rsid w:val="0010375A"/>
    <w:rsid w:val="00144521"/>
    <w:rsid w:val="00157886"/>
    <w:rsid w:val="001814C8"/>
    <w:rsid w:val="00194055"/>
    <w:rsid w:val="001A0575"/>
    <w:rsid w:val="001A3370"/>
    <w:rsid w:val="001B334F"/>
    <w:rsid w:val="001F6B92"/>
    <w:rsid w:val="0020193A"/>
    <w:rsid w:val="0020201C"/>
    <w:rsid w:val="00225CBE"/>
    <w:rsid w:val="002260A6"/>
    <w:rsid w:val="0023310C"/>
    <w:rsid w:val="00240A9E"/>
    <w:rsid w:val="002516A7"/>
    <w:rsid w:val="00270D2E"/>
    <w:rsid w:val="00283234"/>
    <w:rsid w:val="00295A01"/>
    <w:rsid w:val="002964CE"/>
    <w:rsid w:val="002A477F"/>
    <w:rsid w:val="002B3404"/>
    <w:rsid w:val="002B46AF"/>
    <w:rsid w:val="002D7970"/>
    <w:rsid w:val="002D7AE8"/>
    <w:rsid w:val="0033171B"/>
    <w:rsid w:val="00355227"/>
    <w:rsid w:val="0037665B"/>
    <w:rsid w:val="00380719"/>
    <w:rsid w:val="00382557"/>
    <w:rsid w:val="003B56D9"/>
    <w:rsid w:val="003E1F85"/>
    <w:rsid w:val="003E6ADB"/>
    <w:rsid w:val="00415F86"/>
    <w:rsid w:val="00417D31"/>
    <w:rsid w:val="00454B38"/>
    <w:rsid w:val="00466317"/>
    <w:rsid w:val="00475162"/>
    <w:rsid w:val="004A7056"/>
    <w:rsid w:val="004B0A1E"/>
    <w:rsid w:val="004C24F0"/>
    <w:rsid w:val="004E674E"/>
    <w:rsid w:val="004F419B"/>
    <w:rsid w:val="00503575"/>
    <w:rsid w:val="0051100B"/>
    <w:rsid w:val="005210C9"/>
    <w:rsid w:val="0054172E"/>
    <w:rsid w:val="0054330B"/>
    <w:rsid w:val="0056065F"/>
    <w:rsid w:val="0057122B"/>
    <w:rsid w:val="005E2582"/>
    <w:rsid w:val="005F3EEA"/>
    <w:rsid w:val="005F5454"/>
    <w:rsid w:val="00614665"/>
    <w:rsid w:val="00634610"/>
    <w:rsid w:val="00664A78"/>
    <w:rsid w:val="00677C86"/>
    <w:rsid w:val="006A05EB"/>
    <w:rsid w:val="006B4154"/>
    <w:rsid w:val="006D039D"/>
    <w:rsid w:val="006E273A"/>
    <w:rsid w:val="006F6B0C"/>
    <w:rsid w:val="00706A74"/>
    <w:rsid w:val="00723E7E"/>
    <w:rsid w:val="00724832"/>
    <w:rsid w:val="00755FFD"/>
    <w:rsid w:val="00771977"/>
    <w:rsid w:val="00771AD8"/>
    <w:rsid w:val="0077719F"/>
    <w:rsid w:val="007A20D5"/>
    <w:rsid w:val="007A308B"/>
    <w:rsid w:val="007D353A"/>
    <w:rsid w:val="007E5438"/>
    <w:rsid w:val="00837B81"/>
    <w:rsid w:val="00846F44"/>
    <w:rsid w:val="00877105"/>
    <w:rsid w:val="0089762E"/>
    <w:rsid w:val="008B4311"/>
    <w:rsid w:val="00912288"/>
    <w:rsid w:val="0093210A"/>
    <w:rsid w:val="00935515"/>
    <w:rsid w:val="00973CB9"/>
    <w:rsid w:val="00973CE5"/>
    <w:rsid w:val="0098284B"/>
    <w:rsid w:val="00983941"/>
    <w:rsid w:val="00995CD3"/>
    <w:rsid w:val="009A0D2C"/>
    <w:rsid w:val="009E5B30"/>
    <w:rsid w:val="009E67BC"/>
    <w:rsid w:val="009F20F0"/>
    <w:rsid w:val="00A1435F"/>
    <w:rsid w:val="00A562F3"/>
    <w:rsid w:val="00AD2643"/>
    <w:rsid w:val="00AE40C9"/>
    <w:rsid w:val="00AE5253"/>
    <w:rsid w:val="00AF4567"/>
    <w:rsid w:val="00B011F8"/>
    <w:rsid w:val="00B15857"/>
    <w:rsid w:val="00B210BC"/>
    <w:rsid w:val="00B36A7B"/>
    <w:rsid w:val="00B65E0D"/>
    <w:rsid w:val="00B6752F"/>
    <w:rsid w:val="00BC3B6F"/>
    <w:rsid w:val="00BE3249"/>
    <w:rsid w:val="00C24819"/>
    <w:rsid w:val="00C331F0"/>
    <w:rsid w:val="00C42756"/>
    <w:rsid w:val="00C47AE1"/>
    <w:rsid w:val="00C5192B"/>
    <w:rsid w:val="00C56E76"/>
    <w:rsid w:val="00C8190A"/>
    <w:rsid w:val="00CA1B97"/>
    <w:rsid w:val="00CA558D"/>
    <w:rsid w:val="00CA5F95"/>
    <w:rsid w:val="00CB5FC6"/>
    <w:rsid w:val="00CC217B"/>
    <w:rsid w:val="00CC4082"/>
    <w:rsid w:val="00CE1DBA"/>
    <w:rsid w:val="00CF0B21"/>
    <w:rsid w:val="00D07610"/>
    <w:rsid w:val="00D12436"/>
    <w:rsid w:val="00D169E4"/>
    <w:rsid w:val="00D349D9"/>
    <w:rsid w:val="00D4572D"/>
    <w:rsid w:val="00D4752B"/>
    <w:rsid w:val="00D833BA"/>
    <w:rsid w:val="00D84FD2"/>
    <w:rsid w:val="00DB7C9A"/>
    <w:rsid w:val="00DD3FDC"/>
    <w:rsid w:val="00DF3B10"/>
    <w:rsid w:val="00DF5D3B"/>
    <w:rsid w:val="00E11C1D"/>
    <w:rsid w:val="00E131A6"/>
    <w:rsid w:val="00E137CE"/>
    <w:rsid w:val="00E50AFD"/>
    <w:rsid w:val="00E5599D"/>
    <w:rsid w:val="00E85B39"/>
    <w:rsid w:val="00EE44DB"/>
    <w:rsid w:val="00EF35D5"/>
    <w:rsid w:val="00F27B45"/>
    <w:rsid w:val="00F33387"/>
    <w:rsid w:val="00F34F4F"/>
    <w:rsid w:val="00F519EE"/>
    <w:rsid w:val="00F62A66"/>
    <w:rsid w:val="00F633A8"/>
    <w:rsid w:val="00F9570B"/>
    <w:rsid w:val="00FB067F"/>
    <w:rsid w:val="00FB0CDE"/>
    <w:rsid w:val="00FD62FE"/>
    <w:rsid w:val="00FE248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E5253"/>
    <w:rPr>
      <w:sz w:val="24"/>
      <w:szCs w:val="24"/>
      <w:lang w:val="uk-UA" w:eastAsia="uk-UA"/>
    </w:rPr>
  </w:style>
  <w:style w:type="paragraph" w:styleId="2">
    <w:name w:val="heading 2"/>
    <w:basedOn w:val="a"/>
    <w:next w:val="a"/>
    <w:link w:val="20"/>
    <w:qFormat/>
    <w:rsid w:val="00380719"/>
    <w:pPr>
      <w:numPr>
        <w:ilvl w:val="1"/>
        <w:numId w:val="3"/>
      </w:numPr>
      <w:tabs>
        <w:tab w:val="left" w:pos="1134"/>
        <w:tab w:val="left" w:pos="3600"/>
      </w:tabs>
      <w:spacing w:before="200"/>
      <w:ind w:right="-82"/>
      <w:jc w:val="both"/>
      <w:outlineLvl w:val="1"/>
    </w:pPr>
    <w:rPr>
      <w:rFonts w:eastAsia="Calibri"/>
      <w:b/>
      <w:bCs/>
      <w:lang w:eastAsia="ru-RU"/>
    </w:rPr>
  </w:style>
  <w:style w:type="character" w:default="1" w:styleId="a0">
    <w:name w:val="Default Paragraph Font"/>
    <w:link w:val="1"/>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1">
    <w:name w:val=" Знак Знак1 Знак Знак"/>
    <w:basedOn w:val="a"/>
    <w:link w:val="a0"/>
    <w:rsid w:val="00AE5253"/>
    <w:rPr>
      <w:rFonts w:ascii="Verdana" w:hAnsi="Verdana" w:cs="Verdana"/>
      <w:sz w:val="20"/>
      <w:szCs w:val="20"/>
      <w:lang w:val="en-US" w:eastAsia="en-US"/>
    </w:rPr>
  </w:style>
  <w:style w:type="paragraph" w:styleId="a3">
    <w:name w:val="header"/>
    <w:basedOn w:val="a"/>
    <w:rsid w:val="00AE5253"/>
    <w:pPr>
      <w:tabs>
        <w:tab w:val="center" w:pos="4819"/>
        <w:tab w:val="right" w:pos="9639"/>
      </w:tabs>
    </w:pPr>
  </w:style>
  <w:style w:type="character" w:styleId="a4">
    <w:name w:val="page number"/>
    <w:basedOn w:val="a0"/>
    <w:rsid w:val="00AE5253"/>
  </w:style>
  <w:style w:type="paragraph" w:styleId="a5">
    <w:name w:val="List Paragraph"/>
    <w:basedOn w:val="a"/>
    <w:uiPriority w:val="34"/>
    <w:qFormat/>
    <w:rsid w:val="005210C9"/>
    <w:pPr>
      <w:ind w:left="708"/>
    </w:pPr>
  </w:style>
  <w:style w:type="character" w:styleId="a6">
    <w:name w:val="Hyperlink"/>
    <w:rsid w:val="00F633A8"/>
    <w:rPr>
      <w:color w:val="0000FF"/>
      <w:u w:val="single"/>
    </w:rPr>
  </w:style>
  <w:style w:type="character" w:customStyle="1" w:styleId="20">
    <w:name w:val="Заголовок 2 Знак"/>
    <w:link w:val="2"/>
    <w:rsid w:val="00380719"/>
    <w:rPr>
      <w:rFonts w:eastAsia="Calibri"/>
      <w:b/>
      <w:bCs/>
      <w:sz w:val="24"/>
      <w:szCs w:val="24"/>
      <w:lang w:val="uk-UA"/>
    </w:rPr>
  </w:style>
  <w:style w:type="paragraph" w:styleId="a7">
    <w:name w:val="Balloon Text"/>
    <w:basedOn w:val="a"/>
    <w:link w:val="a8"/>
    <w:rsid w:val="002D7AE8"/>
    <w:rPr>
      <w:rFonts w:ascii="Tahoma" w:hAnsi="Tahoma" w:cs="Tahoma"/>
      <w:sz w:val="16"/>
      <w:szCs w:val="16"/>
    </w:rPr>
  </w:style>
  <w:style w:type="character" w:customStyle="1" w:styleId="a8">
    <w:name w:val="Текст выноски Знак"/>
    <w:link w:val="a7"/>
    <w:rsid w:val="002D7AE8"/>
    <w:rPr>
      <w:rFonts w:ascii="Tahoma" w:hAnsi="Tahoma" w:cs="Tahoma"/>
      <w:sz w:val="16"/>
      <w:szCs w:val="16"/>
      <w:lang w:val="uk-UA"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E5253"/>
    <w:rPr>
      <w:sz w:val="24"/>
      <w:szCs w:val="24"/>
      <w:lang w:val="uk-UA" w:eastAsia="uk-UA"/>
    </w:rPr>
  </w:style>
  <w:style w:type="paragraph" w:styleId="2">
    <w:name w:val="heading 2"/>
    <w:basedOn w:val="a"/>
    <w:next w:val="a"/>
    <w:link w:val="20"/>
    <w:qFormat/>
    <w:rsid w:val="00380719"/>
    <w:pPr>
      <w:numPr>
        <w:ilvl w:val="1"/>
        <w:numId w:val="3"/>
      </w:numPr>
      <w:tabs>
        <w:tab w:val="left" w:pos="1134"/>
        <w:tab w:val="left" w:pos="3600"/>
      </w:tabs>
      <w:spacing w:before="200"/>
      <w:ind w:right="-82"/>
      <w:jc w:val="both"/>
      <w:outlineLvl w:val="1"/>
    </w:pPr>
    <w:rPr>
      <w:rFonts w:eastAsia="Calibri"/>
      <w:b/>
      <w:bCs/>
      <w:lang w:eastAsia="ru-RU"/>
    </w:rPr>
  </w:style>
  <w:style w:type="character" w:default="1" w:styleId="a0">
    <w:name w:val="Default Paragraph Font"/>
    <w:link w:val="1"/>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1">
    <w:name w:val=" Знак Знак1 Знак Знак"/>
    <w:basedOn w:val="a"/>
    <w:link w:val="a0"/>
    <w:rsid w:val="00AE5253"/>
    <w:rPr>
      <w:rFonts w:ascii="Verdana" w:hAnsi="Verdana" w:cs="Verdana"/>
      <w:sz w:val="20"/>
      <w:szCs w:val="20"/>
      <w:lang w:val="en-US" w:eastAsia="en-US"/>
    </w:rPr>
  </w:style>
  <w:style w:type="paragraph" w:styleId="a3">
    <w:name w:val="header"/>
    <w:basedOn w:val="a"/>
    <w:rsid w:val="00AE5253"/>
    <w:pPr>
      <w:tabs>
        <w:tab w:val="center" w:pos="4819"/>
        <w:tab w:val="right" w:pos="9639"/>
      </w:tabs>
    </w:pPr>
  </w:style>
  <w:style w:type="character" w:styleId="a4">
    <w:name w:val="page number"/>
    <w:basedOn w:val="a0"/>
    <w:rsid w:val="00AE5253"/>
  </w:style>
  <w:style w:type="paragraph" w:styleId="a5">
    <w:name w:val="List Paragraph"/>
    <w:basedOn w:val="a"/>
    <w:uiPriority w:val="34"/>
    <w:qFormat/>
    <w:rsid w:val="005210C9"/>
    <w:pPr>
      <w:ind w:left="708"/>
    </w:pPr>
  </w:style>
  <w:style w:type="character" w:styleId="a6">
    <w:name w:val="Hyperlink"/>
    <w:rsid w:val="00F633A8"/>
    <w:rPr>
      <w:color w:val="0000FF"/>
      <w:u w:val="single"/>
    </w:rPr>
  </w:style>
  <w:style w:type="character" w:customStyle="1" w:styleId="20">
    <w:name w:val="Заголовок 2 Знак"/>
    <w:link w:val="2"/>
    <w:rsid w:val="00380719"/>
    <w:rPr>
      <w:rFonts w:eastAsia="Calibri"/>
      <w:b/>
      <w:bCs/>
      <w:sz w:val="24"/>
      <w:szCs w:val="24"/>
      <w:lang w:val="uk-UA"/>
    </w:rPr>
  </w:style>
  <w:style w:type="paragraph" w:styleId="a7">
    <w:name w:val="Balloon Text"/>
    <w:basedOn w:val="a"/>
    <w:link w:val="a8"/>
    <w:rsid w:val="002D7AE8"/>
    <w:rPr>
      <w:rFonts w:ascii="Tahoma" w:hAnsi="Tahoma" w:cs="Tahoma"/>
      <w:sz w:val="16"/>
      <w:szCs w:val="16"/>
    </w:rPr>
  </w:style>
  <w:style w:type="character" w:customStyle="1" w:styleId="a8">
    <w:name w:val="Текст выноски Знак"/>
    <w:link w:val="a7"/>
    <w:rsid w:val="002D7AE8"/>
    <w:rPr>
      <w:rFonts w:ascii="Tahoma" w:hAnsi="Tahoma" w:cs="Tahoma"/>
      <w:sz w:val="16"/>
      <w:szCs w:val="16"/>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1559</Words>
  <Characters>8891</Characters>
  <Application>Microsoft Office Word</Application>
  <DocSecurity>0</DocSecurity>
  <Lines>74</Lines>
  <Paragraphs>20</Paragraphs>
  <ScaleCrop>false</ScaleCrop>
  <HeadingPairs>
    <vt:vector size="2" baseType="variant">
      <vt:variant>
        <vt:lpstr>Название</vt:lpstr>
      </vt:variant>
      <vt:variant>
        <vt:i4>1</vt:i4>
      </vt:variant>
    </vt:vector>
  </HeadingPairs>
  <TitlesOfParts>
    <vt:vector size="1" baseType="lpstr">
      <vt:lpstr> </vt:lpstr>
    </vt:vector>
  </TitlesOfParts>
  <Company/>
  <LinksUpToDate>false</LinksUpToDate>
  <CharactersWithSpaces>10430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sydorchuk</dc:creator>
  <cp:lastModifiedBy>Тітенко Вікторія Ігорівна</cp:lastModifiedBy>
  <cp:revision>2</cp:revision>
  <cp:lastPrinted>2020-02-03T09:18:00Z</cp:lastPrinted>
  <dcterms:created xsi:type="dcterms:W3CDTF">2020-03-19T14:06:00Z</dcterms:created>
  <dcterms:modified xsi:type="dcterms:W3CDTF">2020-03-19T14:06:00Z</dcterms:modified>
</cp:coreProperties>
</file>