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rsidRPr="00BF60D1">
        <w:trPr>
          <w:trHeight w:val="707"/>
        </w:trPr>
        <w:tc>
          <w:tcPr>
            <w:tcW w:w="9746" w:type="dxa"/>
            <w:shd w:val="clear" w:color="auto" w:fill="auto"/>
          </w:tcPr>
          <w:p w:rsidR="00336F5F" w:rsidRPr="00BF60D1" w:rsidRDefault="004D2D97" w:rsidP="00646F65">
            <w:pPr>
              <w:jc w:val="center"/>
              <w:rPr>
                <w:sz w:val="32"/>
                <w:szCs w:val="32"/>
              </w:rPr>
            </w:pPr>
            <w:bookmarkStart w:id="0" w:name="_GoBack"/>
            <w:bookmarkEnd w:id="0"/>
            <w:r>
              <w:rPr>
                <w:noProof/>
                <w:lang w:val="ru-RU" w:eastAsia="ru-RU"/>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BF60D1" w:rsidRDefault="00336F5F" w:rsidP="00646F65">
            <w:pPr>
              <w:jc w:val="center"/>
              <w:rPr>
                <w:sz w:val="16"/>
                <w:szCs w:val="16"/>
              </w:rPr>
            </w:pPr>
          </w:p>
          <w:p w:rsidR="00477495" w:rsidRPr="00BF60D1" w:rsidRDefault="00477495" w:rsidP="00646F65">
            <w:pPr>
              <w:jc w:val="center"/>
              <w:rPr>
                <w:sz w:val="16"/>
                <w:szCs w:val="16"/>
              </w:rPr>
            </w:pPr>
          </w:p>
          <w:p w:rsidR="00336F5F" w:rsidRPr="00BF60D1" w:rsidRDefault="00336F5F" w:rsidP="00646F65">
            <w:pPr>
              <w:jc w:val="center"/>
            </w:pPr>
            <w:r w:rsidRPr="00BF60D1">
              <w:rPr>
                <w:b/>
                <w:bCs/>
                <w:sz w:val="32"/>
                <w:szCs w:val="32"/>
              </w:rPr>
              <w:t>АНТИМОНОПОЛЬНИЙ   КОМІТЕТ   УКРАЇНИ</w:t>
            </w:r>
          </w:p>
        </w:tc>
        <w:tc>
          <w:tcPr>
            <w:tcW w:w="5925" w:type="dxa"/>
            <w:shd w:val="clear" w:color="auto" w:fill="auto"/>
          </w:tcPr>
          <w:p w:rsidR="00336F5F" w:rsidRPr="00BF60D1" w:rsidRDefault="00336F5F" w:rsidP="00646F65">
            <w:pPr>
              <w:jc w:val="both"/>
              <w:rPr>
                <w:sz w:val="32"/>
                <w:szCs w:val="32"/>
              </w:rPr>
            </w:pPr>
          </w:p>
        </w:tc>
      </w:tr>
    </w:tbl>
    <w:p w:rsidR="001D066A" w:rsidRPr="00BF60D1" w:rsidRDefault="001D066A" w:rsidP="00336F5F">
      <w:pPr>
        <w:jc w:val="center"/>
        <w:rPr>
          <w:b/>
          <w:bCs/>
          <w:sz w:val="28"/>
          <w:szCs w:val="28"/>
        </w:rPr>
      </w:pPr>
    </w:p>
    <w:p w:rsidR="00336F5F" w:rsidRPr="00BF60D1" w:rsidRDefault="00477495" w:rsidP="00336F5F">
      <w:pPr>
        <w:jc w:val="center"/>
      </w:pPr>
      <w:r w:rsidRPr="00BF60D1">
        <w:rPr>
          <w:b/>
          <w:bCs/>
          <w:sz w:val="32"/>
          <w:szCs w:val="32"/>
        </w:rPr>
        <w:t xml:space="preserve">  </w:t>
      </w:r>
      <w:r w:rsidR="00336F5F" w:rsidRPr="00BF60D1">
        <w:rPr>
          <w:b/>
          <w:bCs/>
          <w:sz w:val="32"/>
          <w:szCs w:val="32"/>
        </w:rPr>
        <w:t>РІШЕННЯ</w:t>
      </w:r>
    </w:p>
    <w:p w:rsidR="00336F5F" w:rsidRPr="00BF60D1" w:rsidRDefault="00336F5F" w:rsidP="0035539D">
      <w:pPr>
        <w:jc w:val="center"/>
        <w:rPr>
          <w:sz w:val="28"/>
          <w:szCs w:val="28"/>
        </w:rPr>
      </w:pPr>
    </w:p>
    <w:p w:rsidR="00381FE9" w:rsidRPr="00BF60D1" w:rsidRDefault="00381FE9" w:rsidP="0035539D">
      <w:pPr>
        <w:jc w:val="center"/>
        <w:rPr>
          <w:sz w:val="28"/>
          <w:szCs w:val="28"/>
        </w:rPr>
      </w:pPr>
    </w:p>
    <w:p w:rsidR="00336F5F" w:rsidRPr="00BF60D1" w:rsidRDefault="00261F18" w:rsidP="00336F5F">
      <w:pPr>
        <w:jc w:val="both"/>
      </w:pPr>
      <w:proofErr w:type="gramStart"/>
      <w:r>
        <w:rPr>
          <w:lang w:val="en-US"/>
        </w:rPr>
        <w:t xml:space="preserve">19 </w:t>
      </w:r>
      <w:r w:rsidR="009F2A45" w:rsidRPr="00BF60D1">
        <w:t xml:space="preserve">березня </w:t>
      </w:r>
      <w:r w:rsidR="00DC2019" w:rsidRPr="00BF60D1">
        <w:t>20</w:t>
      </w:r>
      <w:r w:rsidR="008D3294" w:rsidRPr="00BF60D1">
        <w:t>20</w:t>
      </w:r>
      <w:r w:rsidR="00336F5F" w:rsidRPr="00BF60D1">
        <w:t xml:space="preserve"> р.</w:t>
      </w:r>
      <w:proofErr w:type="gramEnd"/>
      <w:r w:rsidR="00336F5F" w:rsidRPr="00BF60D1">
        <w:tab/>
      </w:r>
      <w:r w:rsidR="00336F5F" w:rsidRPr="00BF60D1">
        <w:tab/>
        <w:t xml:space="preserve">   </w:t>
      </w:r>
      <w:r w:rsidR="002B33AF" w:rsidRPr="00BF60D1">
        <w:t xml:space="preserve">   </w:t>
      </w:r>
      <w:r w:rsidR="00336F5F" w:rsidRPr="00BF60D1">
        <w:t xml:space="preserve">      </w:t>
      </w:r>
      <w:r>
        <w:rPr>
          <w:lang w:val="en-US"/>
        </w:rPr>
        <w:t xml:space="preserve">           </w:t>
      </w:r>
      <w:r w:rsidR="00B42876">
        <w:t xml:space="preserve"> </w:t>
      </w:r>
      <w:r w:rsidR="00AB719C" w:rsidRPr="00BF60D1">
        <w:t xml:space="preserve">   Київ</w:t>
      </w:r>
      <w:r w:rsidR="00AB719C" w:rsidRPr="00BF60D1">
        <w:tab/>
      </w:r>
      <w:r w:rsidR="00AB719C" w:rsidRPr="00BF60D1">
        <w:tab/>
        <w:t xml:space="preserve">       </w:t>
      </w:r>
      <w:r w:rsidR="004B2BD9" w:rsidRPr="00BF60D1">
        <w:t xml:space="preserve">    </w:t>
      </w:r>
      <w:r w:rsidR="00D41574" w:rsidRPr="00BF60D1">
        <w:t xml:space="preserve">       </w:t>
      </w:r>
      <w:r w:rsidR="004B2BD9" w:rsidRPr="00BF60D1">
        <w:t xml:space="preserve"> </w:t>
      </w:r>
      <w:r w:rsidR="002B33AF" w:rsidRPr="00BF60D1">
        <w:t xml:space="preserve">        </w:t>
      </w:r>
      <w:r w:rsidR="004B2BD9" w:rsidRPr="00BF60D1">
        <w:t xml:space="preserve"> </w:t>
      </w:r>
      <w:r w:rsidR="00477495" w:rsidRPr="00BF60D1">
        <w:t xml:space="preserve">   </w:t>
      </w:r>
      <w:r w:rsidR="00A60167" w:rsidRPr="00BF60D1">
        <w:t xml:space="preserve">    </w:t>
      </w:r>
      <w:r>
        <w:rPr>
          <w:lang w:val="en-US"/>
        </w:rPr>
        <w:t xml:space="preserve">     </w:t>
      </w:r>
      <w:r w:rsidR="005821AB">
        <w:t xml:space="preserve">   </w:t>
      </w:r>
      <w:r w:rsidR="004B2BD9" w:rsidRPr="00BF60D1">
        <w:t>№</w:t>
      </w:r>
      <w:r w:rsidR="00933898" w:rsidRPr="00BF60D1">
        <w:t xml:space="preserve"> </w:t>
      </w:r>
      <w:r>
        <w:rPr>
          <w:lang w:val="en-US"/>
        </w:rPr>
        <w:t>184</w:t>
      </w:r>
      <w:r w:rsidR="002B33AF" w:rsidRPr="00BF60D1">
        <w:t>-р</w:t>
      </w:r>
    </w:p>
    <w:p w:rsidR="00336F5F" w:rsidRPr="00BF60D1" w:rsidRDefault="00336F5F" w:rsidP="00336F5F">
      <w:pPr>
        <w:rPr>
          <w:b/>
          <w:bCs/>
        </w:rPr>
      </w:pPr>
    </w:p>
    <w:p w:rsidR="00A60167" w:rsidRPr="00BF60D1" w:rsidRDefault="00A60167" w:rsidP="00336F5F">
      <w:pPr>
        <w:rPr>
          <w:b/>
          <w:bCs/>
        </w:rPr>
      </w:pPr>
    </w:p>
    <w:p w:rsidR="00336F5F" w:rsidRPr="00BF60D1" w:rsidRDefault="003B6B4B" w:rsidP="00336F5F">
      <w:r w:rsidRPr="00BF60D1">
        <w:t>Про визнання підтримки суб’єкта</w:t>
      </w:r>
      <w:r w:rsidR="00336F5F" w:rsidRPr="00BF60D1">
        <w:t xml:space="preserve"> </w:t>
      </w:r>
    </w:p>
    <w:p w:rsidR="00336F5F" w:rsidRPr="00BF60D1" w:rsidRDefault="00336F5F" w:rsidP="00336F5F">
      <w:r w:rsidRPr="00BF60D1">
        <w:t xml:space="preserve">господарювання, зазначеної у </w:t>
      </w:r>
    </w:p>
    <w:p w:rsidR="00336F5F" w:rsidRPr="00BF60D1" w:rsidRDefault="00336F5F" w:rsidP="00336F5F">
      <w:r w:rsidRPr="00BF60D1">
        <w:t>повідомленні, такою, що не є державною</w:t>
      </w:r>
    </w:p>
    <w:p w:rsidR="00336F5F" w:rsidRPr="00BF60D1" w:rsidRDefault="00336F5F" w:rsidP="00336F5F">
      <w:r w:rsidRPr="00BF60D1">
        <w:t>допомогою відповідно до Закону</w:t>
      </w:r>
    </w:p>
    <w:p w:rsidR="00336F5F" w:rsidRPr="00BF60D1" w:rsidRDefault="00336F5F" w:rsidP="00336F5F"/>
    <w:p w:rsidR="00AC17DF" w:rsidRPr="00BF60D1" w:rsidRDefault="007E402F" w:rsidP="0072556B">
      <w:pPr>
        <w:ind w:firstLine="709"/>
        <w:jc w:val="both"/>
      </w:pPr>
      <w:r w:rsidRPr="00BF60D1">
        <w:t>За результатами розгляду повідомлення про нову державну</w:t>
      </w:r>
      <w:r w:rsidR="00477495" w:rsidRPr="00BF60D1">
        <w:t xml:space="preserve"> допомогу</w:t>
      </w:r>
      <w:r w:rsidRPr="00BF60D1">
        <w:t xml:space="preserve"> Управління </w:t>
      </w:r>
      <w:r w:rsidR="008D3294" w:rsidRPr="00BF60D1">
        <w:t xml:space="preserve">житлово-комунального господарства військово-цивільної адміністрації міста Торецьк Донецької області  </w:t>
      </w:r>
      <w:r w:rsidRPr="00BF60D1">
        <w:t xml:space="preserve">щодо надання державної підтримки комунальному підприємству </w:t>
      </w:r>
      <w:r w:rsidR="008D3294" w:rsidRPr="00BF60D1">
        <w:t>«Торецьккомсервіс»</w:t>
      </w:r>
      <w:r w:rsidR="00477495" w:rsidRPr="00BF60D1">
        <w:t>,</w:t>
      </w:r>
      <w:r w:rsidRPr="00BF60D1">
        <w:t xml:space="preserve"> яке було подано на виконання статті 9 Закону України «Про державну допомогу суб’єктам господарювання» та за формою, що передбачена додатком 1</w:t>
      </w:r>
      <w:r w:rsidR="00477495" w:rsidRPr="00BF60D1">
        <w:t xml:space="preserve"> до</w:t>
      </w:r>
      <w:r w:rsidRPr="00BF60D1">
        <w:t xml:space="preserve">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w:t>
      </w:r>
      <w:r w:rsidR="00F12AD6" w:rsidRPr="00BF60D1">
        <w:t>в</w:t>
      </w:r>
      <w:r w:rsidRPr="00BF60D1">
        <w:t xml:space="preserve"> Міністерстві юстиції України 04.04.2016 за № 501/28631 </w:t>
      </w:r>
      <w:r w:rsidRPr="00BF60D1">
        <w:rPr>
          <w:lang w:eastAsia="ru-RU"/>
        </w:rPr>
        <w:t xml:space="preserve">(із змінами, внесеними розпорядженням Антимонопольного комітету України від 13.09.2018 № 18-рп, зареєстрованим </w:t>
      </w:r>
      <w:r w:rsidR="002D3631" w:rsidRPr="00261F18">
        <w:rPr>
          <w:lang w:eastAsia="ru-RU"/>
        </w:rPr>
        <w:t>у</w:t>
      </w:r>
      <w:r w:rsidR="002D3631" w:rsidRPr="00BF60D1">
        <w:rPr>
          <w:lang w:eastAsia="ru-RU"/>
        </w:rPr>
        <w:t xml:space="preserve"> </w:t>
      </w:r>
      <w:r w:rsidRPr="00BF60D1">
        <w:rPr>
          <w:lang w:eastAsia="ru-RU"/>
        </w:rPr>
        <w:t>Міністерстві юстиції України 27.11.2018 за № 1337/32789) (далі – Порядок)</w:t>
      </w:r>
      <w:r w:rsidRPr="00BF60D1">
        <w:t xml:space="preserve">, </w:t>
      </w:r>
      <w:r w:rsidR="00791811" w:rsidRPr="00BF60D1">
        <w:t xml:space="preserve"> Антимонопольний комітет України</w:t>
      </w:r>
    </w:p>
    <w:p w:rsidR="005668AE" w:rsidRPr="00BF60D1" w:rsidRDefault="005668AE" w:rsidP="00BA56BE">
      <w:pPr>
        <w:ind w:firstLine="709"/>
        <w:jc w:val="both"/>
      </w:pPr>
    </w:p>
    <w:p w:rsidR="00336F5F" w:rsidRPr="00BF60D1" w:rsidRDefault="00336F5F" w:rsidP="00336F5F">
      <w:pPr>
        <w:jc w:val="center"/>
        <w:rPr>
          <w:b/>
          <w:bCs/>
        </w:rPr>
      </w:pPr>
      <w:r w:rsidRPr="00BF60D1">
        <w:rPr>
          <w:b/>
          <w:bCs/>
        </w:rPr>
        <w:t>ВСТАНОВИВ:</w:t>
      </w:r>
    </w:p>
    <w:p w:rsidR="009D3B72" w:rsidRPr="00BF60D1" w:rsidRDefault="009D3B72" w:rsidP="00675B10">
      <w:pPr>
        <w:pStyle w:val="ListParagraph"/>
        <w:ind w:left="0"/>
        <w:jc w:val="both"/>
        <w:rPr>
          <w:rFonts w:eastAsia="Times New Roman"/>
          <w:lang w:eastAsia="uk-UA"/>
        </w:rPr>
      </w:pPr>
    </w:p>
    <w:p w:rsidR="002223AC" w:rsidRPr="00022D4F" w:rsidRDefault="002223AC" w:rsidP="002223AC">
      <w:pPr>
        <w:numPr>
          <w:ilvl w:val="0"/>
          <w:numId w:val="1"/>
        </w:numPr>
        <w:tabs>
          <w:tab w:val="clear" w:pos="0"/>
          <w:tab w:val="left" w:pos="567"/>
        </w:tabs>
        <w:ind w:left="284" w:hanging="284"/>
        <w:contextualSpacing/>
        <w:jc w:val="both"/>
        <w:rPr>
          <w:b/>
        </w:rPr>
      </w:pPr>
      <w:r w:rsidRPr="00022D4F">
        <w:rPr>
          <w:b/>
        </w:rPr>
        <w:t>ПОРЯДОК ПОВІДОМЛЕННЯ ПРО ПІДТРИМКУ</w:t>
      </w:r>
    </w:p>
    <w:p w:rsidR="002223AC" w:rsidRPr="00022D4F" w:rsidRDefault="002223AC" w:rsidP="002223AC">
      <w:pPr>
        <w:tabs>
          <w:tab w:val="left" w:pos="567"/>
        </w:tabs>
        <w:ind w:left="284"/>
        <w:contextualSpacing/>
        <w:jc w:val="both"/>
        <w:rPr>
          <w:b/>
        </w:rPr>
      </w:pPr>
    </w:p>
    <w:p w:rsidR="002223AC" w:rsidRPr="00022D4F" w:rsidRDefault="002223AC" w:rsidP="002223AC">
      <w:pPr>
        <w:pStyle w:val="rvps2"/>
        <w:numPr>
          <w:ilvl w:val="0"/>
          <w:numId w:val="30"/>
        </w:numPr>
        <w:spacing w:before="0" w:beforeAutospacing="0" w:after="0" w:afterAutospacing="0"/>
        <w:ind w:left="360"/>
        <w:jc w:val="both"/>
        <w:rPr>
          <w:lang w:val="uk-UA"/>
        </w:rPr>
      </w:pPr>
      <w:r w:rsidRPr="00022D4F">
        <w:rPr>
          <w:lang w:val="uk-UA"/>
        </w:rPr>
        <w:t>Управління житлово-комунального господарства військово-цивільної адміністрації міста Торецьк Донецької області відповідно до статті 9 Закону України «Про державну допомогу суб’єктам господарювання» подано до Антимонопольного комітету України (далі – Комітет) повідомлення про нову державну допомогу, зареєстроване в Комітеті за № 758-ПДД від 12.12.2019.</w:t>
      </w:r>
    </w:p>
    <w:p w:rsidR="002223AC" w:rsidRPr="00022D4F" w:rsidRDefault="002223AC" w:rsidP="002223AC">
      <w:pPr>
        <w:pStyle w:val="rvps2"/>
        <w:spacing w:before="0" w:beforeAutospacing="0" w:after="0" w:afterAutospacing="0"/>
        <w:jc w:val="both"/>
        <w:rPr>
          <w:lang w:val="uk-UA"/>
        </w:rPr>
      </w:pPr>
    </w:p>
    <w:p w:rsidR="002223AC" w:rsidRPr="00022D4F" w:rsidRDefault="002223AC" w:rsidP="002223AC">
      <w:pPr>
        <w:pStyle w:val="rvps2"/>
        <w:numPr>
          <w:ilvl w:val="0"/>
          <w:numId w:val="30"/>
        </w:numPr>
        <w:spacing w:before="0" w:beforeAutospacing="0" w:after="0" w:afterAutospacing="0"/>
        <w:ind w:left="360"/>
        <w:jc w:val="both"/>
        <w:rPr>
          <w:lang w:val="uk-UA"/>
        </w:rPr>
      </w:pPr>
      <w:r w:rsidRPr="00022D4F">
        <w:rPr>
          <w:lang w:val="uk-UA"/>
        </w:rPr>
        <w:t>Листом від 24.12.2019 №  500-29/02-17315 Комітетом було залишено Повідомлення без руху та запитано додаткову інформацію.</w:t>
      </w:r>
    </w:p>
    <w:p w:rsidR="002223AC" w:rsidRPr="00022D4F" w:rsidRDefault="002223AC" w:rsidP="002223AC">
      <w:pPr>
        <w:pStyle w:val="rvps2"/>
        <w:spacing w:before="0" w:beforeAutospacing="0" w:after="0" w:afterAutospacing="0"/>
        <w:jc w:val="both"/>
        <w:rPr>
          <w:lang w:val="uk-UA"/>
        </w:rPr>
      </w:pPr>
    </w:p>
    <w:p w:rsidR="002223AC" w:rsidRPr="00022D4F" w:rsidRDefault="002223AC" w:rsidP="002223AC">
      <w:pPr>
        <w:pStyle w:val="rvps2"/>
        <w:numPr>
          <w:ilvl w:val="0"/>
          <w:numId w:val="30"/>
        </w:numPr>
        <w:spacing w:before="0" w:beforeAutospacing="0" w:after="0" w:afterAutospacing="0"/>
        <w:ind w:left="360"/>
        <w:jc w:val="both"/>
        <w:rPr>
          <w:lang w:val="uk-UA"/>
        </w:rPr>
      </w:pPr>
      <w:r w:rsidRPr="00022D4F">
        <w:rPr>
          <w:lang w:val="uk-UA"/>
        </w:rPr>
        <w:t xml:space="preserve">Листом від 27.01.2020 № 113 (вх. № 70-ПДД </w:t>
      </w:r>
      <w:r w:rsidR="002D3631" w:rsidRPr="00022D4F">
        <w:rPr>
          <w:lang w:val="uk-UA"/>
        </w:rPr>
        <w:t>ві</w:t>
      </w:r>
      <w:r w:rsidR="002D3631">
        <w:rPr>
          <w:lang w:val="uk-UA"/>
        </w:rPr>
        <w:t>д</w:t>
      </w:r>
      <w:r w:rsidR="002D3631" w:rsidRPr="00022D4F">
        <w:rPr>
          <w:lang w:val="uk-UA"/>
        </w:rPr>
        <w:t xml:space="preserve"> </w:t>
      </w:r>
      <w:r w:rsidRPr="00022D4F">
        <w:rPr>
          <w:lang w:val="uk-UA"/>
        </w:rPr>
        <w:t xml:space="preserve">28.01.2020) Управління житлово-комунального господарства військово-цивільної адміністрації міста </w:t>
      </w:r>
      <w:proofErr w:type="spellStart"/>
      <w:r w:rsidRPr="00022D4F">
        <w:rPr>
          <w:lang w:val="uk-UA"/>
        </w:rPr>
        <w:t>Торецьк</w:t>
      </w:r>
      <w:proofErr w:type="spellEnd"/>
      <w:r w:rsidRPr="00022D4F">
        <w:rPr>
          <w:lang w:val="uk-UA"/>
        </w:rPr>
        <w:t xml:space="preserve"> Донецької області </w:t>
      </w:r>
      <w:r w:rsidR="002D3631" w:rsidRPr="00022D4F">
        <w:rPr>
          <w:lang w:val="uk-UA"/>
        </w:rPr>
        <w:t>надал</w:t>
      </w:r>
      <w:r w:rsidR="002D3631">
        <w:rPr>
          <w:lang w:val="uk-UA"/>
        </w:rPr>
        <w:t xml:space="preserve">о </w:t>
      </w:r>
      <w:r w:rsidRPr="00022D4F">
        <w:rPr>
          <w:lang w:val="uk-UA"/>
        </w:rPr>
        <w:t>запитувану інформацію.</w:t>
      </w:r>
    </w:p>
    <w:p w:rsidR="002223AC" w:rsidRPr="00022D4F" w:rsidRDefault="002223AC" w:rsidP="002223AC">
      <w:pPr>
        <w:pStyle w:val="rvps2"/>
        <w:spacing w:before="0" w:beforeAutospacing="0" w:after="0" w:afterAutospacing="0"/>
        <w:jc w:val="both"/>
        <w:rPr>
          <w:lang w:val="uk-UA"/>
        </w:rPr>
      </w:pPr>
    </w:p>
    <w:p w:rsidR="002223AC" w:rsidRPr="00022D4F" w:rsidRDefault="002223AC" w:rsidP="002223AC">
      <w:pPr>
        <w:pStyle w:val="rvps2"/>
        <w:numPr>
          <w:ilvl w:val="1"/>
          <w:numId w:val="1"/>
        </w:numPr>
        <w:tabs>
          <w:tab w:val="clear" w:pos="0"/>
        </w:tabs>
        <w:spacing w:before="0" w:beforeAutospacing="0" w:after="0" w:afterAutospacing="0"/>
        <w:ind w:left="426" w:hanging="426"/>
        <w:jc w:val="both"/>
        <w:rPr>
          <w:b/>
          <w:bCs/>
          <w:lang w:val="uk-UA" w:eastAsia="uk-UA"/>
        </w:rPr>
      </w:pPr>
      <w:r w:rsidRPr="00022D4F">
        <w:rPr>
          <w:b/>
          <w:bCs/>
          <w:lang w:val="uk-UA" w:eastAsia="uk-UA"/>
        </w:rPr>
        <w:t>Надавач підтримки</w:t>
      </w:r>
    </w:p>
    <w:p w:rsidR="002223AC" w:rsidRPr="00022D4F" w:rsidRDefault="002223AC" w:rsidP="002223AC">
      <w:pPr>
        <w:pStyle w:val="rvps2"/>
        <w:spacing w:before="0" w:beforeAutospacing="0" w:after="0" w:afterAutospacing="0"/>
        <w:ind w:left="426" w:hanging="426"/>
        <w:jc w:val="both"/>
        <w:rPr>
          <w:lang w:val="uk-UA" w:eastAsia="uk-UA"/>
        </w:rPr>
      </w:pPr>
    </w:p>
    <w:p w:rsidR="002223AC" w:rsidRPr="00022D4F" w:rsidRDefault="002223AC" w:rsidP="002223AC">
      <w:pPr>
        <w:pStyle w:val="rvps2"/>
        <w:numPr>
          <w:ilvl w:val="0"/>
          <w:numId w:val="30"/>
        </w:numPr>
        <w:spacing w:before="0" w:beforeAutospacing="0" w:after="0" w:afterAutospacing="0"/>
        <w:ind w:left="360"/>
        <w:jc w:val="both"/>
        <w:rPr>
          <w:lang w:val="uk-UA"/>
        </w:rPr>
      </w:pPr>
      <w:r w:rsidRPr="00022D4F">
        <w:rPr>
          <w:lang w:val="uk-UA"/>
        </w:rPr>
        <w:t xml:space="preserve"> Управління житлово-комунального господарства військово-цивільної адміністрації міста Торецьк Донецької області  (85200, Донецька </w:t>
      </w:r>
      <w:r w:rsidR="002D3631">
        <w:rPr>
          <w:lang w:val="uk-UA"/>
        </w:rPr>
        <w:t>обл.</w:t>
      </w:r>
      <w:r w:rsidRPr="00022D4F">
        <w:rPr>
          <w:lang w:val="uk-UA"/>
        </w:rPr>
        <w:t xml:space="preserve">, м. Торецьк, </w:t>
      </w:r>
      <w:r w:rsidRPr="00022D4F">
        <w:rPr>
          <w:lang w:val="uk-UA"/>
        </w:rPr>
        <w:br/>
      </w:r>
      <w:r w:rsidRPr="00022D4F">
        <w:rPr>
          <w:lang w:val="uk-UA"/>
        </w:rPr>
        <w:lastRenderedPageBreak/>
        <w:t xml:space="preserve">вул. Героїв праці, 3, ідентифікаційний код юридичної особи 326128335) </w:t>
      </w:r>
      <w:r w:rsidRPr="00022D4F">
        <w:rPr>
          <w:lang w:val="uk-UA"/>
        </w:rPr>
        <w:br/>
        <w:t>(далі – районна адміністрація).</w:t>
      </w:r>
    </w:p>
    <w:p w:rsidR="002223AC" w:rsidRPr="00022D4F" w:rsidRDefault="002223AC" w:rsidP="002223AC">
      <w:pPr>
        <w:pStyle w:val="rvps2"/>
        <w:spacing w:before="0" w:beforeAutospacing="0" w:after="0" w:afterAutospacing="0"/>
        <w:ind w:left="426" w:hanging="426"/>
        <w:jc w:val="both"/>
        <w:rPr>
          <w:lang w:val="uk-UA" w:eastAsia="uk-UA"/>
        </w:rPr>
      </w:pPr>
    </w:p>
    <w:p w:rsidR="002223AC" w:rsidRPr="00022D4F" w:rsidRDefault="002223AC" w:rsidP="002223AC">
      <w:pPr>
        <w:pStyle w:val="rvps2"/>
        <w:numPr>
          <w:ilvl w:val="1"/>
          <w:numId w:val="1"/>
        </w:numPr>
        <w:tabs>
          <w:tab w:val="clear" w:pos="0"/>
        </w:tabs>
        <w:spacing w:before="0" w:beforeAutospacing="0" w:after="0" w:afterAutospacing="0"/>
        <w:ind w:left="426" w:hanging="426"/>
        <w:jc w:val="both"/>
        <w:rPr>
          <w:b/>
          <w:bCs/>
          <w:lang w:val="uk-UA" w:eastAsia="uk-UA"/>
        </w:rPr>
      </w:pPr>
      <w:r w:rsidRPr="00022D4F">
        <w:rPr>
          <w:b/>
          <w:bCs/>
          <w:lang w:val="uk-UA" w:eastAsia="uk-UA"/>
        </w:rPr>
        <w:t>Отримувач підтримки</w:t>
      </w:r>
    </w:p>
    <w:p w:rsidR="002223AC" w:rsidRPr="00022D4F" w:rsidRDefault="002223AC" w:rsidP="002223AC">
      <w:pPr>
        <w:pStyle w:val="rvps2"/>
        <w:spacing w:before="0" w:beforeAutospacing="0" w:after="0" w:afterAutospacing="0"/>
        <w:jc w:val="both"/>
        <w:rPr>
          <w:b/>
          <w:bCs/>
          <w:lang w:val="uk-UA" w:eastAsia="uk-UA"/>
        </w:rPr>
      </w:pPr>
    </w:p>
    <w:p w:rsidR="002223AC" w:rsidRPr="00022D4F" w:rsidRDefault="002223AC" w:rsidP="002223AC">
      <w:pPr>
        <w:pStyle w:val="rvps2"/>
        <w:numPr>
          <w:ilvl w:val="0"/>
          <w:numId w:val="30"/>
        </w:numPr>
        <w:spacing w:before="0" w:beforeAutospacing="0" w:after="0" w:afterAutospacing="0"/>
        <w:ind w:left="360"/>
        <w:jc w:val="both"/>
        <w:rPr>
          <w:lang w:val="uk-UA" w:eastAsia="uk-UA"/>
        </w:rPr>
      </w:pPr>
      <w:r w:rsidRPr="00022D4F">
        <w:rPr>
          <w:lang w:val="uk-UA" w:eastAsia="uk-UA"/>
        </w:rPr>
        <w:t xml:space="preserve"> </w:t>
      </w:r>
      <w:r w:rsidRPr="00022D4F">
        <w:rPr>
          <w:lang w:val="uk-UA"/>
        </w:rPr>
        <w:t>Комунальне</w:t>
      </w:r>
      <w:r w:rsidRPr="00022D4F">
        <w:rPr>
          <w:lang w:val="uk-UA" w:eastAsia="uk-UA"/>
        </w:rPr>
        <w:t xml:space="preserve"> підприємство «</w:t>
      </w:r>
      <w:r w:rsidRPr="00022D4F">
        <w:rPr>
          <w:color w:val="000000"/>
          <w:lang w:val="uk-UA"/>
        </w:rPr>
        <w:t>Торецьккомсервіс</w:t>
      </w:r>
      <w:r w:rsidRPr="00022D4F">
        <w:rPr>
          <w:lang w:val="uk-UA" w:eastAsia="uk-UA"/>
        </w:rPr>
        <w:t>»</w:t>
      </w:r>
      <w:r w:rsidRPr="00022D4F">
        <w:rPr>
          <w:lang w:val="uk-UA"/>
        </w:rPr>
        <w:t xml:space="preserve"> (далі – КП </w:t>
      </w:r>
      <w:r w:rsidRPr="00022D4F">
        <w:rPr>
          <w:lang w:val="uk-UA" w:eastAsia="uk-UA"/>
        </w:rPr>
        <w:t>«</w:t>
      </w:r>
      <w:proofErr w:type="spellStart"/>
      <w:r w:rsidRPr="00022D4F">
        <w:rPr>
          <w:lang w:val="uk-UA" w:eastAsia="uk-UA"/>
        </w:rPr>
        <w:t>Торецьк</w:t>
      </w:r>
      <w:r w:rsidR="00EB2970">
        <w:rPr>
          <w:lang w:val="uk-UA" w:eastAsia="uk-UA"/>
        </w:rPr>
        <w:t>к</w:t>
      </w:r>
      <w:r w:rsidRPr="00022D4F">
        <w:rPr>
          <w:lang w:val="uk-UA" w:eastAsia="uk-UA"/>
        </w:rPr>
        <w:t>омсервіс</w:t>
      </w:r>
      <w:proofErr w:type="spellEnd"/>
      <w:r w:rsidRPr="00022D4F">
        <w:rPr>
          <w:lang w:val="uk-UA" w:eastAsia="uk-UA"/>
        </w:rPr>
        <w:t>»</w:t>
      </w:r>
      <w:r w:rsidRPr="00022D4F">
        <w:rPr>
          <w:lang w:val="uk-UA"/>
        </w:rPr>
        <w:t>)</w:t>
      </w:r>
      <w:r w:rsidRPr="00022D4F">
        <w:rPr>
          <w:lang w:val="uk-UA" w:eastAsia="uk-UA"/>
        </w:rPr>
        <w:t xml:space="preserve"> (</w:t>
      </w:r>
      <w:r w:rsidRPr="00022D4F">
        <w:rPr>
          <w:lang w:val="uk-UA"/>
        </w:rPr>
        <w:t xml:space="preserve">85200, Донецька </w:t>
      </w:r>
      <w:r w:rsidR="00A94501" w:rsidRPr="00022D4F">
        <w:rPr>
          <w:lang w:val="uk-UA"/>
        </w:rPr>
        <w:t>обл</w:t>
      </w:r>
      <w:r w:rsidR="00A94501">
        <w:rPr>
          <w:lang w:val="uk-UA"/>
        </w:rPr>
        <w:t>.</w:t>
      </w:r>
      <w:r w:rsidRPr="00022D4F">
        <w:rPr>
          <w:lang w:val="uk-UA"/>
        </w:rPr>
        <w:t xml:space="preserve">, м. Торецьк, вул. Героїв праці, 3, </w:t>
      </w:r>
      <w:r w:rsidRPr="00022D4F">
        <w:rPr>
          <w:lang w:val="uk-UA" w:eastAsia="uk-UA"/>
        </w:rPr>
        <w:t>ідентифікаційний код юридичної особи</w:t>
      </w:r>
      <w:r w:rsidRPr="00022D4F">
        <w:rPr>
          <w:lang w:val="uk-UA"/>
        </w:rPr>
        <w:t xml:space="preserve"> 21217526).</w:t>
      </w:r>
    </w:p>
    <w:p w:rsidR="002223AC" w:rsidRPr="00022D4F" w:rsidRDefault="002223AC" w:rsidP="002223AC">
      <w:pPr>
        <w:pStyle w:val="rvps2"/>
        <w:spacing w:before="0" w:beforeAutospacing="0" w:after="0" w:afterAutospacing="0"/>
        <w:ind w:left="426"/>
        <w:jc w:val="both"/>
        <w:rPr>
          <w:lang w:val="uk-UA" w:eastAsia="uk-UA"/>
        </w:rPr>
      </w:pPr>
    </w:p>
    <w:p w:rsidR="002223AC" w:rsidRPr="00022D4F" w:rsidRDefault="002223AC" w:rsidP="002223AC">
      <w:pPr>
        <w:pStyle w:val="rvps2"/>
        <w:numPr>
          <w:ilvl w:val="1"/>
          <w:numId w:val="1"/>
        </w:numPr>
        <w:tabs>
          <w:tab w:val="clear" w:pos="0"/>
        </w:tabs>
        <w:spacing w:before="0" w:beforeAutospacing="0" w:after="0" w:afterAutospacing="0"/>
        <w:ind w:left="426" w:hanging="426"/>
        <w:jc w:val="both"/>
        <w:rPr>
          <w:b/>
          <w:bCs/>
          <w:lang w:val="uk-UA" w:eastAsia="uk-UA"/>
        </w:rPr>
      </w:pPr>
      <w:r w:rsidRPr="00022D4F">
        <w:rPr>
          <w:b/>
          <w:bCs/>
          <w:lang w:val="uk-UA" w:eastAsia="uk-UA"/>
        </w:rPr>
        <w:t xml:space="preserve"> Мета (ціль) підтримки</w:t>
      </w:r>
    </w:p>
    <w:p w:rsidR="002223AC" w:rsidRPr="00022D4F" w:rsidRDefault="002223AC" w:rsidP="002223AC">
      <w:pPr>
        <w:pStyle w:val="rvps2"/>
        <w:spacing w:before="0" w:beforeAutospacing="0" w:after="0" w:afterAutospacing="0"/>
        <w:jc w:val="both"/>
        <w:rPr>
          <w:b/>
          <w:bCs/>
          <w:lang w:val="uk-UA" w:eastAsia="uk-UA"/>
        </w:rPr>
      </w:pPr>
    </w:p>
    <w:p w:rsidR="002223AC" w:rsidRPr="00022D4F" w:rsidRDefault="002223AC" w:rsidP="002223AC">
      <w:pPr>
        <w:pStyle w:val="rvps2"/>
        <w:numPr>
          <w:ilvl w:val="0"/>
          <w:numId w:val="30"/>
        </w:numPr>
        <w:spacing w:before="0" w:beforeAutospacing="0" w:after="0" w:afterAutospacing="0"/>
        <w:ind w:left="360"/>
        <w:jc w:val="both"/>
        <w:rPr>
          <w:lang w:val="uk-UA" w:eastAsia="uk-UA"/>
        </w:rPr>
      </w:pPr>
      <w:r w:rsidRPr="00022D4F">
        <w:rPr>
          <w:lang w:val="uk-UA"/>
        </w:rPr>
        <w:t>Покра</w:t>
      </w:r>
      <w:r>
        <w:rPr>
          <w:lang w:val="uk-UA"/>
        </w:rPr>
        <w:t>щ</w:t>
      </w:r>
      <w:r w:rsidRPr="00022D4F">
        <w:rPr>
          <w:lang w:val="uk-UA"/>
        </w:rPr>
        <w:t>ення умов проживання мешканців міста</w:t>
      </w:r>
      <w:r w:rsidRPr="00022D4F">
        <w:rPr>
          <w:lang w:val="uk-UA" w:eastAsia="uk-UA"/>
        </w:rPr>
        <w:t>.</w:t>
      </w:r>
    </w:p>
    <w:p w:rsidR="002223AC" w:rsidRPr="00022D4F" w:rsidRDefault="002223AC" w:rsidP="002223AC">
      <w:pPr>
        <w:pStyle w:val="rvps2"/>
        <w:spacing w:before="0" w:beforeAutospacing="0" w:after="0" w:afterAutospacing="0"/>
        <w:jc w:val="both"/>
        <w:rPr>
          <w:lang w:val="uk-UA" w:eastAsia="uk-UA"/>
        </w:rPr>
      </w:pPr>
    </w:p>
    <w:p w:rsidR="002223AC" w:rsidRPr="00022D4F" w:rsidRDefault="002223AC" w:rsidP="002223AC">
      <w:pPr>
        <w:pStyle w:val="rvps2"/>
        <w:numPr>
          <w:ilvl w:val="0"/>
          <w:numId w:val="30"/>
        </w:numPr>
        <w:spacing w:before="0" w:beforeAutospacing="0" w:after="0" w:afterAutospacing="0"/>
        <w:ind w:left="360"/>
        <w:jc w:val="both"/>
        <w:rPr>
          <w:lang w:val="uk-UA" w:eastAsia="uk-UA"/>
        </w:rPr>
      </w:pPr>
      <w:r w:rsidRPr="00022D4F">
        <w:rPr>
          <w:lang w:val="uk-UA" w:eastAsia="uk-UA"/>
        </w:rPr>
        <w:t xml:space="preserve">Утримання </w:t>
      </w:r>
      <w:r w:rsidR="00A94501">
        <w:rPr>
          <w:lang w:val="uk-UA" w:eastAsia="uk-UA"/>
        </w:rPr>
        <w:t>в</w:t>
      </w:r>
      <w:r w:rsidR="00A94501" w:rsidRPr="00022D4F">
        <w:rPr>
          <w:lang w:val="uk-UA" w:eastAsia="uk-UA"/>
        </w:rPr>
        <w:t xml:space="preserve"> </w:t>
      </w:r>
      <w:r w:rsidRPr="00022D4F">
        <w:rPr>
          <w:lang w:val="uk-UA" w:eastAsia="uk-UA"/>
        </w:rPr>
        <w:t>належному стані об’єктів благоустрою міста.</w:t>
      </w:r>
    </w:p>
    <w:p w:rsidR="002223AC" w:rsidRPr="00022D4F" w:rsidRDefault="002223AC" w:rsidP="002223AC">
      <w:pPr>
        <w:pStyle w:val="rvps2"/>
        <w:spacing w:before="0" w:beforeAutospacing="0" w:after="0" w:afterAutospacing="0"/>
        <w:jc w:val="both"/>
        <w:rPr>
          <w:lang w:val="uk-UA" w:eastAsia="uk-UA"/>
        </w:rPr>
      </w:pPr>
    </w:p>
    <w:p w:rsidR="002223AC" w:rsidRPr="00022D4F" w:rsidRDefault="002223AC" w:rsidP="002223AC">
      <w:pPr>
        <w:pStyle w:val="rvps2"/>
        <w:numPr>
          <w:ilvl w:val="1"/>
          <w:numId w:val="1"/>
        </w:numPr>
        <w:tabs>
          <w:tab w:val="clear" w:pos="0"/>
        </w:tabs>
        <w:spacing w:before="0" w:beforeAutospacing="0" w:after="0" w:afterAutospacing="0"/>
        <w:ind w:left="426" w:hanging="426"/>
        <w:jc w:val="both"/>
        <w:rPr>
          <w:b/>
          <w:bCs/>
          <w:lang w:val="uk-UA" w:eastAsia="uk-UA"/>
        </w:rPr>
      </w:pPr>
      <w:r w:rsidRPr="00022D4F">
        <w:rPr>
          <w:b/>
          <w:bCs/>
          <w:lang w:val="uk-UA" w:eastAsia="uk-UA"/>
        </w:rPr>
        <w:t>Очікуваний результат</w:t>
      </w:r>
    </w:p>
    <w:p w:rsidR="002223AC" w:rsidRPr="00022D4F" w:rsidRDefault="002223AC" w:rsidP="002223AC">
      <w:pPr>
        <w:pStyle w:val="rvps2"/>
        <w:spacing w:before="0" w:beforeAutospacing="0" w:after="0" w:afterAutospacing="0"/>
        <w:ind w:left="426"/>
        <w:jc w:val="both"/>
        <w:rPr>
          <w:b/>
          <w:bCs/>
          <w:lang w:val="uk-UA" w:eastAsia="uk-UA"/>
        </w:rPr>
      </w:pPr>
    </w:p>
    <w:p w:rsidR="002223AC" w:rsidRPr="00022D4F" w:rsidRDefault="002223AC" w:rsidP="002223AC">
      <w:pPr>
        <w:pStyle w:val="rvps2"/>
        <w:numPr>
          <w:ilvl w:val="0"/>
          <w:numId w:val="30"/>
        </w:numPr>
        <w:spacing w:before="0" w:beforeAutospacing="0" w:after="0" w:afterAutospacing="0"/>
        <w:ind w:left="360"/>
        <w:jc w:val="both"/>
        <w:rPr>
          <w:lang w:val="uk-UA"/>
        </w:rPr>
      </w:pPr>
      <w:r w:rsidRPr="00022D4F">
        <w:rPr>
          <w:lang w:val="uk-UA" w:eastAsia="uk-UA"/>
        </w:rPr>
        <w:t>Державна</w:t>
      </w:r>
      <w:r w:rsidRPr="00022D4F">
        <w:rPr>
          <w:lang w:val="uk-UA"/>
        </w:rPr>
        <w:t xml:space="preserve"> допомога </w:t>
      </w:r>
      <w:r w:rsidR="00A94501">
        <w:rPr>
          <w:lang w:val="uk-UA"/>
        </w:rPr>
        <w:t>спрямована</w:t>
      </w:r>
      <w:r w:rsidR="00A94501" w:rsidRPr="00022D4F">
        <w:rPr>
          <w:lang w:val="uk-UA"/>
        </w:rPr>
        <w:t xml:space="preserve"> </w:t>
      </w:r>
      <w:r w:rsidRPr="00022D4F">
        <w:rPr>
          <w:lang w:val="uk-UA"/>
        </w:rPr>
        <w:t xml:space="preserve">на забезпечення поточної діяльності підприємства з обслуговування об'єктів благоустрою, переданих на баланс підприємства, у зв’язку </w:t>
      </w:r>
      <w:r w:rsidR="00A94501">
        <w:rPr>
          <w:lang w:val="uk-UA"/>
        </w:rPr>
        <w:t>і</w:t>
      </w:r>
      <w:r w:rsidRPr="00022D4F">
        <w:rPr>
          <w:lang w:val="uk-UA"/>
        </w:rPr>
        <w:t xml:space="preserve">з цим без отримання зазначеної </w:t>
      </w:r>
      <w:r>
        <w:rPr>
          <w:lang w:val="uk-UA"/>
        </w:rPr>
        <w:t>підтримки</w:t>
      </w:r>
      <w:r w:rsidRPr="00022D4F">
        <w:rPr>
          <w:lang w:val="uk-UA"/>
        </w:rPr>
        <w:t xml:space="preserve"> існує ризик припинення господарської діяльності та ліквідації підприємства в цілому. </w:t>
      </w:r>
      <w:r w:rsidR="00A94501">
        <w:rPr>
          <w:lang w:val="uk-UA"/>
        </w:rPr>
        <w:t>Зазначена</w:t>
      </w:r>
      <w:r w:rsidR="00A94501" w:rsidRPr="00022D4F">
        <w:rPr>
          <w:lang w:val="uk-UA"/>
        </w:rPr>
        <w:t xml:space="preserve"> </w:t>
      </w:r>
      <w:r w:rsidRPr="00022D4F">
        <w:rPr>
          <w:lang w:val="uk-UA"/>
        </w:rPr>
        <w:t>державна допомога не передбачає стимулюючих ефектів для ведення інших видів господарської діяльності.</w:t>
      </w:r>
    </w:p>
    <w:p w:rsidR="002223AC" w:rsidRPr="00022D4F" w:rsidRDefault="002223AC" w:rsidP="002223AC">
      <w:pPr>
        <w:pStyle w:val="rvps2"/>
        <w:spacing w:before="0" w:beforeAutospacing="0" w:after="0" w:afterAutospacing="0"/>
        <w:jc w:val="both"/>
        <w:rPr>
          <w:lang w:val="uk-UA"/>
        </w:rPr>
      </w:pPr>
    </w:p>
    <w:p w:rsidR="002223AC" w:rsidRPr="00022D4F" w:rsidRDefault="002223AC" w:rsidP="002223AC">
      <w:pPr>
        <w:pStyle w:val="rvps2"/>
        <w:numPr>
          <w:ilvl w:val="1"/>
          <w:numId w:val="1"/>
        </w:numPr>
        <w:tabs>
          <w:tab w:val="clear" w:pos="0"/>
        </w:tabs>
        <w:spacing w:before="0" w:beforeAutospacing="0" w:after="0" w:afterAutospacing="0"/>
        <w:ind w:left="426" w:hanging="426"/>
        <w:jc w:val="both"/>
        <w:rPr>
          <w:b/>
          <w:bCs/>
          <w:lang w:val="uk-UA" w:eastAsia="uk-UA"/>
        </w:rPr>
      </w:pPr>
      <w:r w:rsidRPr="00022D4F">
        <w:rPr>
          <w:b/>
          <w:bCs/>
          <w:lang w:val="uk-UA" w:eastAsia="uk-UA"/>
        </w:rPr>
        <w:t>Форма підтримки</w:t>
      </w:r>
    </w:p>
    <w:p w:rsidR="002223AC" w:rsidRPr="00022D4F" w:rsidRDefault="002223AC" w:rsidP="002223AC">
      <w:pPr>
        <w:pStyle w:val="rvps2"/>
        <w:spacing w:before="0" w:beforeAutospacing="0" w:after="0" w:afterAutospacing="0"/>
        <w:ind w:left="426"/>
        <w:jc w:val="both"/>
        <w:rPr>
          <w:b/>
          <w:bCs/>
          <w:lang w:val="uk-UA" w:eastAsia="uk-UA"/>
        </w:rPr>
      </w:pPr>
    </w:p>
    <w:p w:rsidR="002223AC" w:rsidRPr="00022D4F" w:rsidRDefault="002223AC" w:rsidP="002223AC">
      <w:pPr>
        <w:pStyle w:val="rvps2"/>
        <w:numPr>
          <w:ilvl w:val="0"/>
          <w:numId w:val="30"/>
        </w:numPr>
        <w:spacing w:before="0" w:beforeAutospacing="0" w:after="0" w:afterAutospacing="0"/>
        <w:ind w:left="360"/>
        <w:jc w:val="both"/>
        <w:rPr>
          <w:lang w:val="uk-UA"/>
        </w:rPr>
      </w:pPr>
      <w:r w:rsidRPr="00022D4F">
        <w:rPr>
          <w:lang w:val="uk-UA"/>
        </w:rPr>
        <w:t xml:space="preserve">Кошти місцевого бюджету надані за кодом економічної класифікації видатків бюджету 2610 </w:t>
      </w:r>
      <w:r>
        <w:rPr>
          <w:lang w:val="uk-UA"/>
        </w:rPr>
        <w:t>«</w:t>
      </w:r>
      <w:r w:rsidRPr="00401B0F">
        <w:rPr>
          <w:lang w:val="uk-UA"/>
        </w:rPr>
        <w:t>Субсидії та поточні трансферти підприєм</w:t>
      </w:r>
      <w:r>
        <w:rPr>
          <w:lang w:val="uk-UA"/>
        </w:rPr>
        <w:t xml:space="preserve">ствам (установам, організаціям)» </w:t>
      </w:r>
      <w:r w:rsidRPr="00022D4F">
        <w:rPr>
          <w:lang w:val="uk-UA"/>
        </w:rPr>
        <w:t>та 3210</w:t>
      </w:r>
      <w:r>
        <w:rPr>
          <w:lang w:val="uk-UA"/>
        </w:rPr>
        <w:t xml:space="preserve"> «</w:t>
      </w:r>
      <w:r w:rsidRPr="00401B0F">
        <w:rPr>
          <w:lang w:val="uk-UA"/>
        </w:rPr>
        <w:t>Капітальні трансферти підприємствам (установам, організаціям)</w:t>
      </w:r>
      <w:r>
        <w:rPr>
          <w:lang w:val="uk-UA"/>
        </w:rPr>
        <w:t>»</w:t>
      </w:r>
      <w:r w:rsidR="00A94501">
        <w:rPr>
          <w:lang w:val="uk-UA"/>
        </w:rPr>
        <w:t>.</w:t>
      </w:r>
    </w:p>
    <w:p w:rsidR="002223AC" w:rsidRPr="00022D4F" w:rsidRDefault="002223AC" w:rsidP="002223AC">
      <w:pPr>
        <w:pStyle w:val="rvps2"/>
        <w:spacing w:before="0" w:beforeAutospacing="0" w:after="0" w:afterAutospacing="0"/>
        <w:jc w:val="both"/>
        <w:rPr>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eastAsia="uk-UA"/>
        </w:rPr>
      </w:pPr>
      <w:r w:rsidRPr="00022D4F">
        <w:rPr>
          <w:lang w:val="uk-UA"/>
        </w:rPr>
        <w:t>Надання пільг зі сплати земельного податку</w:t>
      </w:r>
      <w:r w:rsidRPr="00022D4F">
        <w:rPr>
          <w:lang w:val="uk-UA" w:eastAsia="uk-UA"/>
        </w:rPr>
        <w:t>.</w:t>
      </w:r>
    </w:p>
    <w:p w:rsidR="002223AC" w:rsidRPr="00022D4F" w:rsidRDefault="002223AC" w:rsidP="002223AC">
      <w:pPr>
        <w:pStyle w:val="a3"/>
        <w:ind w:left="0"/>
      </w:pPr>
    </w:p>
    <w:p w:rsidR="002223AC" w:rsidRPr="00022D4F" w:rsidRDefault="002223AC" w:rsidP="002223AC">
      <w:pPr>
        <w:pStyle w:val="rvps2"/>
        <w:numPr>
          <w:ilvl w:val="1"/>
          <w:numId w:val="1"/>
        </w:numPr>
        <w:tabs>
          <w:tab w:val="clear" w:pos="0"/>
        </w:tabs>
        <w:spacing w:before="0" w:beforeAutospacing="0" w:after="0" w:afterAutospacing="0"/>
        <w:ind w:left="426" w:hanging="426"/>
        <w:jc w:val="both"/>
        <w:rPr>
          <w:b/>
          <w:bCs/>
          <w:lang w:val="uk-UA" w:eastAsia="uk-UA"/>
        </w:rPr>
      </w:pPr>
      <w:r w:rsidRPr="00022D4F">
        <w:rPr>
          <w:b/>
          <w:bCs/>
          <w:lang w:val="uk-UA" w:eastAsia="uk-UA"/>
        </w:rPr>
        <w:t xml:space="preserve"> Обсяг підтримки</w:t>
      </w:r>
    </w:p>
    <w:p w:rsidR="002223AC" w:rsidRPr="00022D4F" w:rsidRDefault="002223AC" w:rsidP="002223AC">
      <w:pPr>
        <w:pStyle w:val="rvps2"/>
        <w:spacing w:before="0" w:beforeAutospacing="0" w:after="0" w:afterAutospacing="0"/>
        <w:ind w:left="426" w:hanging="426"/>
        <w:jc w:val="both"/>
        <w:rPr>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eastAsia="uk-UA"/>
        </w:rPr>
      </w:pPr>
      <w:r w:rsidRPr="00022D4F">
        <w:rPr>
          <w:lang w:val="uk-UA"/>
        </w:rPr>
        <w:t>Загальний</w:t>
      </w:r>
      <w:r w:rsidRPr="00022D4F">
        <w:rPr>
          <w:lang w:val="uk-UA" w:eastAsia="uk-UA"/>
        </w:rPr>
        <w:t xml:space="preserve"> обсяг підтримки – 6 959 478,53 </w:t>
      </w:r>
      <w:r w:rsidRPr="00022D4F">
        <w:rPr>
          <w:lang w:val="uk-UA"/>
        </w:rPr>
        <w:t>грн.</w:t>
      </w:r>
    </w:p>
    <w:p w:rsidR="002223AC" w:rsidRPr="00022D4F" w:rsidRDefault="002223AC" w:rsidP="002223AC">
      <w:pPr>
        <w:pStyle w:val="rvps2"/>
        <w:tabs>
          <w:tab w:val="left" w:pos="709"/>
        </w:tabs>
        <w:spacing w:before="0" w:beforeAutospacing="0" w:after="0" w:afterAutospacing="0"/>
        <w:jc w:val="both"/>
        <w:rPr>
          <w:lang w:val="uk-UA" w:eastAsia="uk-UA"/>
        </w:rPr>
      </w:pPr>
    </w:p>
    <w:p w:rsidR="002223AC" w:rsidRPr="00022D4F" w:rsidRDefault="002223AC" w:rsidP="002223AC">
      <w:pPr>
        <w:pStyle w:val="rvps2"/>
        <w:numPr>
          <w:ilvl w:val="1"/>
          <w:numId w:val="1"/>
        </w:numPr>
        <w:tabs>
          <w:tab w:val="clear" w:pos="0"/>
        </w:tabs>
        <w:spacing w:before="0" w:beforeAutospacing="0" w:after="0" w:afterAutospacing="0"/>
        <w:ind w:left="426" w:hanging="426"/>
        <w:jc w:val="both"/>
        <w:rPr>
          <w:b/>
          <w:bCs/>
          <w:lang w:val="uk-UA" w:eastAsia="uk-UA"/>
        </w:rPr>
      </w:pPr>
      <w:r w:rsidRPr="00022D4F">
        <w:rPr>
          <w:lang w:val="uk-UA" w:eastAsia="uk-UA"/>
        </w:rPr>
        <w:t xml:space="preserve"> </w:t>
      </w:r>
      <w:r w:rsidRPr="00022D4F">
        <w:rPr>
          <w:b/>
          <w:bCs/>
          <w:lang w:val="uk-UA" w:eastAsia="uk-UA"/>
        </w:rPr>
        <w:t>Підстава для надання підтримки</w:t>
      </w:r>
    </w:p>
    <w:p w:rsidR="002223AC" w:rsidRPr="00022D4F" w:rsidRDefault="002223AC" w:rsidP="002223AC">
      <w:pPr>
        <w:pStyle w:val="rvps2"/>
        <w:spacing w:before="0" w:beforeAutospacing="0" w:after="0" w:afterAutospacing="0"/>
        <w:ind w:left="360"/>
        <w:jc w:val="both"/>
        <w:rPr>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Рішення міської ради «Про Програму розвитку житлово-комунального господарства міста </w:t>
      </w:r>
      <w:proofErr w:type="spellStart"/>
      <w:r w:rsidRPr="00022D4F">
        <w:rPr>
          <w:lang w:val="uk-UA"/>
        </w:rPr>
        <w:t>Торецька</w:t>
      </w:r>
      <w:proofErr w:type="spellEnd"/>
      <w:r w:rsidRPr="00022D4F">
        <w:rPr>
          <w:lang w:val="uk-UA"/>
        </w:rPr>
        <w:t xml:space="preserve"> на 2016-2020 рр.»</w:t>
      </w:r>
      <w:r w:rsidR="00B40868">
        <w:rPr>
          <w:lang w:val="uk-UA"/>
        </w:rPr>
        <w:t>.</w:t>
      </w:r>
    </w:p>
    <w:p w:rsidR="002223AC" w:rsidRPr="00022D4F" w:rsidRDefault="002223AC" w:rsidP="002223AC">
      <w:pPr>
        <w:pStyle w:val="rvps2"/>
        <w:spacing w:before="0" w:beforeAutospacing="0" w:after="0" w:afterAutospacing="0"/>
        <w:ind w:left="-180"/>
        <w:jc w:val="both"/>
        <w:rPr>
          <w:highlight w:val="yellow"/>
          <w:lang w:val="uk-UA"/>
        </w:rPr>
      </w:pPr>
    </w:p>
    <w:p w:rsidR="002223AC" w:rsidRPr="00022D4F" w:rsidRDefault="002223AC" w:rsidP="002223AC">
      <w:pPr>
        <w:pStyle w:val="rvps2"/>
        <w:numPr>
          <w:ilvl w:val="1"/>
          <w:numId w:val="1"/>
        </w:numPr>
        <w:tabs>
          <w:tab w:val="clear" w:pos="0"/>
        </w:tabs>
        <w:spacing w:before="0" w:beforeAutospacing="0" w:after="0" w:afterAutospacing="0"/>
        <w:ind w:left="426" w:hanging="426"/>
        <w:jc w:val="both"/>
        <w:rPr>
          <w:b/>
          <w:bCs/>
          <w:lang w:val="uk-UA" w:eastAsia="uk-UA"/>
        </w:rPr>
      </w:pPr>
      <w:r w:rsidRPr="00022D4F">
        <w:rPr>
          <w:b/>
          <w:bCs/>
          <w:lang w:val="uk-UA" w:eastAsia="uk-UA"/>
        </w:rPr>
        <w:t>Тривалість підтримки</w:t>
      </w:r>
    </w:p>
    <w:p w:rsidR="002223AC" w:rsidRPr="00022D4F" w:rsidRDefault="002223AC" w:rsidP="002223AC">
      <w:pPr>
        <w:pStyle w:val="rvps2"/>
        <w:spacing w:before="0" w:beforeAutospacing="0" w:after="0" w:afterAutospacing="0"/>
        <w:ind w:left="426" w:hanging="426"/>
        <w:jc w:val="both"/>
        <w:rPr>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eastAsia="uk-UA"/>
        </w:rPr>
      </w:pPr>
      <w:r w:rsidRPr="00022D4F">
        <w:rPr>
          <w:lang w:val="uk-UA"/>
        </w:rPr>
        <w:t>2017 – 2020 роки</w:t>
      </w:r>
      <w:r w:rsidRPr="00022D4F">
        <w:rPr>
          <w:lang w:val="uk-UA" w:eastAsia="uk-UA"/>
        </w:rPr>
        <w:t>.</w:t>
      </w:r>
    </w:p>
    <w:p w:rsidR="002223AC" w:rsidRPr="00022D4F" w:rsidRDefault="002223AC" w:rsidP="002223AC">
      <w:pPr>
        <w:pStyle w:val="rvps2"/>
        <w:spacing w:before="0" w:beforeAutospacing="0" w:after="0" w:afterAutospacing="0"/>
        <w:jc w:val="both"/>
        <w:rPr>
          <w:highlight w:val="yellow"/>
          <w:lang w:val="uk-UA" w:eastAsia="uk-UA"/>
        </w:rPr>
      </w:pPr>
    </w:p>
    <w:p w:rsidR="002223AC" w:rsidRPr="00022D4F" w:rsidRDefault="002223AC" w:rsidP="002223AC">
      <w:pPr>
        <w:pStyle w:val="rvps2"/>
        <w:numPr>
          <w:ilvl w:val="0"/>
          <w:numId w:val="1"/>
        </w:numPr>
        <w:tabs>
          <w:tab w:val="clear" w:pos="0"/>
        </w:tabs>
        <w:spacing w:before="0" w:beforeAutospacing="0" w:after="0" w:afterAutospacing="0"/>
        <w:ind w:left="426" w:hanging="426"/>
        <w:jc w:val="both"/>
        <w:rPr>
          <w:b/>
          <w:bCs/>
          <w:lang w:val="uk-UA" w:eastAsia="uk-UA"/>
        </w:rPr>
      </w:pPr>
      <w:r w:rsidRPr="00022D4F">
        <w:rPr>
          <w:b/>
          <w:bCs/>
          <w:lang w:val="uk-UA" w:eastAsia="uk-UA"/>
        </w:rPr>
        <w:t>ІНФОРМАЦІЯ ЩОДО ПРОГРАМИ</w:t>
      </w:r>
    </w:p>
    <w:p w:rsidR="002223AC" w:rsidRPr="00022D4F" w:rsidRDefault="002223AC" w:rsidP="002223AC">
      <w:pPr>
        <w:pStyle w:val="rvps2"/>
        <w:spacing w:before="0" w:beforeAutospacing="0" w:after="0" w:afterAutospacing="0"/>
        <w:jc w:val="both"/>
        <w:rPr>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КП «</w:t>
      </w:r>
      <w:proofErr w:type="spellStart"/>
      <w:r w:rsidRPr="00022D4F">
        <w:rPr>
          <w:lang w:val="uk-UA"/>
        </w:rPr>
        <w:t>Торецьккомсервіс</w:t>
      </w:r>
      <w:proofErr w:type="spellEnd"/>
      <w:r w:rsidRPr="00022D4F">
        <w:rPr>
          <w:lang w:val="uk-UA"/>
        </w:rPr>
        <w:t xml:space="preserve">» було </w:t>
      </w:r>
      <w:r w:rsidR="00A94501" w:rsidRPr="00022D4F">
        <w:rPr>
          <w:lang w:val="uk-UA"/>
        </w:rPr>
        <w:t>заснован</w:t>
      </w:r>
      <w:r w:rsidR="00A94501">
        <w:rPr>
          <w:lang w:val="uk-UA"/>
        </w:rPr>
        <w:t>о</w:t>
      </w:r>
      <w:r w:rsidR="00A94501" w:rsidRPr="00022D4F">
        <w:rPr>
          <w:lang w:val="uk-UA"/>
        </w:rPr>
        <w:t xml:space="preserve"> </w:t>
      </w:r>
      <w:proofErr w:type="spellStart"/>
      <w:r w:rsidRPr="00022D4F">
        <w:rPr>
          <w:lang w:val="uk-UA"/>
        </w:rPr>
        <w:t>Торецькою</w:t>
      </w:r>
      <w:proofErr w:type="spellEnd"/>
      <w:r w:rsidRPr="00022D4F">
        <w:rPr>
          <w:lang w:val="uk-UA"/>
        </w:rPr>
        <w:t xml:space="preserve"> (Дзержинською) міською радою безпосередньо для утримання об’єктів благоустрою, </w:t>
      </w:r>
      <w:r w:rsidR="00A94501">
        <w:rPr>
          <w:lang w:val="uk-UA"/>
        </w:rPr>
        <w:t>у</w:t>
      </w:r>
      <w:r w:rsidR="00A94501" w:rsidRPr="00022D4F">
        <w:rPr>
          <w:lang w:val="uk-UA"/>
        </w:rPr>
        <w:t xml:space="preserve"> </w:t>
      </w:r>
      <w:r w:rsidRPr="00022D4F">
        <w:rPr>
          <w:lang w:val="uk-UA"/>
        </w:rPr>
        <w:t xml:space="preserve">подальшому відповідні об’єкти були передані на баланс підприємства. Варто відзначити, що послуги з утримання об’єктів благоустрою надаються безкоштовно для населення та юридичних осіб. Саме для забезпечення утримання таких об’єктів благоустрою і надається державна підтримка </w:t>
      </w:r>
      <w:r w:rsidRPr="00022D4F">
        <w:rPr>
          <w:lang w:val="uk-UA"/>
        </w:rPr>
        <w:lastRenderedPageBreak/>
        <w:t>КП «Торецьккомсервіс». Крім того, на баланс підприємств були передані житлові та не житлові будівлі, які необхідно охороняти для збереження належного стану будівель.</w:t>
      </w:r>
    </w:p>
    <w:p w:rsidR="002223AC" w:rsidRPr="00022D4F"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Державна </w:t>
      </w:r>
      <w:r>
        <w:rPr>
          <w:lang w:val="uk-UA"/>
        </w:rPr>
        <w:t>підтримка</w:t>
      </w:r>
      <w:r w:rsidRPr="00022D4F">
        <w:rPr>
          <w:lang w:val="uk-UA"/>
        </w:rPr>
        <w:t xml:space="preserve"> </w:t>
      </w:r>
      <w:r w:rsidR="00A94501">
        <w:rPr>
          <w:lang w:val="uk-UA"/>
        </w:rPr>
        <w:t>спрямована</w:t>
      </w:r>
      <w:r w:rsidR="00A94501" w:rsidRPr="00022D4F">
        <w:rPr>
          <w:lang w:val="uk-UA"/>
        </w:rPr>
        <w:t xml:space="preserve"> </w:t>
      </w:r>
      <w:r w:rsidRPr="00022D4F">
        <w:rPr>
          <w:lang w:val="uk-UA"/>
        </w:rPr>
        <w:t xml:space="preserve">на забезпечення поточної діяльності підприємства з обслуговування об'єктів благоустрою, переданих на баланс підприємства, у зв’язку </w:t>
      </w:r>
      <w:r w:rsidR="00A94501">
        <w:rPr>
          <w:lang w:val="uk-UA"/>
        </w:rPr>
        <w:t>і</w:t>
      </w:r>
      <w:r w:rsidRPr="00022D4F">
        <w:rPr>
          <w:lang w:val="uk-UA"/>
        </w:rPr>
        <w:t>з цим без отримання зазначеної допомоги існує ризик припинення господарської діяльності та ліквідації підприємства в цілому.</w:t>
      </w:r>
    </w:p>
    <w:p w:rsidR="002223AC" w:rsidRPr="00022D4F"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Надання поточних та капітальних трансфертів на </w:t>
      </w:r>
      <w:r w:rsidR="00A94501">
        <w:rPr>
          <w:lang w:val="uk-UA"/>
        </w:rPr>
        <w:t>такі</w:t>
      </w:r>
      <w:r w:rsidR="00A94501" w:rsidRPr="00022D4F">
        <w:rPr>
          <w:lang w:val="uk-UA"/>
        </w:rPr>
        <w:t xml:space="preserve"> </w:t>
      </w:r>
      <w:r w:rsidRPr="00022D4F">
        <w:rPr>
          <w:lang w:val="uk-UA"/>
        </w:rPr>
        <w:t xml:space="preserve">заходи: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придбання спеціалізованої техніки, задіяної у роботах </w:t>
      </w:r>
      <w:r w:rsidR="00A94501">
        <w:rPr>
          <w:lang w:val="uk-UA"/>
        </w:rPr>
        <w:t>з</w:t>
      </w:r>
      <w:r w:rsidR="00A94501" w:rsidRPr="00022D4F">
        <w:rPr>
          <w:lang w:val="uk-UA"/>
        </w:rPr>
        <w:t xml:space="preserve"> утриманн</w:t>
      </w:r>
      <w:r w:rsidR="00A94501">
        <w:rPr>
          <w:lang w:val="uk-UA"/>
        </w:rPr>
        <w:t>я</w:t>
      </w:r>
      <w:r w:rsidR="00A94501" w:rsidRPr="00022D4F">
        <w:rPr>
          <w:lang w:val="uk-UA"/>
        </w:rPr>
        <w:t xml:space="preserve"> </w:t>
      </w:r>
      <w:r w:rsidRPr="00022D4F">
        <w:rPr>
          <w:lang w:val="uk-UA"/>
        </w:rPr>
        <w:t xml:space="preserve">об’єктів благоустрою;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придбання запчастин, автомобільних шин для спеціалізованої техніки, задіяної у роботах </w:t>
      </w:r>
      <w:r w:rsidR="00A94501">
        <w:rPr>
          <w:lang w:val="uk-UA"/>
        </w:rPr>
        <w:t>з</w:t>
      </w:r>
      <w:r w:rsidR="00A94501" w:rsidRPr="00022D4F">
        <w:rPr>
          <w:lang w:val="uk-UA"/>
        </w:rPr>
        <w:t xml:space="preserve"> утриманн</w:t>
      </w:r>
      <w:r w:rsidR="00A94501">
        <w:rPr>
          <w:lang w:val="uk-UA"/>
        </w:rPr>
        <w:t>я</w:t>
      </w:r>
      <w:r w:rsidR="00A94501" w:rsidRPr="00022D4F">
        <w:rPr>
          <w:lang w:val="uk-UA"/>
        </w:rPr>
        <w:t xml:space="preserve"> </w:t>
      </w:r>
      <w:r w:rsidRPr="00022D4F">
        <w:rPr>
          <w:lang w:val="uk-UA"/>
        </w:rPr>
        <w:t xml:space="preserve">об’єктів благоустрою; ремонт спеціалізованої техніки, задіяної у роботах </w:t>
      </w:r>
      <w:r w:rsidR="00A94501">
        <w:rPr>
          <w:lang w:val="uk-UA"/>
        </w:rPr>
        <w:t>з</w:t>
      </w:r>
      <w:r w:rsidR="00A94501" w:rsidRPr="00022D4F">
        <w:rPr>
          <w:lang w:val="uk-UA"/>
        </w:rPr>
        <w:t xml:space="preserve"> утриманн</w:t>
      </w:r>
      <w:r w:rsidR="00A94501">
        <w:rPr>
          <w:lang w:val="uk-UA"/>
        </w:rPr>
        <w:t>я</w:t>
      </w:r>
      <w:r w:rsidR="00A94501" w:rsidRPr="00022D4F">
        <w:rPr>
          <w:lang w:val="uk-UA"/>
        </w:rPr>
        <w:t xml:space="preserve"> </w:t>
      </w:r>
      <w:r w:rsidRPr="00022D4F">
        <w:rPr>
          <w:lang w:val="uk-UA"/>
        </w:rPr>
        <w:t xml:space="preserve">об’єктів благоустрою;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придбання інструментів та матеріалів для виконання робіт </w:t>
      </w:r>
      <w:r w:rsidR="00A94501">
        <w:rPr>
          <w:lang w:val="uk-UA"/>
        </w:rPr>
        <w:t>з</w:t>
      </w:r>
      <w:r w:rsidR="00A94501" w:rsidRPr="00022D4F">
        <w:rPr>
          <w:lang w:val="uk-UA"/>
        </w:rPr>
        <w:t xml:space="preserve"> </w:t>
      </w:r>
      <w:r w:rsidRPr="00022D4F">
        <w:rPr>
          <w:lang w:val="uk-UA"/>
        </w:rPr>
        <w:t xml:space="preserve">благоустрою міста;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утримання та поточний ремонт ліній зовнішнього освітлення міста;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придбання необхідних матеріалів для виконання ремонту ліній зовнішнього освітлення міста; відшкодування вартості спожитої електричної енергії, використаної для освітлення парків, скверів і т.</w:t>
      </w:r>
      <w:r w:rsidR="00A94501">
        <w:rPr>
          <w:lang w:val="uk-UA"/>
        </w:rPr>
        <w:t xml:space="preserve"> </w:t>
      </w:r>
      <w:r w:rsidRPr="00022D4F">
        <w:rPr>
          <w:lang w:val="uk-UA"/>
        </w:rPr>
        <w:t xml:space="preserve">д.;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придбання вуличних світильників та матеріалів для їх монтажу;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придбання дитячого ігрового комплексу та його встановлення в центральному міському парку для розваг дітей (ігровий комплекс перебуває у вільному доступі, тобто </w:t>
      </w:r>
      <w:r w:rsidR="00A94501">
        <w:rPr>
          <w:lang w:val="uk-UA"/>
        </w:rPr>
        <w:t>ним</w:t>
      </w:r>
      <w:r w:rsidR="00A94501" w:rsidRPr="00022D4F">
        <w:rPr>
          <w:lang w:val="uk-UA"/>
        </w:rPr>
        <w:t xml:space="preserve"> </w:t>
      </w:r>
      <w:r w:rsidRPr="00022D4F">
        <w:rPr>
          <w:lang w:val="uk-UA"/>
        </w:rPr>
        <w:t xml:space="preserve">користуються безкоштовно);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оформлення технічної документації на дитячі та спортивні майданчики;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придбання матеріалів та елементів для ремонту </w:t>
      </w:r>
      <w:r w:rsidR="00A94501">
        <w:rPr>
          <w:lang w:val="uk-UA"/>
        </w:rPr>
        <w:t>й</w:t>
      </w:r>
      <w:r w:rsidR="00A94501" w:rsidRPr="00022D4F">
        <w:rPr>
          <w:lang w:val="uk-UA"/>
        </w:rPr>
        <w:t xml:space="preserve"> </w:t>
      </w:r>
      <w:r w:rsidRPr="00022D4F">
        <w:rPr>
          <w:lang w:val="uk-UA"/>
        </w:rPr>
        <w:t xml:space="preserve">утримання дитячих та спортивних майданчиків;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утримання зелених насаджень (придбання газ</w:t>
      </w:r>
      <w:r>
        <w:rPr>
          <w:lang w:val="uk-UA"/>
        </w:rPr>
        <w:t>онної трави, саджанців, кущів)</w:t>
      </w:r>
      <w:r w:rsidR="00A94501">
        <w:rPr>
          <w:lang w:val="uk-UA"/>
        </w:rPr>
        <w:t>;</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придбання лавочок та сміттєвих урн для встановлення на території парків та скверів;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придбання декоративних та інформаційних елементів для встановлення на території міста;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розроблення </w:t>
      </w:r>
      <w:proofErr w:type="spellStart"/>
      <w:r w:rsidR="007A1BB2" w:rsidRPr="00022D4F">
        <w:rPr>
          <w:lang w:val="uk-UA"/>
        </w:rPr>
        <w:t>про</w:t>
      </w:r>
      <w:r w:rsidR="007A1BB2">
        <w:rPr>
          <w:lang w:val="uk-UA"/>
        </w:rPr>
        <w:t>є</w:t>
      </w:r>
      <w:r w:rsidR="007A1BB2" w:rsidRPr="00022D4F">
        <w:rPr>
          <w:lang w:val="uk-UA"/>
        </w:rPr>
        <w:t>кту</w:t>
      </w:r>
      <w:proofErr w:type="spellEnd"/>
      <w:r w:rsidR="007A1BB2" w:rsidRPr="00022D4F">
        <w:rPr>
          <w:lang w:val="uk-UA"/>
        </w:rPr>
        <w:t xml:space="preserve"> </w:t>
      </w:r>
      <w:r w:rsidRPr="00022D4F">
        <w:rPr>
          <w:lang w:val="uk-UA"/>
        </w:rPr>
        <w:t xml:space="preserve">землеустрою щодо відведення земельної ділянки для створення зелених насаджень на території міста;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зимове утримання міських територій (прибирання територій, посипання </w:t>
      </w:r>
      <w:proofErr w:type="spellStart"/>
      <w:r w:rsidRPr="00022D4F">
        <w:rPr>
          <w:lang w:val="uk-UA"/>
        </w:rPr>
        <w:t>протиожеледною</w:t>
      </w:r>
      <w:proofErr w:type="spellEnd"/>
      <w:r w:rsidRPr="00022D4F">
        <w:rPr>
          <w:lang w:val="uk-UA"/>
        </w:rPr>
        <w:t xml:space="preserve"> </w:t>
      </w:r>
      <w:r w:rsidR="007A1BB2" w:rsidRPr="00022D4F">
        <w:rPr>
          <w:lang w:val="uk-UA"/>
        </w:rPr>
        <w:t>суміш</w:t>
      </w:r>
      <w:r w:rsidR="007A1BB2">
        <w:rPr>
          <w:lang w:val="uk-UA"/>
        </w:rPr>
        <w:t>шю</w:t>
      </w:r>
      <w:r w:rsidRPr="00022D4F">
        <w:rPr>
          <w:lang w:val="uk-UA"/>
        </w:rPr>
        <w:t xml:space="preserve">); </w:t>
      </w:r>
    </w:p>
    <w:p w:rsidR="002223AC" w:rsidRPr="00022D4F" w:rsidRDefault="002223AC" w:rsidP="002223AC">
      <w:pPr>
        <w:pStyle w:val="rvps2"/>
        <w:numPr>
          <w:ilvl w:val="0"/>
          <w:numId w:val="33"/>
        </w:numPr>
        <w:spacing w:before="0" w:beforeAutospacing="0" w:after="0" w:afterAutospacing="0"/>
        <w:jc w:val="both"/>
        <w:rPr>
          <w:lang w:val="uk-UA"/>
        </w:rPr>
      </w:pPr>
      <w:r>
        <w:rPr>
          <w:lang w:val="uk-UA"/>
        </w:rPr>
        <w:t>в</w:t>
      </w:r>
      <w:r w:rsidRPr="00022D4F">
        <w:rPr>
          <w:lang w:val="uk-UA"/>
        </w:rPr>
        <w:t xml:space="preserve">иплата заробітної плати сторожам, що забезпечують охорону </w:t>
      </w:r>
      <w:r w:rsidR="007A1BB2">
        <w:rPr>
          <w:lang w:val="uk-UA"/>
        </w:rPr>
        <w:t>порожніх</w:t>
      </w:r>
      <w:r w:rsidR="007A1BB2" w:rsidRPr="00022D4F">
        <w:rPr>
          <w:lang w:val="uk-UA"/>
        </w:rPr>
        <w:t xml:space="preserve"> </w:t>
      </w:r>
      <w:r w:rsidRPr="00022D4F">
        <w:rPr>
          <w:lang w:val="uk-UA"/>
        </w:rPr>
        <w:t xml:space="preserve">будівель, переданих на баланс підприємства; </w:t>
      </w:r>
    </w:p>
    <w:p w:rsidR="002223AC" w:rsidRPr="00022D4F" w:rsidRDefault="002223AC" w:rsidP="002223AC">
      <w:pPr>
        <w:pStyle w:val="rvps2"/>
        <w:numPr>
          <w:ilvl w:val="0"/>
          <w:numId w:val="33"/>
        </w:numPr>
        <w:spacing w:before="0" w:beforeAutospacing="0" w:after="0" w:afterAutospacing="0"/>
        <w:jc w:val="both"/>
        <w:rPr>
          <w:lang w:val="uk-UA"/>
        </w:rPr>
      </w:pPr>
      <w:r w:rsidRPr="00022D4F">
        <w:rPr>
          <w:lang w:val="uk-UA"/>
        </w:rPr>
        <w:t xml:space="preserve">оплата громадських робіт; виготовлення технічних паспортів на житлові та нежитлові приміщення; </w:t>
      </w:r>
    </w:p>
    <w:p w:rsidR="002223AC" w:rsidRPr="00022D4F" w:rsidRDefault="007A1BB2" w:rsidP="002223AC">
      <w:pPr>
        <w:pStyle w:val="rvps2"/>
        <w:numPr>
          <w:ilvl w:val="0"/>
          <w:numId w:val="33"/>
        </w:numPr>
        <w:spacing w:before="0" w:beforeAutospacing="0" w:after="0" w:afterAutospacing="0"/>
        <w:jc w:val="both"/>
        <w:rPr>
          <w:lang w:val="uk-UA"/>
        </w:rPr>
      </w:pPr>
      <w:r w:rsidRPr="00022D4F">
        <w:rPr>
          <w:lang w:val="uk-UA"/>
        </w:rPr>
        <w:t>пода</w:t>
      </w:r>
      <w:r>
        <w:rPr>
          <w:lang w:val="uk-UA"/>
        </w:rPr>
        <w:t>ння</w:t>
      </w:r>
      <w:r w:rsidRPr="00022D4F">
        <w:rPr>
          <w:lang w:val="uk-UA"/>
        </w:rPr>
        <w:t xml:space="preserve"> </w:t>
      </w:r>
      <w:r w:rsidR="002223AC" w:rsidRPr="00022D4F">
        <w:rPr>
          <w:lang w:val="uk-UA"/>
        </w:rPr>
        <w:t>позовних заяв до суду на позбавлення права користування житлом.</w:t>
      </w:r>
    </w:p>
    <w:p w:rsidR="002223AC" w:rsidRPr="00022D4F"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1"/>
        </w:numPr>
        <w:tabs>
          <w:tab w:val="clear" w:pos="0"/>
        </w:tabs>
        <w:spacing w:before="0" w:beforeAutospacing="0" w:after="0" w:afterAutospacing="0"/>
        <w:ind w:left="426" w:hanging="426"/>
        <w:jc w:val="both"/>
        <w:rPr>
          <w:b/>
          <w:bCs/>
          <w:lang w:val="uk-UA" w:eastAsia="uk-UA"/>
        </w:rPr>
      </w:pPr>
      <w:r w:rsidRPr="00022D4F">
        <w:rPr>
          <w:b/>
          <w:bCs/>
          <w:lang w:val="uk-UA" w:eastAsia="uk-UA"/>
        </w:rPr>
        <w:t>ІНФОРМАЦІЯ</w:t>
      </w:r>
      <w:r w:rsidR="00785FA1">
        <w:rPr>
          <w:b/>
          <w:bCs/>
          <w:lang w:val="uk-UA" w:eastAsia="uk-UA"/>
        </w:rPr>
        <w:t>,</w:t>
      </w:r>
      <w:r w:rsidRPr="00022D4F">
        <w:rPr>
          <w:b/>
          <w:bCs/>
          <w:lang w:val="uk-UA" w:eastAsia="uk-UA"/>
        </w:rPr>
        <w:t xml:space="preserve"> ОТРИМАНА В ХОДІ РОЗГЛЯДУ ПОВІДОМЛЕННЯ</w:t>
      </w:r>
    </w:p>
    <w:p w:rsidR="002223AC" w:rsidRPr="00022D4F" w:rsidRDefault="002223AC" w:rsidP="002223AC">
      <w:pPr>
        <w:pStyle w:val="rvps2"/>
        <w:spacing w:before="0" w:beforeAutospacing="0" w:after="0" w:afterAutospacing="0"/>
        <w:jc w:val="both"/>
        <w:rPr>
          <w:b/>
          <w:bCs/>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У ході розгляду Повідомлення встановлено </w:t>
      </w:r>
      <w:r w:rsidR="00785FA1">
        <w:rPr>
          <w:lang w:val="uk-UA"/>
        </w:rPr>
        <w:t>таке.</w:t>
      </w:r>
    </w:p>
    <w:p w:rsidR="002223AC" w:rsidRPr="00022D4F"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Pr>
          <w:lang w:val="uk-UA"/>
        </w:rPr>
        <w:t xml:space="preserve">КП </w:t>
      </w:r>
      <w:r w:rsidRPr="00022D4F">
        <w:rPr>
          <w:lang w:val="uk-UA"/>
        </w:rPr>
        <w:t>«Торецьккомсервіс» на безоплатній основі нада</w:t>
      </w:r>
      <w:r w:rsidR="00785FA1">
        <w:rPr>
          <w:lang w:val="uk-UA"/>
        </w:rPr>
        <w:t>є</w:t>
      </w:r>
      <w:r w:rsidRPr="00022D4F">
        <w:rPr>
          <w:lang w:val="uk-UA"/>
        </w:rPr>
        <w:t xml:space="preserve"> послуги з утримання об’єктів благоустрою: </w:t>
      </w:r>
      <w:proofErr w:type="spellStart"/>
      <w:r w:rsidR="00785FA1" w:rsidRPr="00022D4F">
        <w:rPr>
          <w:lang w:val="uk-UA"/>
        </w:rPr>
        <w:t>поточни</w:t>
      </w:r>
      <w:r w:rsidR="00785FA1">
        <w:rPr>
          <w:lang w:val="uk-UA"/>
        </w:rPr>
        <w:t>ого</w:t>
      </w:r>
      <w:proofErr w:type="spellEnd"/>
      <w:r w:rsidR="00785FA1" w:rsidRPr="00022D4F">
        <w:rPr>
          <w:lang w:val="uk-UA"/>
        </w:rPr>
        <w:t xml:space="preserve"> </w:t>
      </w:r>
      <w:r w:rsidRPr="00022D4F">
        <w:rPr>
          <w:lang w:val="uk-UA"/>
        </w:rPr>
        <w:t>ремонт</w:t>
      </w:r>
      <w:r w:rsidR="00785FA1">
        <w:rPr>
          <w:lang w:val="uk-UA"/>
        </w:rPr>
        <w:t>у</w:t>
      </w:r>
      <w:r w:rsidRPr="00022D4F">
        <w:rPr>
          <w:lang w:val="uk-UA"/>
        </w:rPr>
        <w:t xml:space="preserve"> та </w:t>
      </w:r>
      <w:r w:rsidR="00785FA1" w:rsidRPr="00022D4F">
        <w:rPr>
          <w:lang w:val="uk-UA"/>
        </w:rPr>
        <w:t>технічн</w:t>
      </w:r>
      <w:r w:rsidR="00785FA1">
        <w:rPr>
          <w:lang w:val="uk-UA"/>
        </w:rPr>
        <w:t>ого</w:t>
      </w:r>
      <w:r w:rsidR="00785FA1" w:rsidRPr="00022D4F">
        <w:rPr>
          <w:lang w:val="uk-UA"/>
        </w:rPr>
        <w:t xml:space="preserve"> </w:t>
      </w:r>
      <w:r w:rsidRPr="00022D4F">
        <w:rPr>
          <w:lang w:val="uk-UA"/>
        </w:rPr>
        <w:t xml:space="preserve">обслуговування ліній зовнішнього освітлення; </w:t>
      </w:r>
      <w:r w:rsidR="00785FA1" w:rsidRPr="00022D4F">
        <w:rPr>
          <w:lang w:val="uk-UA"/>
        </w:rPr>
        <w:t>ліквідаці</w:t>
      </w:r>
      <w:r w:rsidR="00785FA1">
        <w:rPr>
          <w:lang w:val="uk-UA"/>
        </w:rPr>
        <w:t>ї</w:t>
      </w:r>
      <w:r w:rsidRPr="00022D4F">
        <w:rPr>
          <w:lang w:val="uk-UA"/>
        </w:rPr>
        <w:t xml:space="preserve">, </w:t>
      </w:r>
      <w:proofErr w:type="spellStart"/>
      <w:r w:rsidRPr="00022D4F">
        <w:rPr>
          <w:lang w:val="uk-UA"/>
        </w:rPr>
        <w:t>кронування</w:t>
      </w:r>
      <w:proofErr w:type="spellEnd"/>
      <w:r w:rsidRPr="00022D4F">
        <w:rPr>
          <w:lang w:val="uk-UA"/>
        </w:rPr>
        <w:t xml:space="preserve"> та </w:t>
      </w:r>
      <w:r w:rsidR="00785FA1" w:rsidRPr="00022D4F">
        <w:rPr>
          <w:lang w:val="uk-UA"/>
        </w:rPr>
        <w:t>обрізк</w:t>
      </w:r>
      <w:r w:rsidR="00785FA1">
        <w:rPr>
          <w:lang w:val="uk-UA"/>
        </w:rPr>
        <w:t>и</w:t>
      </w:r>
      <w:r w:rsidR="00785FA1" w:rsidRPr="00022D4F">
        <w:rPr>
          <w:lang w:val="uk-UA"/>
        </w:rPr>
        <w:t xml:space="preserve"> </w:t>
      </w:r>
      <w:r w:rsidRPr="00022D4F">
        <w:rPr>
          <w:lang w:val="uk-UA"/>
        </w:rPr>
        <w:t xml:space="preserve">дерев; утримання газонів та квітників; </w:t>
      </w:r>
      <w:r w:rsidR="00785FA1" w:rsidRPr="00022D4F">
        <w:rPr>
          <w:lang w:val="uk-UA"/>
        </w:rPr>
        <w:t>пок</w:t>
      </w:r>
      <w:r w:rsidR="00785FA1">
        <w:rPr>
          <w:lang w:val="uk-UA"/>
        </w:rPr>
        <w:t>осу</w:t>
      </w:r>
      <w:r w:rsidR="00785FA1" w:rsidRPr="00022D4F">
        <w:rPr>
          <w:lang w:val="uk-UA"/>
        </w:rPr>
        <w:t xml:space="preserve"> </w:t>
      </w:r>
      <w:r w:rsidRPr="00022D4F">
        <w:rPr>
          <w:lang w:val="uk-UA"/>
        </w:rPr>
        <w:t xml:space="preserve">трави на міських територіях; утримання міських кладовищ; прибирання міських територій; прибирання </w:t>
      </w:r>
      <w:proofErr w:type="spellStart"/>
      <w:r w:rsidRPr="00022D4F">
        <w:rPr>
          <w:lang w:val="uk-UA"/>
        </w:rPr>
        <w:t>зупинкових</w:t>
      </w:r>
      <w:proofErr w:type="spellEnd"/>
      <w:r w:rsidRPr="00022D4F">
        <w:rPr>
          <w:lang w:val="uk-UA"/>
        </w:rPr>
        <w:t xml:space="preserve"> павільйонів; </w:t>
      </w:r>
      <w:r w:rsidR="00785FA1" w:rsidRPr="00022D4F">
        <w:rPr>
          <w:lang w:val="uk-UA"/>
        </w:rPr>
        <w:t>зимов</w:t>
      </w:r>
      <w:r w:rsidR="00785FA1">
        <w:rPr>
          <w:lang w:val="uk-UA"/>
        </w:rPr>
        <w:t>ого</w:t>
      </w:r>
      <w:r w:rsidR="00785FA1" w:rsidRPr="00022D4F">
        <w:rPr>
          <w:lang w:val="uk-UA"/>
        </w:rPr>
        <w:t xml:space="preserve"> </w:t>
      </w:r>
      <w:r w:rsidRPr="00022D4F">
        <w:rPr>
          <w:lang w:val="uk-UA"/>
        </w:rPr>
        <w:t>утримання міських територій; утримання міських скверів та міського Комплексу «Алея слави»; ремонт</w:t>
      </w:r>
      <w:r w:rsidR="00785FA1">
        <w:rPr>
          <w:lang w:val="uk-UA"/>
        </w:rPr>
        <w:t>у</w:t>
      </w:r>
      <w:r w:rsidRPr="00022D4F">
        <w:rPr>
          <w:lang w:val="uk-UA"/>
        </w:rPr>
        <w:t xml:space="preserve"> дитячих та спортивних майданчиків.</w:t>
      </w:r>
    </w:p>
    <w:p w:rsidR="002223AC" w:rsidRPr="00022D4F"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Pr>
          <w:lang w:val="uk-UA"/>
        </w:rPr>
        <w:lastRenderedPageBreak/>
        <w:t>КП</w:t>
      </w:r>
      <w:r w:rsidRPr="00022D4F">
        <w:rPr>
          <w:lang w:val="uk-UA"/>
        </w:rPr>
        <w:t xml:space="preserve"> «Торецьккомсервіс» на платній основі нада</w:t>
      </w:r>
      <w:r w:rsidR="00785FA1">
        <w:rPr>
          <w:lang w:val="uk-UA"/>
        </w:rPr>
        <w:t>є</w:t>
      </w:r>
      <w:r w:rsidRPr="00022D4F">
        <w:rPr>
          <w:lang w:val="uk-UA"/>
        </w:rPr>
        <w:t xml:space="preserve"> </w:t>
      </w:r>
      <w:r w:rsidR="00785FA1">
        <w:rPr>
          <w:lang w:val="uk-UA"/>
        </w:rPr>
        <w:t>такі</w:t>
      </w:r>
      <w:r w:rsidR="00785FA1" w:rsidRPr="00022D4F">
        <w:rPr>
          <w:lang w:val="uk-UA"/>
        </w:rPr>
        <w:t xml:space="preserve"> </w:t>
      </w:r>
      <w:r w:rsidRPr="00022D4F">
        <w:rPr>
          <w:lang w:val="uk-UA"/>
        </w:rPr>
        <w:t xml:space="preserve">послуги:  </w:t>
      </w:r>
      <w:r w:rsidR="00910BDF" w:rsidRPr="00022D4F">
        <w:rPr>
          <w:lang w:val="uk-UA"/>
        </w:rPr>
        <w:t>інформаційн</w:t>
      </w:r>
      <w:r w:rsidR="00910BDF">
        <w:rPr>
          <w:lang w:val="uk-UA"/>
        </w:rPr>
        <w:t xml:space="preserve">і  </w:t>
      </w:r>
      <w:r w:rsidRPr="00022D4F">
        <w:rPr>
          <w:lang w:val="uk-UA"/>
        </w:rPr>
        <w:t>(</w:t>
      </w:r>
      <w:r w:rsidR="00910BDF" w:rsidRPr="00022D4F">
        <w:rPr>
          <w:lang w:val="uk-UA"/>
        </w:rPr>
        <w:t>довід</w:t>
      </w:r>
      <w:r w:rsidR="00910BDF">
        <w:rPr>
          <w:lang w:val="uk-UA"/>
        </w:rPr>
        <w:t>ки</w:t>
      </w:r>
      <w:r w:rsidR="00910BDF" w:rsidRPr="00022D4F">
        <w:rPr>
          <w:lang w:val="uk-UA"/>
        </w:rPr>
        <w:t xml:space="preserve"> </w:t>
      </w:r>
      <w:r w:rsidRPr="00022D4F">
        <w:rPr>
          <w:lang w:val="uk-UA"/>
        </w:rPr>
        <w:t xml:space="preserve">про склад </w:t>
      </w:r>
      <w:r w:rsidR="00261F18" w:rsidRPr="00022D4F">
        <w:rPr>
          <w:lang w:val="uk-UA"/>
        </w:rPr>
        <w:t>сім</w:t>
      </w:r>
      <w:r w:rsidR="00261F18">
        <w:rPr>
          <w:lang w:val="uk-UA"/>
        </w:rPr>
        <w:t>’</w:t>
      </w:r>
      <w:r w:rsidR="00261F18" w:rsidRPr="00022D4F">
        <w:rPr>
          <w:lang w:val="uk-UA"/>
        </w:rPr>
        <w:t>ї</w:t>
      </w:r>
      <w:r w:rsidRPr="00022D4F">
        <w:rPr>
          <w:lang w:val="uk-UA"/>
        </w:rPr>
        <w:t xml:space="preserve">); послуги міського туалету; </w:t>
      </w:r>
      <w:r w:rsidR="00910BDF" w:rsidRPr="00022D4F">
        <w:rPr>
          <w:lang w:val="uk-UA"/>
        </w:rPr>
        <w:t>вида</w:t>
      </w:r>
      <w:r w:rsidR="00910BDF">
        <w:rPr>
          <w:lang w:val="uk-UA"/>
        </w:rPr>
        <w:t>ння</w:t>
      </w:r>
      <w:r w:rsidR="00910BDF" w:rsidRPr="00022D4F">
        <w:rPr>
          <w:lang w:val="uk-UA"/>
        </w:rPr>
        <w:t xml:space="preserve"> </w:t>
      </w:r>
      <w:r w:rsidRPr="00022D4F">
        <w:rPr>
          <w:lang w:val="uk-UA"/>
        </w:rPr>
        <w:t xml:space="preserve">дозволів на поховання; послуги з приватизації житлових приміщень; оренди комунального майна; </w:t>
      </w:r>
      <w:r w:rsidR="00910BDF" w:rsidRPr="00022D4F">
        <w:rPr>
          <w:lang w:val="uk-UA"/>
        </w:rPr>
        <w:t>оренд</w:t>
      </w:r>
      <w:r w:rsidR="00910BDF">
        <w:rPr>
          <w:lang w:val="uk-UA"/>
        </w:rPr>
        <w:t>и</w:t>
      </w:r>
      <w:r w:rsidR="00910BDF" w:rsidRPr="00022D4F">
        <w:rPr>
          <w:lang w:val="uk-UA"/>
        </w:rPr>
        <w:t xml:space="preserve"> </w:t>
      </w:r>
      <w:proofErr w:type="spellStart"/>
      <w:r w:rsidRPr="00022D4F">
        <w:rPr>
          <w:lang w:val="uk-UA"/>
        </w:rPr>
        <w:t>автоспецтехніки</w:t>
      </w:r>
      <w:proofErr w:type="spellEnd"/>
      <w:r w:rsidRPr="00022D4F">
        <w:rPr>
          <w:lang w:val="uk-UA"/>
        </w:rPr>
        <w:t>; з розміщення телекомунікаційного обладнання на опорах електромереж.</w:t>
      </w:r>
    </w:p>
    <w:p w:rsidR="002223AC" w:rsidRPr="00022D4F"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Відсоткове співвідношення обсягу діяльності, що здійснюється </w:t>
      </w:r>
      <w:r w:rsidRPr="00022D4F">
        <w:rPr>
          <w:b/>
          <w:bCs/>
          <w:lang w:val="uk-UA"/>
        </w:rPr>
        <w:t>на безоплатній основі</w:t>
      </w:r>
      <w:r w:rsidR="00FA5F08">
        <w:rPr>
          <w:b/>
          <w:bCs/>
          <w:lang w:val="uk-UA"/>
        </w:rPr>
        <w:t>,</w:t>
      </w:r>
      <w:r w:rsidRPr="00022D4F">
        <w:rPr>
          <w:b/>
          <w:bCs/>
          <w:lang w:val="uk-UA"/>
        </w:rPr>
        <w:br/>
      </w:r>
      <w:r w:rsidRPr="00022D4F">
        <w:rPr>
          <w:lang w:val="uk-UA"/>
        </w:rPr>
        <w:t>до обсягу діяльності, що здійснюється на платній основі</w:t>
      </w:r>
      <w:r w:rsidR="00FA5F08">
        <w:rPr>
          <w:lang w:val="uk-UA"/>
        </w:rPr>
        <w:t>,</w:t>
      </w:r>
      <w:r w:rsidRPr="00022D4F">
        <w:rPr>
          <w:lang w:val="uk-UA"/>
        </w:rPr>
        <w:t xml:space="preserve"> </w:t>
      </w:r>
      <w:r w:rsidR="00FA5F08">
        <w:rPr>
          <w:lang w:val="uk-UA"/>
        </w:rPr>
        <w:t>становить</w:t>
      </w:r>
      <w:r w:rsidRPr="00022D4F">
        <w:rPr>
          <w:lang w:val="uk-UA"/>
        </w:rPr>
        <w:t>:</w:t>
      </w:r>
    </w:p>
    <w:p w:rsidR="002223AC" w:rsidRPr="00022D4F" w:rsidRDefault="002223AC" w:rsidP="002223AC">
      <w:pPr>
        <w:pStyle w:val="rvps2"/>
        <w:numPr>
          <w:ilvl w:val="0"/>
          <w:numId w:val="31"/>
        </w:numPr>
        <w:spacing w:before="0" w:beforeAutospacing="0" w:after="0" w:afterAutospacing="0"/>
        <w:jc w:val="both"/>
        <w:rPr>
          <w:lang w:val="uk-UA"/>
        </w:rPr>
      </w:pPr>
      <w:r w:rsidRPr="00022D4F">
        <w:rPr>
          <w:lang w:val="uk-UA"/>
        </w:rPr>
        <w:t xml:space="preserve">за 2017 рік </w:t>
      </w:r>
      <w:r w:rsidR="00FA5F08">
        <w:rPr>
          <w:lang w:val="uk-UA"/>
        </w:rPr>
        <w:t>−</w:t>
      </w:r>
      <w:r w:rsidRPr="00022D4F">
        <w:rPr>
          <w:lang w:val="uk-UA"/>
        </w:rPr>
        <w:t xml:space="preserve"> 84,2 % обсяг діяльності на безоплатній основі (15,8 % </w:t>
      </w:r>
      <w:r w:rsidRPr="00022D4F">
        <w:rPr>
          <w:b/>
          <w:bCs/>
          <w:lang w:val="uk-UA"/>
        </w:rPr>
        <w:t xml:space="preserve">обсяг діяльності на </w:t>
      </w:r>
      <w:r w:rsidRPr="00022D4F">
        <w:rPr>
          <w:lang w:val="uk-UA"/>
        </w:rPr>
        <w:t>платній основі;</w:t>
      </w:r>
    </w:p>
    <w:p w:rsidR="002223AC" w:rsidRPr="00022D4F" w:rsidRDefault="002223AC" w:rsidP="002223AC">
      <w:pPr>
        <w:pStyle w:val="rvps2"/>
        <w:numPr>
          <w:ilvl w:val="0"/>
          <w:numId w:val="31"/>
        </w:numPr>
        <w:spacing w:before="0" w:beforeAutospacing="0" w:after="0" w:afterAutospacing="0"/>
        <w:jc w:val="both"/>
        <w:rPr>
          <w:lang w:val="uk-UA"/>
        </w:rPr>
      </w:pPr>
      <w:r w:rsidRPr="00022D4F">
        <w:rPr>
          <w:lang w:val="uk-UA"/>
        </w:rPr>
        <w:t xml:space="preserve">за 2018 рік </w:t>
      </w:r>
      <w:r w:rsidR="00FA5F08">
        <w:rPr>
          <w:lang w:val="uk-UA"/>
        </w:rPr>
        <w:t>−</w:t>
      </w:r>
      <w:r w:rsidRPr="00022D4F">
        <w:rPr>
          <w:lang w:val="uk-UA"/>
        </w:rPr>
        <w:t xml:space="preserve"> 90,0 % обсяг діяльності на безоплатній основі (10,0 % обсяг діяльності на платній основі;</w:t>
      </w:r>
    </w:p>
    <w:p w:rsidR="002223AC" w:rsidRPr="00022D4F" w:rsidRDefault="002223AC" w:rsidP="002223AC">
      <w:pPr>
        <w:pStyle w:val="rvps2"/>
        <w:numPr>
          <w:ilvl w:val="0"/>
          <w:numId w:val="31"/>
        </w:numPr>
        <w:spacing w:before="0" w:beforeAutospacing="0" w:after="0" w:afterAutospacing="0"/>
        <w:jc w:val="both"/>
        <w:rPr>
          <w:lang w:val="uk-UA"/>
        </w:rPr>
      </w:pPr>
      <w:r w:rsidRPr="00022D4F">
        <w:rPr>
          <w:lang w:val="uk-UA"/>
        </w:rPr>
        <w:t xml:space="preserve">за 2019 рік </w:t>
      </w:r>
      <w:r w:rsidR="00FA5F08">
        <w:rPr>
          <w:lang w:val="uk-UA"/>
        </w:rPr>
        <w:t>−</w:t>
      </w:r>
      <w:r w:rsidRPr="00022D4F">
        <w:rPr>
          <w:lang w:val="uk-UA"/>
        </w:rPr>
        <w:t xml:space="preserve"> 91,0 % обсяг діяльності на безоплатній основі (9,0 % обсяг діяльності на</w:t>
      </w:r>
      <w:r w:rsidRPr="00022D4F">
        <w:rPr>
          <w:lang w:val="uk-UA"/>
        </w:rPr>
        <w:br/>
        <w:t>платній основі;</w:t>
      </w:r>
    </w:p>
    <w:p w:rsidR="002223AC" w:rsidRPr="00022D4F" w:rsidRDefault="002223AC" w:rsidP="002223AC">
      <w:pPr>
        <w:pStyle w:val="rvps2"/>
        <w:numPr>
          <w:ilvl w:val="0"/>
          <w:numId w:val="31"/>
        </w:numPr>
        <w:spacing w:before="0" w:beforeAutospacing="0" w:after="0" w:afterAutospacing="0"/>
        <w:jc w:val="both"/>
        <w:rPr>
          <w:lang w:val="uk-UA"/>
        </w:rPr>
      </w:pPr>
      <w:r w:rsidRPr="00022D4F">
        <w:rPr>
          <w:lang w:val="uk-UA"/>
        </w:rPr>
        <w:t xml:space="preserve">за 2017-2019 роки </w:t>
      </w:r>
      <w:r w:rsidR="00FA5F08">
        <w:rPr>
          <w:lang w:val="uk-UA"/>
        </w:rPr>
        <w:t>−</w:t>
      </w:r>
      <w:r w:rsidRPr="00022D4F">
        <w:rPr>
          <w:lang w:val="uk-UA"/>
        </w:rPr>
        <w:t xml:space="preserve"> 89,1 % обсяг діяльності на безоплатній основі (10,9 % обсяг</w:t>
      </w:r>
      <w:r w:rsidRPr="00022D4F">
        <w:rPr>
          <w:lang w:val="uk-UA"/>
        </w:rPr>
        <w:br/>
        <w:t>діяльності на платній основі.</w:t>
      </w:r>
    </w:p>
    <w:p w:rsidR="002223AC" w:rsidRPr="00022D4F"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Розмір державної </w:t>
      </w:r>
      <w:r>
        <w:rPr>
          <w:lang w:val="uk-UA"/>
        </w:rPr>
        <w:t>підтримки</w:t>
      </w:r>
      <w:r w:rsidRPr="00022D4F">
        <w:rPr>
          <w:lang w:val="uk-UA"/>
        </w:rPr>
        <w:t>, спрямований на фінансування діяльності, що</w:t>
      </w:r>
      <w:r w:rsidRPr="00022D4F">
        <w:rPr>
          <w:lang w:val="uk-UA"/>
        </w:rPr>
        <w:br/>
        <w:t>здійснюється на безоплатній основі:</w:t>
      </w:r>
    </w:p>
    <w:p w:rsidR="002223AC" w:rsidRPr="00022D4F" w:rsidRDefault="002223AC" w:rsidP="002223AC">
      <w:pPr>
        <w:pStyle w:val="rvps2"/>
        <w:numPr>
          <w:ilvl w:val="0"/>
          <w:numId w:val="32"/>
        </w:numPr>
        <w:spacing w:before="0" w:beforeAutospacing="0" w:after="0" w:afterAutospacing="0"/>
        <w:jc w:val="both"/>
        <w:rPr>
          <w:lang w:val="uk-UA"/>
        </w:rPr>
      </w:pPr>
      <w:r w:rsidRPr="00022D4F">
        <w:rPr>
          <w:lang w:val="uk-UA"/>
        </w:rPr>
        <w:t xml:space="preserve">за 2017 рік </w:t>
      </w:r>
      <w:r w:rsidR="00FA5F08">
        <w:rPr>
          <w:lang w:val="uk-UA"/>
        </w:rPr>
        <w:t>−</w:t>
      </w:r>
      <w:r w:rsidRPr="00022D4F">
        <w:rPr>
          <w:lang w:val="uk-UA"/>
        </w:rPr>
        <w:t xml:space="preserve"> 1 108 182,68 </w:t>
      </w:r>
      <w:proofErr w:type="spellStart"/>
      <w:r w:rsidRPr="00022D4F">
        <w:rPr>
          <w:lang w:val="uk-UA"/>
        </w:rPr>
        <w:t>грн</w:t>
      </w:r>
      <w:proofErr w:type="spellEnd"/>
      <w:r w:rsidRPr="00022D4F">
        <w:rPr>
          <w:lang w:val="uk-UA"/>
        </w:rPr>
        <w:t>;</w:t>
      </w:r>
    </w:p>
    <w:p w:rsidR="002223AC" w:rsidRPr="00022D4F" w:rsidRDefault="002223AC" w:rsidP="002223AC">
      <w:pPr>
        <w:pStyle w:val="rvps2"/>
        <w:numPr>
          <w:ilvl w:val="0"/>
          <w:numId w:val="32"/>
        </w:numPr>
        <w:spacing w:before="0" w:beforeAutospacing="0" w:after="0" w:afterAutospacing="0"/>
        <w:jc w:val="both"/>
        <w:rPr>
          <w:lang w:val="uk-UA"/>
        </w:rPr>
      </w:pPr>
      <w:r w:rsidRPr="00022D4F">
        <w:rPr>
          <w:lang w:val="uk-UA"/>
        </w:rPr>
        <w:t xml:space="preserve">за 2018 рік </w:t>
      </w:r>
      <w:r w:rsidR="00FA5F08">
        <w:rPr>
          <w:lang w:val="uk-UA"/>
        </w:rPr>
        <w:t>−</w:t>
      </w:r>
      <w:r w:rsidRPr="00022D4F">
        <w:rPr>
          <w:lang w:val="uk-UA"/>
        </w:rPr>
        <w:t xml:space="preserve"> 3 700 742,85 </w:t>
      </w:r>
      <w:proofErr w:type="spellStart"/>
      <w:r w:rsidRPr="00022D4F">
        <w:rPr>
          <w:lang w:val="uk-UA"/>
        </w:rPr>
        <w:t>грн</w:t>
      </w:r>
      <w:proofErr w:type="spellEnd"/>
      <w:r w:rsidRPr="00022D4F">
        <w:rPr>
          <w:lang w:val="uk-UA"/>
        </w:rPr>
        <w:t>;</w:t>
      </w:r>
    </w:p>
    <w:p w:rsidR="002223AC" w:rsidRPr="00022D4F" w:rsidRDefault="002223AC" w:rsidP="002223AC">
      <w:pPr>
        <w:pStyle w:val="rvps2"/>
        <w:numPr>
          <w:ilvl w:val="0"/>
          <w:numId w:val="32"/>
        </w:numPr>
        <w:spacing w:before="0" w:beforeAutospacing="0" w:after="0" w:afterAutospacing="0"/>
        <w:jc w:val="both"/>
        <w:rPr>
          <w:lang w:val="uk-UA"/>
        </w:rPr>
      </w:pPr>
      <w:r w:rsidRPr="00022D4F">
        <w:rPr>
          <w:lang w:val="uk-UA"/>
        </w:rPr>
        <w:t xml:space="preserve">за 2019 рік </w:t>
      </w:r>
      <w:r w:rsidR="00FA5F08">
        <w:rPr>
          <w:lang w:val="uk-UA"/>
        </w:rPr>
        <w:t>−</w:t>
      </w:r>
      <w:r w:rsidRPr="00022D4F">
        <w:rPr>
          <w:lang w:val="uk-UA"/>
        </w:rPr>
        <w:t xml:space="preserve"> 784 412,00 </w:t>
      </w:r>
      <w:proofErr w:type="spellStart"/>
      <w:r w:rsidRPr="00022D4F">
        <w:rPr>
          <w:lang w:val="uk-UA"/>
        </w:rPr>
        <w:t>грн</w:t>
      </w:r>
      <w:proofErr w:type="spellEnd"/>
      <w:r w:rsidRPr="00022D4F">
        <w:rPr>
          <w:lang w:val="uk-UA"/>
        </w:rPr>
        <w:t>;</w:t>
      </w:r>
    </w:p>
    <w:p w:rsidR="002223AC"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Обсяг витрат, на покриття яких отримувач державної підтримки використовува</w:t>
      </w:r>
      <w:r w:rsidR="00606867">
        <w:rPr>
          <w:lang w:val="uk-UA"/>
        </w:rPr>
        <w:t xml:space="preserve">в </w:t>
      </w:r>
      <w:r w:rsidRPr="00022D4F">
        <w:rPr>
          <w:lang w:val="uk-UA"/>
        </w:rPr>
        <w:t>державну підтримку</w:t>
      </w:r>
      <w:r w:rsidR="00606867">
        <w:rPr>
          <w:lang w:val="uk-UA"/>
        </w:rPr>
        <w:t xml:space="preserve"> протягом 2017 – 2019 років</w:t>
      </w:r>
      <w:r w:rsidRPr="00022D4F">
        <w:rPr>
          <w:lang w:val="uk-UA"/>
        </w:rPr>
        <w:t>:</w:t>
      </w:r>
    </w:p>
    <w:p w:rsidR="002223AC" w:rsidRPr="00022D4F" w:rsidRDefault="002223AC" w:rsidP="002223AC">
      <w:pPr>
        <w:pStyle w:val="rvps2"/>
        <w:spacing w:before="0" w:beforeAutospacing="0" w:after="0" w:afterAutospacing="0"/>
        <w:ind w:left="-180"/>
        <w:jc w:val="both"/>
        <w:rPr>
          <w:lang w:val="uk-UA"/>
        </w:rPr>
      </w:pPr>
    </w:p>
    <w:tbl>
      <w:tblPr>
        <w:tblW w:w="9372" w:type="dxa"/>
        <w:tblInd w:w="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52"/>
        <w:gridCol w:w="1620"/>
        <w:gridCol w:w="1440"/>
        <w:gridCol w:w="1620"/>
        <w:gridCol w:w="1440"/>
      </w:tblGrid>
      <w:tr w:rsidR="002223AC" w:rsidRPr="00022D4F">
        <w:trPr>
          <w:trHeight w:hRule="exact" w:val="255"/>
        </w:trPr>
        <w:tc>
          <w:tcPr>
            <w:tcW w:w="3252" w:type="dxa"/>
            <w:vMerge w:val="restart"/>
            <w:shd w:val="clear" w:color="auto" w:fill="FFFFFF"/>
          </w:tcPr>
          <w:p w:rsidR="002223AC" w:rsidRPr="00022D4F" w:rsidRDefault="002223AC" w:rsidP="002223AC">
            <w:pPr>
              <w:jc w:val="center"/>
              <w:rPr>
                <w:color w:val="000000"/>
                <w:sz w:val="20"/>
                <w:szCs w:val="20"/>
              </w:rPr>
            </w:pPr>
            <w:r w:rsidRPr="00022D4F">
              <w:rPr>
                <w:color w:val="000000"/>
                <w:sz w:val="20"/>
                <w:szCs w:val="20"/>
              </w:rPr>
              <w:t>Назва статті витрат</w:t>
            </w:r>
          </w:p>
        </w:tc>
        <w:tc>
          <w:tcPr>
            <w:tcW w:w="6120" w:type="dxa"/>
            <w:gridSpan w:val="4"/>
            <w:shd w:val="clear" w:color="auto" w:fill="FFFFFF"/>
          </w:tcPr>
          <w:p w:rsidR="002223AC" w:rsidRPr="00022D4F" w:rsidRDefault="00FA5F08" w:rsidP="002223AC">
            <w:pPr>
              <w:jc w:val="center"/>
              <w:rPr>
                <w:color w:val="000000"/>
                <w:sz w:val="20"/>
                <w:szCs w:val="20"/>
              </w:rPr>
            </w:pPr>
            <w:proofErr w:type="spellStart"/>
            <w:r>
              <w:rPr>
                <w:color w:val="000000"/>
                <w:sz w:val="20"/>
                <w:szCs w:val="20"/>
              </w:rPr>
              <w:t>П</w:t>
            </w:r>
            <w:r w:rsidR="002223AC" w:rsidRPr="00022D4F">
              <w:rPr>
                <w:color w:val="000000"/>
                <w:sz w:val="20"/>
                <w:szCs w:val="20"/>
              </w:rPr>
              <w:t>період</w:t>
            </w:r>
            <w:proofErr w:type="spellEnd"/>
          </w:p>
        </w:tc>
      </w:tr>
      <w:tr w:rsidR="002223AC" w:rsidRPr="00022D4F">
        <w:trPr>
          <w:trHeight w:val="2265"/>
        </w:trPr>
        <w:tc>
          <w:tcPr>
            <w:tcW w:w="3252" w:type="dxa"/>
            <w:vMerge/>
            <w:vAlign w:val="center"/>
          </w:tcPr>
          <w:p w:rsidR="002223AC" w:rsidRPr="00022D4F" w:rsidRDefault="002223AC" w:rsidP="002223AC">
            <w:pPr>
              <w:rPr>
                <w:color w:val="000000"/>
                <w:sz w:val="20"/>
                <w:szCs w:val="20"/>
              </w:rPr>
            </w:pP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за рахунок к</w:t>
            </w:r>
            <w:r>
              <w:rPr>
                <w:color w:val="000000"/>
                <w:sz w:val="20"/>
                <w:szCs w:val="20"/>
              </w:rPr>
              <w:t xml:space="preserve">оштів фінансової підтримки, </w:t>
            </w:r>
            <w:proofErr w:type="spellStart"/>
            <w:r>
              <w:rPr>
                <w:color w:val="000000"/>
                <w:sz w:val="20"/>
                <w:szCs w:val="20"/>
              </w:rPr>
              <w:t>грн</w:t>
            </w:r>
            <w:proofErr w:type="spellEnd"/>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 xml:space="preserve">за рахунок надходжень </w:t>
            </w:r>
            <w:r>
              <w:rPr>
                <w:color w:val="000000"/>
                <w:sz w:val="20"/>
                <w:szCs w:val="20"/>
              </w:rPr>
              <w:t xml:space="preserve">від надання платних послуг, </w:t>
            </w:r>
            <w:proofErr w:type="spellStart"/>
            <w:r>
              <w:rPr>
                <w:color w:val="000000"/>
                <w:sz w:val="20"/>
                <w:szCs w:val="20"/>
              </w:rPr>
              <w:t>грн</w:t>
            </w:r>
            <w:proofErr w:type="spellEnd"/>
          </w:p>
        </w:tc>
        <w:tc>
          <w:tcPr>
            <w:tcW w:w="1620" w:type="dxa"/>
            <w:shd w:val="clear" w:color="auto" w:fill="FFFFFF"/>
            <w:vAlign w:val="center"/>
          </w:tcPr>
          <w:p w:rsidR="002223AC" w:rsidRPr="00022D4F" w:rsidRDefault="002223AC" w:rsidP="002223AC">
            <w:pPr>
              <w:jc w:val="center"/>
              <w:rPr>
                <w:color w:val="000000"/>
                <w:sz w:val="20"/>
                <w:szCs w:val="20"/>
              </w:rPr>
            </w:pPr>
            <w:r>
              <w:rPr>
                <w:color w:val="000000"/>
                <w:sz w:val="20"/>
                <w:szCs w:val="20"/>
              </w:rPr>
              <w:t xml:space="preserve">всього витрат, </w:t>
            </w:r>
            <w:proofErr w:type="spellStart"/>
            <w:r>
              <w:rPr>
                <w:color w:val="000000"/>
                <w:sz w:val="20"/>
                <w:szCs w:val="20"/>
              </w:rPr>
              <w:t>грн</w:t>
            </w:r>
            <w:proofErr w:type="spellEnd"/>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 xml:space="preserve">питома вага витрат, які </w:t>
            </w:r>
            <w:proofErr w:type="spellStart"/>
            <w:r w:rsidRPr="00022D4F">
              <w:rPr>
                <w:color w:val="000000"/>
                <w:sz w:val="20"/>
                <w:szCs w:val="20"/>
              </w:rPr>
              <w:t>покривати</w:t>
            </w:r>
            <w:r w:rsidR="00FA5F08">
              <w:rPr>
                <w:color w:val="000000"/>
                <w:sz w:val="20"/>
                <w:szCs w:val="20"/>
              </w:rPr>
              <w:t>-</w:t>
            </w:r>
            <w:r w:rsidRPr="00022D4F">
              <w:rPr>
                <w:color w:val="000000"/>
                <w:sz w:val="20"/>
                <w:szCs w:val="20"/>
              </w:rPr>
              <w:t>муться</w:t>
            </w:r>
            <w:proofErr w:type="spellEnd"/>
            <w:r w:rsidRPr="00022D4F">
              <w:rPr>
                <w:color w:val="000000"/>
                <w:sz w:val="20"/>
                <w:szCs w:val="20"/>
              </w:rPr>
              <w:t xml:space="preserve"> за рахунок надання платних послуг, </w:t>
            </w:r>
            <w:proofErr w:type="spellStart"/>
            <w:r w:rsidRPr="00022D4F">
              <w:rPr>
                <w:color w:val="000000"/>
                <w:sz w:val="20"/>
                <w:szCs w:val="20"/>
              </w:rPr>
              <w:t>грн</w:t>
            </w:r>
            <w:proofErr w:type="spellEnd"/>
          </w:p>
        </w:tc>
      </w:tr>
      <w:tr w:rsidR="002223AC" w:rsidRPr="00022D4F">
        <w:trPr>
          <w:trHeight w:hRule="exact" w:val="255"/>
        </w:trPr>
        <w:tc>
          <w:tcPr>
            <w:tcW w:w="9372" w:type="dxa"/>
            <w:gridSpan w:val="5"/>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2017 рік</w:t>
            </w:r>
          </w:p>
        </w:tc>
      </w:tr>
      <w:tr w:rsidR="002223AC" w:rsidRPr="00022D4F">
        <w:trPr>
          <w:trHeight w:hRule="exact" w:val="255"/>
        </w:trPr>
        <w:tc>
          <w:tcPr>
            <w:tcW w:w="3252" w:type="dxa"/>
            <w:vMerge w:val="restart"/>
            <w:shd w:val="clear" w:color="auto" w:fill="FFFFFF"/>
          </w:tcPr>
          <w:p w:rsidR="002223AC" w:rsidRPr="00022D4F" w:rsidRDefault="00FA5F08" w:rsidP="00FA5F08">
            <w:pPr>
              <w:rPr>
                <w:color w:val="000000"/>
                <w:sz w:val="20"/>
                <w:szCs w:val="20"/>
              </w:rPr>
            </w:pPr>
            <w:r>
              <w:rPr>
                <w:color w:val="000000"/>
                <w:sz w:val="20"/>
                <w:szCs w:val="20"/>
              </w:rPr>
              <w:t>П</w:t>
            </w:r>
            <w:r w:rsidRPr="00022D4F">
              <w:rPr>
                <w:color w:val="000000"/>
                <w:sz w:val="20"/>
                <w:szCs w:val="20"/>
              </w:rPr>
              <w:t>ода</w:t>
            </w:r>
            <w:r>
              <w:rPr>
                <w:color w:val="000000"/>
                <w:sz w:val="20"/>
                <w:szCs w:val="20"/>
              </w:rPr>
              <w:t>ння</w:t>
            </w:r>
            <w:r w:rsidRPr="00022D4F">
              <w:rPr>
                <w:color w:val="000000"/>
                <w:sz w:val="20"/>
                <w:szCs w:val="20"/>
              </w:rPr>
              <w:t xml:space="preserve"> </w:t>
            </w:r>
            <w:r w:rsidR="002223AC" w:rsidRPr="00022D4F">
              <w:rPr>
                <w:color w:val="000000"/>
                <w:sz w:val="20"/>
                <w:szCs w:val="20"/>
              </w:rPr>
              <w:t>позовних заяв до суду на позбавлення права користування житлом</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16000</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16000</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r>
      <w:tr w:rsidR="002223AC" w:rsidRPr="00022D4F">
        <w:trPr>
          <w:trHeight w:val="255"/>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r>
      <w:tr w:rsidR="002223AC" w:rsidRPr="00022D4F">
        <w:trPr>
          <w:trHeight w:hRule="exact" w:val="255"/>
        </w:trPr>
        <w:tc>
          <w:tcPr>
            <w:tcW w:w="3252" w:type="dxa"/>
            <w:vMerge w:val="restart"/>
            <w:shd w:val="clear" w:color="auto" w:fill="FFFFFF"/>
          </w:tcPr>
          <w:p w:rsidR="002223AC" w:rsidRPr="00022D4F" w:rsidRDefault="00FA5F08" w:rsidP="002223AC">
            <w:pPr>
              <w:rPr>
                <w:color w:val="000000"/>
                <w:sz w:val="20"/>
                <w:szCs w:val="20"/>
              </w:rPr>
            </w:pPr>
            <w:r>
              <w:rPr>
                <w:color w:val="000000"/>
                <w:sz w:val="20"/>
                <w:szCs w:val="20"/>
              </w:rPr>
              <w:t>П</w:t>
            </w:r>
            <w:r w:rsidR="002223AC" w:rsidRPr="00022D4F">
              <w:rPr>
                <w:color w:val="000000"/>
                <w:sz w:val="20"/>
                <w:szCs w:val="20"/>
              </w:rPr>
              <w:t>ридбання інструментів, лако</w:t>
            </w:r>
            <w:r w:rsidR="002223AC" w:rsidRPr="00022D4F">
              <w:rPr>
                <w:color w:val="000000"/>
                <w:sz w:val="20"/>
                <w:szCs w:val="20"/>
              </w:rPr>
              <w:softHyphen/>
              <w:t xml:space="preserve">фарбових матеріалів, малярного інструменту для виконання робіт </w:t>
            </w:r>
            <w:r>
              <w:rPr>
                <w:color w:val="000000"/>
                <w:sz w:val="20"/>
                <w:szCs w:val="20"/>
              </w:rPr>
              <w:t>і</w:t>
            </w:r>
            <w:r w:rsidR="002223AC" w:rsidRPr="00022D4F">
              <w:rPr>
                <w:color w:val="000000"/>
                <w:sz w:val="20"/>
                <w:szCs w:val="20"/>
              </w:rPr>
              <w:t>з благоустрою міста</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14999,4</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14999,4</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r>
      <w:tr w:rsidR="002223AC" w:rsidRPr="00022D4F">
        <w:trPr>
          <w:trHeight w:val="255"/>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r>
      <w:tr w:rsidR="002223AC" w:rsidRPr="00022D4F">
        <w:trPr>
          <w:trHeight w:val="255"/>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r>
      <w:tr w:rsidR="002223AC" w:rsidRPr="00022D4F" w:rsidTr="00261F18">
        <w:trPr>
          <w:trHeight w:hRule="exact" w:val="466"/>
        </w:trPr>
        <w:tc>
          <w:tcPr>
            <w:tcW w:w="3252" w:type="dxa"/>
            <w:shd w:val="clear" w:color="auto" w:fill="FFFFFF"/>
          </w:tcPr>
          <w:p w:rsidR="002223AC" w:rsidRPr="00022D4F" w:rsidRDefault="00FA5F08" w:rsidP="002223AC">
            <w:pPr>
              <w:rPr>
                <w:color w:val="000000"/>
                <w:sz w:val="20"/>
                <w:szCs w:val="20"/>
              </w:rPr>
            </w:pPr>
            <w:r>
              <w:rPr>
                <w:color w:val="000000"/>
                <w:sz w:val="20"/>
                <w:szCs w:val="20"/>
              </w:rPr>
              <w:t>П</w:t>
            </w:r>
            <w:r w:rsidR="002223AC" w:rsidRPr="00022D4F">
              <w:rPr>
                <w:color w:val="000000"/>
                <w:sz w:val="20"/>
                <w:szCs w:val="20"/>
              </w:rPr>
              <w:t xml:space="preserve">ридбання </w:t>
            </w:r>
            <w:proofErr w:type="spellStart"/>
            <w:r w:rsidR="002223AC" w:rsidRPr="00022D4F">
              <w:rPr>
                <w:color w:val="000000"/>
                <w:sz w:val="20"/>
                <w:szCs w:val="20"/>
              </w:rPr>
              <w:t>автошин</w:t>
            </w:r>
            <w:proofErr w:type="spellEnd"/>
            <w:r w:rsidR="002223AC" w:rsidRPr="00022D4F">
              <w:rPr>
                <w:color w:val="000000"/>
                <w:sz w:val="20"/>
                <w:szCs w:val="20"/>
              </w:rPr>
              <w:t xml:space="preserve"> на автовишку </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15780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15780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r>
      <w:tr w:rsidR="002223AC" w:rsidRPr="00022D4F">
        <w:trPr>
          <w:trHeight w:hRule="exact" w:val="255"/>
        </w:trPr>
        <w:tc>
          <w:tcPr>
            <w:tcW w:w="3252" w:type="dxa"/>
            <w:vMerge w:val="restart"/>
            <w:shd w:val="clear" w:color="auto" w:fill="FFFFFF"/>
          </w:tcPr>
          <w:p w:rsidR="002223AC" w:rsidRPr="00022D4F" w:rsidRDefault="00FA5F08" w:rsidP="002223AC">
            <w:pPr>
              <w:rPr>
                <w:color w:val="000000"/>
                <w:sz w:val="20"/>
                <w:szCs w:val="20"/>
              </w:rPr>
            </w:pPr>
            <w:r>
              <w:rPr>
                <w:color w:val="000000"/>
                <w:sz w:val="20"/>
                <w:szCs w:val="20"/>
              </w:rPr>
              <w:t>П</w:t>
            </w:r>
            <w:r w:rsidR="002223AC" w:rsidRPr="00022D4F">
              <w:rPr>
                <w:color w:val="000000"/>
                <w:sz w:val="20"/>
                <w:szCs w:val="20"/>
              </w:rPr>
              <w:t xml:space="preserve">ридбання запчастин на автовишку </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6317</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6317</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r>
      <w:tr w:rsidR="002223AC" w:rsidRPr="00022D4F">
        <w:trPr>
          <w:trHeight w:val="230"/>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r>
      <w:tr w:rsidR="002223AC" w:rsidRPr="00022D4F">
        <w:trPr>
          <w:trHeight w:hRule="exact" w:val="255"/>
        </w:trPr>
        <w:tc>
          <w:tcPr>
            <w:tcW w:w="3252" w:type="dxa"/>
            <w:vMerge w:val="restart"/>
            <w:shd w:val="clear" w:color="auto" w:fill="FFFFFF"/>
          </w:tcPr>
          <w:p w:rsidR="002223AC" w:rsidRPr="00022D4F" w:rsidRDefault="00FA5F08" w:rsidP="002223AC">
            <w:pPr>
              <w:rPr>
                <w:color w:val="000000"/>
                <w:sz w:val="20"/>
                <w:szCs w:val="20"/>
              </w:rPr>
            </w:pPr>
            <w:r>
              <w:rPr>
                <w:color w:val="000000"/>
                <w:sz w:val="20"/>
                <w:szCs w:val="20"/>
              </w:rPr>
              <w:t>П</w:t>
            </w:r>
            <w:r w:rsidR="002223AC" w:rsidRPr="00022D4F">
              <w:rPr>
                <w:color w:val="000000"/>
                <w:sz w:val="20"/>
                <w:szCs w:val="20"/>
              </w:rPr>
              <w:t>оточний ремонт автопідйомника гідравлічного ВС-28К</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125202</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125202</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r>
      <w:tr w:rsidR="002223AC" w:rsidRPr="00022D4F">
        <w:trPr>
          <w:trHeight w:val="255"/>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r>
      <w:tr w:rsidR="002223AC" w:rsidRPr="00022D4F">
        <w:trPr>
          <w:trHeight w:val="1308"/>
        </w:trPr>
        <w:tc>
          <w:tcPr>
            <w:tcW w:w="3252" w:type="dxa"/>
            <w:shd w:val="clear" w:color="auto" w:fill="FFFFFF"/>
          </w:tcPr>
          <w:p w:rsidR="002223AC" w:rsidRPr="00022D4F" w:rsidRDefault="00FA5F08" w:rsidP="00261F18">
            <w:pPr>
              <w:rPr>
                <w:color w:val="000000"/>
                <w:sz w:val="20"/>
                <w:szCs w:val="20"/>
              </w:rPr>
            </w:pPr>
            <w:r>
              <w:rPr>
                <w:color w:val="000000"/>
                <w:sz w:val="20"/>
                <w:szCs w:val="20"/>
              </w:rPr>
              <w:t>Р</w:t>
            </w:r>
            <w:r w:rsidR="002223AC" w:rsidRPr="00022D4F">
              <w:rPr>
                <w:color w:val="000000"/>
                <w:sz w:val="20"/>
                <w:szCs w:val="20"/>
              </w:rPr>
              <w:t xml:space="preserve">озроблення </w:t>
            </w:r>
            <w:proofErr w:type="spellStart"/>
            <w:r w:rsidRPr="00022D4F">
              <w:rPr>
                <w:color w:val="000000"/>
                <w:sz w:val="20"/>
                <w:szCs w:val="20"/>
              </w:rPr>
              <w:t>про</w:t>
            </w:r>
            <w:r>
              <w:rPr>
                <w:color w:val="000000"/>
                <w:sz w:val="20"/>
                <w:szCs w:val="20"/>
              </w:rPr>
              <w:t>є</w:t>
            </w:r>
            <w:r w:rsidRPr="00022D4F">
              <w:rPr>
                <w:color w:val="000000"/>
                <w:sz w:val="20"/>
                <w:szCs w:val="20"/>
              </w:rPr>
              <w:t>кту</w:t>
            </w:r>
            <w:proofErr w:type="spellEnd"/>
            <w:r w:rsidRPr="00022D4F">
              <w:rPr>
                <w:color w:val="000000"/>
                <w:sz w:val="20"/>
                <w:szCs w:val="20"/>
              </w:rPr>
              <w:t xml:space="preserve"> </w:t>
            </w:r>
            <w:r w:rsidR="002223AC" w:rsidRPr="00022D4F">
              <w:rPr>
                <w:color w:val="000000"/>
                <w:sz w:val="20"/>
                <w:szCs w:val="20"/>
              </w:rPr>
              <w:t>землеустрою щодо відведення земельної ділянки для створення зелених насаджень за адресою:</w:t>
            </w:r>
            <w:r w:rsidR="00F422C0">
              <w:rPr>
                <w:color w:val="000000"/>
                <w:sz w:val="20"/>
                <w:szCs w:val="20"/>
              </w:rPr>
              <w:t xml:space="preserve">    </w:t>
            </w:r>
            <w:r w:rsidR="002223AC" w:rsidRPr="00022D4F">
              <w:rPr>
                <w:color w:val="000000"/>
                <w:sz w:val="20"/>
                <w:szCs w:val="20"/>
              </w:rPr>
              <w:t xml:space="preserve"> </w:t>
            </w:r>
            <w:proofErr w:type="spellStart"/>
            <w:r w:rsidR="002223AC" w:rsidRPr="00022D4F">
              <w:rPr>
                <w:color w:val="000000"/>
                <w:sz w:val="20"/>
                <w:szCs w:val="20"/>
              </w:rPr>
              <w:t>м</w:t>
            </w:r>
            <w:r w:rsidR="00F422C0">
              <w:rPr>
                <w:color w:val="000000"/>
                <w:sz w:val="20"/>
                <w:szCs w:val="20"/>
              </w:rPr>
              <w:t> </w:t>
            </w:r>
            <w:r w:rsidR="002223AC" w:rsidRPr="00022D4F">
              <w:rPr>
                <w:color w:val="000000"/>
                <w:sz w:val="20"/>
                <w:szCs w:val="20"/>
              </w:rPr>
              <w:t>Торец</w:t>
            </w:r>
            <w:proofErr w:type="spellEnd"/>
            <w:r w:rsidR="002223AC" w:rsidRPr="00022D4F">
              <w:rPr>
                <w:color w:val="000000"/>
                <w:sz w:val="20"/>
                <w:szCs w:val="20"/>
              </w:rPr>
              <w:t>ьк, вул. Дружби</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45600,45</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45600,45</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765"/>
        </w:trPr>
        <w:tc>
          <w:tcPr>
            <w:tcW w:w="3252" w:type="dxa"/>
            <w:shd w:val="clear" w:color="auto" w:fill="FFFFFF"/>
          </w:tcPr>
          <w:p w:rsidR="002223AC" w:rsidRPr="00022D4F" w:rsidRDefault="00F422C0" w:rsidP="002223AC">
            <w:pPr>
              <w:rPr>
                <w:color w:val="000000"/>
                <w:sz w:val="20"/>
                <w:szCs w:val="20"/>
              </w:rPr>
            </w:pPr>
            <w:r>
              <w:rPr>
                <w:color w:val="000000"/>
                <w:sz w:val="20"/>
                <w:szCs w:val="20"/>
              </w:rPr>
              <w:lastRenderedPageBreak/>
              <w:t>П</w:t>
            </w:r>
            <w:r w:rsidR="002223AC" w:rsidRPr="00022D4F">
              <w:rPr>
                <w:color w:val="000000"/>
                <w:sz w:val="20"/>
                <w:szCs w:val="20"/>
              </w:rPr>
              <w:t>ридбання матеріалів для поточного ремонту ліній зовнішнього освітлення</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162490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162490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510"/>
        </w:trPr>
        <w:tc>
          <w:tcPr>
            <w:tcW w:w="3252" w:type="dxa"/>
            <w:shd w:val="clear" w:color="auto" w:fill="FFFFFF"/>
          </w:tcPr>
          <w:p w:rsidR="002223AC" w:rsidRPr="00022D4F" w:rsidRDefault="00F422C0" w:rsidP="002223AC">
            <w:pPr>
              <w:rPr>
                <w:color w:val="000000"/>
                <w:sz w:val="20"/>
                <w:szCs w:val="20"/>
              </w:rPr>
            </w:pPr>
            <w:r>
              <w:rPr>
                <w:color w:val="000000"/>
                <w:sz w:val="20"/>
                <w:szCs w:val="20"/>
              </w:rPr>
              <w:t>П</w:t>
            </w:r>
            <w:r w:rsidR="002223AC" w:rsidRPr="00022D4F">
              <w:rPr>
                <w:color w:val="000000"/>
                <w:sz w:val="20"/>
                <w:szCs w:val="20"/>
              </w:rPr>
              <w:t xml:space="preserve">ридбання </w:t>
            </w:r>
            <w:proofErr w:type="spellStart"/>
            <w:r w:rsidR="002223AC" w:rsidRPr="00022D4F">
              <w:rPr>
                <w:color w:val="000000"/>
                <w:sz w:val="20"/>
                <w:szCs w:val="20"/>
              </w:rPr>
              <w:t>світлодіодних</w:t>
            </w:r>
            <w:proofErr w:type="spellEnd"/>
            <w:r w:rsidR="002223AC" w:rsidRPr="00022D4F">
              <w:rPr>
                <w:color w:val="000000"/>
                <w:sz w:val="20"/>
                <w:szCs w:val="20"/>
              </w:rPr>
              <w:t xml:space="preserve"> світильників</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25200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25200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718"/>
        </w:trPr>
        <w:tc>
          <w:tcPr>
            <w:tcW w:w="3252" w:type="dxa"/>
            <w:shd w:val="clear" w:color="auto" w:fill="FFFFFF"/>
          </w:tcPr>
          <w:p w:rsidR="002223AC" w:rsidRPr="00022D4F" w:rsidRDefault="00F422C0" w:rsidP="00261F18">
            <w:pPr>
              <w:rPr>
                <w:color w:val="000000"/>
                <w:sz w:val="20"/>
                <w:szCs w:val="20"/>
              </w:rPr>
            </w:pPr>
            <w:r>
              <w:rPr>
                <w:color w:val="000000"/>
                <w:sz w:val="20"/>
                <w:szCs w:val="20"/>
              </w:rPr>
              <w:t>П</w:t>
            </w:r>
            <w:r w:rsidR="002223AC" w:rsidRPr="00022D4F">
              <w:rPr>
                <w:color w:val="000000"/>
                <w:sz w:val="20"/>
                <w:szCs w:val="20"/>
              </w:rPr>
              <w:t xml:space="preserve">ридбання матеріалів (драйвер) для ремонту </w:t>
            </w:r>
            <w:proofErr w:type="spellStart"/>
            <w:r w:rsidR="002223AC" w:rsidRPr="00022D4F">
              <w:rPr>
                <w:color w:val="000000"/>
                <w:sz w:val="20"/>
                <w:szCs w:val="20"/>
              </w:rPr>
              <w:t>світлодіодних</w:t>
            </w:r>
            <w:proofErr w:type="spellEnd"/>
            <w:r w:rsidR="002223AC" w:rsidRPr="00022D4F">
              <w:rPr>
                <w:color w:val="000000"/>
                <w:sz w:val="20"/>
                <w:szCs w:val="20"/>
              </w:rPr>
              <w:t xml:space="preserve"> світильників</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17499,72</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17499,72</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546"/>
        </w:trPr>
        <w:tc>
          <w:tcPr>
            <w:tcW w:w="3252" w:type="dxa"/>
            <w:shd w:val="clear" w:color="auto" w:fill="FFFFFF"/>
          </w:tcPr>
          <w:p w:rsidR="002223AC" w:rsidRPr="00022D4F" w:rsidRDefault="00F422C0" w:rsidP="00261F18">
            <w:pPr>
              <w:rPr>
                <w:color w:val="000000"/>
                <w:sz w:val="20"/>
                <w:szCs w:val="20"/>
              </w:rPr>
            </w:pPr>
            <w:r>
              <w:rPr>
                <w:color w:val="000000"/>
                <w:sz w:val="20"/>
                <w:szCs w:val="20"/>
              </w:rPr>
              <w:t>П</w:t>
            </w:r>
            <w:r w:rsidR="002223AC" w:rsidRPr="00022D4F">
              <w:rPr>
                <w:color w:val="000000"/>
                <w:sz w:val="20"/>
                <w:szCs w:val="20"/>
              </w:rPr>
              <w:t>ридбання урн вуличних для сміття та лавок паркових</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44800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44800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1065"/>
        </w:trPr>
        <w:tc>
          <w:tcPr>
            <w:tcW w:w="3252" w:type="dxa"/>
            <w:shd w:val="clear" w:color="auto" w:fill="FFFFFF"/>
          </w:tcPr>
          <w:p w:rsidR="002223AC" w:rsidRPr="00022D4F" w:rsidRDefault="00F422C0" w:rsidP="00261F18">
            <w:pPr>
              <w:rPr>
                <w:color w:val="000000"/>
                <w:sz w:val="20"/>
                <w:szCs w:val="20"/>
              </w:rPr>
            </w:pPr>
            <w:r>
              <w:rPr>
                <w:color w:val="000000"/>
                <w:sz w:val="20"/>
                <w:szCs w:val="20"/>
              </w:rPr>
              <w:t>П</w:t>
            </w:r>
            <w:r w:rsidR="002223AC" w:rsidRPr="00022D4F">
              <w:rPr>
                <w:color w:val="000000"/>
                <w:sz w:val="20"/>
                <w:szCs w:val="20"/>
              </w:rPr>
              <w:t xml:space="preserve">ридбання матеріалів для встановлення декоративного огородження по вул. Євгена </w:t>
            </w:r>
            <w:proofErr w:type="spellStart"/>
            <w:r w:rsidR="002223AC" w:rsidRPr="00022D4F">
              <w:rPr>
                <w:color w:val="000000"/>
                <w:sz w:val="20"/>
                <w:szCs w:val="20"/>
              </w:rPr>
              <w:t>Седнєва</w:t>
            </w:r>
            <w:proofErr w:type="spellEnd"/>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16019,8</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16019,8</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255"/>
        </w:trPr>
        <w:tc>
          <w:tcPr>
            <w:tcW w:w="3252" w:type="dxa"/>
            <w:vMerge w:val="restart"/>
            <w:shd w:val="clear" w:color="auto" w:fill="FFFFFF"/>
          </w:tcPr>
          <w:p w:rsidR="002223AC" w:rsidRPr="00022D4F" w:rsidRDefault="00F422C0" w:rsidP="00261F18">
            <w:pPr>
              <w:rPr>
                <w:color w:val="000000"/>
                <w:sz w:val="20"/>
                <w:szCs w:val="20"/>
              </w:rPr>
            </w:pPr>
            <w:proofErr w:type="spellStart"/>
            <w:r>
              <w:rPr>
                <w:color w:val="000000"/>
                <w:sz w:val="20"/>
                <w:szCs w:val="20"/>
              </w:rPr>
              <w:t>С</w:t>
            </w:r>
            <w:r w:rsidR="002223AC" w:rsidRPr="00022D4F">
              <w:rPr>
                <w:color w:val="000000"/>
                <w:sz w:val="20"/>
                <w:szCs w:val="20"/>
              </w:rPr>
              <w:t>ридбання</w:t>
            </w:r>
            <w:proofErr w:type="spellEnd"/>
            <w:r w:rsidR="002223AC" w:rsidRPr="00022D4F">
              <w:rPr>
                <w:color w:val="000000"/>
                <w:sz w:val="20"/>
                <w:szCs w:val="20"/>
              </w:rPr>
              <w:t xml:space="preserve"> вуличних </w:t>
            </w:r>
            <w:proofErr w:type="spellStart"/>
            <w:r w:rsidR="002223AC" w:rsidRPr="00022D4F">
              <w:rPr>
                <w:color w:val="000000"/>
                <w:sz w:val="20"/>
                <w:szCs w:val="20"/>
              </w:rPr>
              <w:t>світлодіодних</w:t>
            </w:r>
            <w:proofErr w:type="spellEnd"/>
            <w:r w:rsidR="002223AC" w:rsidRPr="00022D4F">
              <w:rPr>
                <w:color w:val="000000"/>
                <w:sz w:val="20"/>
                <w:szCs w:val="20"/>
              </w:rPr>
              <w:t xml:space="preserve"> світильників для поточного ремонту мереж зовнішнього освітлення в </w:t>
            </w:r>
            <w:r>
              <w:rPr>
                <w:color w:val="000000"/>
                <w:sz w:val="20"/>
                <w:szCs w:val="20"/>
              </w:rPr>
              <w:t xml:space="preserve">             </w:t>
            </w:r>
            <w:r w:rsidR="002223AC" w:rsidRPr="00022D4F">
              <w:rPr>
                <w:color w:val="000000"/>
                <w:sz w:val="20"/>
                <w:szCs w:val="20"/>
              </w:rPr>
              <w:t>м.</w:t>
            </w:r>
            <w:r>
              <w:rPr>
                <w:color w:val="000000"/>
                <w:sz w:val="20"/>
                <w:szCs w:val="20"/>
              </w:rPr>
              <w:t xml:space="preserve">  </w:t>
            </w:r>
            <w:proofErr w:type="spellStart"/>
            <w:r w:rsidR="002223AC" w:rsidRPr="00022D4F">
              <w:rPr>
                <w:color w:val="000000"/>
                <w:sz w:val="20"/>
                <w:szCs w:val="20"/>
              </w:rPr>
              <w:t>Торецьк</w:t>
            </w:r>
            <w:proofErr w:type="spellEnd"/>
            <w:r w:rsidR="002223AC" w:rsidRPr="00022D4F">
              <w:rPr>
                <w:color w:val="000000"/>
                <w:sz w:val="20"/>
                <w:szCs w:val="20"/>
              </w:rPr>
              <w:t xml:space="preserve"> (субвенція з державного бюджету місцевим бюджетам)</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120000</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120000</w:t>
            </w:r>
          </w:p>
        </w:tc>
        <w:tc>
          <w:tcPr>
            <w:tcW w:w="1440" w:type="dxa"/>
            <w:vMerge w:val="restart"/>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val="255"/>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sz w:val="20"/>
                <w:szCs w:val="20"/>
              </w:rPr>
            </w:pPr>
          </w:p>
        </w:tc>
      </w:tr>
      <w:tr w:rsidR="002223AC" w:rsidRPr="00022D4F">
        <w:trPr>
          <w:trHeight w:hRule="exact" w:val="1321"/>
        </w:trPr>
        <w:tc>
          <w:tcPr>
            <w:tcW w:w="3252" w:type="dxa"/>
            <w:shd w:val="clear" w:color="auto" w:fill="FFFFFF"/>
          </w:tcPr>
          <w:p w:rsidR="002223AC" w:rsidRPr="00022D4F" w:rsidRDefault="00B555EC" w:rsidP="00261F18">
            <w:pPr>
              <w:rPr>
                <w:color w:val="000000"/>
                <w:sz w:val="20"/>
                <w:szCs w:val="20"/>
              </w:rPr>
            </w:pPr>
            <w:r>
              <w:rPr>
                <w:color w:val="000000"/>
                <w:sz w:val="20"/>
                <w:szCs w:val="20"/>
              </w:rPr>
              <w:t>П</w:t>
            </w:r>
            <w:r w:rsidR="002223AC" w:rsidRPr="00022D4F">
              <w:rPr>
                <w:color w:val="000000"/>
                <w:sz w:val="20"/>
                <w:szCs w:val="20"/>
              </w:rPr>
              <w:t xml:space="preserve">ридбання матеріалів для монтажу вуличних </w:t>
            </w:r>
            <w:proofErr w:type="spellStart"/>
            <w:r w:rsidR="002223AC" w:rsidRPr="00022D4F">
              <w:rPr>
                <w:color w:val="000000"/>
                <w:sz w:val="20"/>
                <w:szCs w:val="20"/>
              </w:rPr>
              <w:t>світлодіодних</w:t>
            </w:r>
            <w:proofErr w:type="spellEnd"/>
            <w:r w:rsidR="002223AC" w:rsidRPr="00022D4F">
              <w:rPr>
                <w:color w:val="000000"/>
                <w:sz w:val="20"/>
                <w:szCs w:val="20"/>
              </w:rPr>
              <w:t xml:space="preserve"> світильників </w:t>
            </w:r>
            <w:r>
              <w:rPr>
                <w:color w:val="000000"/>
                <w:sz w:val="20"/>
                <w:szCs w:val="20"/>
              </w:rPr>
              <w:t>у</w:t>
            </w:r>
            <w:r w:rsidRPr="00022D4F">
              <w:rPr>
                <w:color w:val="000000"/>
                <w:sz w:val="20"/>
                <w:szCs w:val="20"/>
              </w:rPr>
              <w:t xml:space="preserve"> </w:t>
            </w:r>
            <w:r w:rsidR="002223AC" w:rsidRPr="00022D4F">
              <w:rPr>
                <w:color w:val="000000"/>
                <w:sz w:val="20"/>
                <w:szCs w:val="20"/>
              </w:rPr>
              <w:t>м. Торецьк (субвенція з державного бюджету місцевим бюджетам)</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74832</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74832</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rsidTr="00261F18">
        <w:trPr>
          <w:trHeight w:hRule="exact" w:val="706"/>
        </w:trPr>
        <w:tc>
          <w:tcPr>
            <w:tcW w:w="3252" w:type="dxa"/>
            <w:shd w:val="clear" w:color="auto" w:fill="FFFFFF"/>
          </w:tcPr>
          <w:p w:rsidR="002223AC" w:rsidRPr="00022D4F" w:rsidRDefault="00B555EC" w:rsidP="00261F18">
            <w:pPr>
              <w:rPr>
                <w:color w:val="000000"/>
                <w:sz w:val="20"/>
                <w:szCs w:val="20"/>
              </w:rPr>
            </w:pPr>
            <w:r>
              <w:rPr>
                <w:color w:val="000000"/>
                <w:sz w:val="20"/>
                <w:szCs w:val="20"/>
              </w:rPr>
              <w:t>П</w:t>
            </w:r>
            <w:r w:rsidR="002223AC" w:rsidRPr="00022D4F">
              <w:rPr>
                <w:color w:val="000000"/>
                <w:sz w:val="20"/>
                <w:szCs w:val="20"/>
              </w:rPr>
              <w:t xml:space="preserve">ридбання </w:t>
            </w:r>
            <w:r w:rsidRPr="00022D4F">
              <w:rPr>
                <w:color w:val="000000"/>
                <w:sz w:val="20"/>
                <w:szCs w:val="20"/>
              </w:rPr>
              <w:t>візк</w:t>
            </w:r>
            <w:r>
              <w:rPr>
                <w:color w:val="000000"/>
                <w:sz w:val="20"/>
                <w:szCs w:val="20"/>
              </w:rPr>
              <w:t>а</w:t>
            </w:r>
            <w:r w:rsidRPr="00022D4F">
              <w:rPr>
                <w:color w:val="000000"/>
                <w:sz w:val="20"/>
                <w:szCs w:val="20"/>
              </w:rPr>
              <w:t xml:space="preserve"> </w:t>
            </w:r>
            <w:r w:rsidR="002223AC" w:rsidRPr="00022D4F">
              <w:rPr>
                <w:color w:val="000000"/>
                <w:sz w:val="20"/>
                <w:szCs w:val="20"/>
              </w:rPr>
              <w:t xml:space="preserve">з розсіювачем </w:t>
            </w:r>
            <w:proofErr w:type="spellStart"/>
            <w:r>
              <w:rPr>
                <w:color w:val="000000"/>
                <w:sz w:val="20"/>
                <w:szCs w:val="20"/>
              </w:rPr>
              <w:t>проти</w:t>
            </w:r>
            <w:r w:rsidRPr="00022D4F">
              <w:rPr>
                <w:color w:val="000000"/>
                <w:sz w:val="20"/>
                <w:szCs w:val="20"/>
              </w:rPr>
              <w:t>ожиледних</w:t>
            </w:r>
            <w:proofErr w:type="spellEnd"/>
            <w:r w:rsidRPr="00022D4F">
              <w:rPr>
                <w:color w:val="000000"/>
                <w:sz w:val="20"/>
                <w:szCs w:val="20"/>
              </w:rPr>
              <w:t xml:space="preserve"> </w:t>
            </w:r>
            <w:r w:rsidR="002223AC" w:rsidRPr="00022D4F">
              <w:rPr>
                <w:color w:val="000000"/>
                <w:sz w:val="20"/>
                <w:szCs w:val="20"/>
              </w:rPr>
              <w:t>сумішей</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8000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8000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762"/>
        </w:trPr>
        <w:tc>
          <w:tcPr>
            <w:tcW w:w="3252" w:type="dxa"/>
            <w:shd w:val="clear" w:color="auto" w:fill="FFFFFF"/>
          </w:tcPr>
          <w:p w:rsidR="002223AC" w:rsidRPr="00022D4F" w:rsidRDefault="00B01359" w:rsidP="00261F18">
            <w:pPr>
              <w:rPr>
                <w:color w:val="000000"/>
                <w:sz w:val="20"/>
                <w:szCs w:val="20"/>
              </w:rPr>
            </w:pPr>
            <w:r>
              <w:rPr>
                <w:color w:val="000000"/>
                <w:sz w:val="20"/>
                <w:szCs w:val="20"/>
              </w:rPr>
              <w:t>О</w:t>
            </w:r>
            <w:r w:rsidR="002223AC" w:rsidRPr="00022D4F">
              <w:rPr>
                <w:color w:val="000000"/>
                <w:sz w:val="20"/>
                <w:szCs w:val="20"/>
              </w:rPr>
              <w:t xml:space="preserve">плата послуг </w:t>
            </w:r>
            <w:r>
              <w:rPr>
                <w:color w:val="000000"/>
                <w:sz w:val="20"/>
                <w:szCs w:val="20"/>
              </w:rPr>
              <w:t>з</w:t>
            </w:r>
            <w:r w:rsidRPr="00022D4F">
              <w:rPr>
                <w:color w:val="000000"/>
                <w:sz w:val="20"/>
                <w:szCs w:val="20"/>
              </w:rPr>
              <w:t xml:space="preserve"> утриманн</w:t>
            </w:r>
            <w:r>
              <w:rPr>
                <w:color w:val="000000"/>
                <w:sz w:val="20"/>
                <w:szCs w:val="20"/>
              </w:rPr>
              <w:t>я</w:t>
            </w:r>
            <w:r w:rsidRPr="00022D4F">
              <w:rPr>
                <w:color w:val="000000"/>
                <w:sz w:val="20"/>
                <w:szCs w:val="20"/>
              </w:rPr>
              <w:t xml:space="preserve"> </w:t>
            </w:r>
            <w:r w:rsidR="002223AC" w:rsidRPr="00022D4F">
              <w:rPr>
                <w:color w:val="000000"/>
                <w:sz w:val="20"/>
                <w:szCs w:val="20"/>
              </w:rPr>
              <w:t>будівлі комунальної форми власності</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93236,35</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93236,35</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510"/>
        </w:trPr>
        <w:tc>
          <w:tcPr>
            <w:tcW w:w="3252" w:type="dxa"/>
            <w:shd w:val="clear" w:color="auto" w:fill="FFFFFF"/>
          </w:tcPr>
          <w:p w:rsidR="002223AC" w:rsidRPr="00022D4F" w:rsidRDefault="00B01359" w:rsidP="00261F18">
            <w:pPr>
              <w:rPr>
                <w:color w:val="000000"/>
                <w:sz w:val="20"/>
                <w:szCs w:val="20"/>
              </w:rPr>
            </w:pPr>
            <w:r>
              <w:rPr>
                <w:color w:val="000000"/>
                <w:sz w:val="20"/>
                <w:szCs w:val="20"/>
              </w:rPr>
              <w:t>В</w:t>
            </w:r>
            <w:r w:rsidR="002223AC" w:rsidRPr="00022D4F">
              <w:rPr>
                <w:color w:val="000000"/>
                <w:sz w:val="20"/>
                <w:szCs w:val="20"/>
              </w:rPr>
              <w:t>иплата заборгованості по заробітній платі</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269097,81</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269097,81</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rsidTr="00261F18">
        <w:trPr>
          <w:trHeight w:hRule="exact" w:val="565"/>
        </w:trPr>
        <w:tc>
          <w:tcPr>
            <w:tcW w:w="3252" w:type="dxa"/>
            <w:shd w:val="clear" w:color="auto" w:fill="FFFFFF"/>
          </w:tcPr>
          <w:p w:rsidR="002223AC" w:rsidRPr="00022D4F" w:rsidRDefault="00B01359" w:rsidP="00261F18">
            <w:pPr>
              <w:rPr>
                <w:color w:val="000000"/>
                <w:sz w:val="20"/>
                <w:szCs w:val="20"/>
              </w:rPr>
            </w:pPr>
            <w:r>
              <w:rPr>
                <w:color w:val="000000"/>
                <w:sz w:val="20"/>
                <w:szCs w:val="20"/>
              </w:rPr>
              <w:t>В</w:t>
            </w:r>
            <w:r w:rsidR="002223AC" w:rsidRPr="00022D4F">
              <w:rPr>
                <w:color w:val="000000"/>
                <w:sz w:val="20"/>
                <w:szCs w:val="20"/>
              </w:rPr>
              <w:t xml:space="preserve">иготовлення паспортів на житлові та нежитлові приміщення </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10000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10000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rsidTr="00261F18">
        <w:trPr>
          <w:trHeight w:hRule="exact" w:val="714"/>
        </w:trPr>
        <w:tc>
          <w:tcPr>
            <w:tcW w:w="3252" w:type="dxa"/>
            <w:shd w:val="clear" w:color="auto" w:fill="FFFFFF"/>
          </w:tcPr>
          <w:p w:rsidR="002223AC" w:rsidRPr="00022D4F" w:rsidRDefault="00B01359" w:rsidP="00261F18">
            <w:pPr>
              <w:rPr>
                <w:color w:val="000000"/>
                <w:sz w:val="20"/>
                <w:szCs w:val="20"/>
              </w:rPr>
            </w:pPr>
            <w:r>
              <w:rPr>
                <w:color w:val="000000"/>
                <w:sz w:val="20"/>
                <w:szCs w:val="20"/>
              </w:rPr>
              <w:t>О</w:t>
            </w:r>
            <w:r w:rsidR="002223AC" w:rsidRPr="00022D4F">
              <w:rPr>
                <w:color w:val="000000"/>
                <w:sz w:val="20"/>
                <w:szCs w:val="20"/>
              </w:rPr>
              <w:t xml:space="preserve">плата послуг </w:t>
            </w:r>
            <w:r>
              <w:rPr>
                <w:color w:val="000000"/>
                <w:sz w:val="20"/>
                <w:szCs w:val="20"/>
              </w:rPr>
              <w:t>щодо</w:t>
            </w:r>
            <w:r w:rsidRPr="00022D4F">
              <w:rPr>
                <w:color w:val="000000"/>
                <w:sz w:val="20"/>
                <w:szCs w:val="20"/>
              </w:rPr>
              <w:t xml:space="preserve"> громадськ</w:t>
            </w:r>
            <w:r>
              <w:rPr>
                <w:color w:val="000000"/>
                <w:sz w:val="20"/>
                <w:szCs w:val="20"/>
              </w:rPr>
              <w:t>их</w:t>
            </w:r>
            <w:r w:rsidRPr="00022D4F">
              <w:rPr>
                <w:color w:val="000000"/>
                <w:sz w:val="20"/>
                <w:szCs w:val="20"/>
              </w:rPr>
              <w:t xml:space="preserve"> роб</w:t>
            </w:r>
            <w:r>
              <w:rPr>
                <w:color w:val="000000"/>
                <w:sz w:val="20"/>
                <w:szCs w:val="20"/>
              </w:rPr>
              <w:t>іт</w:t>
            </w:r>
            <w:r w:rsidRPr="00022D4F">
              <w:rPr>
                <w:color w:val="000000"/>
                <w:sz w:val="20"/>
                <w:szCs w:val="20"/>
              </w:rPr>
              <w:t xml:space="preserve"> </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7358,15</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7358,15</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373"/>
        </w:trPr>
        <w:tc>
          <w:tcPr>
            <w:tcW w:w="3252" w:type="dxa"/>
            <w:shd w:val="clear" w:color="auto" w:fill="FFFFFF"/>
          </w:tcPr>
          <w:p w:rsidR="002223AC" w:rsidRPr="00022D4F" w:rsidRDefault="00104321" w:rsidP="00261F18">
            <w:pPr>
              <w:rPr>
                <w:color w:val="000000"/>
                <w:sz w:val="20"/>
                <w:szCs w:val="20"/>
              </w:rPr>
            </w:pPr>
            <w:r>
              <w:rPr>
                <w:color w:val="000000"/>
                <w:sz w:val="20"/>
                <w:szCs w:val="20"/>
              </w:rPr>
              <w:t>О</w:t>
            </w:r>
            <w:r w:rsidR="002223AC" w:rsidRPr="00022D4F">
              <w:rPr>
                <w:color w:val="000000"/>
                <w:sz w:val="20"/>
                <w:szCs w:val="20"/>
              </w:rPr>
              <w:t>зеленення міста</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35750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35750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255"/>
        </w:trPr>
        <w:tc>
          <w:tcPr>
            <w:tcW w:w="3252" w:type="dxa"/>
            <w:vMerge w:val="restart"/>
            <w:shd w:val="clear" w:color="auto" w:fill="FFFFFF"/>
            <w:vAlign w:val="center"/>
          </w:tcPr>
          <w:p w:rsidR="002223AC" w:rsidRPr="00022D4F" w:rsidRDefault="002223AC" w:rsidP="00261F18">
            <w:pPr>
              <w:rPr>
                <w:b/>
                <w:bCs/>
                <w:color w:val="000000"/>
                <w:sz w:val="20"/>
                <w:szCs w:val="20"/>
              </w:rPr>
            </w:pPr>
            <w:r w:rsidRPr="00022D4F">
              <w:rPr>
                <w:b/>
                <w:bCs/>
                <w:color w:val="000000"/>
                <w:sz w:val="20"/>
                <w:szCs w:val="20"/>
              </w:rPr>
              <w:t>Всього за 2017 рік</w:t>
            </w:r>
          </w:p>
        </w:tc>
        <w:tc>
          <w:tcPr>
            <w:tcW w:w="1620" w:type="dxa"/>
            <w:vMerge w:val="restart"/>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1108182,68</w:t>
            </w:r>
          </w:p>
        </w:tc>
        <w:tc>
          <w:tcPr>
            <w:tcW w:w="1440" w:type="dxa"/>
            <w:vMerge w:val="restart"/>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0</w:t>
            </w:r>
          </w:p>
        </w:tc>
        <w:tc>
          <w:tcPr>
            <w:tcW w:w="1620" w:type="dxa"/>
            <w:vMerge w:val="restart"/>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1108182,68</w:t>
            </w:r>
          </w:p>
        </w:tc>
        <w:tc>
          <w:tcPr>
            <w:tcW w:w="1440" w:type="dxa"/>
            <w:vMerge w:val="restart"/>
            <w:shd w:val="clear" w:color="auto" w:fill="auto"/>
            <w:noWrap/>
            <w:vAlign w:val="center"/>
          </w:tcPr>
          <w:p w:rsidR="002223AC" w:rsidRPr="00022D4F" w:rsidRDefault="002223AC" w:rsidP="002223AC">
            <w:pPr>
              <w:jc w:val="center"/>
              <w:rPr>
                <w:b/>
                <w:bCs/>
                <w:sz w:val="20"/>
                <w:szCs w:val="20"/>
              </w:rPr>
            </w:pPr>
            <w:r w:rsidRPr="00022D4F">
              <w:rPr>
                <w:b/>
                <w:bCs/>
                <w:sz w:val="20"/>
                <w:szCs w:val="20"/>
              </w:rPr>
              <w:t>0</w:t>
            </w:r>
          </w:p>
        </w:tc>
      </w:tr>
      <w:tr w:rsidR="002223AC" w:rsidRPr="00022D4F">
        <w:trPr>
          <w:trHeight w:val="255"/>
        </w:trPr>
        <w:tc>
          <w:tcPr>
            <w:tcW w:w="3252" w:type="dxa"/>
            <w:vMerge/>
            <w:vAlign w:val="center"/>
          </w:tcPr>
          <w:p w:rsidR="002223AC" w:rsidRPr="00022D4F" w:rsidRDefault="002223AC" w:rsidP="002223AC">
            <w:pPr>
              <w:rPr>
                <w:b/>
                <w:bCs/>
                <w:color w:val="000000"/>
                <w:sz w:val="20"/>
                <w:szCs w:val="20"/>
              </w:rPr>
            </w:pPr>
          </w:p>
        </w:tc>
        <w:tc>
          <w:tcPr>
            <w:tcW w:w="1620" w:type="dxa"/>
            <w:vMerge/>
            <w:vAlign w:val="center"/>
          </w:tcPr>
          <w:p w:rsidR="002223AC" w:rsidRPr="00022D4F" w:rsidRDefault="002223AC" w:rsidP="002223AC">
            <w:pPr>
              <w:jc w:val="center"/>
              <w:rPr>
                <w:b/>
                <w:bCs/>
                <w:color w:val="000000"/>
                <w:sz w:val="20"/>
                <w:szCs w:val="20"/>
              </w:rPr>
            </w:pPr>
          </w:p>
        </w:tc>
        <w:tc>
          <w:tcPr>
            <w:tcW w:w="1440" w:type="dxa"/>
            <w:vMerge/>
            <w:vAlign w:val="center"/>
          </w:tcPr>
          <w:p w:rsidR="002223AC" w:rsidRPr="00022D4F" w:rsidRDefault="002223AC" w:rsidP="002223AC">
            <w:pPr>
              <w:jc w:val="center"/>
              <w:rPr>
                <w:b/>
                <w:bCs/>
                <w:color w:val="000000"/>
                <w:sz w:val="20"/>
                <w:szCs w:val="20"/>
              </w:rPr>
            </w:pPr>
          </w:p>
        </w:tc>
        <w:tc>
          <w:tcPr>
            <w:tcW w:w="1620" w:type="dxa"/>
            <w:vMerge/>
            <w:vAlign w:val="center"/>
          </w:tcPr>
          <w:p w:rsidR="002223AC" w:rsidRPr="00022D4F" w:rsidRDefault="002223AC" w:rsidP="002223AC">
            <w:pPr>
              <w:jc w:val="center"/>
              <w:rPr>
                <w:b/>
                <w:bCs/>
                <w:color w:val="000000"/>
                <w:sz w:val="20"/>
                <w:szCs w:val="20"/>
              </w:rPr>
            </w:pPr>
          </w:p>
        </w:tc>
        <w:tc>
          <w:tcPr>
            <w:tcW w:w="1440" w:type="dxa"/>
            <w:vMerge/>
            <w:vAlign w:val="center"/>
          </w:tcPr>
          <w:p w:rsidR="002223AC" w:rsidRPr="00022D4F" w:rsidRDefault="002223AC" w:rsidP="002223AC">
            <w:pPr>
              <w:jc w:val="center"/>
              <w:rPr>
                <w:b/>
                <w:bCs/>
                <w:sz w:val="20"/>
                <w:szCs w:val="20"/>
              </w:rPr>
            </w:pPr>
          </w:p>
        </w:tc>
      </w:tr>
      <w:tr w:rsidR="002223AC" w:rsidRPr="00022D4F">
        <w:trPr>
          <w:trHeight w:val="230"/>
        </w:trPr>
        <w:tc>
          <w:tcPr>
            <w:tcW w:w="3252" w:type="dxa"/>
            <w:vMerge/>
            <w:vAlign w:val="center"/>
          </w:tcPr>
          <w:p w:rsidR="002223AC" w:rsidRPr="00022D4F" w:rsidRDefault="002223AC" w:rsidP="002223AC">
            <w:pPr>
              <w:rPr>
                <w:b/>
                <w:bCs/>
                <w:color w:val="000000"/>
                <w:sz w:val="20"/>
                <w:szCs w:val="20"/>
              </w:rPr>
            </w:pPr>
          </w:p>
        </w:tc>
        <w:tc>
          <w:tcPr>
            <w:tcW w:w="1620" w:type="dxa"/>
            <w:vMerge/>
            <w:vAlign w:val="center"/>
          </w:tcPr>
          <w:p w:rsidR="002223AC" w:rsidRPr="00022D4F" w:rsidRDefault="002223AC" w:rsidP="002223AC">
            <w:pPr>
              <w:jc w:val="center"/>
              <w:rPr>
                <w:b/>
                <w:bCs/>
                <w:color w:val="000000"/>
                <w:sz w:val="20"/>
                <w:szCs w:val="20"/>
              </w:rPr>
            </w:pPr>
          </w:p>
        </w:tc>
        <w:tc>
          <w:tcPr>
            <w:tcW w:w="1440" w:type="dxa"/>
            <w:vMerge/>
            <w:vAlign w:val="center"/>
          </w:tcPr>
          <w:p w:rsidR="002223AC" w:rsidRPr="00022D4F" w:rsidRDefault="002223AC" w:rsidP="002223AC">
            <w:pPr>
              <w:jc w:val="center"/>
              <w:rPr>
                <w:b/>
                <w:bCs/>
                <w:color w:val="000000"/>
                <w:sz w:val="20"/>
                <w:szCs w:val="20"/>
              </w:rPr>
            </w:pPr>
          </w:p>
        </w:tc>
        <w:tc>
          <w:tcPr>
            <w:tcW w:w="1620" w:type="dxa"/>
            <w:vMerge/>
            <w:vAlign w:val="center"/>
          </w:tcPr>
          <w:p w:rsidR="002223AC" w:rsidRPr="00022D4F" w:rsidRDefault="002223AC" w:rsidP="002223AC">
            <w:pPr>
              <w:jc w:val="center"/>
              <w:rPr>
                <w:b/>
                <w:bCs/>
                <w:color w:val="000000"/>
                <w:sz w:val="20"/>
                <w:szCs w:val="20"/>
              </w:rPr>
            </w:pPr>
          </w:p>
        </w:tc>
        <w:tc>
          <w:tcPr>
            <w:tcW w:w="1440" w:type="dxa"/>
            <w:vMerge/>
            <w:vAlign w:val="center"/>
          </w:tcPr>
          <w:p w:rsidR="002223AC" w:rsidRPr="00022D4F" w:rsidRDefault="002223AC" w:rsidP="002223AC">
            <w:pPr>
              <w:jc w:val="center"/>
              <w:rPr>
                <w:b/>
                <w:bCs/>
                <w:sz w:val="20"/>
                <w:szCs w:val="20"/>
              </w:rPr>
            </w:pPr>
          </w:p>
        </w:tc>
      </w:tr>
      <w:tr w:rsidR="002223AC" w:rsidRPr="00022D4F">
        <w:trPr>
          <w:trHeight w:hRule="exact" w:val="255"/>
        </w:trPr>
        <w:tc>
          <w:tcPr>
            <w:tcW w:w="9372" w:type="dxa"/>
            <w:gridSpan w:val="5"/>
            <w:shd w:val="clear" w:color="auto" w:fill="FFFFFF"/>
            <w:vAlign w:val="center"/>
          </w:tcPr>
          <w:p w:rsidR="002223AC" w:rsidRPr="00022D4F" w:rsidRDefault="002223AC" w:rsidP="002223AC">
            <w:pPr>
              <w:jc w:val="center"/>
              <w:rPr>
                <w:sz w:val="20"/>
                <w:szCs w:val="20"/>
              </w:rPr>
            </w:pPr>
            <w:r w:rsidRPr="00022D4F">
              <w:rPr>
                <w:b/>
                <w:bCs/>
                <w:color w:val="000000"/>
                <w:sz w:val="20"/>
                <w:szCs w:val="20"/>
              </w:rPr>
              <w:t>2018 рік</w:t>
            </w:r>
          </w:p>
        </w:tc>
      </w:tr>
      <w:tr w:rsidR="002223AC" w:rsidRPr="00022D4F">
        <w:trPr>
          <w:trHeight w:hRule="exact" w:val="757"/>
        </w:trPr>
        <w:tc>
          <w:tcPr>
            <w:tcW w:w="3252" w:type="dxa"/>
            <w:shd w:val="clear" w:color="auto" w:fill="FFFFFF"/>
          </w:tcPr>
          <w:p w:rsidR="002223AC" w:rsidRPr="00022D4F" w:rsidRDefault="00104321" w:rsidP="002223AC">
            <w:pPr>
              <w:rPr>
                <w:color w:val="000000"/>
                <w:sz w:val="20"/>
                <w:szCs w:val="20"/>
              </w:rPr>
            </w:pPr>
            <w:r>
              <w:rPr>
                <w:color w:val="000000"/>
                <w:sz w:val="20"/>
                <w:szCs w:val="20"/>
              </w:rPr>
              <w:t>П</w:t>
            </w:r>
            <w:r w:rsidR="002223AC" w:rsidRPr="00022D4F">
              <w:rPr>
                <w:color w:val="000000"/>
                <w:sz w:val="20"/>
                <w:szCs w:val="20"/>
              </w:rPr>
              <w:t>одання позовів на позбавлення права користування житловими приміщеннями</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17620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17620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720"/>
        </w:trPr>
        <w:tc>
          <w:tcPr>
            <w:tcW w:w="3252" w:type="dxa"/>
            <w:shd w:val="clear" w:color="auto" w:fill="FFFFFF"/>
          </w:tcPr>
          <w:p w:rsidR="002223AC" w:rsidRPr="00022D4F" w:rsidRDefault="00104321" w:rsidP="00261F18">
            <w:pPr>
              <w:rPr>
                <w:color w:val="000000"/>
                <w:sz w:val="20"/>
                <w:szCs w:val="20"/>
              </w:rPr>
            </w:pPr>
            <w:r>
              <w:rPr>
                <w:color w:val="000000"/>
                <w:sz w:val="20"/>
                <w:szCs w:val="20"/>
              </w:rPr>
              <w:t>В</w:t>
            </w:r>
            <w:r w:rsidR="002223AC" w:rsidRPr="00022D4F">
              <w:rPr>
                <w:color w:val="000000"/>
                <w:sz w:val="20"/>
                <w:szCs w:val="20"/>
              </w:rPr>
              <w:t>ідшкодування електроенергії Комплексу</w:t>
            </w:r>
            <w:r>
              <w:rPr>
                <w:color w:val="000000"/>
                <w:sz w:val="20"/>
                <w:szCs w:val="20"/>
              </w:rPr>
              <w:t xml:space="preserve"> «</w:t>
            </w:r>
            <w:r w:rsidR="002223AC" w:rsidRPr="00022D4F">
              <w:rPr>
                <w:color w:val="000000"/>
                <w:sz w:val="20"/>
                <w:szCs w:val="20"/>
              </w:rPr>
              <w:t>Алея слави</w:t>
            </w:r>
            <w:r>
              <w:rPr>
                <w:color w:val="000000"/>
                <w:sz w:val="20"/>
                <w:szCs w:val="20"/>
              </w:rPr>
              <w:t>»</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31395,45</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31395,45</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510"/>
        </w:trPr>
        <w:tc>
          <w:tcPr>
            <w:tcW w:w="3252" w:type="dxa"/>
            <w:shd w:val="clear" w:color="auto" w:fill="FFFFFF"/>
          </w:tcPr>
          <w:p w:rsidR="002223AC" w:rsidRPr="00022D4F" w:rsidRDefault="00104321" w:rsidP="002223AC">
            <w:pPr>
              <w:rPr>
                <w:color w:val="000000"/>
                <w:sz w:val="20"/>
                <w:szCs w:val="20"/>
              </w:rPr>
            </w:pPr>
            <w:r>
              <w:rPr>
                <w:color w:val="000000"/>
                <w:sz w:val="20"/>
                <w:szCs w:val="20"/>
              </w:rPr>
              <w:t>З</w:t>
            </w:r>
            <w:r w:rsidR="002223AC" w:rsidRPr="00022D4F">
              <w:rPr>
                <w:color w:val="000000"/>
                <w:sz w:val="20"/>
                <w:szCs w:val="20"/>
              </w:rPr>
              <w:t>имове утримання територій</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94802,16</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94802,16</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val="510"/>
        </w:trPr>
        <w:tc>
          <w:tcPr>
            <w:tcW w:w="3252" w:type="dxa"/>
            <w:shd w:val="clear" w:color="auto" w:fill="FFFFFF"/>
          </w:tcPr>
          <w:p w:rsidR="002223AC" w:rsidRPr="00022D4F" w:rsidRDefault="00104321" w:rsidP="002223AC">
            <w:pPr>
              <w:rPr>
                <w:color w:val="000000"/>
                <w:sz w:val="20"/>
                <w:szCs w:val="20"/>
              </w:rPr>
            </w:pPr>
            <w:r>
              <w:rPr>
                <w:color w:val="000000"/>
                <w:sz w:val="20"/>
                <w:szCs w:val="20"/>
              </w:rPr>
              <w:t>П</w:t>
            </w:r>
            <w:r w:rsidRPr="00022D4F">
              <w:rPr>
                <w:color w:val="000000"/>
                <w:sz w:val="20"/>
                <w:szCs w:val="20"/>
              </w:rPr>
              <w:t xml:space="preserve">ридбання </w:t>
            </w:r>
            <w:r w:rsidR="002223AC" w:rsidRPr="00022D4F">
              <w:rPr>
                <w:color w:val="000000"/>
                <w:sz w:val="20"/>
                <w:szCs w:val="20"/>
              </w:rPr>
              <w:t>насіння газонної трави</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19950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19950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510"/>
        </w:trPr>
        <w:tc>
          <w:tcPr>
            <w:tcW w:w="3252" w:type="dxa"/>
            <w:shd w:val="clear" w:color="auto" w:fill="FFFFFF"/>
          </w:tcPr>
          <w:p w:rsidR="002223AC" w:rsidRPr="00022D4F" w:rsidRDefault="00104321" w:rsidP="002223AC">
            <w:pPr>
              <w:rPr>
                <w:color w:val="000000"/>
                <w:sz w:val="20"/>
                <w:szCs w:val="20"/>
              </w:rPr>
            </w:pPr>
            <w:r>
              <w:rPr>
                <w:color w:val="000000"/>
                <w:sz w:val="20"/>
                <w:szCs w:val="20"/>
              </w:rPr>
              <w:t>П</w:t>
            </w:r>
            <w:r w:rsidR="002223AC" w:rsidRPr="00022D4F">
              <w:rPr>
                <w:color w:val="000000"/>
                <w:sz w:val="20"/>
                <w:szCs w:val="20"/>
              </w:rPr>
              <w:t xml:space="preserve">ридбання запчастин на </w:t>
            </w:r>
            <w:proofErr w:type="spellStart"/>
            <w:r w:rsidR="002223AC" w:rsidRPr="00022D4F">
              <w:rPr>
                <w:color w:val="000000"/>
                <w:sz w:val="20"/>
                <w:szCs w:val="20"/>
              </w:rPr>
              <w:t>автоспецтехніку</w:t>
            </w:r>
            <w:proofErr w:type="spellEnd"/>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63758,74</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63758.74</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972"/>
        </w:trPr>
        <w:tc>
          <w:tcPr>
            <w:tcW w:w="3252" w:type="dxa"/>
            <w:shd w:val="clear" w:color="auto" w:fill="FFFFFF"/>
          </w:tcPr>
          <w:p w:rsidR="002223AC" w:rsidRPr="00022D4F" w:rsidRDefault="00104321" w:rsidP="002223AC">
            <w:pPr>
              <w:rPr>
                <w:color w:val="000000"/>
                <w:sz w:val="20"/>
                <w:szCs w:val="20"/>
              </w:rPr>
            </w:pPr>
            <w:r>
              <w:rPr>
                <w:color w:val="000000"/>
                <w:sz w:val="20"/>
                <w:szCs w:val="20"/>
              </w:rPr>
              <w:lastRenderedPageBreak/>
              <w:t>П</w:t>
            </w:r>
            <w:r w:rsidR="002223AC" w:rsidRPr="00022D4F">
              <w:rPr>
                <w:color w:val="000000"/>
                <w:sz w:val="20"/>
                <w:szCs w:val="20"/>
              </w:rPr>
              <w:t>ридбання матеріалів для поточного ремонту та технічного обслуговування ліній зовнішнього освітлення</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63798,88</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63798.88</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510"/>
        </w:trPr>
        <w:tc>
          <w:tcPr>
            <w:tcW w:w="3252" w:type="dxa"/>
            <w:shd w:val="clear" w:color="auto" w:fill="FFFFFF"/>
          </w:tcPr>
          <w:p w:rsidR="002223AC" w:rsidRPr="00022D4F" w:rsidRDefault="00104321" w:rsidP="002223AC">
            <w:pPr>
              <w:rPr>
                <w:color w:val="000000"/>
                <w:sz w:val="20"/>
                <w:szCs w:val="20"/>
              </w:rPr>
            </w:pPr>
            <w:r>
              <w:rPr>
                <w:color w:val="000000"/>
                <w:sz w:val="20"/>
                <w:szCs w:val="20"/>
              </w:rPr>
              <w:t>П</w:t>
            </w:r>
            <w:r w:rsidR="002223AC" w:rsidRPr="00022D4F">
              <w:rPr>
                <w:color w:val="000000"/>
                <w:sz w:val="20"/>
                <w:szCs w:val="20"/>
              </w:rPr>
              <w:t>ридбання елементів для дитячих майданчиків</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197839</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197839.00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510"/>
        </w:trPr>
        <w:tc>
          <w:tcPr>
            <w:tcW w:w="3252" w:type="dxa"/>
            <w:shd w:val="clear" w:color="auto" w:fill="FFFFFF"/>
          </w:tcPr>
          <w:p w:rsidR="002223AC" w:rsidRPr="00022D4F" w:rsidRDefault="00104321" w:rsidP="002223AC">
            <w:pPr>
              <w:rPr>
                <w:color w:val="000000"/>
                <w:sz w:val="20"/>
                <w:szCs w:val="20"/>
              </w:rPr>
            </w:pPr>
            <w:r>
              <w:rPr>
                <w:color w:val="000000"/>
                <w:sz w:val="20"/>
                <w:szCs w:val="20"/>
              </w:rPr>
              <w:t>П</w:t>
            </w:r>
            <w:r w:rsidR="002223AC" w:rsidRPr="00022D4F">
              <w:rPr>
                <w:color w:val="000000"/>
                <w:sz w:val="20"/>
                <w:szCs w:val="20"/>
              </w:rPr>
              <w:t>оточний ремонт ліній зовнішнього освітлення</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57111,33</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57111,33</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510"/>
        </w:trPr>
        <w:tc>
          <w:tcPr>
            <w:tcW w:w="3252" w:type="dxa"/>
            <w:shd w:val="clear" w:color="auto" w:fill="FFFFFF"/>
          </w:tcPr>
          <w:p w:rsidR="002223AC" w:rsidRPr="00022D4F" w:rsidRDefault="00104321" w:rsidP="00104321">
            <w:pPr>
              <w:rPr>
                <w:color w:val="000000"/>
                <w:sz w:val="20"/>
                <w:szCs w:val="20"/>
              </w:rPr>
            </w:pPr>
            <w:r>
              <w:rPr>
                <w:color w:val="000000"/>
                <w:sz w:val="20"/>
                <w:szCs w:val="20"/>
              </w:rPr>
              <w:t>П</w:t>
            </w:r>
            <w:r w:rsidR="002223AC" w:rsidRPr="00022D4F">
              <w:rPr>
                <w:color w:val="000000"/>
                <w:sz w:val="20"/>
                <w:szCs w:val="20"/>
              </w:rPr>
              <w:t xml:space="preserve">ридбання стели </w:t>
            </w:r>
            <w:r>
              <w:rPr>
                <w:color w:val="000000"/>
                <w:sz w:val="20"/>
                <w:szCs w:val="20"/>
              </w:rPr>
              <w:t>«</w:t>
            </w:r>
            <w:proofErr w:type="spellStart"/>
            <w:r w:rsidR="002223AC" w:rsidRPr="00022D4F">
              <w:rPr>
                <w:color w:val="000000"/>
                <w:sz w:val="20"/>
                <w:szCs w:val="20"/>
              </w:rPr>
              <w:t>Торецьк</w:t>
            </w:r>
            <w:proofErr w:type="spellEnd"/>
            <w:r>
              <w:rPr>
                <w:color w:val="000000"/>
                <w:sz w:val="20"/>
                <w:szCs w:val="20"/>
              </w:rPr>
              <w:t>»</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109693</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109693</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510"/>
        </w:trPr>
        <w:tc>
          <w:tcPr>
            <w:tcW w:w="3252" w:type="dxa"/>
            <w:shd w:val="clear" w:color="auto" w:fill="FFFFFF"/>
          </w:tcPr>
          <w:p w:rsidR="002223AC" w:rsidRPr="00022D4F" w:rsidRDefault="00104321" w:rsidP="002223AC">
            <w:pPr>
              <w:rPr>
                <w:color w:val="000000"/>
                <w:sz w:val="20"/>
                <w:szCs w:val="20"/>
              </w:rPr>
            </w:pPr>
            <w:r>
              <w:rPr>
                <w:color w:val="000000"/>
                <w:sz w:val="20"/>
                <w:szCs w:val="20"/>
              </w:rPr>
              <w:t>П</w:t>
            </w:r>
            <w:r w:rsidR="002223AC" w:rsidRPr="00022D4F">
              <w:rPr>
                <w:color w:val="000000"/>
                <w:sz w:val="20"/>
                <w:szCs w:val="20"/>
              </w:rPr>
              <w:t>ридбання зелених насаджень</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79965</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79965</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995"/>
        </w:trPr>
        <w:tc>
          <w:tcPr>
            <w:tcW w:w="3252" w:type="dxa"/>
            <w:shd w:val="clear" w:color="auto" w:fill="FFFFFF"/>
          </w:tcPr>
          <w:p w:rsidR="002223AC" w:rsidRPr="00022D4F" w:rsidRDefault="00104321" w:rsidP="002223AC">
            <w:pPr>
              <w:rPr>
                <w:color w:val="000000"/>
                <w:sz w:val="20"/>
                <w:szCs w:val="20"/>
              </w:rPr>
            </w:pPr>
            <w:r>
              <w:rPr>
                <w:color w:val="000000"/>
                <w:sz w:val="20"/>
                <w:szCs w:val="20"/>
              </w:rPr>
              <w:t>П</w:t>
            </w:r>
            <w:r w:rsidR="002223AC" w:rsidRPr="00022D4F">
              <w:rPr>
                <w:color w:val="000000"/>
                <w:sz w:val="20"/>
                <w:szCs w:val="20"/>
              </w:rPr>
              <w:t xml:space="preserve">ридбання матеріалів (опор) для монтажу вуличних </w:t>
            </w:r>
            <w:proofErr w:type="spellStart"/>
            <w:r w:rsidR="002223AC" w:rsidRPr="00022D4F">
              <w:rPr>
                <w:color w:val="000000"/>
                <w:sz w:val="20"/>
                <w:szCs w:val="20"/>
              </w:rPr>
              <w:t>світлодіодних</w:t>
            </w:r>
            <w:proofErr w:type="spellEnd"/>
            <w:r w:rsidR="002223AC" w:rsidRPr="00022D4F">
              <w:rPr>
                <w:color w:val="000000"/>
                <w:sz w:val="20"/>
                <w:szCs w:val="20"/>
              </w:rPr>
              <w:t xml:space="preserve"> світильників у місті Торецьк Донецької області</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46000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46000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1066"/>
        </w:trPr>
        <w:tc>
          <w:tcPr>
            <w:tcW w:w="3252" w:type="dxa"/>
            <w:shd w:val="clear" w:color="auto" w:fill="FFFFFF"/>
          </w:tcPr>
          <w:p w:rsidR="002223AC" w:rsidRPr="00022D4F" w:rsidRDefault="00C85E76" w:rsidP="002223AC">
            <w:pPr>
              <w:rPr>
                <w:color w:val="000000"/>
                <w:sz w:val="20"/>
                <w:szCs w:val="20"/>
              </w:rPr>
            </w:pPr>
            <w:r>
              <w:rPr>
                <w:color w:val="000000"/>
                <w:sz w:val="20"/>
                <w:szCs w:val="20"/>
              </w:rPr>
              <w:t>П</w:t>
            </w:r>
            <w:r w:rsidR="002223AC" w:rsidRPr="00022D4F">
              <w:rPr>
                <w:color w:val="000000"/>
                <w:sz w:val="20"/>
                <w:szCs w:val="20"/>
              </w:rPr>
              <w:t xml:space="preserve">ридбання вуличних </w:t>
            </w:r>
            <w:proofErr w:type="spellStart"/>
            <w:r w:rsidR="002223AC" w:rsidRPr="00022D4F">
              <w:rPr>
                <w:color w:val="000000"/>
                <w:sz w:val="20"/>
                <w:szCs w:val="20"/>
              </w:rPr>
              <w:t>світлодіодних</w:t>
            </w:r>
            <w:proofErr w:type="spellEnd"/>
            <w:r w:rsidR="002223AC" w:rsidRPr="00022D4F">
              <w:rPr>
                <w:color w:val="000000"/>
                <w:sz w:val="20"/>
                <w:szCs w:val="20"/>
              </w:rPr>
              <w:t xml:space="preserve"> світильників для ремонту мереж зовнішнього освітлення в </w:t>
            </w:r>
            <w:r w:rsidR="00104321">
              <w:rPr>
                <w:color w:val="000000"/>
                <w:sz w:val="20"/>
                <w:szCs w:val="20"/>
              </w:rPr>
              <w:t xml:space="preserve"> </w:t>
            </w:r>
            <w:r w:rsidR="002223AC" w:rsidRPr="00022D4F">
              <w:rPr>
                <w:color w:val="000000"/>
                <w:sz w:val="20"/>
                <w:szCs w:val="20"/>
              </w:rPr>
              <w:t>м. Торецьк</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73100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73100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722"/>
        </w:trPr>
        <w:tc>
          <w:tcPr>
            <w:tcW w:w="3252" w:type="dxa"/>
            <w:shd w:val="clear" w:color="auto" w:fill="FFFFFF"/>
          </w:tcPr>
          <w:p w:rsidR="002223AC" w:rsidRPr="00022D4F" w:rsidRDefault="00C85E76" w:rsidP="002223AC">
            <w:pPr>
              <w:rPr>
                <w:color w:val="000000"/>
                <w:sz w:val="20"/>
                <w:szCs w:val="20"/>
              </w:rPr>
            </w:pPr>
            <w:r>
              <w:rPr>
                <w:color w:val="000000"/>
                <w:sz w:val="20"/>
                <w:szCs w:val="20"/>
              </w:rPr>
              <w:t>П</w:t>
            </w:r>
            <w:r w:rsidR="002223AC" w:rsidRPr="00022D4F">
              <w:rPr>
                <w:color w:val="000000"/>
                <w:sz w:val="20"/>
                <w:szCs w:val="20"/>
              </w:rPr>
              <w:t>ридбання машини дорожньої комбінованої МДКЗ-12-00 на базі автомобіля МАЗ</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2442000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2442000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255"/>
        </w:trPr>
        <w:tc>
          <w:tcPr>
            <w:tcW w:w="3252" w:type="dxa"/>
            <w:vMerge w:val="restart"/>
            <w:shd w:val="clear" w:color="auto" w:fill="FFFFFF"/>
          </w:tcPr>
          <w:p w:rsidR="002223AC" w:rsidRPr="00022D4F" w:rsidRDefault="00FA12F7" w:rsidP="002223AC">
            <w:pPr>
              <w:rPr>
                <w:color w:val="000000"/>
                <w:sz w:val="20"/>
                <w:szCs w:val="20"/>
              </w:rPr>
            </w:pPr>
            <w:r>
              <w:rPr>
                <w:color w:val="000000"/>
                <w:sz w:val="20"/>
                <w:szCs w:val="20"/>
              </w:rPr>
              <w:t>О</w:t>
            </w:r>
            <w:r w:rsidR="002223AC" w:rsidRPr="00022D4F">
              <w:rPr>
                <w:color w:val="000000"/>
                <w:sz w:val="20"/>
                <w:szCs w:val="20"/>
              </w:rPr>
              <w:t>плата послуг на утримання будівлі комунальної форми власності</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259676,6</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259676,6</w:t>
            </w:r>
          </w:p>
        </w:tc>
        <w:tc>
          <w:tcPr>
            <w:tcW w:w="1440" w:type="dxa"/>
            <w:vMerge w:val="restart"/>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val="255"/>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sz w:val="20"/>
                <w:szCs w:val="20"/>
              </w:rPr>
            </w:pPr>
          </w:p>
        </w:tc>
      </w:tr>
      <w:tr w:rsidR="002223AC" w:rsidRPr="00022D4F">
        <w:trPr>
          <w:trHeight w:val="255"/>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sz w:val="20"/>
                <w:szCs w:val="20"/>
              </w:rPr>
            </w:pPr>
          </w:p>
        </w:tc>
      </w:tr>
      <w:tr w:rsidR="002223AC" w:rsidRPr="00022D4F" w:rsidTr="00261F18">
        <w:trPr>
          <w:trHeight w:hRule="exact" w:val="650"/>
        </w:trPr>
        <w:tc>
          <w:tcPr>
            <w:tcW w:w="3252" w:type="dxa"/>
            <w:shd w:val="clear" w:color="auto" w:fill="FFFFFF"/>
          </w:tcPr>
          <w:p w:rsidR="002223AC" w:rsidRPr="00022D4F" w:rsidRDefault="00FA12F7" w:rsidP="00FA12F7">
            <w:pPr>
              <w:rPr>
                <w:color w:val="000000"/>
                <w:sz w:val="20"/>
                <w:szCs w:val="20"/>
              </w:rPr>
            </w:pPr>
            <w:r>
              <w:rPr>
                <w:color w:val="000000"/>
                <w:sz w:val="20"/>
                <w:szCs w:val="20"/>
              </w:rPr>
              <w:t>О</w:t>
            </w:r>
            <w:r w:rsidR="002223AC" w:rsidRPr="00022D4F">
              <w:rPr>
                <w:color w:val="000000"/>
                <w:sz w:val="20"/>
                <w:szCs w:val="20"/>
              </w:rPr>
              <w:t xml:space="preserve">плата послуг </w:t>
            </w:r>
            <w:r>
              <w:rPr>
                <w:color w:val="000000"/>
                <w:sz w:val="20"/>
                <w:szCs w:val="20"/>
              </w:rPr>
              <w:t>щодо</w:t>
            </w:r>
            <w:r w:rsidRPr="00022D4F">
              <w:rPr>
                <w:color w:val="000000"/>
                <w:sz w:val="20"/>
                <w:szCs w:val="20"/>
              </w:rPr>
              <w:t xml:space="preserve"> громадськ</w:t>
            </w:r>
            <w:r>
              <w:rPr>
                <w:color w:val="000000"/>
                <w:sz w:val="20"/>
                <w:szCs w:val="20"/>
              </w:rPr>
              <w:t xml:space="preserve">их </w:t>
            </w:r>
            <w:r w:rsidRPr="00022D4F">
              <w:rPr>
                <w:color w:val="000000"/>
                <w:sz w:val="20"/>
                <w:szCs w:val="20"/>
              </w:rPr>
              <w:t xml:space="preserve"> роб</w:t>
            </w:r>
            <w:r>
              <w:rPr>
                <w:color w:val="000000"/>
                <w:sz w:val="20"/>
                <w:szCs w:val="20"/>
              </w:rPr>
              <w:t>іт</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14992,69</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14992,69</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445"/>
        </w:trPr>
        <w:tc>
          <w:tcPr>
            <w:tcW w:w="3252" w:type="dxa"/>
            <w:shd w:val="clear" w:color="auto" w:fill="FFFFFF"/>
          </w:tcPr>
          <w:p w:rsidR="002223AC" w:rsidRPr="00022D4F" w:rsidRDefault="00FA12F7" w:rsidP="002223AC">
            <w:pPr>
              <w:rPr>
                <w:color w:val="000000"/>
                <w:sz w:val="20"/>
                <w:szCs w:val="20"/>
              </w:rPr>
            </w:pPr>
            <w:r>
              <w:rPr>
                <w:color w:val="000000"/>
                <w:sz w:val="20"/>
                <w:szCs w:val="20"/>
              </w:rPr>
              <w:t>О</w:t>
            </w:r>
            <w:r w:rsidR="002223AC" w:rsidRPr="00022D4F">
              <w:rPr>
                <w:color w:val="000000"/>
                <w:sz w:val="20"/>
                <w:szCs w:val="20"/>
              </w:rPr>
              <w:t>зеленення міста (придбання саджанців та кущів)</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42105</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42105.00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255"/>
        </w:trPr>
        <w:tc>
          <w:tcPr>
            <w:tcW w:w="3252" w:type="dxa"/>
            <w:vMerge w:val="restart"/>
            <w:shd w:val="clear" w:color="auto" w:fill="FFFFFF"/>
          </w:tcPr>
          <w:p w:rsidR="002223AC" w:rsidRPr="00022D4F" w:rsidRDefault="00FA12F7" w:rsidP="002223AC">
            <w:pPr>
              <w:rPr>
                <w:color w:val="000000"/>
                <w:sz w:val="20"/>
                <w:szCs w:val="20"/>
              </w:rPr>
            </w:pPr>
            <w:r>
              <w:rPr>
                <w:color w:val="000000"/>
                <w:sz w:val="20"/>
                <w:szCs w:val="20"/>
              </w:rPr>
              <w:t>О</w:t>
            </w:r>
            <w:r w:rsidR="002223AC" w:rsidRPr="00022D4F">
              <w:rPr>
                <w:color w:val="000000"/>
                <w:sz w:val="20"/>
                <w:szCs w:val="20"/>
              </w:rPr>
              <w:t>зеленення міста (придбання насіння газонної трави)</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17000</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17000</w:t>
            </w:r>
          </w:p>
        </w:tc>
        <w:tc>
          <w:tcPr>
            <w:tcW w:w="1440" w:type="dxa"/>
            <w:vMerge w:val="restart"/>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val="264"/>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sz w:val="20"/>
                <w:szCs w:val="20"/>
              </w:rPr>
            </w:pPr>
          </w:p>
        </w:tc>
      </w:tr>
      <w:tr w:rsidR="002223AC" w:rsidRPr="00022D4F">
        <w:trPr>
          <w:trHeight w:hRule="exact" w:val="510"/>
        </w:trPr>
        <w:tc>
          <w:tcPr>
            <w:tcW w:w="3252" w:type="dxa"/>
            <w:shd w:val="clear" w:color="auto" w:fill="FFFFFF"/>
          </w:tcPr>
          <w:p w:rsidR="002223AC" w:rsidRPr="00022D4F" w:rsidRDefault="00FA12F7" w:rsidP="00FA12F7">
            <w:pPr>
              <w:rPr>
                <w:color w:val="000000"/>
                <w:sz w:val="20"/>
                <w:szCs w:val="20"/>
              </w:rPr>
            </w:pPr>
            <w:r>
              <w:rPr>
                <w:color w:val="000000"/>
                <w:sz w:val="20"/>
                <w:szCs w:val="20"/>
              </w:rPr>
              <w:t>П</w:t>
            </w:r>
            <w:r w:rsidR="002223AC" w:rsidRPr="00022D4F">
              <w:rPr>
                <w:color w:val="000000"/>
                <w:sz w:val="20"/>
                <w:szCs w:val="20"/>
              </w:rPr>
              <w:t xml:space="preserve">ільга </w:t>
            </w:r>
            <w:r>
              <w:rPr>
                <w:color w:val="000000"/>
                <w:sz w:val="20"/>
                <w:szCs w:val="20"/>
              </w:rPr>
              <w:t>зі</w:t>
            </w:r>
            <w:r w:rsidRPr="00022D4F">
              <w:rPr>
                <w:color w:val="000000"/>
                <w:sz w:val="20"/>
                <w:szCs w:val="20"/>
              </w:rPr>
              <w:t xml:space="preserve"> сплат</w:t>
            </w:r>
            <w:r>
              <w:rPr>
                <w:color w:val="000000"/>
                <w:sz w:val="20"/>
                <w:szCs w:val="20"/>
              </w:rPr>
              <w:t>и</w:t>
            </w:r>
            <w:r w:rsidRPr="00022D4F">
              <w:rPr>
                <w:color w:val="000000"/>
                <w:sz w:val="20"/>
                <w:szCs w:val="20"/>
              </w:rPr>
              <w:t xml:space="preserve"> </w:t>
            </w:r>
            <w:r w:rsidR="002223AC" w:rsidRPr="00022D4F">
              <w:rPr>
                <w:color w:val="000000"/>
                <w:sz w:val="20"/>
                <w:szCs w:val="20"/>
              </w:rPr>
              <w:t>земельного податку</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69935</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69935</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255"/>
        </w:trPr>
        <w:tc>
          <w:tcPr>
            <w:tcW w:w="3252" w:type="dxa"/>
            <w:vMerge w:val="restart"/>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ВСЬОГО за 2018 рік</w:t>
            </w:r>
          </w:p>
        </w:tc>
        <w:tc>
          <w:tcPr>
            <w:tcW w:w="1620" w:type="dxa"/>
            <w:vMerge w:val="restart"/>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3700742,85</w:t>
            </w:r>
          </w:p>
        </w:tc>
        <w:tc>
          <w:tcPr>
            <w:tcW w:w="1440" w:type="dxa"/>
            <w:vMerge w:val="restart"/>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0</w:t>
            </w:r>
          </w:p>
        </w:tc>
        <w:tc>
          <w:tcPr>
            <w:tcW w:w="1620" w:type="dxa"/>
            <w:vMerge w:val="restart"/>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3700742,85</w:t>
            </w:r>
          </w:p>
        </w:tc>
        <w:tc>
          <w:tcPr>
            <w:tcW w:w="1440" w:type="dxa"/>
            <w:vMerge w:val="restart"/>
            <w:shd w:val="clear" w:color="auto" w:fill="auto"/>
            <w:noWrap/>
            <w:vAlign w:val="center"/>
          </w:tcPr>
          <w:p w:rsidR="002223AC" w:rsidRPr="00022D4F" w:rsidRDefault="002223AC" w:rsidP="002223AC">
            <w:pPr>
              <w:jc w:val="center"/>
              <w:rPr>
                <w:b/>
                <w:bCs/>
                <w:sz w:val="20"/>
                <w:szCs w:val="20"/>
              </w:rPr>
            </w:pPr>
            <w:r w:rsidRPr="00022D4F">
              <w:rPr>
                <w:b/>
                <w:bCs/>
                <w:sz w:val="20"/>
                <w:szCs w:val="20"/>
              </w:rPr>
              <w:t>0</w:t>
            </w:r>
          </w:p>
        </w:tc>
      </w:tr>
      <w:tr w:rsidR="002223AC" w:rsidRPr="00022D4F">
        <w:trPr>
          <w:trHeight w:val="255"/>
        </w:trPr>
        <w:tc>
          <w:tcPr>
            <w:tcW w:w="3252" w:type="dxa"/>
            <w:vMerge/>
            <w:vAlign w:val="center"/>
          </w:tcPr>
          <w:p w:rsidR="002223AC" w:rsidRPr="00022D4F" w:rsidRDefault="002223AC" w:rsidP="002223AC">
            <w:pPr>
              <w:rPr>
                <w:b/>
                <w:bCs/>
                <w:color w:val="000000"/>
                <w:sz w:val="20"/>
                <w:szCs w:val="20"/>
              </w:rPr>
            </w:pPr>
          </w:p>
        </w:tc>
        <w:tc>
          <w:tcPr>
            <w:tcW w:w="1620" w:type="dxa"/>
            <w:vMerge/>
            <w:vAlign w:val="center"/>
          </w:tcPr>
          <w:p w:rsidR="002223AC" w:rsidRPr="00022D4F" w:rsidRDefault="002223AC" w:rsidP="002223AC">
            <w:pPr>
              <w:jc w:val="center"/>
              <w:rPr>
                <w:b/>
                <w:bCs/>
                <w:color w:val="000000"/>
                <w:sz w:val="20"/>
                <w:szCs w:val="20"/>
              </w:rPr>
            </w:pPr>
          </w:p>
        </w:tc>
        <w:tc>
          <w:tcPr>
            <w:tcW w:w="1440" w:type="dxa"/>
            <w:vMerge/>
            <w:vAlign w:val="center"/>
          </w:tcPr>
          <w:p w:rsidR="002223AC" w:rsidRPr="00022D4F" w:rsidRDefault="002223AC" w:rsidP="002223AC">
            <w:pPr>
              <w:jc w:val="center"/>
              <w:rPr>
                <w:b/>
                <w:bCs/>
                <w:color w:val="000000"/>
                <w:sz w:val="20"/>
                <w:szCs w:val="20"/>
              </w:rPr>
            </w:pPr>
          </w:p>
        </w:tc>
        <w:tc>
          <w:tcPr>
            <w:tcW w:w="1620" w:type="dxa"/>
            <w:vMerge/>
            <w:vAlign w:val="center"/>
          </w:tcPr>
          <w:p w:rsidR="002223AC" w:rsidRPr="00022D4F" w:rsidRDefault="002223AC" w:rsidP="002223AC">
            <w:pPr>
              <w:jc w:val="center"/>
              <w:rPr>
                <w:b/>
                <w:bCs/>
                <w:color w:val="000000"/>
                <w:sz w:val="20"/>
                <w:szCs w:val="20"/>
              </w:rPr>
            </w:pPr>
          </w:p>
        </w:tc>
        <w:tc>
          <w:tcPr>
            <w:tcW w:w="1440" w:type="dxa"/>
            <w:vMerge/>
            <w:vAlign w:val="center"/>
          </w:tcPr>
          <w:p w:rsidR="002223AC" w:rsidRPr="00022D4F" w:rsidRDefault="002223AC" w:rsidP="002223AC">
            <w:pPr>
              <w:jc w:val="center"/>
              <w:rPr>
                <w:b/>
                <w:bCs/>
                <w:sz w:val="20"/>
                <w:szCs w:val="20"/>
              </w:rPr>
            </w:pPr>
          </w:p>
        </w:tc>
      </w:tr>
      <w:tr w:rsidR="002223AC" w:rsidRPr="00022D4F">
        <w:trPr>
          <w:trHeight w:hRule="exact" w:val="255"/>
        </w:trPr>
        <w:tc>
          <w:tcPr>
            <w:tcW w:w="9372" w:type="dxa"/>
            <w:gridSpan w:val="5"/>
            <w:shd w:val="clear" w:color="auto" w:fill="FFFFFF"/>
            <w:vAlign w:val="center"/>
          </w:tcPr>
          <w:p w:rsidR="002223AC" w:rsidRPr="00022D4F" w:rsidRDefault="002223AC" w:rsidP="002223AC">
            <w:pPr>
              <w:jc w:val="center"/>
              <w:rPr>
                <w:sz w:val="20"/>
                <w:szCs w:val="20"/>
              </w:rPr>
            </w:pPr>
            <w:r w:rsidRPr="00022D4F">
              <w:rPr>
                <w:b/>
                <w:bCs/>
                <w:color w:val="000000"/>
                <w:sz w:val="20"/>
                <w:szCs w:val="20"/>
              </w:rPr>
              <w:t>2019 рік</w:t>
            </w:r>
          </w:p>
        </w:tc>
      </w:tr>
      <w:tr w:rsidR="002223AC" w:rsidRPr="00022D4F" w:rsidTr="00261F18">
        <w:trPr>
          <w:trHeight w:hRule="exact" w:val="707"/>
        </w:trPr>
        <w:tc>
          <w:tcPr>
            <w:tcW w:w="3252" w:type="dxa"/>
            <w:shd w:val="clear" w:color="auto" w:fill="FFFFFF"/>
          </w:tcPr>
          <w:p w:rsidR="002223AC" w:rsidRPr="00022D4F" w:rsidRDefault="00FA12F7" w:rsidP="00CA2A95">
            <w:pPr>
              <w:rPr>
                <w:color w:val="000000"/>
                <w:sz w:val="20"/>
                <w:szCs w:val="20"/>
              </w:rPr>
            </w:pPr>
            <w:r>
              <w:rPr>
                <w:color w:val="000000"/>
                <w:sz w:val="20"/>
                <w:szCs w:val="20"/>
              </w:rPr>
              <w:t>О</w:t>
            </w:r>
            <w:r w:rsidR="002223AC" w:rsidRPr="00022D4F">
              <w:rPr>
                <w:color w:val="000000"/>
                <w:sz w:val="20"/>
                <w:szCs w:val="20"/>
              </w:rPr>
              <w:t xml:space="preserve">плата послуг </w:t>
            </w:r>
            <w:r>
              <w:rPr>
                <w:color w:val="000000"/>
                <w:sz w:val="20"/>
                <w:szCs w:val="20"/>
              </w:rPr>
              <w:t>що</w:t>
            </w:r>
            <w:r w:rsidR="00CA2A95">
              <w:rPr>
                <w:color w:val="000000"/>
                <w:sz w:val="20"/>
                <w:szCs w:val="20"/>
              </w:rPr>
              <w:t>до</w:t>
            </w:r>
            <w:r w:rsidRPr="00022D4F">
              <w:rPr>
                <w:color w:val="000000"/>
                <w:sz w:val="20"/>
                <w:szCs w:val="20"/>
              </w:rPr>
              <w:t xml:space="preserve"> громадськ</w:t>
            </w:r>
            <w:r>
              <w:rPr>
                <w:color w:val="000000"/>
                <w:sz w:val="20"/>
                <w:szCs w:val="20"/>
              </w:rPr>
              <w:t>их</w:t>
            </w:r>
            <w:r w:rsidRPr="00022D4F">
              <w:rPr>
                <w:color w:val="000000"/>
                <w:sz w:val="20"/>
                <w:szCs w:val="20"/>
              </w:rPr>
              <w:t xml:space="preserve"> роб</w:t>
            </w:r>
            <w:r>
              <w:rPr>
                <w:color w:val="000000"/>
                <w:sz w:val="20"/>
                <w:szCs w:val="20"/>
              </w:rPr>
              <w:t>іт</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10000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10000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717"/>
        </w:trPr>
        <w:tc>
          <w:tcPr>
            <w:tcW w:w="3252" w:type="dxa"/>
            <w:shd w:val="clear" w:color="auto" w:fill="FFFFFF"/>
          </w:tcPr>
          <w:p w:rsidR="002223AC" w:rsidRPr="00022D4F" w:rsidRDefault="00FA12F7" w:rsidP="002223AC">
            <w:pPr>
              <w:rPr>
                <w:color w:val="000000"/>
                <w:sz w:val="20"/>
                <w:szCs w:val="20"/>
              </w:rPr>
            </w:pPr>
            <w:r>
              <w:rPr>
                <w:color w:val="000000"/>
                <w:sz w:val="20"/>
                <w:szCs w:val="20"/>
              </w:rPr>
              <w:t>О</w:t>
            </w:r>
            <w:r w:rsidR="002223AC" w:rsidRPr="00022D4F">
              <w:rPr>
                <w:color w:val="000000"/>
                <w:sz w:val="20"/>
                <w:szCs w:val="20"/>
              </w:rPr>
              <w:t>плата послуг на утримання будівлі комунальної форми власності</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83001</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83001</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255"/>
        </w:trPr>
        <w:tc>
          <w:tcPr>
            <w:tcW w:w="3252" w:type="dxa"/>
            <w:vMerge w:val="restart"/>
            <w:shd w:val="clear" w:color="auto" w:fill="FFFFFF"/>
          </w:tcPr>
          <w:p w:rsidR="002223AC" w:rsidRPr="00022D4F" w:rsidRDefault="00FA12F7" w:rsidP="00261F18">
            <w:pPr>
              <w:rPr>
                <w:color w:val="000000"/>
                <w:sz w:val="20"/>
                <w:szCs w:val="20"/>
              </w:rPr>
            </w:pPr>
            <w:r>
              <w:rPr>
                <w:color w:val="000000"/>
                <w:sz w:val="20"/>
                <w:szCs w:val="20"/>
              </w:rPr>
              <w:t>О</w:t>
            </w:r>
            <w:r w:rsidR="002223AC" w:rsidRPr="00022D4F">
              <w:rPr>
                <w:color w:val="000000"/>
                <w:sz w:val="20"/>
                <w:szCs w:val="20"/>
              </w:rPr>
              <w:t>формлення технічної документації на дитячі та спортивні майданчики</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50974</w:t>
            </w:r>
          </w:p>
        </w:tc>
        <w:tc>
          <w:tcPr>
            <w:tcW w:w="144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vMerge w:val="restart"/>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50974</w:t>
            </w:r>
          </w:p>
        </w:tc>
        <w:tc>
          <w:tcPr>
            <w:tcW w:w="1440" w:type="dxa"/>
            <w:vMerge w:val="restart"/>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val="255"/>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sz w:val="20"/>
                <w:szCs w:val="20"/>
              </w:rPr>
            </w:pPr>
          </w:p>
        </w:tc>
      </w:tr>
      <w:tr w:rsidR="002223AC" w:rsidRPr="00022D4F">
        <w:trPr>
          <w:trHeight w:val="255"/>
        </w:trPr>
        <w:tc>
          <w:tcPr>
            <w:tcW w:w="3252" w:type="dxa"/>
            <w:vMerge/>
            <w:vAlign w:val="center"/>
          </w:tcPr>
          <w:p w:rsidR="002223AC" w:rsidRPr="00022D4F" w:rsidRDefault="002223AC" w:rsidP="002223AC">
            <w:pP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color w:val="000000"/>
                <w:sz w:val="20"/>
                <w:szCs w:val="20"/>
              </w:rPr>
            </w:pPr>
          </w:p>
        </w:tc>
        <w:tc>
          <w:tcPr>
            <w:tcW w:w="1620" w:type="dxa"/>
            <w:vMerge/>
            <w:vAlign w:val="center"/>
          </w:tcPr>
          <w:p w:rsidR="002223AC" w:rsidRPr="00022D4F" w:rsidRDefault="002223AC" w:rsidP="002223AC">
            <w:pPr>
              <w:jc w:val="center"/>
              <w:rPr>
                <w:color w:val="000000"/>
                <w:sz w:val="20"/>
                <w:szCs w:val="20"/>
              </w:rPr>
            </w:pPr>
          </w:p>
        </w:tc>
        <w:tc>
          <w:tcPr>
            <w:tcW w:w="1440" w:type="dxa"/>
            <w:vMerge/>
            <w:vAlign w:val="center"/>
          </w:tcPr>
          <w:p w:rsidR="002223AC" w:rsidRPr="00022D4F" w:rsidRDefault="002223AC" w:rsidP="002223AC">
            <w:pPr>
              <w:jc w:val="center"/>
              <w:rPr>
                <w:sz w:val="20"/>
                <w:szCs w:val="20"/>
              </w:rPr>
            </w:pPr>
          </w:p>
        </w:tc>
      </w:tr>
      <w:tr w:rsidR="002223AC" w:rsidRPr="00022D4F">
        <w:trPr>
          <w:trHeight w:hRule="exact" w:val="479"/>
        </w:trPr>
        <w:tc>
          <w:tcPr>
            <w:tcW w:w="3252" w:type="dxa"/>
            <w:shd w:val="clear" w:color="auto" w:fill="FFFFFF"/>
          </w:tcPr>
          <w:p w:rsidR="002223AC" w:rsidRPr="00022D4F" w:rsidRDefault="00FA12F7" w:rsidP="002223AC">
            <w:pPr>
              <w:rPr>
                <w:color w:val="000000"/>
                <w:sz w:val="20"/>
                <w:szCs w:val="20"/>
              </w:rPr>
            </w:pPr>
            <w:r>
              <w:rPr>
                <w:color w:val="000000"/>
                <w:sz w:val="20"/>
                <w:szCs w:val="20"/>
              </w:rPr>
              <w:t>В</w:t>
            </w:r>
            <w:r w:rsidR="002223AC" w:rsidRPr="00022D4F">
              <w:rPr>
                <w:color w:val="000000"/>
                <w:sz w:val="20"/>
                <w:szCs w:val="20"/>
              </w:rPr>
              <w:t xml:space="preserve">ідшкодування електроенергії Комплексу </w:t>
            </w:r>
            <w:r>
              <w:rPr>
                <w:color w:val="000000"/>
                <w:sz w:val="20"/>
                <w:szCs w:val="20"/>
              </w:rPr>
              <w:t>«</w:t>
            </w:r>
            <w:r w:rsidR="002223AC" w:rsidRPr="00022D4F">
              <w:rPr>
                <w:color w:val="000000"/>
                <w:sz w:val="20"/>
                <w:szCs w:val="20"/>
              </w:rPr>
              <w:t>Алея слави</w:t>
            </w:r>
            <w:r>
              <w:rPr>
                <w:color w:val="000000"/>
                <w:sz w:val="20"/>
                <w:szCs w:val="20"/>
              </w:rPr>
              <w:t>»</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50862</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50862</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510"/>
        </w:trPr>
        <w:tc>
          <w:tcPr>
            <w:tcW w:w="3252" w:type="dxa"/>
            <w:shd w:val="clear" w:color="auto" w:fill="FFFFFF"/>
          </w:tcPr>
          <w:p w:rsidR="002223AC" w:rsidRPr="00022D4F" w:rsidRDefault="00FA12F7" w:rsidP="00261F18">
            <w:pPr>
              <w:rPr>
                <w:color w:val="000000"/>
                <w:sz w:val="20"/>
                <w:szCs w:val="20"/>
              </w:rPr>
            </w:pPr>
            <w:r>
              <w:rPr>
                <w:color w:val="000000"/>
                <w:sz w:val="20"/>
                <w:szCs w:val="20"/>
              </w:rPr>
              <w:t>П</w:t>
            </w:r>
            <w:r w:rsidR="002223AC" w:rsidRPr="00022D4F">
              <w:rPr>
                <w:color w:val="000000"/>
                <w:sz w:val="20"/>
                <w:szCs w:val="20"/>
              </w:rPr>
              <w:t xml:space="preserve">ридбання </w:t>
            </w:r>
            <w:proofErr w:type="spellStart"/>
            <w:r w:rsidR="002223AC" w:rsidRPr="00022D4F">
              <w:rPr>
                <w:color w:val="000000"/>
                <w:sz w:val="20"/>
                <w:szCs w:val="20"/>
              </w:rPr>
              <w:t>світлодіодних</w:t>
            </w:r>
            <w:proofErr w:type="spellEnd"/>
            <w:r w:rsidR="002223AC" w:rsidRPr="00022D4F">
              <w:rPr>
                <w:color w:val="000000"/>
                <w:sz w:val="20"/>
                <w:szCs w:val="20"/>
              </w:rPr>
              <w:t xml:space="preserve"> світильників</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79806</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79806</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1104"/>
        </w:trPr>
        <w:tc>
          <w:tcPr>
            <w:tcW w:w="3252" w:type="dxa"/>
            <w:shd w:val="clear" w:color="auto" w:fill="FFFFFF"/>
          </w:tcPr>
          <w:p w:rsidR="002223AC" w:rsidRPr="00022D4F" w:rsidRDefault="00FA12F7" w:rsidP="00261F18">
            <w:pPr>
              <w:rPr>
                <w:color w:val="000000"/>
                <w:sz w:val="20"/>
                <w:szCs w:val="20"/>
              </w:rPr>
            </w:pPr>
            <w:r>
              <w:rPr>
                <w:color w:val="000000"/>
                <w:sz w:val="20"/>
                <w:szCs w:val="20"/>
              </w:rPr>
              <w:t>П</w:t>
            </w:r>
            <w:r w:rsidR="002223AC" w:rsidRPr="00022D4F">
              <w:rPr>
                <w:color w:val="000000"/>
                <w:sz w:val="20"/>
                <w:szCs w:val="20"/>
              </w:rPr>
              <w:t>ридбання</w:t>
            </w:r>
            <w:r>
              <w:rPr>
                <w:color w:val="000000"/>
                <w:sz w:val="20"/>
                <w:szCs w:val="20"/>
                <w:vertAlign w:val="subscript"/>
              </w:rPr>
              <w:t xml:space="preserve"> </w:t>
            </w:r>
            <w:r w:rsidR="002223AC" w:rsidRPr="00022D4F">
              <w:rPr>
                <w:color w:val="000000"/>
                <w:sz w:val="20"/>
                <w:szCs w:val="20"/>
              </w:rPr>
              <w:t xml:space="preserve">матеріалів для виконання робіт </w:t>
            </w:r>
            <w:r>
              <w:rPr>
                <w:color w:val="000000"/>
                <w:sz w:val="20"/>
                <w:szCs w:val="20"/>
              </w:rPr>
              <w:t>із</w:t>
            </w:r>
            <w:r w:rsidRPr="00022D4F">
              <w:rPr>
                <w:color w:val="000000"/>
                <w:sz w:val="20"/>
                <w:szCs w:val="20"/>
              </w:rPr>
              <w:t xml:space="preserve"> </w:t>
            </w:r>
            <w:r w:rsidR="002223AC" w:rsidRPr="00022D4F">
              <w:rPr>
                <w:color w:val="000000"/>
                <w:sz w:val="20"/>
                <w:szCs w:val="20"/>
              </w:rPr>
              <w:t>благоустрою міста та поточного ремонту ліній зовнішнього освітлення</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79831</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79831</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val="505"/>
        </w:trPr>
        <w:tc>
          <w:tcPr>
            <w:tcW w:w="3252" w:type="dxa"/>
            <w:shd w:val="clear" w:color="auto" w:fill="FFFFFF"/>
          </w:tcPr>
          <w:p w:rsidR="002223AC" w:rsidRPr="00022D4F" w:rsidRDefault="00FA12F7" w:rsidP="00FA12F7">
            <w:pPr>
              <w:rPr>
                <w:color w:val="000000"/>
                <w:sz w:val="20"/>
                <w:szCs w:val="20"/>
              </w:rPr>
            </w:pPr>
            <w:r>
              <w:rPr>
                <w:color w:val="000000"/>
                <w:sz w:val="20"/>
                <w:szCs w:val="20"/>
              </w:rPr>
              <w:t>О</w:t>
            </w:r>
            <w:r w:rsidR="002223AC" w:rsidRPr="00022D4F">
              <w:rPr>
                <w:color w:val="000000"/>
                <w:sz w:val="20"/>
                <w:szCs w:val="20"/>
              </w:rPr>
              <w:t xml:space="preserve">плата послуг </w:t>
            </w:r>
            <w:r>
              <w:rPr>
                <w:color w:val="000000"/>
                <w:sz w:val="20"/>
                <w:szCs w:val="20"/>
              </w:rPr>
              <w:t>щодо</w:t>
            </w:r>
            <w:r w:rsidRPr="00022D4F">
              <w:rPr>
                <w:color w:val="000000"/>
                <w:sz w:val="20"/>
                <w:szCs w:val="20"/>
              </w:rPr>
              <w:t xml:space="preserve"> </w:t>
            </w:r>
            <w:r w:rsidR="002223AC" w:rsidRPr="00022D4F">
              <w:rPr>
                <w:color w:val="000000"/>
                <w:sz w:val="20"/>
                <w:szCs w:val="20"/>
              </w:rPr>
              <w:t xml:space="preserve">суспільно </w:t>
            </w:r>
            <w:r w:rsidRPr="00022D4F">
              <w:rPr>
                <w:color w:val="000000"/>
                <w:sz w:val="20"/>
                <w:szCs w:val="20"/>
              </w:rPr>
              <w:t>корисни</w:t>
            </w:r>
            <w:r>
              <w:rPr>
                <w:color w:val="000000"/>
                <w:sz w:val="20"/>
                <w:szCs w:val="20"/>
              </w:rPr>
              <w:t>х</w:t>
            </w:r>
            <w:r w:rsidRPr="00022D4F">
              <w:rPr>
                <w:color w:val="000000"/>
                <w:sz w:val="20"/>
                <w:szCs w:val="20"/>
              </w:rPr>
              <w:t xml:space="preserve"> роб</w:t>
            </w:r>
            <w:r>
              <w:rPr>
                <w:color w:val="000000"/>
                <w:sz w:val="20"/>
                <w:szCs w:val="20"/>
              </w:rPr>
              <w:t>іт</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50911</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50911</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765"/>
        </w:trPr>
        <w:tc>
          <w:tcPr>
            <w:tcW w:w="3252" w:type="dxa"/>
            <w:shd w:val="clear" w:color="auto" w:fill="FFFFFF"/>
          </w:tcPr>
          <w:p w:rsidR="002223AC" w:rsidRPr="00022D4F" w:rsidRDefault="00CA2A95" w:rsidP="00CA2A95">
            <w:pPr>
              <w:rPr>
                <w:color w:val="000000"/>
                <w:sz w:val="20"/>
                <w:szCs w:val="20"/>
              </w:rPr>
            </w:pPr>
            <w:r>
              <w:rPr>
                <w:color w:val="000000"/>
                <w:sz w:val="20"/>
                <w:szCs w:val="20"/>
              </w:rPr>
              <w:lastRenderedPageBreak/>
              <w:t>П</w:t>
            </w:r>
            <w:r w:rsidR="002223AC" w:rsidRPr="00022D4F">
              <w:rPr>
                <w:color w:val="000000"/>
                <w:sz w:val="20"/>
                <w:szCs w:val="20"/>
              </w:rPr>
              <w:t xml:space="preserve">ридбання матеріалів для виконання робіт </w:t>
            </w:r>
            <w:r>
              <w:rPr>
                <w:color w:val="000000"/>
                <w:sz w:val="20"/>
                <w:szCs w:val="20"/>
              </w:rPr>
              <w:t>із</w:t>
            </w:r>
            <w:r w:rsidRPr="00022D4F">
              <w:rPr>
                <w:color w:val="000000"/>
                <w:sz w:val="20"/>
                <w:szCs w:val="20"/>
              </w:rPr>
              <w:t xml:space="preserve"> </w:t>
            </w:r>
            <w:r w:rsidR="002223AC" w:rsidRPr="00022D4F">
              <w:rPr>
                <w:color w:val="000000"/>
                <w:sz w:val="20"/>
                <w:szCs w:val="20"/>
              </w:rPr>
              <w:t>благоустрою міста</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40027</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40027</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rsidTr="00261F18">
        <w:trPr>
          <w:trHeight w:hRule="exact" w:val="666"/>
        </w:trPr>
        <w:tc>
          <w:tcPr>
            <w:tcW w:w="3252" w:type="dxa"/>
            <w:shd w:val="clear" w:color="auto" w:fill="FFFFFF"/>
          </w:tcPr>
          <w:p w:rsidR="002223AC" w:rsidRPr="00022D4F" w:rsidRDefault="00CA2A95" w:rsidP="002223AC">
            <w:pPr>
              <w:rPr>
                <w:color w:val="000000"/>
                <w:sz w:val="20"/>
                <w:szCs w:val="20"/>
              </w:rPr>
            </w:pPr>
            <w:r>
              <w:rPr>
                <w:color w:val="000000"/>
                <w:sz w:val="20"/>
                <w:szCs w:val="20"/>
              </w:rPr>
              <w:t>П</w:t>
            </w:r>
            <w:r w:rsidR="002223AC" w:rsidRPr="00022D4F">
              <w:rPr>
                <w:color w:val="000000"/>
                <w:sz w:val="20"/>
                <w:szCs w:val="20"/>
              </w:rPr>
              <w:t>ридбання декоративних елементів у центральний міський парк</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47000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47000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461"/>
        </w:trPr>
        <w:tc>
          <w:tcPr>
            <w:tcW w:w="3252" w:type="dxa"/>
            <w:shd w:val="clear" w:color="auto" w:fill="FFFFFF"/>
          </w:tcPr>
          <w:p w:rsidR="002223AC" w:rsidRPr="00022D4F" w:rsidRDefault="00CA2A95" w:rsidP="002223AC">
            <w:pPr>
              <w:rPr>
                <w:color w:val="000000"/>
                <w:sz w:val="20"/>
                <w:szCs w:val="20"/>
              </w:rPr>
            </w:pPr>
            <w:r>
              <w:rPr>
                <w:color w:val="000000"/>
                <w:sz w:val="20"/>
                <w:szCs w:val="20"/>
              </w:rPr>
              <w:t>П</w:t>
            </w:r>
            <w:r w:rsidR="002223AC" w:rsidRPr="00022D4F">
              <w:rPr>
                <w:color w:val="000000"/>
                <w:sz w:val="20"/>
                <w:szCs w:val="20"/>
              </w:rPr>
              <w:t>ридбання ігрового комплексу у центральний міський парк</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187000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187000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898"/>
        </w:trPr>
        <w:tc>
          <w:tcPr>
            <w:tcW w:w="3252" w:type="dxa"/>
            <w:shd w:val="clear" w:color="auto" w:fill="FFFFFF"/>
          </w:tcPr>
          <w:p w:rsidR="002223AC" w:rsidRPr="00022D4F" w:rsidRDefault="00CA2A95" w:rsidP="002223AC">
            <w:pPr>
              <w:rPr>
                <w:color w:val="000000"/>
                <w:sz w:val="20"/>
                <w:szCs w:val="20"/>
              </w:rPr>
            </w:pPr>
            <w:r>
              <w:rPr>
                <w:color w:val="000000"/>
                <w:sz w:val="20"/>
                <w:szCs w:val="20"/>
              </w:rPr>
              <w:t>О</w:t>
            </w:r>
            <w:r w:rsidRPr="00022D4F">
              <w:rPr>
                <w:color w:val="000000"/>
                <w:sz w:val="20"/>
                <w:szCs w:val="20"/>
              </w:rPr>
              <w:t xml:space="preserve">плата </w:t>
            </w:r>
            <w:r w:rsidR="002223AC" w:rsidRPr="00022D4F">
              <w:rPr>
                <w:color w:val="000000"/>
                <w:sz w:val="20"/>
                <w:szCs w:val="20"/>
              </w:rPr>
              <w:t>заходів з озеленення населених пунктів (придбання саджанців, квітів-багаторічників)</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105000</w:t>
            </w:r>
          </w:p>
        </w:tc>
        <w:tc>
          <w:tcPr>
            <w:tcW w:w="144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0</w:t>
            </w:r>
          </w:p>
        </w:tc>
        <w:tc>
          <w:tcPr>
            <w:tcW w:w="1620" w:type="dxa"/>
            <w:shd w:val="clear" w:color="auto" w:fill="FFFFFF"/>
            <w:vAlign w:val="center"/>
          </w:tcPr>
          <w:p w:rsidR="002223AC" w:rsidRPr="00022D4F" w:rsidRDefault="002223AC" w:rsidP="002223AC">
            <w:pPr>
              <w:jc w:val="center"/>
              <w:rPr>
                <w:color w:val="000000"/>
                <w:sz w:val="20"/>
                <w:szCs w:val="20"/>
              </w:rPr>
            </w:pPr>
            <w:r w:rsidRPr="00022D4F">
              <w:rPr>
                <w:color w:val="000000"/>
                <w:sz w:val="20"/>
                <w:szCs w:val="20"/>
              </w:rPr>
              <w:t>105000</w:t>
            </w:r>
          </w:p>
        </w:tc>
        <w:tc>
          <w:tcPr>
            <w:tcW w:w="1440" w:type="dxa"/>
            <w:shd w:val="clear" w:color="auto" w:fill="auto"/>
            <w:noWrap/>
            <w:vAlign w:val="center"/>
          </w:tcPr>
          <w:p w:rsidR="002223AC" w:rsidRPr="00022D4F" w:rsidRDefault="002223AC" w:rsidP="002223AC">
            <w:pPr>
              <w:jc w:val="center"/>
              <w:rPr>
                <w:sz w:val="20"/>
                <w:szCs w:val="20"/>
              </w:rPr>
            </w:pPr>
            <w:r w:rsidRPr="00022D4F">
              <w:rPr>
                <w:sz w:val="20"/>
                <w:szCs w:val="20"/>
              </w:rPr>
              <w:t>0</w:t>
            </w:r>
          </w:p>
        </w:tc>
      </w:tr>
      <w:tr w:rsidR="002223AC" w:rsidRPr="00022D4F">
        <w:trPr>
          <w:trHeight w:hRule="exact" w:val="255"/>
        </w:trPr>
        <w:tc>
          <w:tcPr>
            <w:tcW w:w="3252" w:type="dxa"/>
            <w:shd w:val="clear" w:color="auto" w:fill="FFFFFF"/>
          </w:tcPr>
          <w:p w:rsidR="002223AC" w:rsidRPr="00022D4F" w:rsidRDefault="002223AC" w:rsidP="002223AC">
            <w:pPr>
              <w:rPr>
                <w:b/>
                <w:bCs/>
                <w:color w:val="000000"/>
                <w:sz w:val="20"/>
                <w:szCs w:val="20"/>
              </w:rPr>
            </w:pPr>
            <w:r w:rsidRPr="00022D4F">
              <w:rPr>
                <w:b/>
                <w:bCs/>
                <w:color w:val="000000"/>
                <w:sz w:val="20"/>
                <w:szCs w:val="20"/>
              </w:rPr>
              <w:t>Всього за 2019 рік</w:t>
            </w:r>
          </w:p>
        </w:tc>
        <w:tc>
          <w:tcPr>
            <w:tcW w:w="1620" w:type="dxa"/>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784412</w:t>
            </w:r>
          </w:p>
        </w:tc>
        <w:tc>
          <w:tcPr>
            <w:tcW w:w="1440" w:type="dxa"/>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0</w:t>
            </w:r>
          </w:p>
        </w:tc>
        <w:tc>
          <w:tcPr>
            <w:tcW w:w="1620" w:type="dxa"/>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784412</w:t>
            </w:r>
          </w:p>
        </w:tc>
        <w:tc>
          <w:tcPr>
            <w:tcW w:w="1440" w:type="dxa"/>
            <w:shd w:val="clear" w:color="auto" w:fill="auto"/>
            <w:noWrap/>
            <w:vAlign w:val="center"/>
          </w:tcPr>
          <w:p w:rsidR="002223AC" w:rsidRPr="00022D4F" w:rsidRDefault="002223AC" w:rsidP="002223AC">
            <w:pPr>
              <w:jc w:val="center"/>
              <w:rPr>
                <w:b/>
                <w:bCs/>
                <w:sz w:val="20"/>
                <w:szCs w:val="20"/>
              </w:rPr>
            </w:pPr>
            <w:r w:rsidRPr="00022D4F">
              <w:rPr>
                <w:b/>
                <w:bCs/>
                <w:sz w:val="20"/>
                <w:szCs w:val="20"/>
              </w:rPr>
              <w:t>0</w:t>
            </w:r>
          </w:p>
        </w:tc>
      </w:tr>
      <w:tr w:rsidR="002223AC" w:rsidRPr="00022D4F">
        <w:trPr>
          <w:trHeight w:hRule="exact" w:val="510"/>
        </w:trPr>
        <w:tc>
          <w:tcPr>
            <w:tcW w:w="3252" w:type="dxa"/>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ВСЬОГО ЗА 2017</w:t>
            </w:r>
            <w:r w:rsidR="00977B61">
              <w:rPr>
                <w:b/>
                <w:bCs/>
                <w:color w:val="000000"/>
                <w:sz w:val="20"/>
                <w:szCs w:val="20"/>
              </w:rPr>
              <w:t xml:space="preserve"> </w:t>
            </w:r>
            <w:r w:rsidRPr="00022D4F">
              <w:rPr>
                <w:b/>
                <w:bCs/>
                <w:color w:val="000000"/>
                <w:sz w:val="20"/>
                <w:szCs w:val="20"/>
              </w:rPr>
              <w:t>-</w:t>
            </w:r>
            <w:r w:rsidR="00977B61">
              <w:rPr>
                <w:b/>
                <w:bCs/>
                <w:color w:val="000000"/>
                <w:sz w:val="20"/>
                <w:szCs w:val="20"/>
              </w:rPr>
              <w:t xml:space="preserve"> </w:t>
            </w:r>
            <w:r w:rsidRPr="00022D4F">
              <w:rPr>
                <w:b/>
                <w:bCs/>
                <w:color w:val="000000"/>
                <w:sz w:val="20"/>
                <w:szCs w:val="20"/>
              </w:rPr>
              <w:t>2019 РОКИ</w:t>
            </w:r>
          </w:p>
        </w:tc>
        <w:tc>
          <w:tcPr>
            <w:tcW w:w="1620" w:type="dxa"/>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5 593 337, 53</w:t>
            </w:r>
          </w:p>
        </w:tc>
        <w:tc>
          <w:tcPr>
            <w:tcW w:w="1440" w:type="dxa"/>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0</w:t>
            </w:r>
          </w:p>
        </w:tc>
        <w:tc>
          <w:tcPr>
            <w:tcW w:w="1620" w:type="dxa"/>
            <w:shd w:val="clear" w:color="auto" w:fill="FFFFFF"/>
            <w:vAlign w:val="center"/>
          </w:tcPr>
          <w:p w:rsidR="002223AC" w:rsidRPr="00022D4F" w:rsidRDefault="002223AC" w:rsidP="002223AC">
            <w:pPr>
              <w:jc w:val="center"/>
              <w:rPr>
                <w:b/>
                <w:bCs/>
                <w:color w:val="000000"/>
                <w:sz w:val="20"/>
                <w:szCs w:val="20"/>
              </w:rPr>
            </w:pPr>
            <w:r w:rsidRPr="00022D4F">
              <w:rPr>
                <w:b/>
                <w:bCs/>
                <w:color w:val="000000"/>
                <w:sz w:val="20"/>
                <w:szCs w:val="20"/>
              </w:rPr>
              <w:t>5 593 337,53</w:t>
            </w:r>
          </w:p>
        </w:tc>
        <w:tc>
          <w:tcPr>
            <w:tcW w:w="1440" w:type="dxa"/>
            <w:shd w:val="clear" w:color="auto" w:fill="auto"/>
            <w:noWrap/>
            <w:vAlign w:val="center"/>
          </w:tcPr>
          <w:p w:rsidR="002223AC" w:rsidRPr="00022D4F" w:rsidRDefault="002223AC" w:rsidP="002223AC">
            <w:pPr>
              <w:jc w:val="center"/>
              <w:rPr>
                <w:b/>
                <w:bCs/>
                <w:sz w:val="20"/>
                <w:szCs w:val="20"/>
              </w:rPr>
            </w:pPr>
            <w:r w:rsidRPr="00022D4F">
              <w:rPr>
                <w:b/>
                <w:bCs/>
                <w:sz w:val="20"/>
                <w:szCs w:val="20"/>
              </w:rPr>
              <w:t>0</w:t>
            </w:r>
          </w:p>
        </w:tc>
      </w:tr>
    </w:tbl>
    <w:p w:rsidR="002223AC" w:rsidRPr="00022D4F"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1"/>
        </w:numPr>
        <w:tabs>
          <w:tab w:val="clear" w:pos="0"/>
        </w:tabs>
        <w:spacing w:before="0" w:beforeAutospacing="0" w:after="0" w:afterAutospacing="0"/>
        <w:ind w:left="426" w:hanging="426"/>
        <w:jc w:val="both"/>
        <w:rPr>
          <w:b/>
          <w:bCs/>
          <w:lang w:val="uk-UA" w:eastAsia="uk-UA"/>
        </w:rPr>
      </w:pPr>
      <w:r w:rsidRPr="00022D4F">
        <w:rPr>
          <w:b/>
          <w:bCs/>
          <w:lang w:val="uk-UA" w:eastAsia="uk-UA"/>
        </w:rPr>
        <w:t>НОРМАТИВНО-ПРАВОВЕ РЕГУЛЮВАННЯ</w:t>
      </w:r>
    </w:p>
    <w:p w:rsidR="002223AC" w:rsidRPr="00022D4F" w:rsidRDefault="002223AC" w:rsidP="002223AC">
      <w:pPr>
        <w:pStyle w:val="rvps2"/>
        <w:spacing w:before="0" w:beforeAutospacing="0" w:after="0" w:afterAutospacing="0"/>
        <w:jc w:val="both"/>
        <w:rPr>
          <w:b/>
          <w:bCs/>
          <w:lang w:val="uk-UA" w:eastAsia="uk-UA"/>
        </w:rPr>
      </w:pPr>
    </w:p>
    <w:p w:rsidR="002223AC" w:rsidRPr="00022D4F" w:rsidRDefault="002223AC" w:rsidP="002223AC">
      <w:pPr>
        <w:jc w:val="both"/>
        <w:rPr>
          <w:rFonts w:eastAsia="Calibri"/>
          <w:b/>
          <w:lang w:eastAsia="ru-RU"/>
        </w:rPr>
      </w:pPr>
      <w:r w:rsidRPr="00022D4F">
        <w:rPr>
          <w:rFonts w:eastAsia="Calibri"/>
          <w:b/>
          <w:lang w:eastAsia="ru-RU"/>
        </w:rPr>
        <w:t>4.1.</w:t>
      </w:r>
      <w:r w:rsidRPr="00022D4F">
        <w:rPr>
          <w:rFonts w:eastAsia="Calibri"/>
          <w:b/>
          <w:lang w:eastAsia="ru-RU"/>
        </w:rPr>
        <w:tab/>
        <w:t>Ознаки державної допомоги</w:t>
      </w:r>
    </w:p>
    <w:p w:rsidR="002223AC" w:rsidRPr="00022D4F" w:rsidRDefault="002223AC" w:rsidP="002223AC">
      <w:pPr>
        <w:jc w:val="both"/>
        <w:rPr>
          <w:rFonts w:eastAsia="Calibri"/>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lang w:val="uk-UA"/>
        </w:rPr>
        <w:t>Відповідно</w:t>
      </w:r>
      <w:r w:rsidRPr="00022D4F">
        <w:rPr>
          <w:rFonts w:eastAsia="Calibri"/>
          <w:lang w:val="uk-UA"/>
        </w:rPr>
        <w:t xml:space="preserve"> до пункту 1 частини першої статті 1 Закону України «Про державну допомогу суб’єктам господарювання» (далі </w:t>
      </w:r>
      <w:r w:rsidR="009A4C5B">
        <w:rPr>
          <w:rFonts w:eastAsia="Calibri"/>
          <w:lang w:val="uk-UA"/>
        </w:rPr>
        <w:t>−</w:t>
      </w:r>
      <w:r w:rsidRPr="00022D4F">
        <w:rPr>
          <w:rFonts w:eastAsia="Calibri"/>
          <w:lang w:val="uk-UA"/>
        </w:rPr>
        <w:t xml:space="preserve"> Закон) державна допомога суб’єктам господарювання (далі </w:t>
      </w:r>
      <w:r w:rsidR="009A4C5B">
        <w:rPr>
          <w:rFonts w:eastAsia="Calibri"/>
          <w:lang w:val="uk-UA"/>
        </w:rPr>
        <w:t>−</w:t>
      </w:r>
      <w:r w:rsidRPr="00022D4F">
        <w:rPr>
          <w:rFonts w:eastAsia="Calibri"/>
          <w:lang w:val="uk-UA"/>
        </w:rPr>
        <w:t xml:space="preserve"> державна допомога) </w:t>
      </w:r>
      <w:r w:rsidR="009A4C5B">
        <w:rPr>
          <w:rFonts w:eastAsia="Calibri"/>
          <w:lang w:val="uk-UA"/>
        </w:rPr>
        <w:t>−</w:t>
      </w:r>
      <w:r w:rsidRPr="00022D4F">
        <w:rPr>
          <w:rFonts w:eastAsia="Calibri"/>
          <w:lang w:val="uk-UA"/>
        </w:rPr>
        <w:t xml:space="preserve">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2223AC" w:rsidRPr="00022D4F" w:rsidRDefault="002223AC" w:rsidP="002223AC">
      <w:pPr>
        <w:jc w:val="both"/>
        <w:rPr>
          <w:rFonts w:eastAsia="Calibri"/>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rFonts w:eastAsia="Calibri"/>
          <w:lang w:val="uk-UA"/>
        </w:rPr>
        <w:t>Державна підтримка є державною допомогою, якщо одночасно виконуються такі умови:</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підтримка надається суб’єкту господарювання;</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державна підтримка здійснюється за рахунок ресурсів держави чи місцевих ресурсів;</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підтримка створює переваги для виробництва окремих видів товарів чи провадження</w:t>
      </w:r>
      <w:r w:rsidR="009A4C5B" w:rsidRPr="009A4C5B">
        <w:rPr>
          <w:rFonts w:eastAsia="Calibri"/>
          <w:lang w:eastAsia="ru-RU"/>
        </w:rPr>
        <w:t xml:space="preserve"> окремих</w:t>
      </w:r>
      <w:r w:rsidR="009A4C5B">
        <w:rPr>
          <w:rFonts w:eastAsia="Calibri"/>
          <w:lang w:eastAsia="ru-RU"/>
        </w:rPr>
        <w:t xml:space="preserve"> видів господарської діяльності;</w:t>
      </w:r>
      <w:r w:rsidRPr="00022D4F">
        <w:rPr>
          <w:rFonts w:eastAsia="Calibri"/>
          <w:lang w:eastAsia="ru-RU"/>
        </w:rPr>
        <w:t>підтримка спотворює або загрожує спотворенням економічної конкуренції.</w:t>
      </w:r>
    </w:p>
    <w:p w:rsidR="002223AC" w:rsidRPr="00022D4F" w:rsidRDefault="002223AC" w:rsidP="002223AC">
      <w:pPr>
        <w:jc w:val="both"/>
        <w:rPr>
          <w:rFonts w:eastAsia="Calibri"/>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rFonts w:eastAsia="Calibri"/>
          <w:lang w:val="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2223AC" w:rsidRPr="00022D4F" w:rsidRDefault="002223AC" w:rsidP="002223AC">
      <w:pPr>
        <w:jc w:val="both"/>
        <w:rPr>
          <w:rFonts w:eastAsia="Calibri"/>
          <w:b/>
          <w:lang w:eastAsia="ru-RU"/>
        </w:rPr>
      </w:pPr>
    </w:p>
    <w:p w:rsidR="002223AC" w:rsidRPr="00022D4F" w:rsidRDefault="002223AC" w:rsidP="002223AC">
      <w:pPr>
        <w:jc w:val="both"/>
        <w:rPr>
          <w:rFonts w:eastAsia="Calibri"/>
          <w:b/>
          <w:lang w:eastAsia="ru-RU"/>
        </w:rPr>
      </w:pPr>
      <w:r w:rsidRPr="00022D4F">
        <w:rPr>
          <w:rFonts w:eastAsia="Calibri"/>
          <w:b/>
          <w:lang w:eastAsia="ru-RU"/>
        </w:rPr>
        <w:t>4.2.</w:t>
      </w:r>
      <w:r w:rsidRPr="00022D4F">
        <w:rPr>
          <w:rFonts w:eastAsia="Calibri"/>
          <w:b/>
          <w:lang w:eastAsia="ru-RU"/>
        </w:rPr>
        <w:tab/>
        <w:t>Об’єкти благоустрою як об’єкт державної допомоги</w:t>
      </w:r>
    </w:p>
    <w:p w:rsidR="002223AC" w:rsidRPr="00022D4F" w:rsidRDefault="002223AC" w:rsidP="002223AC">
      <w:pPr>
        <w:jc w:val="both"/>
        <w:rPr>
          <w:rFonts w:eastAsia="Calibri"/>
          <w:b/>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rFonts w:eastAsia="Calibri"/>
          <w:lang w:val="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2223AC" w:rsidRPr="00022D4F" w:rsidRDefault="002223AC" w:rsidP="002223AC">
      <w:pPr>
        <w:jc w:val="both"/>
        <w:rPr>
          <w:rFonts w:eastAsia="Calibri"/>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rFonts w:eastAsia="Calibri"/>
          <w:lang w:val="uk-UA"/>
        </w:rP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затвердження місцевих програм та заходів з благоустрою населених пунктів;</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затвердження правил благоустрою територій населених пунктів;</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2223AC" w:rsidRPr="00022D4F" w:rsidRDefault="002223AC" w:rsidP="002223AC">
      <w:pPr>
        <w:tabs>
          <w:tab w:val="num" w:pos="900"/>
        </w:tabs>
        <w:ind w:left="540"/>
        <w:jc w:val="both"/>
        <w:rPr>
          <w:rFonts w:eastAsia="Calibri"/>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rFonts w:eastAsia="Calibri"/>
          <w:lang w:val="uk-UA"/>
        </w:rPr>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забезпечення виконання місцевих програм та здійснення заходів з благоустрою населених пунктів;</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організація місць відпочинку для населення.</w:t>
      </w:r>
    </w:p>
    <w:p w:rsidR="002223AC" w:rsidRPr="00022D4F" w:rsidRDefault="002223AC" w:rsidP="002223AC">
      <w:pPr>
        <w:tabs>
          <w:tab w:val="num" w:pos="900"/>
        </w:tabs>
        <w:ind w:left="540"/>
        <w:jc w:val="both"/>
        <w:rPr>
          <w:rFonts w:eastAsia="Calibri"/>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rFonts w:eastAsia="Calibri"/>
          <w:lang w:val="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2223AC" w:rsidRPr="00022D4F" w:rsidRDefault="002223AC" w:rsidP="002223AC">
      <w:pPr>
        <w:jc w:val="both"/>
        <w:rPr>
          <w:rFonts w:eastAsia="Calibri"/>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rFonts w:eastAsia="Calibri"/>
          <w:lang w:val="uk-UA"/>
        </w:rPr>
        <w:t>Відповідно до частини першої статті 21 Закону України «Про благоустрій населених пунктів» елементами (частинами) об’єктів благоустрою є, зокрема, зелені насадження в парках, скверах, на алеях, бульварах, в садах, інших об'єктах благоустрою загального користування; комплекси та об'єкти монументального мистецтва, декоративні фонтани і басейни, штучні паркові водоспади; малі архітектурні форми, засоби та обладнання зовнішнього освітлення та зовнішньої реклами, технічні засоби регулювання дорожнього руху.</w:t>
      </w:r>
    </w:p>
    <w:p w:rsidR="002223AC" w:rsidRPr="00022D4F" w:rsidRDefault="002223AC" w:rsidP="002223AC">
      <w:pPr>
        <w:jc w:val="both"/>
        <w:rPr>
          <w:rFonts w:eastAsia="Calibri"/>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rFonts w:eastAsia="Calibri"/>
          <w:lang w:val="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2223AC" w:rsidRPr="00022D4F" w:rsidRDefault="002223AC" w:rsidP="002223AC">
      <w:pPr>
        <w:jc w:val="both"/>
        <w:rPr>
          <w:rFonts w:eastAsia="Calibri"/>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rFonts w:eastAsia="Calibri"/>
          <w:lang w:val="uk-UA"/>
        </w:rPr>
        <w:t>Статтею 15 Закону України «Про благоустрій населених пунктів» визначено, що:</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 xml:space="preserve">підприємство та </w:t>
      </w:r>
      <w:proofErr w:type="spellStart"/>
      <w:r w:rsidRPr="00022D4F">
        <w:rPr>
          <w:rFonts w:eastAsia="Calibri"/>
          <w:lang w:eastAsia="ru-RU"/>
        </w:rPr>
        <w:t>балансоутримувач</w:t>
      </w:r>
      <w:proofErr w:type="spellEnd"/>
      <w:r w:rsidRPr="00022D4F">
        <w:rPr>
          <w:rFonts w:eastAsia="Calibri"/>
          <w:lang w:eastAsia="ru-RU"/>
        </w:rPr>
        <w:t xml:space="preserve">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2223AC" w:rsidRPr="00022D4F" w:rsidRDefault="002223AC" w:rsidP="002223AC">
      <w:pPr>
        <w:numPr>
          <w:ilvl w:val="0"/>
          <w:numId w:val="28"/>
        </w:numPr>
        <w:tabs>
          <w:tab w:val="clear" w:pos="1069"/>
          <w:tab w:val="num" w:pos="540"/>
          <w:tab w:val="num" w:pos="900"/>
        </w:tabs>
        <w:ind w:left="900"/>
        <w:jc w:val="both"/>
        <w:rPr>
          <w:rFonts w:eastAsia="Calibri"/>
          <w:lang w:eastAsia="ru-RU"/>
        </w:rPr>
      </w:pPr>
      <w:r w:rsidRPr="00022D4F">
        <w:rPr>
          <w:rFonts w:eastAsia="Calibri"/>
          <w:lang w:eastAsia="ru-RU"/>
        </w:rPr>
        <w:t xml:space="preserve">орган державної влади або орган місцевого самоврядування за поданням підприємства чи </w:t>
      </w:r>
      <w:proofErr w:type="spellStart"/>
      <w:r w:rsidRPr="00022D4F">
        <w:rPr>
          <w:rFonts w:eastAsia="Calibri"/>
          <w:lang w:eastAsia="ru-RU"/>
        </w:rPr>
        <w:t>балансоутримувача</w:t>
      </w:r>
      <w:proofErr w:type="spellEnd"/>
      <w:r w:rsidRPr="00022D4F">
        <w:rPr>
          <w:rFonts w:eastAsia="Calibri"/>
          <w:lang w:eastAsia="ru-RU"/>
        </w:rPr>
        <w:t xml:space="preserve">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w:t>
      </w:r>
      <w:proofErr w:type="spellStart"/>
      <w:r w:rsidRPr="00022D4F">
        <w:rPr>
          <w:rFonts w:eastAsia="Calibri"/>
          <w:lang w:eastAsia="ru-RU"/>
        </w:rPr>
        <w:t>балансоутримувач</w:t>
      </w:r>
      <w:proofErr w:type="spellEnd"/>
      <w:r w:rsidRPr="00022D4F">
        <w:rPr>
          <w:rFonts w:eastAsia="Calibri"/>
          <w:lang w:eastAsia="ru-RU"/>
        </w:rPr>
        <w:t xml:space="preserve"> несуть відповідальність за виконання затверджених заходів у повному обсязі.</w:t>
      </w:r>
    </w:p>
    <w:p w:rsidR="002223AC" w:rsidRPr="00022D4F" w:rsidRDefault="002223AC" w:rsidP="002223AC">
      <w:pPr>
        <w:tabs>
          <w:tab w:val="num" w:pos="900"/>
        </w:tabs>
        <w:ind w:left="540"/>
        <w:jc w:val="both"/>
        <w:rPr>
          <w:rFonts w:eastAsia="Calibri"/>
          <w:lang w:eastAsia="ru-RU"/>
        </w:rPr>
      </w:pPr>
    </w:p>
    <w:p w:rsidR="002223AC" w:rsidRPr="00022D4F" w:rsidRDefault="002223AC" w:rsidP="002223AC">
      <w:pPr>
        <w:pStyle w:val="rvps2"/>
        <w:numPr>
          <w:ilvl w:val="0"/>
          <w:numId w:val="30"/>
        </w:numPr>
        <w:spacing w:before="0" w:beforeAutospacing="0" w:after="0" w:afterAutospacing="0"/>
        <w:ind w:left="360" w:hanging="540"/>
        <w:jc w:val="both"/>
        <w:rPr>
          <w:rFonts w:eastAsia="Calibri"/>
          <w:lang w:val="uk-UA"/>
        </w:rPr>
      </w:pPr>
      <w:r w:rsidRPr="00022D4F">
        <w:rPr>
          <w:rFonts w:eastAsia="Calibri"/>
          <w:lang w:val="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2223AC" w:rsidRDefault="002223AC" w:rsidP="002223AC">
      <w:pPr>
        <w:pStyle w:val="rvps2"/>
        <w:spacing w:before="0" w:beforeAutospacing="0" w:after="0" w:afterAutospacing="0"/>
        <w:ind w:left="-180"/>
        <w:jc w:val="both"/>
        <w:rPr>
          <w:rFonts w:eastAsia="Calibri"/>
          <w:lang w:val="uk-UA"/>
        </w:rPr>
      </w:pPr>
    </w:p>
    <w:p w:rsidR="002223AC" w:rsidRPr="00022D4F" w:rsidRDefault="002223AC" w:rsidP="002223AC">
      <w:pPr>
        <w:jc w:val="both"/>
        <w:rPr>
          <w:rFonts w:eastAsia="Calibri"/>
          <w:b/>
          <w:lang w:eastAsia="ru-RU"/>
        </w:rPr>
      </w:pPr>
      <w:r w:rsidRPr="00022D4F">
        <w:rPr>
          <w:rFonts w:eastAsia="Calibri"/>
          <w:b/>
          <w:lang w:eastAsia="ru-RU"/>
        </w:rPr>
        <w:lastRenderedPageBreak/>
        <w:t xml:space="preserve">4.3. Надання податкових пільг </w:t>
      </w:r>
    </w:p>
    <w:p w:rsidR="002223AC" w:rsidRPr="00022D4F" w:rsidRDefault="002223AC" w:rsidP="002223AC">
      <w:pPr>
        <w:jc w:val="both"/>
        <w:rPr>
          <w:rFonts w:eastAsia="Calibri"/>
          <w:lang w:eastAsia="ru-RU"/>
        </w:rPr>
      </w:pPr>
    </w:p>
    <w:p w:rsidR="002223AC" w:rsidRPr="00022D4F" w:rsidRDefault="002223AC" w:rsidP="002223AC">
      <w:pPr>
        <w:pStyle w:val="rvps2"/>
        <w:numPr>
          <w:ilvl w:val="0"/>
          <w:numId w:val="30"/>
        </w:numPr>
        <w:tabs>
          <w:tab w:val="num" w:pos="360"/>
        </w:tabs>
        <w:spacing w:before="0" w:beforeAutospacing="0" w:after="0" w:afterAutospacing="0"/>
        <w:ind w:left="360" w:hanging="540"/>
        <w:jc w:val="both"/>
        <w:rPr>
          <w:lang w:val="uk-UA" w:eastAsia="uk-UA"/>
        </w:rPr>
      </w:pPr>
      <w:r w:rsidRPr="00022D4F">
        <w:rPr>
          <w:lang w:val="uk-UA" w:eastAsia="uk-UA"/>
        </w:rPr>
        <w:t xml:space="preserve">Відповідно до статті 8 Податкового </w:t>
      </w:r>
      <w:r w:rsidR="00FC53F3">
        <w:rPr>
          <w:lang w:val="uk-UA" w:eastAsia="uk-UA"/>
        </w:rPr>
        <w:t>к</w:t>
      </w:r>
      <w:r w:rsidR="00FC53F3" w:rsidRPr="00022D4F">
        <w:rPr>
          <w:lang w:val="uk-UA" w:eastAsia="uk-UA"/>
        </w:rPr>
        <w:t xml:space="preserve">одексу </w:t>
      </w:r>
      <w:r w:rsidRPr="00022D4F">
        <w:rPr>
          <w:lang w:val="uk-UA" w:eastAsia="uk-UA"/>
        </w:rPr>
        <w:t>України в Україні встановлюються загальнодержавні та місцеві податки та збори.</w:t>
      </w:r>
    </w:p>
    <w:p w:rsidR="009D48EB" w:rsidRPr="00B42876" w:rsidRDefault="009D48EB" w:rsidP="002223AC">
      <w:pPr>
        <w:pStyle w:val="rvps2"/>
        <w:spacing w:before="0" w:beforeAutospacing="0" w:after="0" w:afterAutospacing="0"/>
        <w:jc w:val="both"/>
        <w:rPr>
          <w:sz w:val="16"/>
          <w:szCs w:val="16"/>
          <w:lang w:val="uk-UA" w:eastAsia="uk-UA"/>
        </w:rPr>
      </w:pPr>
    </w:p>
    <w:p w:rsidR="002223AC" w:rsidRPr="00022D4F" w:rsidRDefault="002223AC" w:rsidP="002223AC">
      <w:pPr>
        <w:pStyle w:val="rvps2"/>
        <w:numPr>
          <w:ilvl w:val="0"/>
          <w:numId w:val="30"/>
        </w:numPr>
        <w:tabs>
          <w:tab w:val="num" w:pos="360"/>
        </w:tabs>
        <w:spacing w:before="0" w:beforeAutospacing="0" w:after="0" w:afterAutospacing="0"/>
        <w:ind w:left="360" w:hanging="540"/>
        <w:jc w:val="both"/>
        <w:rPr>
          <w:lang w:val="uk-UA" w:eastAsia="uk-UA"/>
        </w:rPr>
      </w:pPr>
      <w:r w:rsidRPr="00022D4F">
        <w:rPr>
          <w:lang w:val="uk-UA" w:eastAsia="uk-UA"/>
        </w:rPr>
        <w:t>До загальнодержавних належать податки та збори, що встановлені Кодексом і є обов'язковими до сплати на усій території України, крім випадків, передбачених Кодексом.</w:t>
      </w:r>
    </w:p>
    <w:p w:rsidR="009D48EB" w:rsidRPr="00B42876" w:rsidRDefault="009D48EB" w:rsidP="002223AC">
      <w:pPr>
        <w:pStyle w:val="rvps2"/>
        <w:spacing w:before="0" w:beforeAutospacing="0" w:after="0" w:afterAutospacing="0"/>
        <w:jc w:val="both"/>
        <w:rPr>
          <w:sz w:val="16"/>
          <w:szCs w:val="16"/>
          <w:lang w:val="uk-UA" w:eastAsia="uk-UA"/>
        </w:rPr>
      </w:pPr>
    </w:p>
    <w:p w:rsidR="002223AC" w:rsidRPr="00022D4F" w:rsidRDefault="002223AC" w:rsidP="002223AC">
      <w:pPr>
        <w:pStyle w:val="rvps2"/>
        <w:numPr>
          <w:ilvl w:val="0"/>
          <w:numId w:val="30"/>
        </w:numPr>
        <w:tabs>
          <w:tab w:val="num" w:pos="360"/>
        </w:tabs>
        <w:spacing w:before="0" w:beforeAutospacing="0" w:after="0" w:afterAutospacing="0"/>
        <w:ind w:left="360" w:hanging="540"/>
        <w:jc w:val="both"/>
        <w:rPr>
          <w:lang w:val="uk-UA" w:eastAsia="uk-UA"/>
        </w:rPr>
      </w:pPr>
      <w:r w:rsidRPr="00022D4F">
        <w:rPr>
          <w:lang w:val="uk-UA" w:eastAsia="uk-UA"/>
        </w:rPr>
        <w:t>До місцевих належать податки та збори, що встановлені відповідно до переліку і в межах граничних розмірів ставок, визначених Кодексом, рішеннями сільських, селищних, міських рад та рад об’єднаних територіальних громад, що створені згідно із законом та перспективним планом формування територій громад, у межах їх повноважень і є обов’язковими до сплати на території відповідних територіальних громад.</w:t>
      </w:r>
    </w:p>
    <w:p w:rsidR="009D48EB" w:rsidRPr="00B42876" w:rsidRDefault="009D48EB" w:rsidP="002223AC">
      <w:pPr>
        <w:pStyle w:val="rvps2"/>
        <w:spacing w:before="0" w:beforeAutospacing="0" w:after="0" w:afterAutospacing="0"/>
        <w:jc w:val="both"/>
        <w:rPr>
          <w:sz w:val="16"/>
          <w:szCs w:val="16"/>
          <w:lang w:val="uk-UA" w:eastAsia="uk-UA"/>
        </w:rPr>
      </w:pPr>
    </w:p>
    <w:p w:rsidR="002223AC" w:rsidRPr="00022D4F" w:rsidRDefault="002223AC" w:rsidP="002223AC">
      <w:pPr>
        <w:pStyle w:val="rvps2"/>
        <w:numPr>
          <w:ilvl w:val="0"/>
          <w:numId w:val="30"/>
        </w:numPr>
        <w:tabs>
          <w:tab w:val="num" w:pos="360"/>
        </w:tabs>
        <w:spacing w:before="0" w:beforeAutospacing="0" w:after="0" w:afterAutospacing="0"/>
        <w:ind w:left="360" w:hanging="540"/>
        <w:jc w:val="both"/>
        <w:rPr>
          <w:lang w:val="uk-UA" w:eastAsia="uk-UA"/>
        </w:rPr>
      </w:pPr>
      <w:r w:rsidRPr="00022D4F">
        <w:rPr>
          <w:lang w:val="uk-UA" w:eastAsia="uk-UA"/>
        </w:rPr>
        <w:t>Згідно зі статтею 10 Кодексу до місцевих податків належать:</w:t>
      </w:r>
    </w:p>
    <w:p w:rsidR="002223AC" w:rsidRPr="00022D4F" w:rsidRDefault="002223AC" w:rsidP="002223AC">
      <w:pPr>
        <w:pStyle w:val="rvps2"/>
        <w:numPr>
          <w:ilvl w:val="0"/>
          <w:numId w:val="37"/>
        </w:numPr>
        <w:spacing w:before="0" w:beforeAutospacing="0" w:after="0" w:afterAutospacing="0"/>
        <w:jc w:val="both"/>
        <w:rPr>
          <w:color w:val="000000"/>
          <w:lang w:val="uk-UA"/>
        </w:rPr>
      </w:pPr>
      <w:r w:rsidRPr="00022D4F">
        <w:rPr>
          <w:color w:val="000000"/>
          <w:lang w:val="uk-UA"/>
        </w:rPr>
        <w:t>податок на майно;</w:t>
      </w:r>
    </w:p>
    <w:p w:rsidR="002223AC" w:rsidRPr="00022D4F" w:rsidRDefault="002223AC" w:rsidP="002223AC">
      <w:pPr>
        <w:pStyle w:val="rvps2"/>
        <w:numPr>
          <w:ilvl w:val="0"/>
          <w:numId w:val="37"/>
        </w:numPr>
        <w:spacing w:before="0" w:beforeAutospacing="0" w:after="0" w:afterAutospacing="0"/>
        <w:jc w:val="both"/>
        <w:rPr>
          <w:color w:val="000000"/>
          <w:lang w:val="uk-UA"/>
        </w:rPr>
      </w:pPr>
      <w:r w:rsidRPr="00022D4F">
        <w:rPr>
          <w:color w:val="000000"/>
          <w:lang w:val="uk-UA"/>
        </w:rPr>
        <w:t>єдиний податок.</w:t>
      </w:r>
    </w:p>
    <w:p w:rsidR="002223AC" w:rsidRPr="00022D4F" w:rsidRDefault="002223AC" w:rsidP="002223AC">
      <w:pPr>
        <w:pStyle w:val="rvps2"/>
        <w:numPr>
          <w:ilvl w:val="0"/>
          <w:numId w:val="37"/>
        </w:numPr>
        <w:spacing w:before="0" w:beforeAutospacing="0" w:after="0" w:afterAutospacing="0"/>
        <w:jc w:val="both"/>
        <w:rPr>
          <w:color w:val="000000"/>
          <w:lang w:val="uk-UA"/>
        </w:rPr>
      </w:pPr>
      <w:r w:rsidRPr="00022D4F">
        <w:rPr>
          <w:color w:val="000000"/>
          <w:lang w:val="uk-UA"/>
        </w:rPr>
        <w:t>до місцевих зборів належать:</w:t>
      </w:r>
    </w:p>
    <w:p w:rsidR="002223AC" w:rsidRPr="00022D4F" w:rsidRDefault="002223AC" w:rsidP="002223AC">
      <w:pPr>
        <w:pStyle w:val="rvps2"/>
        <w:numPr>
          <w:ilvl w:val="0"/>
          <w:numId w:val="37"/>
        </w:numPr>
        <w:spacing w:before="0" w:beforeAutospacing="0" w:after="0" w:afterAutospacing="0"/>
        <w:jc w:val="both"/>
        <w:rPr>
          <w:color w:val="000000"/>
          <w:lang w:val="uk-UA"/>
        </w:rPr>
      </w:pPr>
      <w:r w:rsidRPr="00022D4F">
        <w:rPr>
          <w:color w:val="000000"/>
          <w:lang w:val="uk-UA"/>
        </w:rPr>
        <w:t>збір за місця для паркування транспортних засобів;</w:t>
      </w:r>
    </w:p>
    <w:p w:rsidR="002223AC" w:rsidRPr="00022D4F" w:rsidRDefault="002223AC" w:rsidP="002223AC">
      <w:pPr>
        <w:pStyle w:val="rvps2"/>
        <w:numPr>
          <w:ilvl w:val="0"/>
          <w:numId w:val="37"/>
        </w:numPr>
        <w:spacing w:before="0" w:beforeAutospacing="0" w:after="0" w:afterAutospacing="0"/>
        <w:jc w:val="both"/>
        <w:rPr>
          <w:color w:val="000000"/>
          <w:lang w:val="uk-UA"/>
        </w:rPr>
      </w:pPr>
      <w:r w:rsidRPr="00022D4F">
        <w:rPr>
          <w:color w:val="000000"/>
          <w:lang w:val="uk-UA"/>
        </w:rPr>
        <w:t>туристичний збір.</w:t>
      </w:r>
    </w:p>
    <w:p w:rsidR="009D48EB" w:rsidRPr="00B42876" w:rsidRDefault="009D48EB" w:rsidP="00B42876">
      <w:pPr>
        <w:pStyle w:val="rvps2"/>
        <w:shd w:val="clear" w:color="auto" w:fill="FFFFFF"/>
        <w:spacing w:before="0" w:beforeAutospacing="0" w:after="0" w:afterAutospacing="0"/>
        <w:ind w:firstLine="376"/>
        <w:jc w:val="both"/>
        <w:rPr>
          <w:color w:val="000000"/>
          <w:sz w:val="16"/>
          <w:szCs w:val="16"/>
          <w:lang w:val="uk-UA"/>
        </w:rPr>
      </w:pPr>
    </w:p>
    <w:p w:rsidR="002223AC" w:rsidRPr="00022D4F" w:rsidRDefault="002223AC" w:rsidP="00B42876">
      <w:pPr>
        <w:pStyle w:val="rvps2"/>
        <w:numPr>
          <w:ilvl w:val="0"/>
          <w:numId w:val="30"/>
        </w:numPr>
        <w:tabs>
          <w:tab w:val="num" w:pos="360"/>
        </w:tabs>
        <w:spacing w:before="0" w:beforeAutospacing="0" w:after="0" w:afterAutospacing="0"/>
        <w:ind w:left="360" w:hanging="540"/>
        <w:jc w:val="both"/>
        <w:rPr>
          <w:lang w:val="uk-UA" w:eastAsia="uk-UA"/>
        </w:rPr>
      </w:pPr>
      <w:r w:rsidRPr="00022D4F">
        <w:rPr>
          <w:lang w:val="uk-UA" w:eastAsia="uk-UA"/>
        </w:rPr>
        <w:t xml:space="preserve">Відповідно до підпункту 12.3.7 пункту 12.3 статті 12 Кодексу </w:t>
      </w:r>
      <w:r w:rsidRPr="00022D4F">
        <w:rPr>
          <w:b/>
          <w:lang w:val="uk-UA" w:eastAsia="uk-UA"/>
        </w:rPr>
        <w:t>не дозволяється</w:t>
      </w:r>
      <w:r w:rsidRPr="00022D4F">
        <w:rPr>
          <w:lang w:val="uk-UA" w:eastAsia="uk-UA"/>
        </w:rPr>
        <w:t xml:space="preserve"> сільським, селищним, міським радам та радам об’єднаних територіальних громад, що створені згідно із законом та перспективним планом формування територій громад, </w:t>
      </w:r>
      <w:r w:rsidRPr="00022D4F">
        <w:rPr>
          <w:b/>
          <w:lang w:val="uk-UA" w:eastAsia="uk-UA"/>
        </w:rPr>
        <w:t>встановлювати індивідуальні пільгові ставки місцевих податків та зборів для окремих юридичних осіб та фізичних осіб - підприємців і фізичних осіб або звільняти їх від сплати таких податків та зборів</w:t>
      </w:r>
      <w:r w:rsidRPr="00022D4F">
        <w:rPr>
          <w:lang w:val="uk-UA" w:eastAsia="uk-UA"/>
        </w:rPr>
        <w:t>.</w:t>
      </w:r>
    </w:p>
    <w:p w:rsidR="009D48EB" w:rsidRPr="00022D4F" w:rsidRDefault="009D48EB" w:rsidP="00B42876">
      <w:pPr>
        <w:pStyle w:val="rvps2"/>
        <w:shd w:val="clear" w:color="auto" w:fill="FFFFFF"/>
        <w:spacing w:before="0" w:beforeAutospacing="0" w:after="0" w:afterAutospacing="0"/>
        <w:ind w:firstLine="376"/>
        <w:jc w:val="both"/>
        <w:rPr>
          <w:color w:val="000000"/>
          <w:sz w:val="20"/>
          <w:szCs w:val="20"/>
          <w:lang w:val="uk-UA"/>
        </w:rPr>
      </w:pPr>
    </w:p>
    <w:p w:rsidR="002223AC" w:rsidRPr="00022D4F" w:rsidRDefault="002223AC" w:rsidP="00B42876">
      <w:pPr>
        <w:pStyle w:val="rvps2"/>
        <w:numPr>
          <w:ilvl w:val="0"/>
          <w:numId w:val="30"/>
        </w:numPr>
        <w:tabs>
          <w:tab w:val="num" w:pos="360"/>
        </w:tabs>
        <w:spacing w:before="0" w:beforeAutospacing="0" w:after="0" w:afterAutospacing="0"/>
        <w:ind w:left="360" w:hanging="540"/>
        <w:jc w:val="both"/>
        <w:rPr>
          <w:lang w:val="uk-UA" w:eastAsia="uk-UA"/>
        </w:rPr>
      </w:pPr>
      <w:r w:rsidRPr="00022D4F">
        <w:rPr>
          <w:lang w:val="uk-UA" w:eastAsia="uk-UA"/>
        </w:rPr>
        <w:t xml:space="preserve">Відповідно до підпункту 38.7 пункту 38 підрозділу 10 розділу ХХ Податкового кодексу України </w:t>
      </w:r>
      <w:r w:rsidRPr="00022D4F">
        <w:rPr>
          <w:b/>
          <w:lang w:val="uk-UA" w:eastAsia="uk-UA"/>
        </w:rPr>
        <w:t>не нараховується та не сплачується</w:t>
      </w:r>
      <w:r w:rsidRPr="00022D4F">
        <w:rPr>
          <w:lang w:val="uk-UA" w:eastAsia="uk-UA"/>
        </w:rPr>
        <w:t xml:space="preserve"> у період з 14 квітня 2014 року по 31 грудня року, в якому завершено проведення антитерористичної операції та/або операції Об’єднаних сил (ООС), </w:t>
      </w:r>
      <w:r w:rsidRPr="00022D4F">
        <w:rPr>
          <w:b/>
          <w:lang w:val="uk-UA" w:eastAsia="uk-UA"/>
        </w:rPr>
        <w:t>плата за землю</w:t>
      </w:r>
      <w:r w:rsidRPr="00022D4F">
        <w:rPr>
          <w:lang w:val="uk-UA" w:eastAsia="uk-UA"/>
        </w:rPr>
        <w:t xml:space="preserve"> (земельний податок та орендна плата за земельні ділянки державної та комунальної власності) за земельні ділянки, що розташовані на тимчасово окупованій території та перебувають у власності або користуванні, у тому числі на умовах оренди, фізичних або юридичних осіб.</w:t>
      </w:r>
    </w:p>
    <w:p w:rsidR="009D48EB" w:rsidRPr="00022D4F" w:rsidRDefault="009D48EB" w:rsidP="00B42876">
      <w:pPr>
        <w:pStyle w:val="rvps2"/>
        <w:spacing w:before="0" w:beforeAutospacing="0" w:after="0" w:afterAutospacing="0"/>
        <w:ind w:left="-180"/>
        <w:jc w:val="both"/>
        <w:rPr>
          <w:lang w:val="uk-UA" w:eastAsia="uk-UA"/>
        </w:rPr>
      </w:pPr>
      <w:bookmarkStart w:id="1" w:name="n14650"/>
      <w:bookmarkEnd w:id="1"/>
    </w:p>
    <w:p w:rsidR="002223AC" w:rsidRPr="00022D4F" w:rsidRDefault="002223AC" w:rsidP="00B42876">
      <w:pPr>
        <w:pStyle w:val="rvps2"/>
        <w:numPr>
          <w:ilvl w:val="0"/>
          <w:numId w:val="30"/>
        </w:numPr>
        <w:tabs>
          <w:tab w:val="num" w:pos="360"/>
        </w:tabs>
        <w:spacing w:before="0" w:beforeAutospacing="0" w:after="0" w:afterAutospacing="0"/>
        <w:ind w:left="360" w:hanging="540"/>
        <w:jc w:val="both"/>
        <w:rPr>
          <w:lang w:val="uk-UA" w:eastAsia="uk-UA"/>
        </w:rPr>
      </w:pPr>
      <w:r w:rsidRPr="00022D4F">
        <w:rPr>
          <w:lang w:val="uk-UA" w:eastAsia="uk-UA"/>
        </w:rPr>
        <w:t xml:space="preserve">Відповідно до розпорядження Кабінету Міністрів України від 07.11.2014 № 1085-р «Про затвердження переліку населених пунктів, на території яких органи державної влади тимчасово не здійснюють свої повноваження, та переліку населених пунктів, що розташовані на лінії зіткнення» місто Торецьк (у тому числі м. Залізне, </w:t>
      </w:r>
      <w:proofErr w:type="spellStart"/>
      <w:r w:rsidRPr="00022D4F">
        <w:rPr>
          <w:lang w:val="uk-UA" w:eastAsia="uk-UA"/>
        </w:rPr>
        <w:t>смт</w:t>
      </w:r>
      <w:proofErr w:type="spellEnd"/>
      <w:r w:rsidRPr="00022D4F">
        <w:rPr>
          <w:lang w:val="uk-UA" w:eastAsia="uk-UA"/>
        </w:rPr>
        <w:t xml:space="preserve"> Південне, </w:t>
      </w:r>
      <w:r w:rsidR="009D48EB">
        <w:rPr>
          <w:lang w:val="uk-UA" w:eastAsia="uk-UA"/>
        </w:rPr>
        <w:t xml:space="preserve">   </w:t>
      </w:r>
      <w:proofErr w:type="spellStart"/>
      <w:r w:rsidRPr="00022D4F">
        <w:rPr>
          <w:lang w:val="uk-UA" w:eastAsia="uk-UA"/>
        </w:rPr>
        <w:t>смт</w:t>
      </w:r>
      <w:proofErr w:type="spellEnd"/>
      <w:r w:rsidRPr="00022D4F">
        <w:rPr>
          <w:lang w:val="uk-UA" w:eastAsia="uk-UA"/>
        </w:rPr>
        <w:t xml:space="preserve"> Новгородське, </w:t>
      </w:r>
      <w:proofErr w:type="spellStart"/>
      <w:r w:rsidRPr="00022D4F">
        <w:rPr>
          <w:lang w:val="uk-UA" w:eastAsia="uk-UA"/>
        </w:rPr>
        <w:t>смт</w:t>
      </w:r>
      <w:proofErr w:type="spellEnd"/>
      <w:r w:rsidRPr="00022D4F">
        <w:rPr>
          <w:lang w:val="uk-UA" w:eastAsia="uk-UA"/>
        </w:rPr>
        <w:t xml:space="preserve"> </w:t>
      </w:r>
      <w:proofErr w:type="spellStart"/>
      <w:r w:rsidRPr="00022D4F">
        <w:rPr>
          <w:lang w:val="uk-UA" w:eastAsia="uk-UA"/>
        </w:rPr>
        <w:t>Неліпівка</w:t>
      </w:r>
      <w:proofErr w:type="spellEnd"/>
      <w:r w:rsidRPr="00022D4F">
        <w:rPr>
          <w:lang w:val="uk-UA" w:eastAsia="uk-UA"/>
        </w:rPr>
        <w:t xml:space="preserve">, с-ще </w:t>
      </w:r>
      <w:proofErr w:type="spellStart"/>
      <w:r w:rsidRPr="00022D4F">
        <w:rPr>
          <w:lang w:val="uk-UA" w:eastAsia="uk-UA"/>
        </w:rPr>
        <w:t>Валентинівка</w:t>
      </w:r>
      <w:proofErr w:type="spellEnd"/>
      <w:r w:rsidRPr="00022D4F">
        <w:rPr>
          <w:lang w:val="uk-UA" w:eastAsia="uk-UA"/>
        </w:rPr>
        <w:t xml:space="preserve">, с. </w:t>
      </w:r>
      <w:proofErr w:type="spellStart"/>
      <w:r w:rsidRPr="00022D4F">
        <w:rPr>
          <w:lang w:val="uk-UA" w:eastAsia="uk-UA"/>
        </w:rPr>
        <w:t>Леонідівка</w:t>
      </w:r>
      <w:proofErr w:type="spellEnd"/>
      <w:r w:rsidRPr="00022D4F">
        <w:rPr>
          <w:lang w:val="uk-UA" w:eastAsia="uk-UA"/>
        </w:rPr>
        <w:t xml:space="preserve">, с-ще Суха Балка, </w:t>
      </w:r>
      <w:r w:rsidR="009D48EB">
        <w:rPr>
          <w:lang w:val="uk-UA" w:eastAsia="uk-UA"/>
        </w:rPr>
        <w:t xml:space="preserve">     </w:t>
      </w:r>
      <w:r w:rsidRPr="00022D4F">
        <w:rPr>
          <w:lang w:val="uk-UA" w:eastAsia="uk-UA"/>
        </w:rPr>
        <w:t xml:space="preserve">с. </w:t>
      </w:r>
      <w:proofErr w:type="spellStart"/>
      <w:r w:rsidRPr="00022D4F">
        <w:rPr>
          <w:lang w:val="uk-UA" w:eastAsia="uk-UA"/>
        </w:rPr>
        <w:t>Юр’ївка</w:t>
      </w:r>
      <w:proofErr w:type="spellEnd"/>
      <w:r w:rsidRPr="00022D4F">
        <w:rPr>
          <w:lang w:val="uk-UA" w:eastAsia="uk-UA"/>
        </w:rPr>
        <w:t xml:space="preserve">, </w:t>
      </w:r>
      <w:proofErr w:type="spellStart"/>
      <w:r w:rsidRPr="00022D4F">
        <w:rPr>
          <w:lang w:val="uk-UA" w:eastAsia="uk-UA"/>
        </w:rPr>
        <w:t>смт</w:t>
      </w:r>
      <w:proofErr w:type="spellEnd"/>
      <w:r w:rsidRPr="00022D4F">
        <w:rPr>
          <w:lang w:val="uk-UA" w:eastAsia="uk-UA"/>
        </w:rPr>
        <w:t xml:space="preserve"> Північне, </w:t>
      </w:r>
      <w:proofErr w:type="spellStart"/>
      <w:r w:rsidRPr="00022D4F">
        <w:rPr>
          <w:lang w:val="uk-UA" w:eastAsia="uk-UA"/>
        </w:rPr>
        <w:t>смт</w:t>
      </w:r>
      <w:proofErr w:type="spellEnd"/>
      <w:r w:rsidRPr="00022D4F">
        <w:rPr>
          <w:lang w:val="uk-UA" w:eastAsia="uk-UA"/>
        </w:rPr>
        <w:t xml:space="preserve"> </w:t>
      </w:r>
      <w:proofErr w:type="spellStart"/>
      <w:r w:rsidRPr="00022D4F">
        <w:rPr>
          <w:lang w:val="uk-UA" w:eastAsia="uk-UA"/>
        </w:rPr>
        <w:t>Курдюмівка</w:t>
      </w:r>
      <w:proofErr w:type="spellEnd"/>
      <w:r w:rsidRPr="00022D4F">
        <w:rPr>
          <w:lang w:val="uk-UA" w:eastAsia="uk-UA"/>
        </w:rPr>
        <w:t xml:space="preserve">, с-ще Дачне, с-ще </w:t>
      </w:r>
      <w:proofErr w:type="spellStart"/>
      <w:r w:rsidRPr="00022D4F">
        <w:rPr>
          <w:lang w:val="uk-UA" w:eastAsia="uk-UA"/>
        </w:rPr>
        <w:t>Диліївка</w:t>
      </w:r>
      <w:proofErr w:type="spellEnd"/>
      <w:r w:rsidRPr="00022D4F">
        <w:rPr>
          <w:lang w:val="uk-UA" w:eastAsia="uk-UA"/>
        </w:rPr>
        <w:t xml:space="preserve">, с-ще Дружба, </w:t>
      </w:r>
      <w:r w:rsidR="009D48EB">
        <w:rPr>
          <w:lang w:val="uk-UA" w:eastAsia="uk-UA"/>
        </w:rPr>
        <w:t xml:space="preserve">       </w:t>
      </w:r>
      <w:r w:rsidRPr="00022D4F">
        <w:rPr>
          <w:lang w:val="uk-UA" w:eastAsia="uk-UA"/>
        </w:rPr>
        <w:t xml:space="preserve">с-ще </w:t>
      </w:r>
      <w:proofErr w:type="spellStart"/>
      <w:r w:rsidRPr="00022D4F">
        <w:rPr>
          <w:lang w:val="uk-UA" w:eastAsia="uk-UA"/>
        </w:rPr>
        <w:t>Озарянівка</w:t>
      </w:r>
      <w:proofErr w:type="spellEnd"/>
      <w:r w:rsidRPr="00022D4F">
        <w:rPr>
          <w:lang w:val="uk-UA" w:eastAsia="uk-UA"/>
        </w:rPr>
        <w:t xml:space="preserve">, с-ще Шуми, </w:t>
      </w:r>
      <w:proofErr w:type="spellStart"/>
      <w:r w:rsidRPr="00022D4F">
        <w:rPr>
          <w:lang w:val="uk-UA" w:eastAsia="uk-UA"/>
        </w:rPr>
        <w:t>смт</w:t>
      </w:r>
      <w:proofErr w:type="spellEnd"/>
      <w:r w:rsidRPr="00022D4F">
        <w:rPr>
          <w:lang w:val="uk-UA" w:eastAsia="uk-UA"/>
        </w:rPr>
        <w:t xml:space="preserve"> </w:t>
      </w:r>
      <w:proofErr w:type="spellStart"/>
      <w:r w:rsidRPr="00022D4F">
        <w:rPr>
          <w:lang w:val="uk-UA" w:eastAsia="uk-UA"/>
        </w:rPr>
        <w:t>Щербинівка</w:t>
      </w:r>
      <w:proofErr w:type="spellEnd"/>
      <w:r w:rsidRPr="00022D4F">
        <w:rPr>
          <w:lang w:val="uk-UA" w:eastAsia="uk-UA"/>
        </w:rPr>
        <w:t xml:space="preserve">, </w:t>
      </w:r>
      <w:proofErr w:type="spellStart"/>
      <w:r w:rsidRPr="00022D4F">
        <w:rPr>
          <w:lang w:val="uk-UA" w:eastAsia="uk-UA"/>
        </w:rPr>
        <w:t>смт</w:t>
      </w:r>
      <w:proofErr w:type="spellEnd"/>
      <w:r w:rsidRPr="00022D4F">
        <w:rPr>
          <w:lang w:val="uk-UA" w:eastAsia="uk-UA"/>
        </w:rPr>
        <w:t xml:space="preserve"> Петрівка, с-ще Кримське) включено до переліку населених пунктів, що розташовані на лінії зіткнення.</w:t>
      </w:r>
    </w:p>
    <w:p w:rsidR="009D48EB" w:rsidRPr="00022D4F" w:rsidRDefault="009D48EB" w:rsidP="002223AC">
      <w:pPr>
        <w:jc w:val="both"/>
        <w:rPr>
          <w:rFonts w:eastAsia="Calibri"/>
          <w:lang w:eastAsia="ru-RU"/>
        </w:rPr>
      </w:pPr>
    </w:p>
    <w:p w:rsidR="002223AC" w:rsidRPr="00022D4F" w:rsidRDefault="002223AC" w:rsidP="002223AC">
      <w:pPr>
        <w:pStyle w:val="rvps2"/>
        <w:numPr>
          <w:ilvl w:val="0"/>
          <w:numId w:val="1"/>
        </w:numPr>
        <w:tabs>
          <w:tab w:val="clear" w:pos="0"/>
        </w:tabs>
        <w:spacing w:before="0" w:beforeAutospacing="0" w:after="0" w:afterAutospacing="0"/>
        <w:ind w:left="426" w:hanging="426"/>
        <w:jc w:val="both"/>
        <w:rPr>
          <w:b/>
          <w:bCs/>
          <w:lang w:val="uk-UA"/>
        </w:rPr>
      </w:pPr>
      <w:r w:rsidRPr="00022D4F">
        <w:rPr>
          <w:b/>
          <w:bCs/>
          <w:lang w:val="uk-UA" w:eastAsia="uk-UA"/>
        </w:rPr>
        <w:t>ВИЗНАЧЕННЯ</w:t>
      </w:r>
      <w:r w:rsidRPr="00022D4F">
        <w:rPr>
          <w:b/>
          <w:bCs/>
          <w:lang w:val="uk-UA"/>
        </w:rPr>
        <w:t xml:space="preserve"> НАЛЕЖНОСТІ ЗАХОДУ ПІДТРИМКИ ДО ДЕРЖАВНОЇ ДОПОМОГИ</w:t>
      </w:r>
    </w:p>
    <w:p w:rsidR="002223AC" w:rsidRPr="00022D4F" w:rsidRDefault="002223AC" w:rsidP="002223AC">
      <w:pPr>
        <w:jc w:val="both"/>
        <w:rPr>
          <w:b/>
          <w:bCs/>
        </w:rPr>
      </w:pPr>
    </w:p>
    <w:p w:rsidR="002223AC" w:rsidRPr="00022D4F" w:rsidRDefault="002223AC" w:rsidP="002223AC">
      <w:pPr>
        <w:jc w:val="both"/>
      </w:pPr>
      <w:r w:rsidRPr="00022D4F">
        <w:rPr>
          <w:b/>
          <w:bCs/>
        </w:rPr>
        <w:t>5.1.</w:t>
      </w:r>
      <w:r w:rsidRPr="00022D4F">
        <w:t xml:space="preserve"> </w:t>
      </w:r>
      <w:r w:rsidRPr="00022D4F">
        <w:rPr>
          <w:b/>
          <w:bCs/>
        </w:rPr>
        <w:t>Надання підтримки суб’єкту господарювання</w:t>
      </w:r>
    </w:p>
    <w:p w:rsidR="002223AC" w:rsidRPr="00022D4F" w:rsidRDefault="002223AC" w:rsidP="002223AC">
      <w:pPr>
        <w:ind w:left="425"/>
        <w:jc w:val="both"/>
        <w:rPr>
          <w:shd w:val="clear" w:color="auto" w:fill="00FF00"/>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rFonts w:eastAsia="Calibri"/>
          <w:lang w:val="uk-UA"/>
        </w:rPr>
        <w:t>Відповідно</w:t>
      </w:r>
      <w:r w:rsidRPr="00022D4F">
        <w:rPr>
          <w:color w:val="000000"/>
          <w:lang w:val="uk-UA" w:eastAsia="uk-UA"/>
        </w:rPr>
        <w:t xml:space="preserve">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w:t>
      </w:r>
      <w:r w:rsidRPr="00022D4F">
        <w:rPr>
          <w:color w:val="000000"/>
          <w:lang w:val="uk-UA" w:eastAsia="uk-UA"/>
        </w:rPr>
        <w:lastRenderedPageBreak/>
        <w:t>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2223AC" w:rsidRPr="00022D4F" w:rsidRDefault="002223AC" w:rsidP="002223AC">
      <w:pPr>
        <w:pStyle w:val="rvps2"/>
        <w:spacing w:before="0" w:beforeAutospacing="0" w:after="0" w:afterAutospacing="0"/>
        <w:ind w:left="567" w:hanging="567"/>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rFonts w:eastAsia="Calibri"/>
          <w:lang w:val="uk-UA"/>
        </w:rPr>
        <w:t>Відповідно</w:t>
      </w:r>
      <w:r w:rsidRPr="00022D4F">
        <w:rPr>
          <w:color w:val="000000"/>
          <w:lang w:val="uk-UA" w:eastAsia="uk-UA"/>
        </w:rPr>
        <w:t xml:space="preserve">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w:t>
      </w:r>
      <w:r w:rsidR="00F34BDC">
        <w:rPr>
          <w:color w:val="000000"/>
          <w:lang w:val="uk-UA" w:eastAsia="uk-UA"/>
        </w:rPr>
        <w:t>−</w:t>
      </w:r>
      <w:r w:rsidRPr="00022D4F">
        <w:rPr>
          <w:color w:val="000000"/>
          <w:lang w:val="uk-UA" w:eastAsia="uk-UA"/>
        </w:rPr>
        <w:t xml:space="preserve">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lang w:val="uk-UA"/>
        </w:rPr>
        <w:t>КП «</w:t>
      </w:r>
      <w:proofErr w:type="spellStart"/>
      <w:r w:rsidRPr="00022D4F">
        <w:rPr>
          <w:lang w:val="uk-UA"/>
        </w:rPr>
        <w:t>Торецьккомсервіс</w:t>
      </w:r>
      <w:proofErr w:type="spellEnd"/>
      <w:r w:rsidRPr="00022D4F">
        <w:rPr>
          <w:lang w:val="uk-UA"/>
        </w:rPr>
        <w:t xml:space="preserve">» було </w:t>
      </w:r>
      <w:r w:rsidR="00790B05" w:rsidRPr="00022D4F">
        <w:rPr>
          <w:lang w:val="uk-UA"/>
        </w:rPr>
        <w:t>заснован</w:t>
      </w:r>
      <w:r w:rsidR="00790B05">
        <w:rPr>
          <w:lang w:val="uk-UA"/>
        </w:rPr>
        <w:t>о</w:t>
      </w:r>
      <w:r w:rsidR="00790B05" w:rsidRPr="00022D4F">
        <w:rPr>
          <w:lang w:val="uk-UA"/>
        </w:rPr>
        <w:t xml:space="preserve"> </w:t>
      </w:r>
      <w:proofErr w:type="spellStart"/>
      <w:r w:rsidRPr="00022D4F">
        <w:rPr>
          <w:lang w:val="uk-UA"/>
        </w:rPr>
        <w:t>Торецькою</w:t>
      </w:r>
      <w:proofErr w:type="spellEnd"/>
      <w:r w:rsidRPr="00022D4F">
        <w:rPr>
          <w:lang w:val="uk-UA"/>
        </w:rPr>
        <w:t xml:space="preserve"> (Дзержинською) міською радою безпосередньо для утримання об’єктів благоустрою</w:t>
      </w:r>
      <w:r w:rsidRPr="00022D4F">
        <w:rPr>
          <w:color w:val="000000"/>
          <w:lang w:val="uk-UA" w:eastAsia="uk-UA"/>
        </w:rPr>
        <w:t xml:space="preserve">. </w:t>
      </w:r>
    </w:p>
    <w:p w:rsidR="002223AC" w:rsidRPr="00022D4F"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КП «Торецьккомсервіс» відповідно до рішення міської ради «Про Програму розвитку житлово-комунального господарства міста </w:t>
      </w:r>
      <w:proofErr w:type="spellStart"/>
      <w:r w:rsidRPr="00022D4F">
        <w:rPr>
          <w:lang w:val="uk-UA"/>
        </w:rPr>
        <w:t>Торецька</w:t>
      </w:r>
      <w:proofErr w:type="spellEnd"/>
      <w:r w:rsidRPr="00022D4F">
        <w:rPr>
          <w:lang w:val="uk-UA"/>
        </w:rPr>
        <w:t xml:space="preserve"> на 2016-2020 рр.» здійснює поточний ремонт та технічне обслуговування ліній зовнішнього освітлення; ліквідацію, </w:t>
      </w:r>
      <w:proofErr w:type="spellStart"/>
      <w:r w:rsidRPr="00022D4F">
        <w:rPr>
          <w:lang w:val="uk-UA"/>
        </w:rPr>
        <w:t>кронування</w:t>
      </w:r>
      <w:proofErr w:type="spellEnd"/>
      <w:r w:rsidRPr="00022D4F">
        <w:rPr>
          <w:lang w:val="uk-UA"/>
        </w:rPr>
        <w:t xml:space="preserve"> та обрізку дерев; утримання газонів та квітників; покіс трави на міських територіях; утримання міських кладовищ; прибирання міських територій; прибирання </w:t>
      </w:r>
      <w:proofErr w:type="spellStart"/>
      <w:r w:rsidRPr="00022D4F">
        <w:rPr>
          <w:lang w:val="uk-UA"/>
        </w:rPr>
        <w:t>зупинкових</w:t>
      </w:r>
      <w:proofErr w:type="spellEnd"/>
      <w:r w:rsidRPr="00022D4F">
        <w:rPr>
          <w:lang w:val="uk-UA"/>
        </w:rPr>
        <w:t xml:space="preserve"> павільйонів; зимове утримання міських територій; утримання міських скверів та міського комплексу «Алея слави»; ремонт дитячих та спортивних майданчиків.</w:t>
      </w:r>
    </w:p>
    <w:p w:rsidR="002223AC" w:rsidRPr="00022D4F" w:rsidRDefault="002223AC" w:rsidP="002223AC">
      <w:pPr>
        <w:pStyle w:val="rvps2"/>
        <w:spacing w:before="0" w:beforeAutospacing="0" w:after="0" w:afterAutospacing="0"/>
        <w:ind w:left="-180"/>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rPr>
      </w:pPr>
      <w:r w:rsidRPr="00022D4F">
        <w:rPr>
          <w:color w:val="000000"/>
          <w:lang w:val="uk-UA" w:eastAsia="uk-UA"/>
        </w:rPr>
        <w:t>Отже, за наведених умов К</w:t>
      </w:r>
      <w:proofErr w:type="spellStart"/>
      <w:r>
        <w:rPr>
          <w:color w:val="000000"/>
          <w:lang w:val="uk-UA" w:eastAsia="uk-UA"/>
        </w:rPr>
        <w:t>П</w:t>
      </w:r>
      <w:r w:rsidRPr="00022D4F">
        <w:rPr>
          <w:color w:val="000000"/>
          <w:lang w:val="uk-UA" w:eastAsia="uk-UA"/>
        </w:rPr>
        <w:t> «Торецьккомсер</w:t>
      </w:r>
      <w:proofErr w:type="spellEnd"/>
      <w:r w:rsidRPr="00022D4F">
        <w:rPr>
          <w:color w:val="000000"/>
          <w:lang w:val="uk-UA" w:eastAsia="uk-UA"/>
        </w:rPr>
        <w:t xml:space="preserve">віс» </w:t>
      </w:r>
      <w:r w:rsidRPr="00022D4F">
        <w:rPr>
          <w:b/>
          <w:color w:val="000000"/>
          <w:lang w:val="uk-UA"/>
        </w:rPr>
        <w:t>є суб’єкт</w:t>
      </w:r>
      <w:r>
        <w:rPr>
          <w:b/>
          <w:color w:val="000000"/>
          <w:lang w:val="uk-UA"/>
        </w:rPr>
        <w:t>ом</w:t>
      </w:r>
      <w:r w:rsidRPr="00022D4F">
        <w:rPr>
          <w:b/>
          <w:color w:val="000000"/>
          <w:lang w:val="uk-UA"/>
        </w:rPr>
        <w:t xml:space="preserve"> господарювання</w:t>
      </w:r>
      <w:r w:rsidRPr="00022D4F">
        <w:rPr>
          <w:color w:val="000000"/>
          <w:lang w:val="uk-UA"/>
        </w:rPr>
        <w:t xml:space="preserve">, у розумінні статті 1 Закону України «Про захист економічної конкуренції» </w:t>
      </w:r>
    </w:p>
    <w:p w:rsidR="002223AC" w:rsidRPr="00022D4F" w:rsidRDefault="002223AC" w:rsidP="002223AC">
      <w:pPr>
        <w:pStyle w:val="rvps2"/>
        <w:spacing w:before="0" w:beforeAutospacing="0" w:after="0" w:afterAutospacing="0"/>
        <w:jc w:val="both"/>
        <w:rPr>
          <w:color w:val="000000"/>
          <w:lang w:val="uk-UA" w:eastAsia="uk-UA"/>
        </w:rPr>
      </w:pPr>
    </w:p>
    <w:p w:rsidR="002223AC" w:rsidRPr="00022D4F" w:rsidRDefault="002223AC" w:rsidP="002223AC">
      <w:pPr>
        <w:jc w:val="both"/>
        <w:rPr>
          <w:b/>
          <w:bCs/>
        </w:rPr>
      </w:pPr>
      <w:r w:rsidRPr="00022D4F">
        <w:rPr>
          <w:b/>
          <w:bCs/>
        </w:rPr>
        <w:t>5.2. Надання підтримки за рахунок ресурсів держави</w:t>
      </w:r>
    </w:p>
    <w:p w:rsidR="002223AC" w:rsidRPr="00022D4F" w:rsidRDefault="002223AC" w:rsidP="002223AC">
      <w:pPr>
        <w:jc w:val="both"/>
        <w:rPr>
          <w:b/>
          <w:bCs/>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Відповідно до Повідомлення фінансова підтримка надається за рахунок місцевих ресурсів, зокрема, кошти місцевого бюджету надані за кодом економічної класифікації видатків бюджету 2610 та 3210 та надання пільг зі сплати земельного податку.</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Пунктом 4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Статтею 4 Закону встановлено, що державна допомога полягає у передачі ресурсів держави чи місцевих ресурсів окремим суб’єктам господарювання, а також у втратах доходів відповідних бюджетів.</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eastAsia="uk-UA"/>
        </w:rPr>
      </w:pPr>
      <w:r w:rsidRPr="00022D4F">
        <w:rPr>
          <w:color w:val="000000"/>
          <w:lang w:val="uk-UA" w:eastAsia="uk-UA"/>
        </w:rPr>
        <w:t>Отже, фінансова підтримка на забезпечення діяльності КП «</w:t>
      </w:r>
      <w:proofErr w:type="spellStart"/>
      <w:r w:rsidRPr="00022D4F">
        <w:rPr>
          <w:color w:val="000000"/>
          <w:lang w:val="uk-UA" w:eastAsia="uk-UA"/>
        </w:rPr>
        <w:t>Торецьккомсервіс</w:t>
      </w:r>
      <w:proofErr w:type="spellEnd"/>
      <w:r w:rsidRPr="00022D4F">
        <w:rPr>
          <w:color w:val="000000"/>
          <w:lang w:val="uk-UA" w:eastAsia="uk-UA"/>
        </w:rPr>
        <w:t xml:space="preserve">» </w:t>
      </w:r>
      <w:r w:rsidR="00602C9A">
        <w:rPr>
          <w:color w:val="000000"/>
          <w:lang w:val="uk-UA" w:eastAsia="uk-UA"/>
        </w:rPr>
        <w:t>і</w:t>
      </w:r>
      <w:r w:rsidRPr="00022D4F">
        <w:rPr>
          <w:color w:val="000000"/>
          <w:lang w:val="uk-UA" w:eastAsia="uk-UA"/>
        </w:rPr>
        <w:t xml:space="preserve">з поточного ремонту та технічного обслуговування ліній зовнішнього освітлення; ліквідації, </w:t>
      </w:r>
      <w:proofErr w:type="spellStart"/>
      <w:r w:rsidRPr="00022D4F">
        <w:rPr>
          <w:color w:val="000000"/>
          <w:lang w:val="uk-UA" w:eastAsia="uk-UA"/>
        </w:rPr>
        <w:t>кронування</w:t>
      </w:r>
      <w:proofErr w:type="spellEnd"/>
      <w:r w:rsidRPr="00022D4F">
        <w:rPr>
          <w:color w:val="000000"/>
          <w:lang w:val="uk-UA" w:eastAsia="uk-UA"/>
        </w:rPr>
        <w:t xml:space="preserve"> та обрізки дерев; утримання газонів та квітників; покосу трави на міських територіях; утримання міських кладовищ; прибирання міських територій; прибирання </w:t>
      </w:r>
      <w:proofErr w:type="spellStart"/>
      <w:r w:rsidRPr="00022D4F">
        <w:rPr>
          <w:color w:val="000000"/>
          <w:lang w:val="uk-UA" w:eastAsia="uk-UA"/>
        </w:rPr>
        <w:t>зупинкових</w:t>
      </w:r>
      <w:proofErr w:type="spellEnd"/>
      <w:r w:rsidRPr="00022D4F">
        <w:rPr>
          <w:color w:val="000000"/>
          <w:lang w:val="uk-UA" w:eastAsia="uk-UA"/>
        </w:rPr>
        <w:t xml:space="preserve"> павільйонів; зимового утримання міських</w:t>
      </w:r>
      <w:r w:rsidRPr="00022D4F">
        <w:rPr>
          <w:lang w:val="uk-UA"/>
        </w:rPr>
        <w:t xml:space="preserve"> територій; утримання </w:t>
      </w:r>
      <w:r w:rsidRPr="00022D4F">
        <w:rPr>
          <w:lang w:val="uk-UA"/>
        </w:rPr>
        <w:lastRenderedPageBreak/>
        <w:t xml:space="preserve">міських скверів та міського комплексу «Алея слави»; ремонту  дитячих та спортивних майданчиків  </w:t>
      </w:r>
      <w:r w:rsidRPr="00022D4F">
        <w:rPr>
          <w:b/>
          <w:color w:val="000000"/>
          <w:lang w:val="uk-UA" w:eastAsia="uk-UA"/>
        </w:rPr>
        <w:t>є місцевими</w:t>
      </w:r>
      <w:r w:rsidRPr="00022D4F">
        <w:rPr>
          <w:b/>
          <w:lang w:val="uk-UA" w:eastAsia="uk-UA"/>
        </w:rPr>
        <w:t xml:space="preserve"> ресурсами </w:t>
      </w:r>
      <w:r w:rsidRPr="00022D4F">
        <w:rPr>
          <w:lang w:val="uk-UA" w:eastAsia="uk-UA"/>
        </w:rPr>
        <w:t>у значенні</w:t>
      </w:r>
      <w:r w:rsidRPr="00022D4F">
        <w:rPr>
          <w:color w:val="000000"/>
          <w:lang w:val="uk-UA" w:eastAsia="uk-UA"/>
        </w:rPr>
        <w:t xml:space="preserve"> Закону.</w:t>
      </w:r>
    </w:p>
    <w:p w:rsidR="002223AC" w:rsidRDefault="002223AC" w:rsidP="002223AC">
      <w:pPr>
        <w:pStyle w:val="rvps2"/>
        <w:spacing w:before="0" w:beforeAutospacing="0" w:after="0" w:afterAutospacing="0"/>
        <w:jc w:val="both"/>
        <w:rPr>
          <w:color w:val="000000"/>
          <w:lang w:val="uk-UA" w:eastAsia="uk-UA"/>
        </w:rPr>
      </w:pPr>
    </w:p>
    <w:p w:rsidR="002223AC" w:rsidRPr="00022D4F" w:rsidRDefault="002223AC" w:rsidP="002223AC">
      <w:pPr>
        <w:pStyle w:val="rvps2"/>
        <w:shd w:val="clear" w:color="auto" w:fill="FFFFFF"/>
        <w:spacing w:before="0" w:beforeAutospacing="0" w:after="0" w:afterAutospacing="0"/>
        <w:jc w:val="both"/>
        <w:rPr>
          <w:shd w:val="clear" w:color="auto" w:fill="00FF00"/>
          <w:lang w:val="uk-UA"/>
        </w:rPr>
      </w:pPr>
      <w:r w:rsidRPr="00022D4F">
        <w:rPr>
          <w:b/>
          <w:lang w:val="uk-UA" w:eastAsia="uk-UA"/>
        </w:rPr>
        <w:t xml:space="preserve">5.3. </w:t>
      </w:r>
      <w:r w:rsidRPr="00022D4F">
        <w:rPr>
          <w:b/>
          <w:bCs/>
          <w:lang w:val="uk-UA"/>
        </w:rPr>
        <w:t>Створення переваги для виробництва окремих видів товарів чи провадження окремих видів господарської діяльності</w:t>
      </w:r>
    </w:p>
    <w:p w:rsidR="002223AC" w:rsidRPr="00022D4F" w:rsidRDefault="002223AC" w:rsidP="002223AC">
      <w:pPr>
        <w:pStyle w:val="rvps2"/>
        <w:spacing w:before="0" w:beforeAutospacing="0" w:after="0" w:afterAutospacing="0"/>
        <w:ind w:right="-1"/>
        <w:jc w:val="both"/>
        <w:rPr>
          <w:highlight w:val="yellow"/>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 xml:space="preserve">Згідно з пунктом 66 Повідомлення Комісії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з виконанням нормативних обов’язків, передбачає надання переваги (пункт 69 зазначеного Повідомлення).  </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 xml:space="preserve">Відповідно до пункту 97 Повідомлення Комісії у разі,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та недискримінаційною.</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 xml:space="preserve">Отримувачем державної підтримки визначено конкретну юридичну особу – </w:t>
      </w:r>
      <w:r w:rsidRPr="00022D4F">
        <w:rPr>
          <w:color w:val="000000"/>
          <w:lang w:val="uk-UA" w:eastAsia="uk-UA"/>
        </w:rPr>
        <w:br/>
        <w:t>КП «Торецьккомсервіс», яке отримує фінансування на забезпечення основної діяльності (утримання об’єктів благоустрою)</w:t>
      </w:r>
      <w:r w:rsidR="007219D5">
        <w:rPr>
          <w:color w:val="000000"/>
          <w:lang w:val="uk-UA" w:eastAsia="uk-UA"/>
        </w:rPr>
        <w:t>.</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Оскільки КП «Торецьккомсервіс»</w:t>
      </w:r>
      <w:r>
        <w:rPr>
          <w:color w:val="000000"/>
          <w:lang w:val="uk-UA" w:eastAsia="uk-UA"/>
        </w:rPr>
        <w:t xml:space="preserve"> </w:t>
      </w:r>
      <w:r w:rsidRPr="00022D4F">
        <w:rPr>
          <w:color w:val="000000"/>
          <w:lang w:val="uk-UA" w:eastAsia="uk-UA"/>
        </w:rPr>
        <w:t xml:space="preserve">не було обрано на умовах конкурентної процедури, не можна стверджувати, що надана отримувачу економічна вигода у вигляді покриття витрат на здійснення основної діяльності була б доступною для нього за звичайних ринкових умов без втручання держави. </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 xml:space="preserve">Крім того, надавачем не надано достатніх доказів, що державна підтримка на покриття витрат КП «Торецьккомсервіс» зі здійснення основної діяльності визначена на мінімально можливому рівні, тобто що за звичайних ринкових умов, зокрема при виборі отримувача за конкурентною процедурою, витрати місцевого бюджету не були б меншими за ті, які мають бути понесені на забезпечення діяльності отримувача. </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 xml:space="preserve">Отже, надання державної підтримки КП «Торецьккомсервіс» на забезпечення діяльності з поточного ремонту та технічного обслуговування ліній зовнішнього освітлення; ліквідації, </w:t>
      </w:r>
      <w:proofErr w:type="spellStart"/>
      <w:r w:rsidRPr="00022D4F">
        <w:rPr>
          <w:color w:val="000000"/>
          <w:lang w:val="uk-UA" w:eastAsia="uk-UA"/>
        </w:rPr>
        <w:t>кронування</w:t>
      </w:r>
      <w:proofErr w:type="spellEnd"/>
      <w:r w:rsidRPr="00022D4F">
        <w:rPr>
          <w:color w:val="000000"/>
          <w:lang w:val="uk-UA" w:eastAsia="uk-UA"/>
        </w:rPr>
        <w:t xml:space="preserve"> та обрізки дерев; утримання газонів та квітників; покосу трави на міських територіях; утримання міських кладовищ; прибирання міських територій; прибирання </w:t>
      </w:r>
      <w:proofErr w:type="spellStart"/>
      <w:r w:rsidRPr="00022D4F">
        <w:rPr>
          <w:color w:val="000000"/>
          <w:lang w:val="uk-UA" w:eastAsia="uk-UA"/>
        </w:rPr>
        <w:t>зупинкових</w:t>
      </w:r>
      <w:proofErr w:type="spellEnd"/>
      <w:r w:rsidRPr="00022D4F">
        <w:rPr>
          <w:color w:val="000000"/>
          <w:lang w:val="uk-UA" w:eastAsia="uk-UA"/>
        </w:rPr>
        <w:t xml:space="preserve"> павільйонів; зимового утримання міських територій; утримання міських скверів та міського комплексу «Алея слави»; ремонту  дитячих та спортивних майданчиків не виключає створення переваг для окремих послуг на ринку утримання об’єктів благоустрою.</w:t>
      </w:r>
    </w:p>
    <w:p w:rsidR="002223AC" w:rsidRPr="00022D4F" w:rsidRDefault="002223AC" w:rsidP="002223AC">
      <w:pPr>
        <w:pStyle w:val="rvps2"/>
        <w:shd w:val="clear" w:color="auto" w:fill="FFFFFF"/>
        <w:spacing w:before="240" w:beforeAutospacing="0" w:after="240" w:afterAutospacing="0"/>
        <w:jc w:val="both"/>
        <w:rPr>
          <w:color w:val="000000"/>
          <w:lang w:val="uk-UA" w:eastAsia="uk-UA"/>
        </w:rPr>
      </w:pPr>
      <w:r w:rsidRPr="00022D4F">
        <w:rPr>
          <w:b/>
          <w:lang w:val="uk-UA" w:eastAsia="uk-UA"/>
        </w:rPr>
        <w:t xml:space="preserve">5.4. </w:t>
      </w:r>
      <w:r w:rsidRPr="00022D4F">
        <w:rPr>
          <w:b/>
          <w:bCs/>
          <w:lang w:val="uk-UA"/>
        </w:rPr>
        <w:t>Спотворення або загроза спотворення економічної конкуренції</w:t>
      </w: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Згідно</w:t>
      </w:r>
      <w:r w:rsidRPr="00022D4F">
        <w:rPr>
          <w:lang w:val="uk-UA" w:eastAsia="uk-UA"/>
        </w:rPr>
        <w:t xml:space="preserve"> зі статтею 1 Закону України «Про захист економічної конкуренції», економічна конкуренція (конкуренція) – це змагання між суб’єктами господарювання </w:t>
      </w:r>
      <w:r w:rsidRPr="00022D4F">
        <w:rPr>
          <w:u w:val="single"/>
          <w:lang w:val="uk-UA" w:eastAsia="uk-UA"/>
        </w:rPr>
        <w:t>з метою здобуття завдяки власним досягненням переваг над іншими суб’єктами господарювання</w:t>
      </w:r>
      <w:r w:rsidRPr="00022D4F">
        <w:rPr>
          <w:lang w:val="uk-UA" w:eastAsia="uk-UA"/>
        </w:rPr>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w:t>
      </w:r>
      <w:r w:rsidRPr="00022D4F">
        <w:rPr>
          <w:lang w:val="uk-UA" w:eastAsia="uk-UA"/>
        </w:rPr>
        <w:lastRenderedPageBreak/>
        <w:t xml:space="preserve">умови обороту товарів на ринку. Ринок, у свою чергу, є сферою обороту товару (взаємозамінних товарів), на який </w:t>
      </w:r>
      <w:r w:rsidRPr="00022D4F">
        <w:rPr>
          <w:u w:val="single"/>
          <w:lang w:val="uk-UA" w:eastAsia="uk-UA"/>
        </w:rPr>
        <w:t>протягом певного часу і в межах певної території є попит і пропозиція</w:t>
      </w:r>
      <w:r w:rsidRPr="00022D4F">
        <w:rPr>
          <w:lang w:val="uk-UA" w:eastAsia="uk-UA"/>
        </w:rPr>
        <w:t>.</w:t>
      </w:r>
    </w:p>
    <w:p w:rsidR="002223AC" w:rsidRPr="00022D4F" w:rsidRDefault="002223AC" w:rsidP="002223AC">
      <w:pPr>
        <w:pStyle w:val="rvps2"/>
        <w:shd w:val="clear" w:color="auto" w:fill="FFFFFF"/>
        <w:spacing w:before="0" w:beforeAutospacing="0" w:after="0" w:afterAutospacing="0"/>
        <w:ind w:left="567"/>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rPr>
        <w:t xml:space="preserve">Отже, для того щоб мати вплив на економічну конкуренцію (спотворювати або загрожувати спотворенням конкуренції), державна </w:t>
      </w:r>
      <w:r>
        <w:rPr>
          <w:color w:val="000000"/>
          <w:lang w:val="uk-UA"/>
        </w:rPr>
        <w:t>підтримка</w:t>
      </w:r>
      <w:r w:rsidRPr="00022D4F">
        <w:rPr>
          <w:color w:val="000000"/>
          <w:lang w:val="uk-UA"/>
        </w:rPr>
        <w:t xml:space="preserve"> суб’єкт</w:t>
      </w:r>
      <w:r>
        <w:rPr>
          <w:color w:val="000000"/>
          <w:lang w:val="uk-UA"/>
        </w:rPr>
        <w:t>у</w:t>
      </w:r>
      <w:r w:rsidRPr="00022D4F">
        <w:rPr>
          <w:color w:val="000000"/>
          <w:lang w:val="uk-UA"/>
        </w:rPr>
        <w:t xml:space="preserve">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2223AC" w:rsidRPr="00022D4F" w:rsidRDefault="002223AC" w:rsidP="002223AC">
      <w:pPr>
        <w:pStyle w:val="rvps2"/>
        <w:shd w:val="clear" w:color="auto" w:fill="FFFFFF"/>
        <w:spacing w:before="0" w:beforeAutospacing="0" w:after="0" w:afterAutospacing="0"/>
        <w:ind w:left="567"/>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color w:val="000000"/>
          <w:lang w:val="uk-UA" w:eastAsia="uk-UA"/>
        </w:rPr>
      </w:pPr>
      <w:r w:rsidRPr="00022D4F">
        <w:rPr>
          <w:color w:val="000000"/>
          <w:lang w:val="uk-UA" w:eastAsia="uk-UA"/>
        </w:rPr>
        <w:t xml:space="preserve">Відповідно до пункту 187 Повідомлення Комісії, заходи з підтримки, яка надається </w:t>
      </w:r>
      <w:r w:rsidRPr="00022D4F">
        <w:rPr>
          <w:color w:val="000000"/>
          <w:lang w:val="uk-UA"/>
        </w:rPr>
        <w:t>державою</w:t>
      </w:r>
      <w:r w:rsidRPr="00022D4F">
        <w:rPr>
          <w:color w:val="000000"/>
          <w:lang w:val="uk-UA" w:eastAsia="uk-UA"/>
        </w:rPr>
        <w:t xml:space="preserve">, вважаються такими, що спотворюють конкуренцію або становлять загрозу для неї, коли вони </w:t>
      </w:r>
      <w:r w:rsidRPr="00022D4F">
        <w:rPr>
          <w:color w:val="000000"/>
          <w:u w:val="single"/>
          <w:lang w:val="uk-UA" w:eastAsia="uk-UA"/>
        </w:rPr>
        <w:t>покращують конкурентну позицію їх отримувача порівняно з іншими суб’єктами господарювання, які є його конкурентами</w:t>
      </w:r>
      <w:r w:rsidRPr="00022D4F">
        <w:rPr>
          <w:color w:val="000000"/>
          <w:lang w:val="uk-UA" w:eastAsia="uk-UA"/>
        </w:rPr>
        <w:t xml:space="preserve">. </w:t>
      </w:r>
    </w:p>
    <w:p w:rsidR="002223AC" w:rsidRPr="00022D4F" w:rsidRDefault="002223AC" w:rsidP="002223AC">
      <w:pPr>
        <w:pStyle w:val="rvps2"/>
        <w:spacing w:before="0" w:beforeAutospacing="0" w:after="0" w:afterAutospacing="0"/>
        <w:ind w:left="567"/>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КП «</w:t>
      </w:r>
      <w:r w:rsidRPr="00022D4F">
        <w:rPr>
          <w:color w:val="000000"/>
          <w:lang w:val="uk-UA"/>
        </w:rPr>
        <w:t>Торецьккомсервіс</w:t>
      </w:r>
      <w:r w:rsidRPr="00022D4F">
        <w:rPr>
          <w:lang w:val="uk-UA"/>
        </w:rPr>
        <w:t>» створено з метою утримання об’єктів благоустрою.</w:t>
      </w:r>
    </w:p>
    <w:p w:rsidR="002223AC" w:rsidRPr="00022D4F" w:rsidRDefault="002223AC" w:rsidP="002223AC">
      <w:pPr>
        <w:pStyle w:val="rvps2"/>
        <w:spacing w:before="0" w:beforeAutospacing="0" w:after="0" w:afterAutospacing="0"/>
        <w:ind w:left="567"/>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За </w:t>
      </w:r>
      <w:r w:rsidRPr="00022D4F">
        <w:rPr>
          <w:color w:val="000000"/>
          <w:lang w:val="uk-UA"/>
        </w:rPr>
        <w:t>інформацією</w:t>
      </w:r>
      <w:r w:rsidRPr="00022D4F">
        <w:rPr>
          <w:lang w:val="uk-UA"/>
        </w:rPr>
        <w:t xml:space="preserve"> від надавача, на території міста Торецьк відсутні інші суб’єкти господарювання, що здійснюють діяльність з утримання об’єктів благоустрою.  </w:t>
      </w:r>
    </w:p>
    <w:p w:rsidR="002223AC" w:rsidRPr="00022D4F" w:rsidRDefault="002223AC" w:rsidP="002223AC">
      <w:pPr>
        <w:pStyle w:val="rvps2"/>
        <w:shd w:val="clear" w:color="auto" w:fill="FFFFFF"/>
        <w:spacing w:before="0" w:beforeAutospacing="0" w:after="0" w:afterAutospacing="0"/>
        <w:ind w:left="567"/>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Крім того, послуги КП «Торецьккомсервіс» щодо утримання об’єктів </w:t>
      </w:r>
      <w:r w:rsidRPr="00022D4F">
        <w:rPr>
          <w:color w:val="000000"/>
          <w:lang w:val="uk-UA"/>
        </w:rPr>
        <w:t>благоустрою</w:t>
      </w:r>
      <w:r w:rsidRPr="00022D4F">
        <w:rPr>
          <w:lang w:val="uk-UA"/>
        </w:rPr>
        <w:t>, надаються на некомерційній основі (є безкоштовними для населення), тобто не реалізуються на ринку, у розумінні Закону України «Про захист економічної конкуренції», та не беруть участі в господарському обороті.</w:t>
      </w:r>
    </w:p>
    <w:p w:rsidR="007219D5" w:rsidRDefault="007219D5" w:rsidP="007219D5">
      <w:pPr>
        <w:tabs>
          <w:tab w:val="left" w:pos="851"/>
        </w:tabs>
        <w:ind w:left="567"/>
        <w:jc w:val="both"/>
      </w:pPr>
    </w:p>
    <w:p w:rsidR="007219D5" w:rsidRPr="00022D4F" w:rsidRDefault="007219D5" w:rsidP="007219D5">
      <w:pPr>
        <w:tabs>
          <w:tab w:val="left" w:pos="851"/>
        </w:tabs>
        <w:ind w:left="567"/>
        <w:jc w:val="both"/>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При цьому відповідно до частини першої статті 15 Закону України «Про </w:t>
      </w:r>
      <w:r w:rsidRPr="00022D4F">
        <w:rPr>
          <w:color w:val="000000"/>
          <w:lang w:val="uk-UA"/>
        </w:rPr>
        <w:t>благоустрій</w:t>
      </w:r>
      <w:r w:rsidRPr="00022D4F">
        <w:rPr>
          <w:lang w:val="uk-UA"/>
        </w:rPr>
        <w:t>»</w:t>
      </w:r>
      <w:r w:rsidRPr="00022D4F">
        <w:rPr>
          <w:color w:val="000000"/>
          <w:lang w:val="uk-UA"/>
        </w:rPr>
        <w:t xml:space="preserve"> органи місцевого самоврядування можуть утворювати підприємства для утримання об’єктів благоустрою комунальної власності. </w:t>
      </w:r>
    </w:p>
    <w:p w:rsidR="002223AC" w:rsidRPr="00022D4F" w:rsidRDefault="002223AC" w:rsidP="002223AC">
      <w:pPr>
        <w:tabs>
          <w:tab w:val="left" w:pos="567"/>
        </w:tabs>
        <w:jc w:val="both"/>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color w:val="000000"/>
          <w:lang w:val="uk-UA"/>
        </w:rPr>
        <w:t>Отже</w:t>
      </w:r>
      <w:r w:rsidRPr="00022D4F">
        <w:rPr>
          <w:lang w:val="uk-UA"/>
        </w:rPr>
        <w:t xml:space="preserve">, підтримка КП «Ритуальні послуги»  </w:t>
      </w:r>
      <w:r w:rsidRPr="00022D4F">
        <w:rPr>
          <w:b/>
          <w:lang w:val="uk-UA"/>
        </w:rPr>
        <w:t>не спотворює економічної</w:t>
      </w:r>
      <w:r w:rsidRPr="00022D4F">
        <w:rPr>
          <w:lang w:val="uk-UA"/>
        </w:rPr>
        <w:t xml:space="preserve"> конкуренції.</w:t>
      </w:r>
    </w:p>
    <w:p w:rsidR="007219D5" w:rsidRDefault="007219D5" w:rsidP="002223AC">
      <w:pPr>
        <w:jc w:val="both"/>
        <w:rPr>
          <w:rFonts w:eastAsia="Calibri"/>
          <w:b/>
          <w:sz w:val="16"/>
          <w:szCs w:val="16"/>
          <w:lang w:eastAsia="ru-RU"/>
        </w:rPr>
      </w:pPr>
    </w:p>
    <w:p w:rsidR="007219D5" w:rsidRPr="00022D4F" w:rsidRDefault="007219D5" w:rsidP="002223AC">
      <w:pPr>
        <w:jc w:val="both"/>
        <w:rPr>
          <w:rFonts w:eastAsia="Calibri"/>
          <w:b/>
          <w:sz w:val="16"/>
          <w:szCs w:val="16"/>
          <w:lang w:eastAsia="ru-RU"/>
        </w:rPr>
      </w:pPr>
    </w:p>
    <w:p w:rsidR="002223AC" w:rsidRPr="00022D4F" w:rsidRDefault="002223AC" w:rsidP="002223AC">
      <w:pPr>
        <w:pStyle w:val="rvps2"/>
        <w:spacing w:before="0" w:beforeAutospacing="0" w:after="0" w:afterAutospacing="0"/>
        <w:ind w:left="709" w:hanging="529"/>
        <w:jc w:val="both"/>
        <w:rPr>
          <w:b/>
          <w:bCs/>
          <w:lang w:val="uk-UA"/>
        </w:rPr>
      </w:pPr>
      <w:r w:rsidRPr="00022D4F">
        <w:rPr>
          <w:b/>
          <w:lang w:val="uk-UA" w:eastAsia="uk-UA"/>
        </w:rPr>
        <w:t xml:space="preserve">5.5. </w:t>
      </w:r>
      <w:r w:rsidRPr="00022D4F">
        <w:rPr>
          <w:b/>
          <w:bCs/>
          <w:lang w:val="uk-UA"/>
        </w:rPr>
        <w:t>Віднесення повідомленої державної підтримки до державної допомоги</w:t>
      </w:r>
    </w:p>
    <w:p w:rsidR="002223AC" w:rsidRPr="00022D4F" w:rsidRDefault="002223AC" w:rsidP="002223AC">
      <w:pPr>
        <w:pStyle w:val="rvps2"/>
        <w:spacing w:before="0" w:beforeAutospacing="0" w:after="0" w:afterAutospacing="0"/>
        <w:ind w:left="567"/>
        <w:jc w:val="both"/>
        <w:rPr>
          <w:b/>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 xml:space="preserve">Повідомлена державна підтримка, яка надається </w:t>
      </w:r>
      <w:r w:rsidRPr="00022D4F">
        <w:rPr>
          <w:lang w:val="uk-UA" w:eastAsia="uk-UA"/>
        </w:rPr>
        <w:t>КП «</w:t>
      </w:r>
      <w:r w:rsidRPr="00022D4F">
        <w:rPr>
          <w:lang w:val="uk-UA"/>
        </w:rPr>
        <w:t>Торецьккомсервіс»</w:t>
      </w:r>
      <w:r w:rsidRPr="00022D4F">
        <w:rPr>
          <w:color w:val="000000"/>
          <w:lang w:val="uk-UA"/>
        </w:rPr>
        <w:t xml:space="preserve"> </w:t>
      </w:r>
      <w:r w:rsidRPr="00022D4F">
        <w:rPr>
          <w:color w:val="000000"/>
          <w:lang w:val="uk-UA" w:eastAsia="uk-UA"/>
        </w:rPr>
        <w:t xml:space="preserve">на забезпечення діяльності з поточного ремонту та технічного обслуговування ліній зовнішнього освітлення; ліквідації, </w:t>
      </w:r>
      <w:proofErr w:type="spellStart"/>
      <w:r w:rsidRPr="00022D4F">
        <w:rPr>
          <w:color w:val="000000"/>
          <w:lang w:val="uk-UA" w:eastAsia="uk-UA"/>
        </w:rPr>
        <w:t>кронування</w:t>
      </w:r>
      <w:proofErr w:type="spellEnd"/>
      <w:r w:rsidRPr="00022D4F">
        <w:rPr>
          <w:color w:val="000000"/>
          <w:lang w:val="uk-UA" w:eastAsia="uk-UA"/>
        </w:rPr>
        <w:t xml:space="preserve"> та обрізки дерев; утримання газонів та квітників; покосу трави на міських територіях; утримання міських кладовищ; прибирання міських територій; прибирання </w:t>
      </w:r>
      <w:proofErr w:type="spellStart"/>
      <w:r w:rsidRPr="00022D4F">
        <w:rPr>
          <w:color w:val="000000"/>
          <w:lang w:val="uk-UA" w:eastAsia="uk-UA"/>
        </w:rPr>
        <w:t>зупинкових</w:t>
      </w:r>
      <w:proofErr w:type="spellEnd"/>
      <w:r w:rsidRPr="00022D4F">
        <w:rPr>
          <w:color w:val="000000"/>
          <w:lang w:val="uk-UA" w:eastAsia="uk-UA"/>
        </w:rPr>
        <w:t xml:space="preserve"> павільйонів; зимового утримання міських</w:t>
      </w:r>
      <w:r w:rsidRPr="00022D4F">
        <w:rPr>
          <w:lang w:val="uk-UA"/>
        </w:rPr>
        <w:t xml:space="preserve"> територій; утримання міських скверів та міського комплексу «Алея слави»; ремонту  дитячих та спортивних майданчиків</w:t>
      </w:r>
      <w:r w:rsidR="007219D5">
        <w:rPr>
          <w:lang w:val="uk-UA"/>
        </w:rPr>
        <w:t>,</w:t>
      </w:r>
      <w:r w:rsidRPr="00022D4F">
        <w:rPr>
          <w:lang w:val="uk-UA"/>
        </w:rPr>
        <w:t xml:space="preserve"> </w:t>
      </w:r>
      <w:r w:rsidRPr="00022D4F">
        <w:rPr>
          <w:color w:val="000000"/>
          <w:shd w:val="clear" w:color="auto" w:fill="FFFFFF"/>
          <w:lang w:val="uk-UA"/>
        </w:rPr>
        <w:t>не</w:t>
      </w:r>
      <w:r w:rsidRPr="00022D4F">
        <w:rPr>
          <w:lang w:val="uk-UA"/>
        </w:rPr>
        <w:t xml:space="preserve"> спотворює економічної конкуренції, а тому </w:t>
      </w:r>
      <w:r w:rsidRPr="00022D4F">
        <w:rPr>
          <w:b/>
          <w:lang w:val="uk-UA"/>
        </w:rPr>
        <w:t>не є державною допомогою відповідно до Закону України «Про державну допомогу суб’єктам господарювання».</w:t>
      </w:r>
    </w:p>
    <w:p w:rsidR="002223AC" w:rsidRDefault="002223AC" w:rsidP="002223AC">
      <w:pPr>
        <w:jc w:val="both"/>
        <w:rPr>
          <w:rFonts w:eastAsia="Calibri"/>
          <w:b/>
          <w:sz w:val="16"/>
          <w:szCs w:val="16"/>
          <w:lang w:eastAsia="ru-RU"/>
        </w:rPr>
      </w:pPr>
    </w:p>
    <w:p w:rsidR="007219D5" w:rsidRPr="00022D4F" w:rsidRDefault="007219D5" w:rsidP="002223AC">
      <w:pPr>
        <w:jc w:val="both"/>
        <w:rPr>
          <w:rFonts w:eastAsia="Calibri"/>
          <w:b/>
          <w:sz w:val="16"/>
          <w:szCs w:val="16"/>
          <w:lang w:eastAsia="ru-RU"/>
        </w:rPr>
      </w:pPr>
    </w:p>
    <w:p w:rsidR="002223AC" w:rsidRPr="00022D4F" w:rsidRDefault="002223AC" w:rsidP="002223AC">
      <w:pPr>
        <w:pStyle w:val="rvps2"/>
        <w:numPr>
          <w:ilvl w:val="0"/>
          <w:numId w:val="1"/>
        </w:numPr>
        <w:tabs>
          <w:tab w:val="clear" w:pos="0"/>
        </w:tabs>
        <w:spacing w:before="0" w:beforeAutospacing="0" w:after="0" w:afterAutospacing="0"/>
        <w:ind w:left="426" w:hanging="426"/>
        <w:jc w:val="both"/>
        <w:rPr>
          <w:rFonts w:eastAsia="Calibri"/>
          <w:b/>
          <w:lang w:val="uk-UA"/>
        </w:rPr>
      </w:pPr>
      <w:r w:rsidRPr="00022D4F">
        <w:rPr>
          <w:rFonts w:eastAsia="Calibri"/>
          <w:b/>
          <w:lang w:val="uk-UA"/>
        </w:rPr>
        <w:t>ВИ</w:t>
      </w:r>
      <w:r w:rsidRPr="00022D4F">
        <w:rPr>
          <w:b/>
          <w:bCs/>
          <w:lang w:val="uk-UA"/>
        </w:rPr>
        <w:t>СНОВКИ ЗА РЕЗУЛЬТАТАМИ РОЗГЛЯДУ ПОВІДОМЛЕННЯ</w:t>
      </w:r>
    </w:p>
    <w:p w:rsidR="002223AC" w:rsidRPr="00022D4F" w:rsidRDefault="002223AC" w:rsidP="002223AC">
      <w:pPr>
        <w:ind w:left="709"/>
        <w:jc w:val="both"/>
        <w:rPr>
          <w:rFonts w:eastAsia="Calibri"/>
          <w:b/>
          <w:sz w:val="16"/>
          <w:szCs w:val="16"/>
          <w:lang w:eastAsia="ru-RU"/>
        </w:rPr>
      </w:pPr>
    </w:p>
    <w:p w:rsidR="002223AC" w:rsidRPr="00022D4F" w:rsidRDefault="00AB772C" w:rsidP="002223AC">
      <w:pPr>
        <w:pStyle w:val="rvps2"/>
        <w:numPr>
          <w:ilvl w:val="0"/>
          <w:numId w:val="30"/>
        </w:numPr>
        <w:spacing w:before="0" w:beforeAutospacing="0" w:after="0" w:afterAutospacing="0"/>
        <w:ind w:left="360" w:hanging="540"/>
        <w:jc w:val="both"/>
        <w:rPr>
          <w:lang w:val="uk-UA"/>
        </w:rPr>
      </w:pPr>
      <w:r>
        <w:rPr>
          <w:lang w:val="uk-UA"/>
        </w:rPr>
        <w:t>У</w:t>
      </w:r>
      <w:r w:rsidRPr="00022D4F">
        <w:rPr>
          <w:lang w:val="uk-UA"/>
        </w:rPr>
        <w:t xml:space="preserve"> </w:t>
      </w:r>
      <w:r w:rsidR="002223AC" w:rsidRPr="00022D4F">
        <w:rPr>
          <w:lang w:val="uk-UA"/>
        </w:rPr>
        <w:t>ході розгляду Повідомлення встановлено, що КП «</w:t>
      </w:r>
      <w:proofErr w:type="spellStart"/>
      <w:r w:rsidR="002223AC" w:rsidRPr="00022D4F">
        <w:rPr>
          <w:lang w:val="uk-UA"/>
        </w:rPr>
        <w:t>Торецьк</w:t>
      </w:r>
      <w:r w:rsidR="00EB2970">
        <w:rPr>
          <w:lang w:val="uk-UA"/>
        </w:rPr>
        <w:t>к</w:t>
      </w:r>
      <w:r w:rsidR="002223AC" w:rsidRPr="00022D4F">
        <w:rPr>
          <w:lang w:val="uk-UA"/>
        </w:rPr>
        <w:t>омсервіс</w:t>
      </w:r>
      <w:proofErr w:type="spellEnd"/>
      <w:r w:rsidR="002223AC" w:rsidRPr="00022D4F">
        <w:rPr>
          <w:lang w:val="uk-UA"/>
        </w:rPr>
        <w:t xml:space="preserve">» відповідно до рішення міської ради «Про Програму розвитку житлово-комунального господарства міста </w:t>
      </w:r>
      <w:proofErr w:type="spellStart"/>
      <w:r w:rsidR="002223AC" w:rsidRPr="00022D4F">
        <w:rPr>
          <w:lang w:val="uk-UA"/>
        </w:rPr>
        <w:t>Торецька</w:t>
      </w:r>
      <w:proofErr w:type="spellEnd"/>
      <w:r w:rsidR="002223AC" w:rsidRPr="00022D4F">
        <w:rPr>
          <w:lang w:val="uk-UA"/>
        </w:rPr>
        <w:t xml:space="preserve"> на 2016-2020 рр.» здійснює діяльність </w:t>
      </w:r>
      <w:r>
        <w:rPr>
          <w:lang w:val="uk-UA"/>
        </w:rPr>
        <w:t>і</w:t>
      </w:r>
      <w:r w:rsidR="002223AC" w:rsidRPr="00022D4F">
        <w:rPr>
          <w:lang w:val="uk-UA"/>
        </w:rPr>
        <w:t xml:space="preserve">з забезпечення </w:t>
      </w:r>
      <w:r w:rsidR="002223AC" w:rsidRPr="00022D4F">
        <w:rPr>
          <w:color w:val="000000"/>
          <w:lang w:val="uk-UA" w:eastAsia="uk-UA"/>
        </w:rPr>
        <w:t xml:space="preserve">поточного ремонту та технічного обслуговування ліній зовнішнього освітлення; ліквідації, </w:t>
      </w:r>
      <w:proofErr w:type="spellStart"/>
      <w:r w:rsidR="002223AC" w:rsidRPr="00022D4F">
        <w:rPr>
          <w:color w:val="000000"/>
          <w:lang w:val="uk-UA" w:eastAsia="uk-UA"/>
        </w:rPr>
        <w:t>кронування</w:t>
      </w:r>
      <w:proofErr w:type="spellEnd"/>
      <w:r w:rsidR="002223AC" w:rsidRPr="00022D4F">
        <w:rPr>
          <w:color w:val="000000"/>
          <w:lang w:val="uk-UA" w:eastAsia="uk-UA"/>
        </w:rPr>
        <w:t xml:space="preserve"> та обрізки дерев; утримання газонів та квітників; покосу трави на міських територіях; утримання міських кладовищ; прибирання міських територій; прибирання </w:t>
      </w:r>
      <w:proofErr w:type="spellStart"/>
      <w:r w:rsidR="002223AC" w:rsidRPr="00022D4F">
        <w:rPr>
          <w:color w:val="000000"/>
          <w:lang w:val="uk-UA" w:eastAsia="uk-UA"/>
        </w:rPr>
        <w:t>зупинкових</w:t>
      </w:r>
      <w:proofErr w:type="spellEnd"/>
      <w:r w:rsidR="002223AC" w:rsidRPr="00022D4F">
        <w:rPr>
          <w:color w:val="000000"/>
          <w:lang w:val="uk-UA" w:eastAsia="uk-UA"/>
        </w:rPr>
        <w:t xml:space="preserve"> </w:t>
      </w:r>
      <w:r w:rsidR="002223AC" w:rsidRPr="00022D4F">
        <w:rPr>
          <w:color w:val="000000"/>
          <w:lang w:val="uk-UA" w:eastAsia="uk-UA"/>
        </w:rPr>
        <w:lastRenderedPageBreak/>
        <w:t>павільйонів; зимового утримання міських</w:t>
      </w:r>
      <w:r w:rsidR="002223AC" w:rsidRPr="00022D4F">
        <w:rPr>
          <w:lang w:val="uk-UA"/>
        </w:rPr>
        <w:t xml:space="preserve"> територій; утримання міських скверів та міського комплексу «Алея слави»; ремонту  дитячих та спортивних майданчиків за рахунок місцевих ресурсів.</w:t>
      </w:r>
    </w:p>
    <w:p w:rsidR="002223AC" w:rsidRPr="00022D4F" w:rsidRDefault="002223AC" w:rsidP="002223AC">
      <w:pPr>
        <w:pStyle w:val="rvps2"/>
        <w:spacing w:before="0" w:beforeAutospacing="0" w:after="0" w:afterAutospacing="0"/>
        <w:rPr>
          <w:b/>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lang w:val="uk-UA"/>
        </w:rPr>
        <w:t>КП «</w:t>
      </w:r>
      <w:proofErr w:type="spellStart"/>
      <w:r w:rsidRPr="00022D4F">
        <w:rPr>
          <w:lang w:val="uk-UA"/>
        </w:rPr>
        <w:t>Торецьккомсервіс</w:t>
      </w:r>
      <w:proofErr w:type="spellEnd"/>
      <w:r w:rsidR="00AB772C">
        <w:rPr>
          <w:lang w:val="uk-UA"/>
        </w:rPr>
        <w:t>»</w:t>
      </w:r>
      <w:r w:rsidRPr="00022D4F">
        <w:rPr>
          <w:lang w:val="uk-UA"/>
        </w:rPr>
        <w:t xml:space="preserve"> як одержувач бюджетних коштів виконує роботи з </w:t>
      </w:r>
      <w:r w:rsidRPr="00022D4F">
        <w:rPr>
          <w:lang w:val="uk-UA" w:eastAsia="uk-UA"/>
        </w:rPr>
        <w:t xml:space="preserve"> </w:t>
      </w:r>
      <w:r w:rsidRPr="00022D4F">
        <w:rPr>
          <w:lang w:val="uk-UA"/>
        </w:rPr>
        <w:t>утримання об’єктів благоустрою на некомерційній</w:t>
      </w:r>
      <w:r w:rsidRPr="00022D4F">
        <w:rPr>
          <w:b/>
          <w:lang w:val="uk-UA" w:eastAsia="uk-UA"/>
        </w:rPr>
        <w:t xml:space="preserve"> </w:t>
      </w:r>
      <w:r w:rsidRPr="00022D4F">
        <w:rPr>
          <w:lang w:val="uk-UA"/>
        </w:rPr>
        <w:t xml:space="preserve">основі. </w:t>
      </w:r>
    </w:p>
    <w:p w:rsidR="002223AC" w:rsidRPr="00022D4F" w:rsidRDefault="002223AC" w:rsidP="002223AC">
      <w:pPr>
        <w:pStyle w:val="rvps2"/>
        <w:spacing w:before="0" w:beforeAutospacing="0" w:after="0" w:afterAutospacing="0"/>
        <w:jc w:val="both"/>
        <w:rPr>
          <w:lang w:val="uk-UA"/>
        </w:rPr>
      </w:pPr>
    </w:p>
    <w:p w:rsidR="002223AC" w:rsidRPr="00022D4F" w:rsidRDefault="002223AC" w:rsidP="002223AC">
      <w:pPr>
        <w:pStyle w:val="rvps2"/>
        <w:numPr>
          <w:ilvl w:val="0"/>
          <w:numId w:val="30"/>
        </w:numPr>
        <w:spacing w:before="0" w:beforeAutospacing="0" w:after="0" w:afterAutospacing="0"/>
        <w:ind w:left="360" w:hanging="540"/>
        <w:jc w:val="both"/>
        <w:rPr>
          <w:lang w:val="uk-UA" w:eastAsia="uk-UA"/>
        </w:rPr>
      </w:pPr>
      <w:r w:rsidRPr="00022D4F">
        <w:rPr>
          <w:lang w:val="uk-UA" w:eastAsia="uk-UA"/>
        </w:rPr>
        <w:t xml:space="preserve">Як </w:t>
      </w:r>
      <w:r w:rsidRPr="00022D4F">
        <w:rPr>
          <w:color w:val="000000"/>
          <w:lang w:val="uk-UA" w:eastAsia="uk-UA"/>
        </w:rPr>
        <w:t>наслідок</w:t>
      </w:r>
      <w:r w:rsidRPr="00022D4F">
        <w:rPr>
          <w:lang w:val="uk-UA" w:eastAsia="uk-UA"/>
        </w:rPr>
        <w:t xml:space="preserve">, підтримка у формі фінансування </w:t>
      </w:r>
      <w:r w:rsidRPr="00022D4F">
        <w:rPr>
          <w:lang w:val="uk-UA"/>
        </w:rPr>
        <w:t>за кодом економічної класифікації видатків бюджету 2610</w:t>
      </w:r>
      <w:r>
        <w:rPr>
          <w:lang w:val="uk-UA"/>
        </w:rPr>
        <w:t xml:space="preserve"> «</w:t>
      </w:r>
      <w:r w:rsidRPr="00BC46F1">
        <w:rPr>
          <w:lang w:val="uk-UA"/>
        </w:rPr>
        <w:t>Субсидії та поточні трансферти підприємствам (установам, організаціям)</w:t>
      </w:r>
      <w:r>
        <w:rPr>
          <w:lang w:val="uk-UA"/>
        </w:rPr>
        <w:t>»</w:t>
      </w:r>
      <w:r w:rsidRPr="00022D4F">
        <w:rPr>
          <w:lang w:val="uk-UA"/>
        </w:rPr>
        <w:t xml:space="preserve"> та 3210</w:t>
      </w:r>
      <w:r>
        <w:rPr>
          <w:lang w:val="uk-UA"/>
        </w:rPr>
        <w:t xml:space="preserve"> «</w:t>
      </w:r>
      <w:r w:rsidRPr="00BC46F1">
        <w:rPr>
          <w:lang w:val="uk-UA"/>
        </w:rPr>
        <w:t>Капітальні трансферти підприємствам (установам, організаціям)</w:t>
      </w:r>
      <w:r>
        <w:rPr>
          <w:lang w:val="uk-UA"/>
        </w:rPr>
        <w:t>»</w:t>
      </w:r>
      <w:r w:rsidRPr="00022D4F">
        <w:rPr>
          <w:lang w:val="uk-UA"/>
        </w:rPr>
        <w:t xml:space="preserve"> та надання пільг зі сплати земельного податку</w:t>
      </w:r>
      <w:r w:rsidRPr="00022D4F">
        <w:rPr>
          <w:lang w:val="uk-UA" w:eastAsia="uk-UA"/>
        </w:rPr>
        <w:t xml:space="preserve">, </w:t>
      </w:r>
      <w:r w:rsidR="00F14643" w:rsidRPr="00022D4F">
        <w:rPr>
          <w:lang w:val="uk-UA" w:eastAsia="uk-UA"/>
        </w:rPr>
        <w:t>як</w:t>
      </w:r>
      <w:r w:rsidR="00F14643">
        <w:rPr>
          <w:lang w:val="uk-UA" w:eastAsia="uk-UA"/>
        </w:rPr>
        <w:t>у</w:t>
      </w:r>
      <w:r w:rsidR="00F14643" w:rsidRPr="00022D4F">
        <w:rPr>
          <w:lang w:val="uk-UA" w:eastAsia="uk-UA"/>
        </w:rPr>
        <w:t xml:space="preserve"> </w:t>
      </w:r>
      <w:r w:rsidRPr="00022D4F">
        <w:rPr>
          <w:lang w:val="uk-UA" w:eastAsia="uk-UA"/>
        </w:rPr>
        <w:t>надає К</w:t>
      </w:r>
      <w:proofErr w:type="spellStart"/>
      <w:r w:rsidRPr="00022D4F">
        <w:rPr>
          <w:lang w:val="uk-UA" w:eastAsia="uk-UA"/>
        </w:rPr>
        <w:t>П </w:t>
      </w:r>
      <w:r w:rsidRPr="00022D4F">
        <w:rPr>
          <w:lang w:val="uk-UA"/>
        </w:rPr>
        <w:t>«Торецьккомсер</w:t>
      </w:r>
      <w:proofErr w:type="spellEnd"/>
      <w:r w:rsidRPr="00022D4F">
        <w:rPr>
          <w:lang w:val="uk-UA"/>
        </w:rPr>
        <w:t xml:space="preserve">віс» </w:t>
      </w:r>
      <w:r w:rsidRPr="00022D4F">
        <w:rPr>
          <w:lang w:val="uk-UA" w:eastAsia="uk-UA"/>
        </w:rPr>
        <w:t xml:space="preserve">Управління </w:t>
      </w:r>
      <w:r w:rsidRPr="00022D4F">
        <w:rPr>
          <w:lang w:val="uk-UA"/>
        </w:rPr>
        <w:t xml:space="preserve">житлово-комунального господарства військово-цивільної адміністрації міста Торецьк Донецької області  </w:t>
      </w:r>
      <w:r w:rsidRPr="00022D4F">
        <w:rPr>
          <w:lang w:val="uk-UA" w:eastAsia="uk-UA"/>
        </w:rPr>
        <w:t xml:space="preserve">для фінансування </w:t>
      </w:r>
      <w:r w:rsidRPr="00022D4F">
        <w:rPr>
          <w:lang w:val="uk-UA"/>
        </w:rPr>
        <w:t xml:space="preserve">діяльності </w:t>
      </w:r>
      <w:r w:rsidR="00243813">
        <w:rPr>
          <w:lang w:val="uk-UA"/>
        </w:rPr>
        <w:t>і</w:t>
      </w:r>
      <w:r w:rsidRPr="00022D4F">
        <w:rPr>
          <w:lang w:val="uk-UA"/>
        </w:rPr>
        <w:t xml:space="preserve">з забезпечення </w:t>
      </w:r>
      <w:r w:rsidRPr="00022D4F">
        <w:rPr>
          <w:color w:val="000000"/>
          <w:lang w:val="uk-UA" w:eastAsia="uk-UA"/>
        </w:rPr>
        <w:t xml:space="preserve">поточного ремонту та технічного обслуговування ліній зовнішнього освітлення; ліквідації, </w:t>
      </w:r>
      <w:proofErr w:type="spellStart"/>
      <w:r w:rsidRPr="00022D4F">
        <w:rPr>
          <w:color w:val="000000"/>
          <w:lang w:val="uk-UA" w:eastAsia="uk-UA"/>
        </w:rPr>
        <w:t>кронування</w:t>
      </w:r>
      <w:proofErr w:type="spellEnd"/>
      <w:r w:rsidRPr="00022D4F">
        <w:rPr>
          <w:color w:val="000000"/>
          <w:lang w:val="uk-UA" w:eastAsia="uk-UA"/>
        </w:rPr>
        <w:t xml:space="preserve"> та обрізки дерев; утримання газонів та квітників; покосу трави на міських територіях; утримання міських кладовищ; прибирання міських територій; прибирання </w:t>
      </w:r>
      <w:proofErr w:type="spellStart"/>
      <w:r w:rsidRPr="00022D4F">
        <w:rPr>
          <w:color w:val="000000"/>
          <w:lang w:val="uk-UA" w:eastAsia="uk-UA"/>
        </w:rPr>
        <w:t>зупинкових</w:t>
      </w:r>
      <w:proofErr w:type="spellEnd"/>
      <w:r w:rsidRPr="00022D4F">
        <w:rPr>
          <w:color w:val="000000"/>
          <w:lang w:val="uk-UA" w:eastAsia="uk-UA"/>
        </w:rPr>
        <w:t xml:space="preserve"> павільйонів; зимового утримання міських</w:t>
      </w:r>
      <w:r w:rsidRPr="00022D4F">
        <w:rPr>
          <w:lang w:val="uk-UA"/>
        </w:rPr>
        <w:t xml:space="preserve"> територій; утримання міських скверів та міського комплексу «Алея слави»; ремонту  дитячих та спортивних майданчиків відповідно до рішення міської ради «Про Програму розвитку житлово-комунального господарства міста </w:t>
      </w:r>
      <w:proofErr w:type="spellStart"/>
      <w:r w:rsidRPr="00022D4F">
        <w:rPr>
          <w:lang w:val="uk-UA"/>
        </w:rPr>
        <w:t>Торецька</w:t>
      </w:r>
      <w:proofErr w:type="spellEnd"/>
      <w:r w:rsidRPr="00022D4F">
        <w:rPr>
          <w:lang w:val="uk-UA"/>
        </w:rPr>
        <w:t xml:space="preserve"> на 2016-2020 рр.»</w:t>
      </w:r>
      <w:r w:rsidRPr="00022D4F">
        <w:rPr>
          <w:lang w:val="uk-UA" w:eastAsia="uk-UA"/>
        </w:rPr>
        <w:t xml:space="preserve">, </w:t>
      </w:r>
      <w:r w:rsidRPr="00022D4F">
        <w:rPr>
          <w:b/>
          <w:lang w:val="uk-UA" w:eastAsia="uk-UA"/>
        </w:rPr>
        <w:t>не є державною допомогою</w:t>
      </w:r>
      <w:r w:rsidRPr="00022D4F">
        <w:rPr>
          <w:lang w:val="uk-UA" w:eastAsia="uk-UA"/>
        </w:rPr>
        <w:t xml:space="preserve"> відповідно до Закону України «Про державну допомогу суб’єктам господарювання».</w:t>
      </w:r>
    </w:p>
    <w:p w:rsidR="002223AC" w:rsidRDefault="002223AC" w:rsidP="002223AC">
      <w:pPr>
        <w:pStyle w:val="rvps2"/>
        <w:spacing w:before="0" w:beforeAutospacing="0" w:after="0" w:afterAutospacing="0"/>
        <w:ind w:left="567"/>
        <w:jc w:val="both"/>
        <w:rPr>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rPr>
      </w:pPr>
      <w:r w:rsidRPr="00022D4F">
        <w:rPr>
          <w:color w:val="000000"/>
          <w:lang w:val="uk-UA" w:eastAsia="uk-UA"/>
        </w:rPr>
        <w:t>Зазначена</w:t>
      </w:r>
      <w:r w:rsidRPr="00022D4F">
        <w:rPr>
          <w:lang w:val="uk-UA"/>
        </w:rPr>
        <w:t xml:space="preserve"> оцінка була здійснена з урахуванням того, що КП «Торецьккомсервіс»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2223AC" w:rsidRPr="00022D4F" w:rsidRDefault="002223AC" w:rsidP="002223AC">
      <w:pPr>
        <w:pStyle w:val="rvps2"/>
        <w:spacing w:before="0" w:beforeAutospacing="0" w:after="0" w:afterAutospacing="0"/>
        <w:ind w:left="567"/>
        <w:jc w:val="both"/>
        <w:rPr>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b/>
          <w:lang w:val="uk-UA"/>
        </w:rPr>
      </w:pPr>
      <w:r w:rsidRPr="00022D4F">
        <w:rPr>
          <w:lang w:val="uk-UA"/>
        </w:rPr>
        <w:t xml:space="preserve">У </w:t>
      </w:r>
      <w:r w:rsidRPr="00022D4F">
        <w:rPr>
          <w:color w:val="000000"/>
          <w:lang w:val="uk-UA" w:eastAsia="uk-UA"/>
        </w:rPr>
        <w:t>пункті</w:t>
      </w:r>
      <w:r w:rsidRPr="00022D4F">
        <w:rPr>
          <w:lang w:val="uk-UA"/>
        </w:rPr>
        <w:t xml:space="preserve"> 206 Повідомлення Європейської комісії щодо поняття державної допомоги згідно зі статтею 107 (1) ДФЄС зазначено,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p>
    <w:p w:rsidR="002223AC" w:rsidRPr="00022D4F" w:rsidRDefault="002223AC" w:rsidP="002223AC">
      <w:pPr>
        <w:tabs>
          <w:tab w:val="left" w:pos="709"/>
        </w:tabs>
        <w:ind w:left="360"/>
        <w:jc w:val="both"/>
      </w:pPr>
      <w:r w:rsidRPr="00022D4F">
        <w:t>Тобто, види діяльності та їх витрати повинні чітко розмежовуватися. Одним зі способів розмежування є забезпечення розмежування внутрішніх рахунків підприємства, щоб витрати й доходи, пов’язані з різними видами діяльності, відображалися окремо.</w:t>
      </w:r>
    </w:p>
    <w:p w:rsidR="002223AC" w:rsidRPr="00022D4F" w:rsidRDefault="002223AC" w:rsidP="002223AC">
      <w:pPr>
        <w:pStyle w:val="rvps2"/>
        <w:spacing w:before="0" w:beforeAutospacing="0" w:after="0" w:afterAutospacing="0"/>
        <w:ind w:left="-180"/>
        <w:jc w:val="both"/>
        <w:rPr>
          <w:color w:val="000000"/>
          <w:lang w:val="uk-UA" w:eastAsia="uk-UA"/>
        </w:rPr>
      </w:pPr>
    </w:p>
    <w:p w:rsidR="002223AC" w:rsidRPr="00022D4F" w:rsidRDefault="002223AC" w:rsidP="002223AC">
      <w:pPr>
        <w:pStyle w:val="rvps2"/>
        <w:numPr>
          <w:ilvl w:val="0"/>
          <w:numId w:val="30"/>
        </w:numPr>
        <w:spacing w:before="0" w:beforeAutospacing="0" w:after="0" w:afterAutospacing="0"/>
        <w:ind w:left="360" w:hanging="540"/>
        <w:jc w:val="both"/>
        <w:rPr>
          <w:lang w:val="uk-UA" w:eastAsia="uk-UA"/>
        </w:rPr>
      </w:pPr>
      <w:r w:rsidRPr="00022D4F">
        <w:rPr>
          <w:color w:val="000000"/>
          <w:lang w:val="uk-UA" w:eastAsia="uk-UA"/>
        </w:rPr>
        <w:t>Отже, з урахуванням</w:t>
      </w:r>
      <w:r w:rsidRPr="00022D4F">
        <w:rPr>
          <w:lang w:val="uk-UA" w:eastAsia="uk-UA"/>
        </w:rPr>
        <w:t xml:space="preserve"> наведеного, слід зазначити, що:</w:t>
      </w:r>
    </w:p>
    <w:p w:rsidR="002223AC" w:rsidRPr="00022D4F" w:rsidRDefault="002223AC" w:rsidP="002223AC">
      <w:pPr>
        <w:pStyle w:val="rvps2"/>
        <w:numPr>
          <w:ilvl w:val="0"/>
          <w:numId w:val="34"/>
        </w:numPr>
        <w:tabs>
          <w:tab w:val="left" w:pos="851"/>
        </w:tabs>
        <w:spacing w:before="0" w:beforeAutospacing="0" w:after="0" w:afterAutospacing="0"/>
        <w:ind w:left="851" w:hanging="284"/>
        <w:jc w:val="both"/>
        <w:rPr>
          <w:lang w:val="uk-UA"/>
        </w:rPr>
      </w:pPr>
      <w:r w:rsidRPr="00022D4F">
        <w:rPr>
          <w:lang w:val="uk-UA"/>
        </w:rPr>
        <w:t xml:space="preserve">з метою уникнення перехресного субсидіювання КП «Торецьккомсервіс» надавач державної підтримки </w:t>
      </w:r>
      <w:r w:rsidR="00243813" w:rsidRPr="00022D4F">
        <w:rPr>
          <w:lang w:val="uk-UA"/>
        </w:rPr>
        <w:t>повин</w:t>
      </w:r>
      <w:r w:rsidR="00243813">
        <w:rPr>
          <w:lang w:val="uk-UA"/>
        </w:rPr>
        <w:t>ен</w:t>
      </w:r>
      <w:r w:rsidR="00243813" w:rsidRPr="00022D4F">
        <w:rPr>
          <w:lang w:val="uk-UA"/>
        </w:rPr>
        <w:t xml:space="preserve"> </w:t>
      </w:r>
      <w:r w:rsidRPr="00022D4F">
        <w:rPr>
          <w:lang w:val="uk-UA"/>
        </w:rPr>
        <w:t xml:space="preserve">забезпечити постійний контроль за веденням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та встановити механізм чіткого обліку часу працівників для виконання робіт, які здійснюються на комерційній та некомерційній основі; </w:t>
      </w:r>
    </w:p>
    <w:p w:rsidR="002223AC" w:rsidRPr="00022D4F" w:rsidRDefault="002223AC" w:rsidP="002223AC">
      <w:pPr>
        <w:pStyle w:val="rvps2"/>
        <w:numPr>
          <w:ilvl w:val="0"/>
          <w:numId w:val="34"/>
        </w:numPr>
        <w:tabs>
          <w:tab w:val="left" w:pos="851"/>
        </w:tabs>
        <w:spacing w:before="0" w:beforeAutospacing="0" w:after="0" w:afterAutospacing="0"/>
        <w:ind w:left="851" w:hanging="284"/>
        <w:jc w:val="both"/>
        <w:rPr>
          <w:lang w:val="uk-UA"/>
        </w:rPr>
      </w:pPr>
      <w:r w:rsidRPr="00022D4F">
        <w:rPr>
          <w:lang w:val="uk-UA"/>
        </w:rPr>
        <w:t>фінансування</w:t>
      </w:r>
      <w:r w:rsidRPr="00022D4F">
        <w:rPr>
          <w:lang w:val="uk-UA" w:eastAsia="uk-UA"/>
        </w:rPr>
        <w:t xml:space="preserve"> </w:t>
      </w:r>
      <w:r w:rsidRPr="00022D4F">
        <w:rPr>
          <w:lang w:val="uk-UA"/>
        </w:rPr>
        <w:t xml:space="preserve">КП «Торецьккомсервіс» повинно спрямовуватися лише на покриття витрат, які пов’язані </w:t>
      </w:r>
      <w:r w:rsidRPr="00022D4F">
        <w:rPr>
          <w:lang w:val="uk-UA" w:eastAsia="uk-UA"/>
        </w:rPr>
        <w:t xml:space="preserve">з </w:t>
      </w:r>
      <w:r w:rsidRPr="00022D4F">
        <w:rPr>
          <w:lang w:val="uk-UA"/>
        </w:rPr>
        <w:t xml:space="preserve">утриманням об’єктів благоустрою, </w:t>
      </w:r>
      <w:r w:rsidRPr="00022D4F">
        <w:rPr>
          <w:lang w:val="uk-UA" w:eastAsia="uk-UA"/>
        </w:rPr>
        <w:t>і в жодному разі не повинно покривати витрати на здійснення підприємницької діяльності</w:t>
      </w:r>
      <w:r w:rsidRPr="00022D4F">
        <w:rPr>
          <w:color w:val="000000"/>
          <w:lang w:val="uk-UA" w:eastAsia="uk-UA"/>
        </w:rPr>
        <w:t>;</w:t>
      </w:r>
    </w:p>
    <w:p w:rsidR="002223AC" w:rsidRPr="00022D4F" w:rsidRDefault="002223AC" w:rsidP="002223AC">
      <w:pPr>
        <w:pStyle w:val="rvps2"/>
        <w:numPr>
          <w:ilvl w:val="0"/>
          <w:numId w:val="34"/>
        </w:numPr>
        <w:tabs>
          <w:tab w:val="left" w:pos="851"/>
        </w:tabs>
        <w:spacing w:before="0" w:beforeAutospacing="0" w:after="0" w:afterAutospacing="0"/>
        <w:ind w:left="851" w:hanging="284"/>
        <w:jc w:val="both"/>
        <w:rPr>
          <w:lang w:val="uk-UA"/>
        </w:rPr>
      </w:pPr>
      <w:r w:rsidRPr="00022D4F">
        <w:rPr>
          <w:lang w:val="uk-UA"/>
        </w:rPr>
        <w:t>використання державної підтримки КП «Торецьккомсервіс» на надання платних послуг може містити ознаки державної допомоги.</w:t>
      </w:r>
    </w:p>
    <w:p w:rsidR="008D3294" w:rsidRPr="00BF60D1" w:rsidRDefault="008D3294" w:rsidP="008D3294">
      <w:pPr>
        <w:pStyle w:val="rvps2"/>
        <w:tabs>
          <w:tab w:val="left" w:pos="851"/>
        </w:tabs>
        <w:spacing w:before="0" w:beforeAutospacing="0" w:after="0" w:afterAutospacing="0"/>
        <w:ind w:left="567"/>
        <w:jc w:val="both"/>
        <w:rPr>
          <w:lang w:val="uk-UA"/>
        </w:rPr>
      </w:pPr>
    </w:p>
    <w:p w:rsidR="008D3294" w:rsidRPr="00BF60D1" w:rsidRDefault="008D3294" w:rsidP="008D3294">
      <w:pPr>
        <w:pStyle w:val="rvps2"/>
        <w:numPr>
          <w:ilvl w:val="0"/>
          <w:numId w:val="30"/>
        </w:numPr>
        <w:spacing w:before="0" w:beforeAutospacing="0" w:after="0" w:afterAutospacing="0"/>
        <w:ind w:left="360" w:hanging="540"/>
        <w:jc w:val="both"/>
        <w:rPr>
          <w:color w:val="000000"/>
          <w:lang w:val="uk-UA" w:eastAsia="uk-UA"/>
        </w:rPr>
      </w:pPr>
      <w:r w:rsidRPr="00BF60D1">
        <w:rPr>
          <w:color w:val="000000"/>
          <w:lang w:val="uk-UA" w:eastAsia="uk-UA"/>
        </w:rPr>
        <w:lastRenderedPageBreak/>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825DCD" w:rsidRPr="00BF60D1" w:rsidRDefault="00825DCD" w:rsidP="00825DCD">
      <w:pPr>
        <w:jc w:val="both"/>
        <w:rPr>
          <w:sz w:val="16"/>
          <w:szCs w:val="16"/>
        </w:rPr>
      </w:pPr>
    </w:p>
    <w:p w:rsidR="000921F1" w:rsidRPr="00BF60D1" w:rsidRDefault="004C26E4" w:rsidP="00812E37">
      <w:pPr>
        <w:pStyle w:val="a3"/>
        <w:ind w:left="0" w:firstLine="360"/>
        <w:jc w:val="both"/>
      </w:pPr>
      <w:r w:rsidRPr="00BF60D1">
        <w:rPr>
          <w:lang w:eastAsia="ru-RU"/>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F36BF0" w:rsidRPr="00BF60D1">
        <w:rPr>
          <w:lang w:eastAsia="ru-RU"/>
        </w:rPr>
        <w:t xml:space="preserve"> березня </w:t>
      </w:r>
      <w:r w:rsidRPr="00BF60D1">
        <w:rPr>
          <w:lang w:eastAsia="ru-RU"/>
        </w:rPr>
        <w:t xml:space="preserve">2017 </w:t>
      </w:r>
      <w:r w:rsidR="00F36BF0" w:rsidRPr="00BF60D1">
        <w:rPr>
          <w:lang w:eastAsia="ru-RU"/>
        </w:rPr>
        <w:t xml:space="preserve">року </w:t>
      </w:r>
      <w:r w:rsidRPr="00BF60D1">
        <w:rPr>
          <w:lang w:eastAsia="ru-RU"/>
        </w:rPr>
        <w:t xml:space="preserve">№ 2-рп, зареєстрованого </w:t>
      </w:r>
      <w:r w:rsidR="00213C0A" w:rsidRPr="00BF60D1">
        <w:rPr>
          <w:lang w:eastAsia="ru-RU"/>
        </w:rPr>
        <w:t>в</w:t>
      </w:r>
      <w:r w:rsidRPr="00BF60D1">
        <w:rPr>
          <w:lang w:eastAsia="ru-RU"/>
        </w:rPr>
        <w:t xml:space="preserve"> Міністерстві юстиції України 04</w:t>
      </w:r>
      <w:r w:rsidR="00F36BF0" w:rsidRPr="00BF60D1">
        <w:rPr>
          <w:lang w:eastAsia="ru-RU"/>
        </w:rPr>
        <w:t xml:space="preserve"> квітня </w:t>
      </w:r>
      <w:r w:rsidRPr="00BF60D1">
        <w:rPr>
          <w:lang w:eastAsia="ru-RU"/>
        </w:rPr>
        <w:t>2016</w:t>
      </w:r>
      <w:r w:rsidR="00F36BF0" w:rsidRPr="00BF60D1">
        <w:rPr>
          <w:lang w:eastAsia="ru-RU"/>
        </w:rPr>
        <w:t xml:space="preserve"> року</w:t>
      </w:r>
      <w:r w:rsidRPr="00BF60D1">
        <w:rPr>
          <w:lang w:eastAsia="ru-RU"/>
        </w:rPr>
        <w:t xml:space="preserve"> за № 501/28631</w:t>
      </w:r>
      <w:r w:rsidR="00CD5E16" w:rsidRPr="00BF60D1">
        <w:rPr>
          <w:lang w:eastAsia="ru-RU"/>
        </w:rPr>
        <w:t xml:space="preserve"> (із змінами, внесеними розпорядженням Антимонопольного комітету України від 13</w:t>
      </w:r>
      <w:r w:rsidR="002865C3" w:rsidRPr="00BF60D1">
        <w:rPr>
          <w:lang w:eastAsia="ru-RU"/>
        </w:rPr>
        <w:t xml:space="preserve"> вересня </w:t>
      </w:r>
      <w:r w:rsidR="00CD5E16" w:rsidRPr="00BF60D1">
        <w:rPr>
          <w:lang w:eastAsia="ru-RU"/>
        </w:rPr>
        <w:t>2018</w:t>
      </w:r>
      <w:r w:rsidR="002865C3" w:rsidRPr="00BF60D1">
        <w:rPr>
          <w:lang w:eastAsia="ru-RU"/>
        </w:rPr>
        <w:t xml:space="preserve"> року </w:t>
      </w:r>
      <w:r w:rsidR="00CD5E16" w:rsidRPr="00BF60D1">
        <w:rPr>
          <w:lang w:eastAsia="ru-RU"/>
        </w:rPr>
        <w:t xml:space="preserve"> № 18-рп, зареєстрованим </w:t>
      </w:r>
      <w:r w:rsidR="00213C0A" w:rsidRPr="00BF60D1">
        <w:rPr>
          <w:lang w:eastAsia="ru-RU"/>
        </w:rPr>
        <w:t>у</w:t>
      </w:r>
      <w:r w:rsidR="00CD5E16" w:rsidRPr="00BF60D1">
        <w:rPr>
          <w:lang w:eastAsia="ru-RU"/>
        </w:rPr>
        <w:t xml:space="preserve"> Міністерстві юстиції України 27</w:t>
      </w:r>
      <w:r w:rsidR="002865C3" w:rsidRPr="00BF60D1">
        <w:rPr>
          <w:lang w:eastAsia="ru-RU"/>
        </w:rPr>
        <w:t xml:space="preserve"> листопада </w:t>
      </w:r>
      <w:r w:rsidR="00CD5E16" w:rsidRPr="00BF60D1">
        <w:rPr>
          <w:lang w:eastAsia="ru-RU"/>
        </w:rPr>
        <w:t>2018</w:t>
      </w:r>
      <w:r w:rsidR="002865C3" w:rsidRPr="00BF60D1">
        <w:rPr>
          <w:lang w:eastAsia="ru-RU"/>
        </w:rPr>
        <w:t xml:space="preserve"> року</w:t>
      </w:r>
      <w:r w:rsidR="00CD5E16" w:rsidRPr="00BF60D1">
        <w:rPr>
          <w:lang w:eastAsia="ru-RU"/>
        </w:rPr>
        <w:t xml:space="preserve"> за № 1337/32789)</w:t>
      </w:r>
      <w:r w:rsidRPr="00BF60D1">
        <w:rPr>
          <w:lang w:eastAsia="ru-RU"/>
        </w:rPr>
        <w:t xml:space="preserve">, на підставі інформації, наданої </w:t>
      </w:r>
      <w:r w:rsidR="007E402F" w:rsidRPr="00BF60D1">
        <w:t xml:space="preserve">Управлінням </w:t>
      </w:r>
      <w:r w:rsidR="008D3294" w:rsidRPr="00BF60D1">
        <w:t>житлово-комунального господарства військово-цивільної адміністрації міста Торецьк Донецької області</w:t>
      </w:r>
      <w:r w:rsidR="000921F1" w:rsidRPr="00BF60D1">
        <w:t>, Антимонопольний комітет України</w:t>
      </w:r>
    </w:p>
    <w:p w:rsidR="00527BF7" w:rsidRPr="00BF60D1" w:rsidRDefault="00527BF7" w:rsidP="000921F1">
      <w:pPr>
        <w:pStyle w:val="a3"/>
        <w:ind w:left="426"/>
        <w:jc w:val="both"/>
        <w:rPr>
          <w:sz w:val="20"/>
          <w:szCs w:val="20"/>
        </w:rPr>
      </w:pPr>
    </w:p>
    <w:p w:rsidR="003B7E3B" w:rsidRPr="00BF60D1" w:rsidRDefault="003B7E3B" w:rsidP="003B7E3B">
      <w:pPr>
        <w:ind w:left="284" w:hanging="284"/>
        <w:jc w:val="center"/>
        <w:rPr>
          <w:b/>
          <w:bCs/>
        </w:rPr>
      </w:pPr>
      <w:r w:rsidRPr="00BF60D1">
        <w:rPr>
          <w:b/>
          <w:bCs/>
        </w:rPr>
        <w:t>ПОСТАНОВИВ:</w:t>
      </w:r>
    </w:p>
    <w:p w:rsidR="00310FC1" w:rsidRPr="00BF60D1" w:rsidRDefault="00310FC1" w:rsidP="003B7E3B">
      <w:pPr>
        <w:ind w:left="284" w:hanging="284"/>
        <w:jc w:val="center"/>
        <w:rPr>
          <w:b/>
          <w:bCs/>
          <w:sz w:val="20"/>
          <w:szCs w:val="20"/>
        </w:rPr>
      </w:pPr>
    </w:p>
    <w:p w:rsidR="008D3294" w:rsidRPr="00BF60D1" w:rsidRDefault="008D3294" w:rsidP="008D3294">
      <w:pPr>
        <w:pStyle w:val="rvps2"/>
        <w:spacing w:before="0" w:beforeAutospacing="0" w:after="0" w:afterAutospacing="0"/>
        <w:ind w:firstLine="425"/>
        <w:jc w:val="both"/>
        <w:rPr>
          <w:lang w:val="uk-UA" w:eastAsia="uk-UA"/>
        </w:rPr>
      </w:pPr>
      <w:r w:rsidRPr="00BF60D1">
        <w:rPr>
          <w:lang w:val="uk-UA" w:eastAsia="uk-UA"/>
        </w:rPr>
        <w:t>Визнати, що підтримка комунального підприємства «</w:t>
      </w:r>
      <w:proofErr w:type="spellStart"/>
      <w:r w:rsidRPr="00BF60D1">
        <w:rPr>
          <w:lang w:val="uk-UA" w:eastAsia="uk-UA"/>
        </w:rPr>
        <w:t>Торецьккомсервіс</w:t>
      </w:r>
      <w:proofErr w:type="spellEnd"/>
      <w:r w:rsidRPr="00BF60D1">
        <w:rPr>
          <w:lang w:val="uk-UA" w:eastAsia="uk-UA"/>
        </w:rPr>
        <w:t xml:space="preserve">» у формі фінансування за кодом економічної класифікації видатків бюджету 2610 та 3210 та надання пільг зі сплати земельного податку, </w:t>
      </w:r>
      <w:r w:rsidR="00243813" w:rsidRPr="00BF60D1">
        <w:rPr>
          <w:lang w:val="uk-UA" w:eastAsia="uk-UA"/>
        </w:rPr>
        <w:t>як</w:t>
      </w:r>
      <w:r w:rsidR="00243813">
        <w:rPr>
          <w:lang w:val="uk-UA" w:eastAsia="uk-UA"/>
        </w:rPr>
        <w:t>у</w:t>
      </w:r>
      <w:r w:rsidR="00243813" w:rsidRPr="00BF60D1">
        <w:rPr>
          <w:lang w:val="uk-UA" w:eastAsia="uk-UA"/>
        </w:rPr>
        <w:t xml:space="preserve"> </w:t>
      </w:r>
      <w:r w:rsidRPr="00BF60D1">
        <w:rPr>
          <w:lang w:val="uk-UA" w:eastAsia="uk-UA"/>
        </w:rPr>
        <w:t>надає К</w:t>
      </w:r>
      <w:proofErr w:type="spellStart"/>
      <w:r w:rsidRPr="00BF60D1">
        <w:rPr>
          <w:lang w:val="uk-UA" w:eastAsia="uk-UA"/>
        </w:rPr>
        <w:t>П «Торецьккомсер</w:t>
      </w:r>
      <w:proofErr w:type="spellEnd"/>
      <w:r w:rsidRPr="00BF60D1">
        <w:rPr>
          <w:lang w:val="uk-UA" w:eastAsia="uk-UA"/>
        </w:rPr>
        <w:t xml:space="preserve">віс» Управління житлово-комунального господарства військово-цивільної адміністрації міста </w:t>
      </w:r>
      <w:proofErr w:type="spellStart"/>
      <w:r w:rsidRPr="00BF60D1">
        <w:rPr>
          <w:lang w:val="uk-UA" w:eastAsia="uk-UA"/>
        </w:rPr>
        <w:t>Торецьк</w:t>
      </w:r>
      <w:proofErr w:type="spellEnd"/>
      <w:r w:rsidRPr="00BF60D1">
        <w:rPr>
          <w:lang w:val="uk-UA" w:eastAsia="uk-UA"/>
        </w:rPr>
        <w:t xml:space="preserve"> Донецької області  для фінансування діяльності </w:t>
      </w:r>
      <w:r w:rsidR="00243813">
        <w:rPr>
          <w:lang w:val="uk-UA" w:eastAsia="uk-UA"/>
        </w:rPr>
        <w:t>і</w:t>
      </w:r>
      <w:r w:rsidRPr="00BF60D1">
        <w:rPr>
          <w:lang w:val="uk-UA" w:eastAsia="uk-UA"/>
        </w:rPr>
        <w:t xml:space="preserve">з забезпечення поточного ремонту та технічного обслуговування ліній зовнішнього освітлення; ліквідації, </w:t>
      </w:r>
      <w:proofErr w:type="spellStart"/>
      <w:r w:rsidRPr="00BF60D1">
        <w:rPr>
          <w:lang w:val="uk-UA" w:eastAsia="uk-UA"/>
        </w:rPr>
        <w:t>кронування</w:t>
      </w:r>
      <w:proofErr w:type="spellEnd"/>
      <w:r w:rsidRPr="00BF60D1">
        <w:rPr>
          <w:lang w:val="uk-UA" w:eastAsia="uk-UA"/>
        </w:rPr>
        <w:t xml:space="preserve"> та обрізки дерев; утримання газонів та квітників; покосу трави на міських територіях; утримання міських кладовищ; прибирання міських територій; прибирання </w:t>
      </w:r>
      <w:proofErr w:type="spellStart"/>
      <w:r w:rsidRPr="00BF60D1">
        <w:rPr>
          <w:lang w:val="uk-UA" w:eastAsia="uk-UA"/>
        </w:rPr>
        <w:t>зупинкових</w:t>
      </w:r>
      <w:proofErr w:type="spellEnd"/>
      <w:r w:rsidRPr="00BF60D1">
        <w:rPr>
          <w:lang w:val="uk-UA" w:eastAsia="uk-UA"/>
        </w:rPr>
        <w:t xml:space="preserve"> павільйонів; зимового утримання міських територій; утримання міських скверів та міського комплексу «Алея слави»; ремонту  дитячих та спортивних майданчиків відповідно до рішення міської ради «Про Програму розвитку житлово-комунального господарства міста </w:t>
      </w:r>
      <w:proofErr w:type="spellStart"/>
      <w:r w:rsidRPr="00BF60D1">
        <w:rPr>
          <w:lang w:val="uk-UA" w:eastAsia="uk-UA"/>
        </w:rPr>
        <w:t>Торецька</w:t>
      </w:r>
      <w:proofErr w:type="spellEnd"/>
      <w:r w:rsidRPr="00BF60D1">
        <w:rPr>
          <w:lang w:val="uk-UA" w:eastAsia="uk-UA"/>
        </w:rPr>
        <w:t xml:space="preserve"> на </w:t>
      </w:r>
      <w:r w:rsidR="00606867">
        <w:rPr>
          <w:lang w:val="uk-UA" w:eastAsia="uk-UA"/>
        </w:rPr>
        <w:br/>
      </w:r>
      <w:r w:rsidRPr="00BF60D1">
        <w:rPr>
          <w:lang w:val="uk-UA" w:eastAsia="uk-UA"/>
        </w:rPr>
        <w:t>2016-2020 рр.», не є державною допомогою відповідно до Закону України «Про державну допомогу суб’єктам господарювання».</w:t>
      </w:r>
    </w:p>
    <w:p w:rsidR="00B62F08" w:rsidRPr="00BF60D1" w:rsidRDefault="00B62F08" w:rsidP="00623796">
      <w:pPr>
        <w:ind w:firstLine="540"/>
        <w:jc w:val="both"/>
        <w:rPr>
          <w:sz w:val="20"/>
          <w:szCs w:val="20"/>
        </w:rPr>
      </w:pPr>
    </w:p>
    <w:p w:rsidR="00623796" w:rsidRPr="00BF60D1" w:rsidRDefault="00623796" w:rsidP="00623796">
      <w:pPr>
        <w:ind w:firstLine="540"/>
        <w:jc w:val="both"/>
      </w:pPr>
      <w:r w:rsidRPr="00BF60D1">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0921F1" w:rsidRPr="00BF60D1" w:rsidRDefault="000921F1" w:rsidP="000921F1">
      <w:pPr>
        <w:ind w:firstLine="540"/>
        <w:jc w:val="both"/>
        <w:rPr>
          <w:sz w:val="32"/>
          <w:szCs w:val="32"/>
        </w:rPr>
      </w:pPr>
    </w:p>
    <w:p w:rsidR="00B62F08" w:rsidRPr="00BF60D1" w:rsidRDefault="00B62F08" w:rsidP="000921F1">
      <w:pPr>
        <w:ind w:firstLine="540"/>
        <w:jc w:val="both"/>
        <w:rPr>
          <w:sz w:val="32"/>
          <w:szCs w:val="32"/>
        </w:rPr>
      </w:pPr>
    </w:p>
    <w:p w:rsidR="003B7E3B" w:rsidRPr="00BF60D1" w:rsidRDefault="00527BF7" w:rsidP="00DD6599">
      <w:pPr>
        <w:jc w:val="both"/>
      </w:pPr>
      <w:r w:rsidRPr="00BF60D1">
        <w:t>Голова</w:t>
      </w:r>
      <w:r w:rsidR="003B7E3B" w:rsidRPr="00BF60D1">
        <w:t xml:space="preserve"> Комітету                  </w:t>
      </w:r>
      <w:r w:rsidR="003B6B4B" w:rsidRPr="00BF60D1">
        <w:t xml:space="preserve">                       </w:t>
      </w:r>
      <w:r w:rsidR="00DD6599" w:rsidRPr="00BF60D1">
        <w:t xml:space="preserve">        </w:t>
      </w:r>
      <w:r w:rsidR="003B6B4B" w:rsidRPr="00BF60D1">
        <w:t xml:space="preserve">     </w:t>
      </w:r>
      <w:r w:rsidR="003B7E3B" w:rsidRPr="00BF60D1">
        <w:t xml:space="preserve">          </w:t>
      </w:r>
      <w:r w:rsidRPr="00BF60D1">
        <w:t xml:space="preserve">                               Ю. ТЕРЕНТЬЄВ</w:t>
      </w:r>
    </w:p>
    <w:sectPr w:rsidR="003B7E3B" w:rsidRPr="00BF60D1" w:rsidSect="00B42876">
      <w:headerReference w:type="even" r:id="rId9"/>
      <w:headerReference w:type="default" r:id="rId10"/>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625" w:rsidRDefault="00535625" w:rsidP="00D272E3">
      <w:r>
        <w:separator/>
      </w:r>
    </w:p>
  </w:endnote>
  <w:endnote w:type="continuationSeparator" w:id="0">
    <w:p w:rsidR="00535625" w:rsidRDefault="00535625"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625" w:rsidRDefault="00535625" w:rsidP="00D272E3">
      <w:r>
        <w:separator/>
      </w:r>
    </w:p>
  </w:footnote>
  <w:footnote w:type="continuationSeparator" w:id="0">
    <w:p w:rsidR="00535625" w:rsidRDefault="00535625"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2223AC" w:rsidRDefault="002223AC">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23AC" w:rsidRDefault="002223AC"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4D2D97">
      <w:rPr>
        <w:rStyle w:val="af1"/>
        <w:noProof/>
      </w:rPr>
      <w:t>14</w:t>
    </w:r>
    <w:r>
      <w:rPr>
        <w:rStyle w:val="af1"/>
      </w:rPr>
      <w:fldChar w:fldCharType="end"/>
    </w:r>
  </w:p>
  <w:p w:rsidR="002223AC" w:rsidRDefault="002223AC">
    <w:pPr>
      <w:pStyle w:val="a5"/>
      <w:jc w:val="center"/>
    </w:pPr>
  </w:p>
  <w:p w:rsidR="002223AC" w:rsidRDefault="002223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709"/>
        </w:tabs>
        <w:ind w:left="360" w:hanging="360"/>
      </w:pPr>
      <w:rPr>
        <w:b/>
      </w:rPr>
    </w:lvl>
    <w:lvl w:ilvl="1">
      <w:start w:val="1"/>
      <w:numFmt w:val="decimal"/>
      <w:lvlText w:val="%1.%2."/>
      <w:lvlJc w:val="left"/>
      <w:pPr>
        <w:tabs>
          <w:tab w:val="num" w:pos="0"/>
        </w:tabs>
        <w:ind w:left="1069" w:hanging="360"/>
      </w:pPr>
      <w:rPr>
        <w:b/>
        <w:bCs/>
      </w:rPr>
    </w:lvl>
    <w:lvl w:ilvl="2">
      <w:start w:val="1"/>
      <w:numFmt w:val="decimal"/>
      <w:lvlText w:val="%1.%2.%3."/>
      <w:lvlJc w:val="left"/>
      <w:pPr>
        <w:tabs>
          <w:tab w:val="num" w:pos="0"/>
        </w:tabs>
        <w:ind w:left="1429"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0DF2513"/>
    <w:multiLevelType w:val="hybridMultilevel"/>
    <w:tmpl w:val="17D00DD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
    <w:nsid w:val="034D629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3">
    <w:nsid w:val="05D7438A"/>
    <w:multiLevelType w:val="hybridMultilevel"/>
    <w:tmpl w:val="A988774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4">
    <w:nsid w:val="13C659DB"/>
    <w:multiLevelType w:val="hybridMultilevel"/>
    <w:tmpl w:val="BA66707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5">
    <w:nsid w:val="142D28E6"/>
    <w:multiLevelType w:val="hybridMultilevel"/>
    <w:tmpl w:val="55C6F6D0"/>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6">
    <w:nsid w:val="15A211D4"/>
    <w:multiLevelType w:val="multilevel"/>
    <w:tmpl w:val="55D67C28"/>
    <w:lvl w:ilvl="0">
      <w:start w:val="1"/>
      <w:numFmt w:val="decimal"/>
      <w:lvlText w:val="%1."/>
      <w:lvlJc w:val="left"/>
      <w:pPr>
        <w:tabs>
          <w:tab w:val="num" w:pos="0"/>
        </w:tabs>
        <w:ind w:left="360" w:hanging="360"/>
      </w:pPr>
      <w:rPr>
        <w:rFonts w:cs="Times New Roman"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7">
    <w:nsid w:val="16060980"/>
    <w:multiLevelType w:val="hybridMultilevel"/>
    <w:tmpl w:val="2DF8F02C"/>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8">
    <w:nsid w:val="16420AEC"/>
    <w:multiLevelType w:val="hybridMultilevel"/>
    <w:tmpl w:val="76EA90B4"/>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9">
    <w:nsid w:val="16487818"/>
    <w:multiLevelType w:val="hybridMultilevel"/>
    <w:tmpl w:val="0A92FC8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0">
    <w:nsid w:val="18135343"/>
    <w:multiLevelType w:val="singleLevel"/>
    <w:tmpl w:val="37984766"/>
    <w:lvl w:ilvl="0">
      <w:start w:val="1"/>
      <w:numFmt w:val="decimal"/>
      <w:lvlText w:val="(%1)"/>
      <w:lvlJc w:val="left"/>
      <w:pPr>
        <w:ind w:left="360" w:hanging="360"/>
      </w:pPr>
      <w:rPr>
        <w:rFonts w:hint="default"/>
        <w:b w:val="0"/>
        <w:lang w:val="uk-UA"/>
      </w:rPr>
    </w:lvl>
  </w:abstractNum>
  <w:abstractNum w:abstractNumId="11">
    <w:nsid w:val="1A247A11"/>
    <w:multiLevelType w:val="multilevel"/>
    <w:tmpl w:val="CFA802B2"/>
    <w:lvl w:ilvl="0">
      <w:start w:val="1"/>
      <w:numFmt w:val="none"/>
      <w:lvlText w:val="3."/>
      <w:lvlJc w:val="left"/>
      <w:pPr>
        <w:tabs>
          <w:tab w:val="num" w:pos="0"/>
        </w:tabs>
        <w:ind w:left="360" w:hanging="360"/>
      </w:pPr>
      <w:rPr>
        <w:rFonts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12">
    <w:nsid w:val="21C42548"/>
    <w:multiLevelType w:val="hybridMultilevel"/>
    <w:tmpl w:val="ED2895D4"/>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3">
    <w:nsid w:val="22967CAB"/>
    <w:multiLevelType w:val="hybridMultilevel"/>
    <w:tmpl w:val="0B3C561E"/>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4">
    <w:nsid w:val="22F0022B"/>
    <w:multiLevelType w:val="hybridMultilevel"/>
    <w:tmpl w:val="C71AB912"/>
    <w:lvl w:ilvl="0" w:tplc="773CAB98">
      <w:start w:val="1"/>
      <w:numFmt w:val="bullet"/>
      <w:lvlText w:val="-"/>
      <w:lvlJc w:val="left"/>
      <w:pPr>
        <w:tabs>
          <w:tab w:val="num" w:pos="1008"/>
        </w:tabs>
        <w:ind w:left="1008" w:hanging="360"/>
      </w:pPr>
      <w:rPr>
        <w:rFonts w:ascii="Times New Roman" w:hAnsi="Times New Roman" w:cs="Times New Roman" w:hint="default"/>
      </w:rPr>
    </w:lvl>
    <w:lvl w:ilvl="1" w:tplc="04220003" w:tentative="1">
      <w:start w:val="1"/>
      <w:numFmt w:val="bullet"/>
      <w:lvlText w:val="o"/>
      <w:lvlJc w:val="left"/>
      <w:pPr>
        <w:tabs>
          <w:tab w:val="num" w:pos="1728"/>
        </w:tabs>
        <w:ind w:left="1728" w:hanging="360"/>
      </w:pPr>
      <w:rPr>
        <w:rFonts w:ascii="Courier New" w:hAnsi="Courier New" w:cs="Courier New" w:hint="default"/>
      </w:rPr>
    </w:lvl>
    <w:lvl w:ilvl="2" w:tplc="04220005" w:tentative="1">
      <w:start w:val="1"/>
      <w:numFmt w:val="bullet"/>
      <w:lvlText w:val=""/>
      <w:lvlJc w:val="left"/>
      <w:pPr>
        <w:tabs>
          <w:tab w:val="num" w:pos="2448"/>
        </w:tabs>
        <w:ind w:left="2448" w:hanging="360"/>
      </w:pPr>
      <w:rPr>
        <w:rFonts w:ascii="Wingdings" w:hAnsi="Wingdings" w:hint="default"/>
      </w:rPr>
    </w:lvl>
    <w:lvl w:ilvl="3" w:tplc="04220001" w:tentative="1">
      <w:start w:val="1"/>
      <w:numFmt w:val="bullet"/>
      <w:lvlText w:val=""/>
      <w:lvlJc w:val="left"/>
      <w:pPr>
        <w:tabs>
          <w:tab w:val="num" w:pos="3168"/>
        </w:tabs>
        <w:ind w:left="3168" w:hanging="360"/>
      </w:pPr>
      <w:rPr>
        <w:rFonts w:ascii="Symbol" w:hAnsi="Symbol" w:hint="default"/>
      </w:rPr>
    </w:lvl>
    <w:lvl w:ilvl="4" w:tplc="04220003" w:tentative="1">
      <w:start w:val="1"/>
      <w:numFmt w:val="bullet"/>
      <w:lvlText w:val="o"/>
      <w:lvlJc w:val="left"/>
      <w:pPr>
        <w:tabs>
          <w:tab w:val="num" w:pos="3888"/>
        </w:tabs>
        <w:ind w:left="3888" w:hanging="360"/>
      </w:pPr>
      <w:rPr>
        <w:rFonts w:ascii="Courier New" w:hAnsi="Courier New" w:cs="Courier New" w:hint="default"/>
      </w:rPr>
    </w:lvl>
    <w:lvl w:ilvl="5" w:tplc="04220005" w:tentative="1">
      <w:start w:val="1"/>
      <w:numFmt w:val="bullet"/>
      <w:lvlText w:val=""/>
      <w:lvlJc w:val="left"/>
      <w:pPr>
        <w:tabs>
          <w:tab w:val="num" w:pos="4608"/>
        </w:tabs>
        <w:ind w:left="4608" w:hanging="360"/>
      </w:pPr>
      <w:rPr>
        <w:rFonts w:ascii="Wingdings" w:hAnsi="Wingdings" w:hint="default"/>
      </w:rPr>
    </w:lvl>
    <w:lvl w:ilvl="6" w:tplc="04220001" w:tentative="1">
      <w:start w:val="1"/>
      <w:numFmt w:val="bullet"/>
      <w:lvlText w:val=""/>
      <w:lvlJc w:val="left"/>
      <w:pPr>
        <w:tabs>
          <w:tab w:val="num" w:pos="5328"/>
        </w:tabs>
        <w:ind w:left="5328" w:hanging="360"/>
      </w:pPr>
      <w:rPr>
        <w:rFonts w:ascii="Symbol" w:hAnsi="Symbol" w:hint="default"/>
      </w:rPr>
    </w:lvl>
    <w:lvl w:ilvl="7" w:tplc="04220003" w:tentative="1">
      <w:start w:val="1"/>
      <w:numFmt w:val="bullet"/>
      <w:lvlText w:val="o"/>
      <w:lvlJc w:val="left"/>
      <w:pPr>
        <w:tabs>
          <w:tab w:val="num" w:pos="6048"/>
        </w:tabs>
        <w:ind w:left="6048" w:hanging="360"/>
      </w:pPr>
      <w:rPr>
        <w:rFonts w:ascii="Courier New" w:hAnsi="Courier New" w:cs="Courier New" w:hint="default"/>
      </w:rPr>
    </w:lvl>
    <w:lvl w:ilvl="8" w:tplc="04220005" w:tentative="1">
      <w:start w:val="1"/>
      <w:numFmt w:val="bullet"/>
      <w:lvlText w:val=""/>
      <w:lvlJc w:val="left"/>
      <w:pPr>
        <w:tabs>
          <w:tab w:val="num" w:pos="6768"/>
        </w:tabs>
        <w:ind w:left="6768" w:hanging="360"/>
      </w:pPr>
      <w:rPr>
        <w:rFonts w:ascii="Wingdings" w:hAnsi="Wingdings" w:hint="default"/>
      </w:rPr>
    </w:lvl>
  </w:abstractNum>
  <w:abstractNum w:abstractNumId="15">
    <w:nsid w:val="255A2297"/>
    <w:multiLevelType w:val="hybridMultilevel"/>
    <w:tmpl w:val="4CE2D17C"/>
    <w:lvl w:ilvl="0" w:tplc="773CAB98">
      <w:start w:val="1"/>
      <w:numFmt w:val="bullet"/>
      <w:lvlText w:val="-"/>
      <w:lvlJc w:val="left"/>
      <w:pPr>
        <w:tabs>
          <w:tab w:val="num" w:pos="1069"/>
        </w:tabs>
        <w:ind w:left="1069" w:hanging="360"/>
      </w:pPr>
      <w:rPr>
        <w:rFonts w:ascii="Times New Roman" w:hAnsi="Times New Roman" w:cs="Times New Roman" w:hint="default"/>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16">
    <w:nsid w:val="29FC6504"/>
    <w:multiLevelType w:val="hybridMultilevel"/>
    <w:tmpl w:val="4EDCDAD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7">
    <w:nsid w:val="316B0BAB"/>
    <w:multiLevelType w:val="hybridMultilevel"/>
    <w:tmpl w:val="98FC9CF0"/>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8">
    <w:nsid w:val="3DA93FA0"/>
    <w:multiLevelType w:val="multilevel"/>
    <w:tmpl w:val="43D26242"/>
    <w:lvl w:ilvl="0">
      <w:start w:val="1"/>
      <w:numFmt w:val="decimal"/>
      <w:lvlText w:val="%1."/>
      <w:lvlJc w:val="left"/>
      <w:pPr>
        <w:tabs>
          <w:tab w:val="num" w:pos="0"/>
        </w:tabs>
        <w:ind w:left="502" w:hanging="360"/>
      </w:pPr>
      <w:rPr>
        <w:rFonts w:cs="Times New Roman" w:hint="default"/>
      </w:rPr>
    </w:lvl>
    <w:lvl w:ilvl="1">
      <w:start w:val="1"/>
      <w:numFmt w:val="decimal"/>
      <w:isLgl/>
      <w:lvlText w:val="3.%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19">
    <w:nsid w:val="406C405C"/>
    <w:multiLevelType w:val="multilevel"/>
    <w:tmpl w:val="9C46D122"/>
    <w:lvl w:ilvl="0">
      <w:start w:val="1"/>
      <w:numFmt w:val="decimal"/>
      <w:lvlText w:val="%1."/>
      <w:lvlJc w:val="left"/>
      <w:pPr>
        <w:tabs>
          <w:tab w:val="num" w:pos="1069"/>
        </w:tabs>
        <w:ind w:left="1069" w:hanging="360"/>
      </w:pPr>
      <w:rPr>
        <w:rFonts w:hint="default"/>
      </w:rPr>
    </w:lvl>
    <w:lvl w:ilvl="1">
      <w:start w:val="1"/>
      <w:numFmt w:val="decimal"/>
      <w:isLgl/>
      <w:lvlText w:val="%11.%2."/>
      <w:lvlJc w:val="left"/>
      <w:pPr>
        <w:tabs>
          <w:tab w:val="num" w:pos="0"/>
        </w:tabs>
        <w:ind w:left="360" w:hanging="360"/>
      </w:pPr>
      <w:rPr>
        <w:rFonts w:hint="default"/>
      </w:rPr>
    </w:lvl>
    <w:lvl w:ilvl="2">
      <w:start w:val="1"/>
      <w:numFmt w:val="decimal"/>
      <w:isLgl/>
      <w:lvlText w:val="%1.%2.%3."/>
      <w:lvlJc w:val="left"/>
      <w:pPr>
        <w:tabs>
          <w:tab w:val="num" w:pos="0"/>
        </w:tabs>
        <w:ind w:left="1429" w:hanging="720"/>
      </w:pPr>
      <w:rPr>
        <w:rFonts w:hint="default"/>
      </w:rPr>
    </w:lvl>
    <w:lvl w:ilvl="3">
      <w:start w:val="1"/>
      <w:numFmt w:val="decimal"/>
      <w:isLgl/>
      <w:lvlText w:val="%1.%2.%3.%4."/>
      <w:lvlJc w:val="left"/>
      <w:pPr>
        <w:tabs>
          <w:tab w:val="num" w:pos="0"/>
        </w:tabs>
        <w:ind w:left="1429" w:hanging="720"/>
      </w:pPr>
      <w:rPr>
        <w:rFonts w:hint="default"/>
      </w:rPr>
    </w:lvl>
    <w:lvl w:ilvl="4">
      <w:start w:val="1"/>
      <w:numFmt w:val="decimal"/>
      <w:isLgl/>
      <w:lvlText w:val="%1.%2.%3.%4.%5."/>
      <w:lvlJc w:val="left"/>
      <w:pPr>
        <w:tabs>
          <w:tab w:val="num" w:pos="0"/>
        </w:tabs>
        <w:ind w:left="1789" w:hanging="1080"/>
      </w:pPr>
      <w:rPr>
        <w:rFonts w:hint="default"/>
      </w:rPr>
    </w:lvl>
    <w:lvl w:ilvl="5">
      <w:start w:val="1"/>
      <w:numFmt w:val="decimal"/>
      <w:isLgl/>
      <w:lvlText w:val="%1.%2.%3.%4.%5.%6."/>
      <w:lvlJc w:val="left"/>
      <w:pPr>
        <w:tabs>
          <w:tab w:val="num" w:pos="0"/>
        </w:tabs>
        <w:ind w:left="1789" w:hanging="1080"/>
      </w:pPr>
      <w:rPr>
        <w:rFonts w:hint="default"/>
      </w:rPr>
    </w:lvl>
    <w:lvl w:ilvl="6">
      <w:start w:val="1"/>
      <w:numFmt w:val="decimal"/>
      <w:isLgl/>
      <w:lvlText w:val="%1.%2.%3.%4.%5.%6.%7."/>
      <w:lvlJc w:val="left"/>
      <w:pPr>
        <w:tabs>
          <w:tab w:val="num" w:pos="0"/>
        </w:tabs>
        <w:ind w:left="2149" w:hanging="1440"/>
      </w:pPr>
      <w:rPr>
        <w:rFonts w:hint="default"/>
      </w:rPr>
    </w:lvl>
    <w:lvl w:ilvl="7">
      <w:start w:val="1"/>
      <w:numFmt w:val="decimal"/>
      <w:isLgl/>
      <w:lvlText w:val="%1.%2.%3.%4.%5.%6.%7.%8."/>
      <w:lvlJc w:val="left"/>
      <w:pPr>
        <w:tabs>
          <w:tab w:val="num" w:pos="0"/>
        </w:tabs>
        <w:ind w:left="2149" w:hanging="1440"/>
      </w:pPr>
      <w:rPr>
        <w:rFonts w:hint="default"/>
      </w:rPr>
    </w:lvl>
    <w:lvl w:ilvl="8">
      <w:start w:val="1"/>
      <w:numFmt w:val="decimal"/>
      <w:isLgl/>
      <w:lvlText w:val="%1.%2.%3.%4.%5.%6.%7.%8.%9."/>
      <w:lvlJc w:val="left"/>
      <w:pPr>
        <w:tabs>
          <w:tab w:val="num" w:pos="0"/>
        </w:tabs>
        <w:ind w:left="2509" w:hanging="1800"/>
      </w:pPr>
      <w:rPr>
        <w:rFonts w:hint="default"/>
      </w:rPr>
    </w:lvl>
  </w:abstractNum>
  <w:abstractNum w:abstractNumId="20">
    <w:nsid w:val="41D96DAE"/>
    <w:multiLevelType w:val="hybridMultilevel"/>
    <w:tmpl w:val="01D6E8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1">
    <w:nsid w:val="42DA7542"/>
    <w:multiLevelType w:val="hybridMultilevel"/>
    <w:tmpl w:val="8E62F2E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2">
    <w:nsid w:val="492B3871"/>
    <w:multiLevelType w:val="multilevel"/>
    <w:tmpl w:val="4440D1EA"/>
    <w:lvl w:ilvl="0">
      <w:start w:val="1"/>
      <w:numFmt w:val="decimal"/>
      <w:lvlText w:val="%1."/>
      <w:lvlJc w:val="left"/>
      <w:pPr>
        <w:ind w:left="360" w:hanging="360"/>
      </w:pPr>
      <w:rPr>
        <w:rFonts w:cs="Times New Roman" w:hint="default"/>
      </w:rPr>
    </w:lvl>
    <w:lvl w:ilvl="1">
      <w:start w:val="1"/>
      <w:numFmt w:val="decimal"/>
      <w:isLgl/>
      <w:lvlText w:val="%13.%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23">
    <w:nsid w:val="4C1D495F"/>
    <w:multiLevelType w:val="hybridMultilevel"/>
    <w:tmpl w:val="FFBC7886"/>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4">
    <w:nsid w:val="4D951106"/>
    <w:multiLevelType w:val="hybridMultilevel"/>
    <w:tmpl w:val="4F7A66CE"/>
    <w:lvl w:ilvl="0" w:tplc="5A0E1FA4">
      <w:start w:val="1"/>
      <w:numFmt w:val="decimal"/>
      <w:lvlText w:val="(%1)"/>
      <w:lvlJc w:val="left"/>
      <w:pPr>
        <w:ind w:left="900" w:hanging="360"/>
      </w:pPr>
      <w:rPr>
        <w:rFonts w:hint="default"/>
        <w:b w:val="0"/>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51F73A85"/>
    <w:multiLevelType w:val="hybridMultilevel"/>
    <w:tmpl w:val="23EA097A"/>
    <w:lvl w:ilvl="0" w:tplc="07440604">
      <w:start w:val="1"/>
      <w:numFmt w:val="decimal"/>
      <w:lvlText w:val="(%1)"/>
      <w:lvlJc w:val="left"/>
      <w:pPr>
        <w:tabs>
          <w:tab w:val="num" w:pos="705"/>
        </w:tabs>
        <w:ind w:left="705" w:hanging="705"/>
      </w:pPr>
      <w:rPr>
        <w:rFonts w:hint="default"/>
        <w:b w:val="0"/>
        <w:i w:val="0"/>
        <w:sz w:val="24"/>
        <w:szCs w:val="24"/>
      </w:rPr>
    </w:lvl>
    <w:lvl w:ilvl="1" w:tplc="04220019" w:tentative="1">
      <w:start w:val="1"/>
      <w:numFmt w:val="lowerLetter"/>
      <w:lvlText w:val="%2."/>
      <w:lvlJc w:val="left"/>
      <w:pPr>
        <w:tabs>
          <w:tab w:val="num" w:pos="1789"/>
        </w:tabs>
        <w:ind w:left="1789" w:hanging="360"/>
      </w:pPr>
    </w:lvl>
    <w:lvl w:ilvl="2" w:tplc="0422001B" w:tentative="1">
      <w:start w:val="1"/>
      <w:numFmt w:val="lowerRoman"/>
      <w:lvlText w:val="%3."/>
      <w:lvlJc w:val="right"/>
      <w:pPr>
        <w:tabs>
          <w:tab w:val="num" w:pos="2509"/>
        </w:tabs>
        <w:ind w:left="2509" w:hanging="180"/>
      </w:pPr>
    </w:lvl>
    <w:lvl w:ilvl="3" w:tplc="0422000F" w:tentative="1">
      <w:start w:val="1"/>
      <w:numFmt w:val="decimal"/>
      <w:lvlText w:val="%4."/>
      <w:lvlJc w:val="left"/>
      <w:pPr>
        <w:tabs>
          <w:tab w:val="num" w:pos="3229"/>
        </w:tabs>
        <w:ind w:left="3229" w:hanging="360"/>
      </w:pPr>
    </w:lvl>
    <w:lvl w:ilvl="4" w:tplc="04220019" w:tentative="1">
      <w:start w:val="1"/>
      <w:numFmt w:val="lowerLetter"/>
      <w:lvlText w:val="%5."/>
      <w:lvlJc w:val="left"/>
      <w:pPr>
        <w:tabs>
          <w:tab w:val="num" w:pos="3949"/>
        </w:tabs>
        <w:ind w:left="3949" w:hanging="360"/>
      </w:pPr>
    </w:lvl>
    <w:lvl w:ilvl="5" w:tplc="0422001B" w:tentative="1">
      <w:start w:val="1"/>
      <w:numFmt w:val="lowerRoman"/>
      <w:lvlText w:val="%6."/>
      <w:lvlJc w:val="right"/>
      <w:pPr>
        <w:tabs>
          <w:tab w:val="num" w:pos="4669"/>
        </w:tabs>
        <w:ind w:left="4669" w:hanging="180"/>
      </w:pPr>
    </w:lvl>
    <w:lvl w:ilvl="6" w:tplc="0422000F" w:tentative="1">
      <w:start w:val="1"/>
      <w:numFmt w:val="decimal"/>
      <w:lvlText w:val="%7."/>
      <w:lvlJc w:val="left"/>
      <w:pPr>
        <w:tabs>
          <w:tab w:val="num" w:pos="5389"/>
        </w:tabs>
        <w:ind w:left="5389" w:hanging="360"/>
      </w:pPr>
    </w:lvl>
    <w:lvl w:ilvl="7" w:tplc="04220019" w:tentative="1">
      <w:start w:val="1"/>
      <w:numFmt w:val="lowerLetter"/>
      <w:lvlText w:val="%8."/>
      <w:lvlJc w:val="left"/>
      <w:pPr>
        <w:tabs>
          <w:tab w:val="num" w:pos="6109"/>
        </w:tabs>
        <w:ind w:left="6109" w:hanging="360"/>
      </w:pPr>
    </w:lvl>
    <w:lvl w:ilvl="8" w:tplc="0422001B" w:tentative="1">
      <w:start w:val="1"/>
      <w:numFmt w:val="lowerRoman"/>
      <w:lvlText w:val="%9."/>
      <w:lvlJc w:val="right"/>
      <w:pPr>
        <w:tabs>
          <w:tab w:val="num" w:pos="6829"/>
        </w:tabs>
        <w:ind w:left="6829" w:hanging="180"/>
      </w:pPr>
    </w:lvl>
  </w:abstractNum>
  <w:abstractNum w:abstractNumId="26">
    <w:nsid w:val="55711F53"/>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nsid w:val="562F2393"/>
    <w:multiLevelType w:val="hybridMultilevel"/>
    <w:tmpl w:val="FC1C6748"/>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28">
    <w:nsid w:val="57690FF3"/>
    <w:multiLevelType w:val="multilevel"/>
    <w:tmpl w:val="0456956A"/>
    <w:lvl w:ilvl="0">
      <w:start w:val="1"/>
      <w:numFmt w:val="none"/>
      <w:lvlText w:val="3."/>
      <w:lvlJc w:val="left"/>
      <w:pPr>
        <w:tabs>
          <w:tab w:val="num" w:pos="0"/>
        </w:tabs>
        <w:ind w:left="360" w:hanging="360"/>
      </w:pPr>
      <w:rPr>
        <w:rFonts w:hint="default"/>
      </w:rPr>
    </w:lvl>
    <w:lvl w:ilvl="1">
      <w:start w:val="1"/>
      <w:numFmt w:val="decimal"/>
      <w:isLgl/>
      <w:lvlText w:val="%1.%2."/>
      <w:lvlJc w:val="left"/>
      <w:pPr>
        <w:tabs>
          <w:tab w:val="num" w:pos="0"/>
        </w:tabs>
        <w:ind w:left="360" w:hanging="360"/>
      </w:pPr>
      <w:rPr>
        <w:rFonts w:hint="default"/>
      </w:rPr>
    </w:lvl>
    <w:lvl w:ilvl="2">
      <w:start w:val="1"/>
      <w:numFmt w:val="decimal"/>
      <w:isLgl/>
      <w:lvlText w:val="%1.%2.%3."/>
      <w:lvlJc w:val="left"/>
      <w:pPr>
        <w:tabs>
          <w:tab w:val="num" w:pos="0"/>
        </w:tabs>
        <w:ind w:left="720" w:hanging="720"/>
      </w:pPr>
      <w:rPr>
        <w:rFonts w:hint="default"/>
      </w:rPr>
    </w:lvl>
    <w:lvl w:ilvl="3">
      <w:start w:val="1"/>
      <w:numFmt w:val="decimal"/>
      <w:isLgl/>
      <w:lvlText w:val="%1.%2.%3.%4."/>
      <w:lvlJc w:val="left"/>
      <w:pPr>
        <w:tabs>
          <w:tab w:val="num" w:pos="0"/>
        </w:tabs>
        <w:ind w:left="720" w:hanging="720"/>
      </w:pPr>
      <w:rPr>
        <w:rFonts w:hint="default"/>
      </w:rPr>
    </w:lvl>
    <w:lvl w:ilvl="4">
      <w:start w:val="1"/>
      <w:numFmt w:val="decimal"/>
      <w:isLgl/>
      <w:lvlText w:val="%1.%2.%3.%4.%5."/>
      <w:lvlJc w:val="left"/>
      <w:pPr>
        <w:tabs>
          <w:tab w:val="num" w:pos="0"/>
        </w:tabs>
        <w:ind w:left="1080" w:hanging="1080"/>
      </w:pPr>
      <w:rPr>
        <w:rFonts w:hint="default"/>
      </w:rPr>
    </w:lvl>
    <w:lvl w:ilvl="5">
      <w:start w:val="1"/>
      <w:numFmt w:val="decimal"/>
      <w:isLgl/>
      <w:lvlText w:val="%1.%2.%3.%4.%5.%6."/>
      <w:lvlJc w:val="left"/>
      <w:pPr>
        <w:tabs>
          <w:tab w:val="num" w:pos="0"/>
        </w:tabs>
        <w:ind w:left="1080" w:hanging="1080"/>
      </w:pPr>
      <w:rPr>
        <w:rFonts w:hint="default"/>
      </w:rPr>
    </w:lvl>
    <w:lvl w:ilvl="6">
      <w:start w:val="1"/>
      <w:numFmt w:val="decimal"/>
      <w:isLgl/>
      <w:lvlText w:val="%1.%2.%3.%4.%5.%6.%7."/>
      <w:lvlJc w:val="left"/>
      <w:pPr>
        <w:tabs>
          <w:tab w:val="num" w:pos="0"/>
        </w:tabs>
        <w:ind w:left="1440" w:hanging="1440"/>
      </w:pPr>
      <w:rPr>
        <w:rFonts w:hint="default"/>
      </w:rPr>
    </w:lvl>
    <w:lvl w:ilvl="7">
      <w:start w:val="1"/>
      <w:numFmt w:val="decimal"/>
      <w:isLgl/>
      <w:lvlText w:val="%1.%2.%3.%4.%5.%6.%7.%8."/>
      <w:lvlJc w:val="left"/>
      <w:pPr>
        <w:tabs>
          <w:tab w:val="num" w:pos="0"/>
        </w:tabs>
        <w:ind w:left="1440" w:hanging="1440"/>
      </w:pPr>
      <w:rPr>
        <w:rFonts w:hint="default"/>
      </w:rPr>
    </w:lvl>
    <w:lvl w:ilvl="8">
      <w:start w:val="1"/>
      <w:numFmt w:val="decimal"/>
      <w:isLgl/>
      <w:lvlText w:val="%1.%2.%3.%4.%5.%6.%7.%8.%9."/>
      <w:lvlJc w:val="left"/>
      <w:pPr>
        <w:tabs>
          <w:tab w:val="num" w:pos="0"/>
        </w:tabs>
        <w:ind w:left="1800" w:hanging="1800"/>
      </w:pPr>
      <w:rPr>
        <w:rFonts w:hint="default"/>
      </w:rPr>
    </w:lvl>
  </w:abstractNum>
  <w:abstractNum w:abstractNumId="29">
    <w:nsid w:val="5773251E"/>
    <w:multiLevelType w:val="hybridMultilevel"/>
    <w:tmpl w:val="C368FC38"/>
    <w:lvl w:ilvl="0" w:tplc="89BC7D88">
      <w:start w:val="1"/>
      <w:numFmt w:val="decimal"/>
      <w:lvlText w:val="(%1)"/>
      <w:lvlJc w:val="left"/>
      <w:pPr>
        <w:tabs>
          <w:tab w:val="num" w:pos="-180"/>
        </w:tabs>
        <w:ind w:left="540" w:hanging="360"/>
      </w:pPr>
      <w:rPr>
        <w:rFonts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0">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1">
    <w:nsid w:val="5A176944"/>
    <w:multiLevelType w:val="hybridMultilevel"/>
    <w:tmpl w:val="3912CDC2"/>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2">
    <w:nsid w:val="60D33BA1"/>
    <w:multiLevelType w:val="multilevel"/>
    <w:tmpl w:val="BE925A02"/>
    <w:lvl w:ilvl="0">
      <w:start w:val="1"/>
      <w:numFmt w:val="decimal"/>
      <w:lvlText w:val="%1."/>
      <w:lvlJc w:val="left"/>
      <w:pPr>
        <w:tabs>
          <w:tab w:val="num" w:pos="0"/>
        </w:tabs>
        <w:ind w:left="502" w:hanging="360"/>
      </w:pPr>
      <w:rPr>
        <w:rFonts w:cs="Times New Roman" w:hint="default"/>
      </w:rPr>
    </w:lvl>
    <w:lvl w:ilvl="1">
      <w:start w:val="1"/>
      <w:numFmt w:val="decimal"/>
      <w:isLgl/>
      <w:lvlText w:val="4.%2."/>
      <w:lvlJc w:val="left"/>
      <w:pPr>
        <w:tabs>
          <w:tab w:val="num" w:pos="0"/>
        </w:tabs>
        <w:ind w:left="502" w:hanging="360"/>
      </w:pPr>
      <w:rPr>
        <w:rFonts w:cs="Times New Roman" w:hint="default"/>
        <w:b/>
        <w:bCs/>
      </w:rPr>
    </w:lvl>
    <w:lvl w:ilvl="2">
      <w:start w:val="1"/>
      <w:numFmt w:val="decimal"/>
      <w:isLgl/>
      <w:lvlText w:val="%1.%2.%3."/>
      <w:lvlJc w:val="left"/>
      <w:pPr>
        <w:tabs>
          <w:tab w:val="num" w:pos="0"/>
        </w:tabs>
        <w:ind w:left="862" w:hanging="720"/>
      </w:pPr>
      <w:rPr>
        <w:rFonts w:cs="Times New Roman" w:hint="default"/>
      </w:rPr>
    </w:lvl>
    <w:lvl w:ilvl="3">
      <w:start w:val="1"/>
      <w:numFmt w:val="decimal"/>
      <w:isLgl/>
      <w:lvlText w:val="%1.%2.%3.%4."/>
      <w:lvlJc w:val="left"/>
      <w:pPr>
        <w:tabs>
          <w:tab w:val="num" w:pos="0"/>
        </w:tabs>
        <w:ind w:left="862" w:hanging="720"/>
      </w:pPr>
      <w:rPr>
        <w:rFonts w:cs="Times New Roman" w:hint="default"/>
      </w:rPr>
    </w:lvl>
    <w:lvl w:ilvl="4">
      <w:start w:val="1"/>
      <w:numFmt w:val="decimal"/>
      <w:isLgl/>
      <w:lvlText w:val="%1.%2.%3.%4.%5."/>
      <w:lvlJc w:val="left"/>
      <w:pPr>
        <w:tabs>
          <w:tab w:val="num" w:pos="0"/>
        </w:tabs>
        <w:ind w:left="1222" w:hanging="1080"/>
      </w:pPr>
      <w:rPr>
        <w:rFonts w:cs="Times New Roman" w:hint="default"/>
      </w:rPr>
    </w:lvl>
    <w:lvl w:ilvl="5">
      <w:start w:val="1"/>
      <w:numFmt w:val="decimal"/>
      <w:isLgl/>
      <w:lvlText w:val="%1.%2.%3.%4.%5.%6."/>
      <w:lvlJc w:val="left"/>
      <w:pPr>
        <w:tabs>
          <w:tab w:val="num" w:pos="0"/>
        </w:tabs>
        <w:ind w:left="1222" w:hanging="1080"/>
      </w:pPr>
      <w:rPr>
        <w:rFonts w:cs="Times New Roman" w:hint="default"/>
      </w:rPr>
    </w:lvl>
    <w:lvl w:ilvl="6">
      <w:start w:val="1"/>
      <w:numFmt w:val="decimal"/>
      <w:isLgl/>
      <w:lvlText w:val="%1.%2.%3.%4.%5.%6.%7."/>
      <w:lvlJc w:val="left"/>
      <w:pPr>
        <w:tabs>
          <w:tab w:val="num" w:pos="0"/>
        </w:tabs>
        <w:ind w:left="1582" w:hanging="1440"/>
      </w:pPr>
      <w:rPr>
        <w:rFonts w:cs="Times New Roman" w:hint="default"/>
      </w:rPr>
    </w:lvl>
    <w:lvl w:ilvl="7">
      <w:start w:val="1"/>
      <w:numFmt w:val="decimal"/>
      <w:isLgl/>
      <w:lvlText w:val="%1.%2.%3.%4.%5.%6.%7.%8."/>
      <w:lvlJc w:val="left"/>
      <w:pPr>
        <w:tabs>
          <w:tab w:val="num" w:pos="0"/>
        </w:tabs>
        <w:ind w:left="1582" w:hanging="1440"/>
      </w:pPr>
      <w:rPr>
        <w:rFonts w:cs="Times New Roman" w:hint="default"/>
      </w:rPr>
    </w:lvl>
    <w:lvl w:ilvl="8">
      <w:start w:val="1"/>
      <w:numFmt w:val="decimal"/>
      <w:isLgl/>
      <w:lvlText w:val="%1.%2.%3.%4.%5.%6.%7.%8.%9."/>
      <w:lvlJc w:val="left"/>
      <w:pPr>
        <w:tabs>
          <w:tab w:val="num" w:pos="0"/>
        </w:tabs>
        <w:ind w:left="1942" w:hanging="1800"/>
      </w:pPr>
      <w:rPr>
        <w:rFonts w:cs="Times New Roman" w:hint="default"/>
      </w:rPr>
    </w:lvl>
  </w:abstractNum>
  <w:abstractNum w:abstractNumId="33">
    <w:nsid w:val="61E26F52"/>
    <w:multiLevelType w:val="multilevel"/>
    <w:tmpl w:val="29D88B3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nsid w:val="685B3BB6"/>
    <w:multiLevelType w:val="multilevel"/>
    <w:tmpl w:val="F2903780"/>
    <w:lvl w:ilvl="0">
      <w:start w:val="5"/>
      <w:numFmt w:val="decimal"/>
      <w:lvlText w:val="%1."/>
      <w:lvlJc w:val="left"/>
      <w:pPr>
        <w:tabs>
          <w:tab w:val="num" w:pos="0"/>
        </w:tabs>
        <w:ind w:left="360" w:hanging="360"/>
      </w:pPr>
      <w:rPr>
        <w:rFonts w:hint="default"/>
      </w:rPr>
    </w:lvl>
    <w:lvl w:ilvl="1">
      <w:start w:val="1"/>
      <w:numFmt w:val="decimal"/>
      <w:lvlText w:val="6.%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5">
    <w:nsid w:val="6D7906A8"/>
    <w:multiLevelType w:val="hybridMultilevel"/>
    <w:tmpl w:val="078861EA"/>
    <w:lvl w:ilvl="0" w:tplc="773CAB98">
      <w:start w:val="1"/>
      <w:numFmt w:val="bullet"/>
      <w:lvlText w:val="-"/>
      <w:lvlJc w:val="left"/>
      <w:pPr>
        <w:tabs>
          <w:tab w:val="num" w:pos="720"/>
        </w:tabs>
        <w:ind w:left="720" w:hanging="360"/>
      </w:pPr>
      <w:rPr>
        <w:rFonts w:ascii="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36">
    <w:nsid w:val="79267551"/>
    <w:multiLevelType w:val="hybridMultilevel"/>
    <w:tmpl w:val="E0441FEC"/>
    <w:lvl w:ilvl="0" w:tplc="773CAB98">
      <w:start w:val="1"/>
      <w:numFmt w:val="bullet"/>
      <w:lvlText w:val="-"/>
      <w:lvlJc w:val="left"/>
      <w:pPr>
        <w:tabs>
          <w:tab w:val="num" w:pos="540"/>
        </w:tabs>
        <w:ind w:left="540" w:hanging="360"/>
      </w:pPr>
      <w:rPr>
        <w:rFonts w:ascii="Times New Roman" w:hAnsi="Times New Roman" w:cs="Times New Roman" w:hint="default"/>
        <w:b w:val="0"/>
        <w:color w:val="auto"/>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37">
    <w:nsid w:val="7B6828C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6"/>
  </w:num>
  <w:num w:numId="2">
    <w:abstractNumId w:val="10"/>
  </w:num>
  <w:num w:numId="3">
    <w:abstractNumId w:val="32"/>
  </w:num>
  <w:num w:numId="4">
    <w:abstractNumId w:val="5"/>
  </w:num>
  <w:num w:numId="5">
    <w:abstractNumId w:val="14"/>
  </w:num>
  <w:num w:numId="6">
    <w:abstractNumId w:val="23"/>
  </w:num>
  <w:num w:numId="7">
    <w:abstractNumId w:val="3"/>
  </w:num>
  <w:num w:numId="8">
    <w:abstractNumId w:val="17"/>
  </w:num>
  <w:num w:numId="9">
    <w:abstractNumId w:val="13"/>
  </w:num>
  <w:num w:numId="10">
    <w:abstractNumId w:val="4"/>
  </w:num>
  <w:num w:numId="11">
    <w:abstractNumId w:val="9"/>
  </w:num>
  <w:num w:numId="12">
    <w:abstractNumId w:val="20"/>
  </w:num>
  <w:num w:numId="13">
    <w:abstractNumId w:val="1"/>
  </w:num>
  <w:num w:numId="14">
    <w:abstractNumId w:val="12"/>
  </w:num>
  <w:num w:numId="15">
    <w:abstractNumId w:val="16"/>
  </w:num>
  <w:num w:numId="16">
    <w:abstractNumId w:val="35"/>
  </w:num>
  <w:num w:numId="17">
    <w:abstractNumId w:val="27"/>
  </w:num>
  <w:num w:numId="18">
    <w:abstractNumId w:val="21"/>
  </w:num>
  <w:num w:numId="19">
    <w:abstractNumId w:val="33"/>
  </w:num>
  <w:num w:numId="20">
    <w:abstractNumId w:val="26"/>
  </w:num>
  <w:num w:numId="21">
    <w:abstractNumId w:val="18"/>
  </w:num>
  <w:num w:numId="22">
    <w:abstractNumId w:val="24"/>
  </w:num>
  <w:num w:numId="23">
    <w:abstractNumId w:val="31"/>
  </w:num>
  <w:num w:numId="24">
    <w:abstractNumId w:val="28"/>
  </w:num>
  <w:num w:numId="25">
    <w:abstractNumId w:val="2"/>
  </w:num>
  <w:num w:numId="26">
    <w:abstractNumId w:val="19"/>
  </w:num>
  <w:num w:numId="27">
    <w:abstractNumId w:val="25"/>
  </w:num>
  <w:num w:numId="28">
    <w:abstractNumId w:val="15"/>
  </w:num>
  <w:num w:numId="29">
    <w:abstractNumId w:val="34"/>
  </w:num>
  <w:num w:numId="30">
    <w:abstractNumId w:val="29"/>
  </w:num>
  <w:num w:numId="31">
    <w:abstractNumId w:val="36"/>
  </w:num>
  <w:num w:numId="32">
    <w:abstractNumId w:val="7"/>
  </w:num>
  <w:num w:numId="33">
    <w:abstractNumId w:val="8"/>
  </w:num>
  <w:num w:numId="34">
    <w:abstractNumId w:val="30"/>
  </w:num>
  <w:num w:numId="35">
    <w:abstractNumId w:val="11"/>
  </w:num>
  <w:num w:numId="36">
    <w:abstractNumId w:val="22"/>
  </w:num>
  <w:num w:numId="37">
    <w:abstractNumId w:val="3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250C"/>
    <w:rsid w:val="000036DC"/>
    <w:rsid w:val="00003F14"/>
    <w:rsid w:val="00007513"/>
    <w:rsid w:val="00007C5E"/>
    <w:rsid w:val="00011C98"/>
    <w:rsid w:val="00022067"/>
    <w:rsid w:val="00034002"/>
    <w:rsid w:val="0003706E"/>
    <w:rsid w:val="00040AD7"/>
    <w:rsid w:val="000432CB"/>
    <w:rsid w:val="000448A9"/>
    <w:rsid w:val="000517F3"/>
    <w:rsid w:val="00054E23"/>
    <w:rsid w:val="00056720"/>
    <w:rsid w:val="00056FAD"/>
    <w:rsid w:val="000674B5"/>
    <w:rsid w:val="00074C9E"/>
    <w:rsid w:val="00081BF0"/>
    <w:rsid w:val="00085B53"/>
    <w:rsid w:val="000921F1"/>
    <w:rsid w:val="000928E4"/>
    <w:rsid w:val="00092E10"/>
    <w:rsid w:val="00094C5F"/>
    <w:rsid w:val="000971AE"/>
    <w:rsid w:val="000A16DF"/>
    <w:rsid w:val="000A2CF7"/>
    <w:rsid w:val="000A6700"/>
    <w:rsid w:val="000B053E"/>
    <w:rsid w:val="000B1FBB"/>
    <w:rsid w:val="000C1391"/>
    <w:rsid w:val="000C2211"/>
    <w:rsid w:val="000C57E5"/>
    <w:rsid w:val="000C6A36"/>
    <w:rsid w:val="000D3277"/>
    <w:rsid w:val="000D3A3D"/>
    <w:rsid w:val="000D3A4C"/>
    <w:rsid w:val="000D4DE4"/>
    <w:rsid w:val="000D6E1A"/>
    <w:rsid w:val="000E496B"/>
    <w:rsid w:val="000E7CD9"/>
    <w:rsid w:val="000F364A"/>
    <w:rsid w:val="000F47C4"/>
    <w:rsid w:val="001001B8"/>
    <w:rsid w:val="00103D60"/>
    <w:rsid w:val="00104321"/>
    <w:rsid w:val="00107892"/>
    <w:rsid w:val="00110EAF"/>
    <w:rsid w:val="001150ED"/>
    <w:rsid w:val="00124FAB"/>
    <w:rsid w:val="0012597A"/>
    <w:rsid w:val="0012660B"/>
    <w:rsid w:val="001338E7"/>
    <w:rsid w:val="00134A75"/>
    <w:rsid w:val="00135A6B"/>
    <w:rsid w:val="00142F78"/>
    <w:rsid w:val="0014505B"/>
    <w:rsid w:val="00145F44"/>
    <w:rsid w:val="0014720D"/>
    <w:rsid w:val="00147A2C"/>
    <w:rsid w:val="00151C09"/>
    <w:rsid w:val="00155709"/>
    <w:rsid w:val="001570E0"/>
    <w:rsid w:val="00160719"/>
    <w:rsid w:val="00161E98"/>
    <w:rsid w:val="00161F22"/>
    <w:rsid w:val="001639E5"/>
    <w:rsid w:val="00163EB4"/>
    <w:rsid w:val="00167FF4"/>
    <w:rsid w:val="00175F80"/>
    <w:rsid w:val="00177014"/>
    <w:rsid w:val="0018077A"/>
    <w:rsid w:val="00181723"/>
    <w:rsid w:val="00185FEE"/>
    <w:rsid w:val="00186118"/>
    <w:rsid w:val="00191950"/>
    <w:rsid w:val="00192B19"/>
    <w:rsid w:val="001940CC"/>
    <w:rsid w:val="00194BA7"/>
    <w:rsid w:val="001954C6"/>
    <w:rsid w:val="001A0D1A"/>
    <w:rsid w:val="001A794D"/>
    <w:rsid w:val="001B6D2D"/>
    <w:rsid w:val="001B772D"/>
    <w:rsid w:val="001B7975"/>
    <w:rsid w:val="001C0FE5"/>
    <w:rsid w:val="001C191F"/>
    <w:rsid w:val="001C20E7"/>
    <w:rsid w:val="001C55D3"/>
    <w:rsid w:val="001D066A"/>
    <w:rsid w:val="001D2374"/>
    <w:rsid w:val="001D237D"/>
    <w:rsid w:val="001D44EA"/>
    <w:rsid w:val="001D5D22"/>
    <w:rsid w:val="001D603B"/>
    <w:rsid w:val="001D6552"/>
    <w:rsid w:val="001D7EF3"/>
    <w:rsid w:val="001E7C6A"/>
    <w:rsid w:val="001F434B"/>
    <w:rsid w:val="001F435A"/>
    <w:rsid w:val="001F5A54"/>
    <w:rsid w:val="001F741E"/>
    <w:rsid w:val="001F7868"/>
    <w:rsid w:val="00200542"/>
    <w:rsid w:val="00202070"/>
    <w:rsid w:val="00203A2F"/>
    <w:rsid w:val="002049C2"/>
    <w:rsid w:val="002055CF"/>
    <w:rsid w:val="00207553"/>
    <w:rsid w:val="00213C0A"/>
    <w:rsid w:val="00217DE9"/>
    <w:rsid w:val="00222224"/>
    <w:rsid w:val="002223AC"/>
    <w:rsid w:val="00223501"/>
    <w:rsid w:val="00223FB2"/>
    <w:rsid w:val="00236616"/>
    <w:rsid w:val="00236D50"/>
    <w:rsid w:val="00240142"/>
    <w:rsid w:val="00243813"/>
    <w:rsid w:val="00244B00"/>
    <w:rsid w:val="00247865"/>
    <w:rsid w:val="0025131B"/>
    <w:rsid w:val="00251651"/>
    <w:rsid w:val="0025176D"/>
    <w:rsid w:val="00251E5C"/>
    <w:rsid w:val="00252CF0"/>
    <w:rsid w:val="00253705"/>
    <w:rsid w:val="00253B2D"/>
    <w:rsid w:val="00254D63"/>
    <w:rsid w:val="00261F18"/>
    <w:rsid w:val="00264627"/>
    <w:rsid w:val="00267650"/>
    <w:rsid w:val="00274614"/>
    <w:rsid w:val="00277EB5"/>
    <w:rsid w:val="002865C3"/>
    <w:rsid w:val="00286DA8"/>
    <w:rsid w:val="002A2A54"/>
    <w:rsid w:val="002A3938"/>
    <w:rsid w:val="002A44F7"/>
    <w:rsid w:val="002A4852"/>
    <w:rsid w:val="002A59AB"/>
    <w:rsid w:val="002B1199"/>
    <w:rsid w:val="002B1E3B"/>
    <w:rsid w:val="002B33AF"/>
    <w:rsid w:val="002C1F61"/>
    <w:rsid w:val="002C237C"/>
    <w:rsid w:val="002C282F"/>
    <w:rsid w:val="002C4F21"/>
    <w:rsid w:val="002D118F"/>
    <w:rsid w:val="002D3631"/>
    <w:rsid w:val="002D72F3"/>
    <w:rsid w:val="002D7C24"/>
    <w:rsid w:val="002E0982"/>
    <w:rsid w:val="002E3130"/>
    <w:rsid w:val="002E36AC"/>
    <w:rsid w:val="002E723D"/>
    <w:rsid w:val="002F0966"/>
    <w:rsid w:val="002F2368"/>
    <w:rsid w:val="002F46EF"/>
    <w:rsid w:val="002F64FB"/>
    <w:rsid w:val="0030023B"/>
    <w:rsid w:val="00301A29"/>
    <w:rsid w:val="00304764"/>
    <w:rsid w:val="00305CE5"/>
    <w:rsid w:val="00306705"/>
    <w:rsid w:val="00310FC1"/>
    <w:rsid w:val="00311B32"/>
    <w:rsid w:val="00312361"/>
    <w:rsid w:val="00312CE5"/>
    <w:rsid w:val="00313AE9"/>
    <w:rsid w:val="00324435"/>
    <w:rsid w:val="003340B4"/>
    <w:rsid w:val="00335F36"/>
    <w:rsid w:val="00336F5F"/>
    <w:rsid w:val="003525A0"/>
    <w:rsid w:val="003531F4"/>
    <w:rsid w:val="0035539D"/>
    <w:rsid w:val="00363A99"/>
    <w:rsid w:val="00366A9E"/>
    <w:rsid w:val="00367CC9"/>
    <w:rsid w:val="00373E8A"/>
    <w:rsid w:val="0037483A"/>
    <w:rsid w:val="003754C4"/>
    <w:rsid w:val="00376696"/>
    <w:rsid w:val="00376AB9"/>
    <w:rsid w:val="00381297"/>
    <w:rsid w:val="00381FE9"/>
    <w:rsid w:val="00384A05"/>
    <w:rsid w:val="00384FFA"/>
    <w:rsid w:val="00386ED5"/>
    <w:rsid w:val="0039084D"/>
    <w:rsid w:val="00390D6D"/>
    <w:rsid w:val="00391538"/>
    <w:rsid w:val="003944C6"/>
    <w:rsid w:val="003967F4"/>
    <w:rsid w:val="003973A7"/>
    <w:rsid w:val="003A1C77"/>
    <w:rsid w:val="003B2F17"/>
    <w:rsid w:val="003B39FF"/>
    <w:rsid w:val="003B4E99"/>
    <w:rsid w:val="003B535C"/>
    <w:rsid w:val="003B6B4B"/>
    <w:rsid w:val="003B7E3B"/>
    <w:rsid w:val="003C37AB"/>
    <w:rsid w:val="003D0AD6"/>
    <w:rsid w:val="003D1330"/>
    <w:rsid w:val="003D2F5C"/>
    <w:rsid w:val="003D3C83"/>
    <w:rsid w:val="003E3154"/>
    <w:rsid w:val="003E6C81"/>
    <w:rsid w:val="003E794C"/>
    <w:rsid w:val="003F1537"/>
    <w:rsid w:val="003F469B"/>
    <w:rsid w:val="003F5129"/>
    <w:rsid w:val="003F5732"/>
    <w:rsid w:val="003F6830"/>
    <w:rsid w:val="003F7FE7"/>
    <w:rsid w:val="004017C8"/>
    <w:rsid w:val="00402B4C"/>
    <w:rsid w:val="00407101"/>
    <w:rsid w:val="00407EC0"/>
    <w:rsid w:val="0042260D"/>
    <w:rsid w:val="00423DF5"/>
    <w:rsid w:val="00425258"/>
    <w:rsid w:val="0043029D"/>
    <w:rsid w:val="004334F1"/>
    <w:rsid w:val="00441DC1"/>
    <w:rsid w:val="00442F65"/>
    <w:rsid w:val="0044337F"/>
    <w:rsid w:val="00447647"/>
    <w:rsid w:val="00450240"/>
    <w:rsid w:val="00454AE6"/>
    <w:rsid w:val="00460353"/>
    <w:rsid w:val="0046218D"/>
    <w:rsid w:val="00463A1D"/>
    <w:rsid w:val="00465774"/>
    <w:rsid w:val="004667CF"/>
    <w:rsid w:val="00473B33"/>
    <w:rsid w:val="00477495"/>
    <w:rsid w:val="00477B96"/>
    <w:rsid w:val="00477F0A"/>
    <w:rsid w:val="00480DD5"/>
    <w:rsid w:val="00481868"/>
    <w:rsid w:val="00486FF3"/>
    <w:rsid w:val="0049141E"/>
    <w:rsid w:val="0049174C"/>
    <w:rsid w:val="004975E8"/>
    <w:rsid w:val="004A3CF8"/>
    <w:rsid w:val="004A59CC"/>
    <w:rsid w:val="004A627E"/>
    <w:rsid w:val="004B13EA"/>
    <w:rsid w:val="004B14A4"/>
    <w:rsid w:val="004B2BD9"/>
    <w:rsid w:val="004C26E4"/>
    <w:rsid w:val="004C315B"/>
    <w:rsid w:val="004C36B5"/>
    <w:rsid w:val="004C4596"/>
    <w:rsid w:val="004C72D2"/>
    <w:rsid w:val="004C7852"/>
    <w:rsid w:val="004D2D97"/>
    <w:rsid w:val="004F219D"/>
    <w:rsid w:val="0050798F"/>
    <w:rsid w:val="0051433D"/>
    <w:rsid w:val="005166BC"/>
    <w:rsid w:val="00516D15"/>
    <w:rsid w:val="00524D29"/>
    <w:rsid w:val="00526483"/>
    <w:rsid w:val="00527960"/>
    <w:rsid w:val="00527BF7"/>
    <w:rsid w:val="0053049B"/>
    <w:rsid w:val="00531E52"/>
    <w:rsid w:val="00535625"/>
    <w:rsid w:val="00540F6A"/>
    <w:rsid w:val="0054221F"/>
    <w:rsid w:val="00551A16"/>
    <w:rsid w:val="00555271"/>
    <w:rsid w:val="00556D9D"/>
    <w:rsid w:val="0055782B"/>
    <w:rsid w:val="005605E1"/>
    <w:rsid w:val="005668AE"/>
    <w:rsid w:val="00566DC9"/>
    <w:rsid w:val="00567295"/>
    <w:rsid w:val="0056781B"/>
    <w:rsid w:val="00572081"/>
    <w:rsid w:val="00572B7F"/>
    <w:rsid w:val="00573B48"/>
    <w:rsid w:val="00576E89"/>
    <w:rsid w:val="005800DD"/>
    <w:rsid w:val="005821AB"/>
    <w:rsid w:val="00582876"/>
    <w:rsid w:val="005835BF"/>
    <w:rsid w:val="00584400"/>
    <w:rsid w:val="00587AEF"/>
    <w:rsid w:val="00590BDD"/>
    <w:rsid w:val="00590FB9"/>
    <w:rsid w:val="005A0DDC"/>
    <w:rsid w:val="005A23D1"/>
    <w:rsid w:val="005A2C4F"/>
    <w:rsid w:val="005A620A"/>
    <w:rsid w:val="005B09DA"/>
    <w:rsid w:val="005B370A"/>
    <w:rsid w:val="005B560A"/>
    <w:rsid w:val="005C0E40"/>
    <w:rsid w:val="005C198C"/>
    <w:rsid w:val="005C40D6"/>
    <w:rsid w:val="005C424B"/>
    <w:rsid w:val="005C468F"/>
    <w:rsid w:val="005C4CCF"/>
    <w:rsid w:val="005C4F3B"/>
    <w:rsid w:val="005C5747"/>
    <w:rsid w:val="005C6752"/>
    <w:rsid w:val="005D03DC"/>
    <w:rsid w:val="005D16C5"/>
    <w:rsid w:val="005D22D2"/>
    <w:rsid w:val="005D3975"/>
    <w:rsid w:val="005E073D"/>
    <w:rsid w:val="005E14C2"/>
    <w:rsid w:val="005E6CDA"/>
    <w:rsid w:val="005F4357"/>
    <w:rsid w:val="005F60CC"/>
    <w:rsid w:val="00602C9A"/>
    <w:rsid w:val="00604610"/>
    <w:rsid w:val="00606867"/>
    <w:rsid w:val="00610B0F"/>
    <w:rsid w:val="00613FC7"/>
    <w:rsid w:val="00617122"/>
    <w:rsid w:val="00623796"/>
    <w:rsid w:val="00623986"/>
    <w:rsid w:val="00625481"/>
    <w:rsid w:val="00633DC8"/>
    <w:rsid w:val="00635F69"/>
    <w:rsid w:val="006444C2"/>
    <w:rsid w:val="00645801"/>
    <w:rsid w:val="00646F65"/>
    <w:rsid w:val="00647B8E"/>
    <w:rsid w:val="00651BB9"/>
    <w:rsid w:val="00653BDC"/>
    <w:rsid w:val="00656D0A"/>
    <w:rsid w:val="006655B3"/>
    <w:rsid w:val="006714D5"/>
    <w:rsid w:val="006723BB"/>
    <w:rsid w:val="00674FA3"/>
    <w:rsid w:val="006754BB"/>
    <w:rsid w:val="00675B10"/>
    <w:rsid w:val="006760AC"/>
    <w:rsid w:val="00677AB2"/>
    <w:rsid w:val="00677DFD"/>
    <w:rsid w:val="00680AB2"/>
    <w:rsid w:val="00684262"/>
    <w:rsid w:val="006858BB"/>
    <w:rsid w:val="00690562"/>
    <w:rsid w:val="006A0992"/>
    <w:rsid w:val="006A3E9B"/>
    <w:rsid w:val="006A59E3"/>
    <w:rsid w:val="006B290E"/>
    <w:rsid w:val="006C0957"/>
    <w:rsid w:val="006C0AE3"/>
    <w:rsid w:val="006C1138"/>
    <w:rsid w:val="006C12D2"/>
    <w:rsid w:val="006C2CC2"/>
    <w:rsid w:val="006D1C09"/>
    <w:rsid w:val="006D2A3F"/>
    <w:rsid w:val="006D395C"/>
    <w:rsid w:val="006E3073"/>
    <w:rsid w:val="006F071A"/>
    <w:rsid w:val="006F1AB3"/>
    <w:rsid w:val="006F701E"/>
    <w:rsid w:val="00700C56"/>
    <w:rsid w:val="0070169A"/>
    <w:rsid w:val="00705B1B"/>
    <w:rsid w:val="0071066E"/>
    <w:rsid w:val="00710C93"/>
    <w:rsid w:val="0071740F"/>
    <w:rsid w:val="0072140B"/>
    <w:rsid w:val="007219D5"/>
    <w:rsid w:val="0072556B"/>
    <w:rsid w:val="007265B9"/>
    <w:rsid w:val="007325A5"/>
    <w:rsid w:val="0073294E"/>
    <w:rsid w:val="00745E1E"/>
    <w:rsid w:val="00753CE4"/>
    <w:rsid w:val="00756964"/>
    <w:rsid w:val="007574F3"/>
    <w:rsid w:val="0076003C"/>
    <w:rsid w:val="00764DB7"/>
    <w:rsid w:val="0076726B"/>
    <w:rsid w:val="00773D7F"/>
    <w:rsid w:val="00780CC3"/>
    <w:rsid w:val="00782968"/>
    <w:rsid w:val="00785FA1"/>
    <w:rsid w:val="00787E08"/>
    <w:rsid w:val="00790B05"/>
    <w:rsid w:val="00791811"/>
    <w:rsid w:val="00794B18"/>
    <w:rsid w:val="007A1BB2"/>
    <w:rsid w:val="007A3660"/>
    <w:rsid w:val="007A47FE"/>
    <w:rsid w:val="007A5BB8"/>
    <w:rsid w:val="007B0F9B"/>
    <w:rsid w:val="007B1EBA"/>
    <w:rsid w:val="007B2AF9"/>
    <w:rsid w:val="007B2CB5"/>
    <w:rsid w:val="007C43D2"/>
    <w:rsid w:val="007D134A"/>
    <w:rsid w:val="007D17D6"/>
    <w:rsid w:val="007E1872"/>
    <w:rsid w:val="007E402F"/>
    <w:rsid w:val="007F1186"/>
    <w:rsid w:val="007F71E4"/>
    <w:rsid w:val="00801471"/>
    <w:rsid w:val="008055AF"/>
    <w:rsid w:val="008057FD"/>
    <w:rsid w:val="00810CE3"/>
    <w:rsid w:val="00810DF6"/>
    <w:rsid w:val="00812E37"/>
    <w:rsid w:val="00814098"/>
    <w:rsid w:val="00816203"/>
    <w:rsid w:val="00823FDF"/>
    <w:rsid w:val="00825DCD"/>
    <w:rsid w:val="00826162"/>
    <w:rsid w:val="00832752"/>
    <w:rsid w:val="008327BC"/>
    <w:rsid w:val="0083300C"/>
    <w:rsid w:val="00840ED5"/>
    <w:rsid w:val="008429E7"/>
    <w:rsid w:val="008442EA"/>
    <w:rsid w:val="008509EA"/>
    <w:rsid w:val="0085104E"/>
    <w:rsid w:val="00851D11"/>
    <w:rsid w:val="00862404"/>
    <w:rsid w:val="00864A15"/>
    <w:rsid w:val="008674B0"/>
    <w:rsid w:val="00870468"/>
    <w:rsid w:val="0088195A"/>
    <w:rsid w:val="0088579E"/>
    <w:rsid w:val="00890DC7"/>
    <w:rsid w:val="00894C29"/>
    <w:rsid w:val="008A005A"/>
    <w:rsid w:val="008A4B02"/>
    <w:rsid w:val="008A519E"/>
    <w:rsid w:val="008B21D8"/>
    <w:rsid w:val="008B7C88"/>
    <w:rsid w:val="008C2DFE"/>
    <w:rsid w:val="008C5753"/>
    <w:rsid w:val="008C716D"/>
    <w:rsid w:val="008C773A"/>
    <w:rsid w:val="008D3294"/>
    <w:rsid w:val="008D3BD9"/>
    <w:rsid w:val="008F13FA"/>
    <w:rsid w:val="008F41CA"/>
    <w:rsid w:val="008F6E36"/>
    <w:rsid w:val="008F6F45"/>
    <w:rsid w:val="009001A5"/>
    <w:rsid w:val="009004D7"/>
    <w:rsid w:val="009060C0"/>
    <w:rsid w:val="00910A3D"/>
    <w:rsid w:val="00910BDF"/>
    <w:rsid w:val="00911396"/>
    <w:rsid w:val="0091147B"/>
    <w:rsid w:val="00912B54"/>
    <w:rsid w:val="00915B2A"/>
    <w:rsid w:val="009166EC"/>
    <w:rsid w:val="00917406"/>
    <w:rsid w:val="00923098"/>
    <w:rsid w:val="0092384C"/>
    <w:rsid w:val="00923C11"/>
    <w:rsid w:val="009305C2"/>
    <w:rsid w:val="009305FF"/>
    <w:rsid w:val="00933898"/>
    <w:rsid w:val="00935F30"/>
    <w:rsid w:val="00936453"/>
    <w:rsid w:val="00936A9E"/>
    <w:rsid w:val="00937C1F"/>
    <w:rsid w:val="009408BD"/>
    <w:rsid w:val="00940A71"/>
    <w:rsid w:val="00941F4F"/>
    <w:rsid w:val="009426AE"/>
    <w:rsid w:val="00947E86"/>
    <w:rsid w:val="00957428"/>
    <w:rsid w:val="00965268"/>
    <w:rsid w:val="00965659"/>
    <w:rsid w:val="00972D20"/>
    <w:rsid w:val="00977B61"/>
    <w:rsid w:val="0098040D"/>
    <w:rsid w:val="00982215"/>
    <w:rsid w:val="00982E35"/>
    <w:rsid w:val="00985F9B"/>
    <w:rsid w:val="009931F5"/>
    <w:rsid w:val="009953AC"/>
    <w:rsid w:val="009A165A"/>
    <w:rsid w:val="009A371A"/>
    <w:rsid w:val="009A4C5B"/>
    <w:rsid w:val="009B1BE7"/>
    <w:rsid w:val="009B45EF"/>
    <w:rsid w:val="009C2EC3"/>
    <w:rsid w:val="009C6A99"/>
    <w:rsid w:val="009C7958"/>
    <w:rsid w:val="009D2230"/>
    <w:rsid w:val="009D2EEB"/>
    <w:rsid w:val="009D3B72"/>
    <w:rsid w:val="009D3D26"/>
    <w:rsid w:val="009D48EB"/>
    <w:rsid w:val="009D4DD1"/>
    <w:rsid w:val="009D64C4"/>
    <w:rsid w:val="009D7145"/>
    <w:rsid w:val="009D7B5B"/>
    <w:rsid w:val="009D7EE4"/>
    <w:rsid w:val="009E0DBB"/>
    <w:rsid w:val="009E1040"/>
    <w:rsid w:val="009E427D"/>
    <w:rsid w:val="009F0229"/>
    <w:rsid w:val="009F2A45"/>
    <w:rsid w:val="009F62E8"/>
    <w:rsid w:val="009F7E4D"/>
    <w:rsid w:val="00A02544"/>
    <w:rsid w:val="00A05560"/>
    <w:rsid w:val="00A07C17"/>
    <w:rsid w:val="00A12C2D"/>
    <w:rsid w:val="00A156CA"/>
    <w:rsid w:val="00A16B65"/>
    <w:rsid w:val="00A2026D"/>
    <w:rsid w:val="00A20F85"/>
    <w:rsid w:val="00A21D81"/>
    <w:rsid w:val="00A23C80"/>
    <w:rsid w:val="00A26207"/>
    <w:rsid w:val="00A2663D"/>
    <w:rsid w:val="00A27275"/>
    <w:rsid w:val="00A27CA0"/>
    <w:rsid w:val="00A351E0"/>
    <w:rsid w:val="00A501D1"/>
    <w:rsid w:val="00A5050D"/>
    <w:rsid w:val="00A5492F"/>
    <w:rsid w:val="00A55A72"/>
    <w:rsid w:val="00A60167"/>
    <w:rsid w:val="00A644F3"/>
    <w:rsid w:val="00A6702E"/>
    <w:rsid w:val="00A71C64"/>
    <w:rsid w:val="00A73EFE"/>
    <w:rsid w:val="00A7732F"/>
    <w:rsid w:val="00A8200C"/>
    <w:rsid w:val="00A8200F"/>
    <w:rsid w:val="00A83296"/>
    <w:rsid w:val="00A840CE"/>
    <w:rsid w:val="00A932CC"/>
    <w:rsid w:val="00A94501"/>
    <w:rsid w:val="00A97B64"/>
    <w:rsid w:val="00AA2D98"/>
    <w:rsid w:val="00AB368D"/>
    <w:rsid w:val="00AB4D40"/>
    <w:rsid w:val="00AB719C"/>
    <w:rsid w:val="00AB772C"/>
    <w:rsid w:val="00AC17DF"/>
    <w:rsid w:val="00AC1993"/>
    <w:rsid w:val="00AC621E"/>
    <w:rsid w:val="00AC6C0E"/>
    <w:rsid w:val="00AC6CF6"/>
    <w:rsid w:val="00AD4C5E"/>
    <w:rsid w:val="00AD63B8"/>
    <w:rsid w:val="00AE338D"/>
    <w:rsid w:val="00AE68B7"/>
    <w:rsid w:val="00AE6C84"/>
    <w:rsid w:val="00AF2E78"/>
    <w:rsid w:val="00AF4B67"/>
    <w:rsid w:val="00AF603A"/>
    <w:rsid w:val="00AF6FF8"/>
    <w:rsid w:val="00B00392"/>
    <w:rsid w:val="00B01359"/>
    <w:rsid w:val="00B02C7D"/>
    <w:rsid w:val="00B05719"/>
    <w:rsid w:val="00B12D8D"/>
    <w:rsid w:val="00B2194E"/>
    <w:rsid w:val="00B21E76"/>
    <w:rsid w:val="00B238CA"/>
    <w:rsid w:val="00B24A43"/>
    <w:rsid w:val="00B2543A"/>
    <w:rsid w:val="00B26E66"/>
    <w:rsid w:val="00B40868"/>
    <w:rsid w:val="00B42876"/>
    <w:rsid w:val="00B55120"/>
    <w:rsid w:val="00B555EC"/>
    <w:rsid w:val="00B56C9D"/>
    <w:rsid w:val="00B56D3E"/>
    <w:rsid w:val="00B56E2F"/>
    <w:rsid w:val="00B622E4"/>
    <w:rsid w:val="00B62914"/>
    <w:rsid w:val="00B62F08"/>
    <w:rsid w:val="00B66521"/>
    <w:rsid w:val="00B6662E"/>
    <w:rsid w:val="00B6703A"/>
    <w:rsid w:val="00B675EC"/>
    <w:rsid w:val="00B71068"/>
    <w:rsid w:val="00B722B2"/>
    <w:rsid w:val="00B74F3D"/>
    <w:rsid w:val="00B86E62"/>
    <w:rsid w:val="00B93A28"/>
    <w:rsid w:val="00BA511F"/>
    <w:rsid w:val="00BA56BE"/>
    <w:rsid w:val="00BB13AA"/>
    <w:rsid w:val="00BB6DAE"/>
    <w:rsid w:val="00BC1844"/>
    <w:rsid w:val="00BC6C17"/>
    <w:rsid w:val="00BC6E91"/>
    <w:rsid w:val="00BC77ED"/>
    <w:rsid w:val="00BC7A10"/>
    <w:rsid w:val="00BD1D01"/>
    <w:rsid w:val="00BD28DF"/>
    <w:rsid w:val="00BD447A"/>
    <w:rsid w:val="00BD7714"/>
    <w:rsid w:val="00BE134B"/>
    <w:rsid w:val="00BE6E48"/>
    <w:rsid w:val="00BF554B"/>
    <w:rsid w:val="00BF60D1"/>
    <w:rsid w:val="00C1132F"/>
    <w:rsid w:val="00C12A3B"/>
    <w:rsid w:val="00C139F3"/>
    <w:rsid w:val="00C22408"/>
    <w:rsid w:val="00C244C4"/>
    <w:rsid w:val="00C314B1"/>
    <w:rsid w:val="00C33447"/>
    <w:rsid w:val="00C35F6E"/>
    <w:rsid w:val="00C36FDD"/>
    <w:rsid w:val="00C4653F"/>
    <w:rsid w:val="00C5362B"/>
    <w:rsid w:val="00C601AF"/>
    <w:rsid w:val="00C61018"/>
    <w:rsid w:val="00C649B8"/>
    <w:rsid w:val="00C70BE3"/>
    <w:rsid w:val="00C717D9"/>
    <w:rsid w:val="00C720A6"/>
    <w:rsid w:val="00C730CE"/>
    <w:rsid w:val="00C7341F"/>
    <w:rsid w:val="00C73B84"/>
    <w:rsid w:val="00C75602"/>
    <w:rsid w:val="00C82C28"/>
    <w:rsid w:val="00C85E76"/>
    <w:rsid w:val="00C8608C"/>
    <w:rsid w:val="00C8637D"/>
    <w:rsid w:val="00C86D1F"/>
    <w:rsid w:val="00C9187E"/>
    <w:rsid w:val="00C9235E"/>
    <w:rsid w:val="00C92A59"/>
    <w:rsid w:val="00CA2A95"/>
    <w:rsid w:val="00CA420A"/>
    <w:rsid w:val="00CA79B3"/>
    <w:rsid w:val="00CB2363"/>
    <w:rsid w:val="00CB2D6B"/>
    <w:rsid w:val="00CB4DC8"/>
    <w:rsid w:val="00CB7DA0"/>
    <w:rsid w:val="00CB7E4D"/>
    <w:rsid w:val="00CC2F75"/>
    <w:rsid w:val="00CC380C"/>
    <w:rsid w:val="00CD0EB1"/>
    <w:rsid w:val="00CD4C85"/>
    <w:rsid w:val="00CD5E16"/>
    <w:rsid w:val="00CD608D"/>
    <w:rsid w:val="00CD7766"/>
    <w:rsid w:val="00CE26D6"/>
    <w:rsid w:val="00CE63F0"/>
    <w:rsid w:val="00CE6CFB"/>
    <w:rsid w:val="00CE7520"/>
    <w:rsid w:val="00CF1BF4"/>
    <w:rsid w:val="00CF32ED"/>
    <w:rsid w:val="00CF34F0"/>
    <w:rsid w:val="00D022D0"/>
    <w:rsid w:val="00D030D2"/>
    <w:rsid w:val="00D048B4"/>
    <w:rsid w:val="00D06746"/>
    <w:rsid w:val="00D07493"/>
    <w:rsid w:val="00D105D9"/>
    <w:rsid w:val="00D10EAA"/>
    <w:rsid w:val="00D11141"/>
    <w:rsid w:val="00D12C61"/>
    <w:rsid w:val="00D23ADD"/>
    <w:rsid w:val="00D2638B"/>
    <w:rsid w:val="00D272E3"/>
    <w:rsid w:val="00D32CA6"/>
    <w:rsid w:val="00D36D19"/>
    <w:rsid w:val="00D402F2"/>
    <w:rsid w:val="00D41574"/>
    <w:rsid w:val="00D42A1D"/>
    <w:rsid w:val="00D46632"/>
    <w:rsid w:val="00D46BCD"/>
    <w:rsid w:val="00D47638"/>
    <w:rsid w:val="00D47FF2"/>
    <w:rsid w:val="00D55D82"/>
    <w:rsid w:val="00D56C60"/>
    <w:rsid w:val="00D620D0"/>
    <w:rsid w:val="00D655F0"/>
    <w:rsid w:val="00D71A7C"/>
    <w:rsid w:val="00D8075F"/>
    <w:rsid w:val="00D86001"/>
    <w:rsid w:val="00D86795"/>
    <w:rsid w:val="00D923B8"/>
    <w:rsid w:val="00D9411A"/>
    <w:rsid w:val="00D94FFE"/>
    <w:rsid w:val="00DA0D7C"/>
    <w:rsid w:val="00DA10D9"/>
    <w:rsid w:val="00DA5F20"/>
    <w:rsid w:val="00DB4FCD"/>
    <w:rsid w:val="00DB67E1"/>
    <w:rsid w:val="00DC2019"/>
    <w:rsid w:val="00DC336E"/>
    <w:rsid w:val="00DC4EA8"/>
    <w:rsid w:val="00DD2D11"/>
    <w:rsid w:val="00DD4072"/>
    <w:rsid w:val="00DD4CFA"/>
    <w:rsid w:val="00DD4F77"/>
    <w:rsid w:val="00DD6599"/>
    <w:rsid w:val="00DE465C"/>
    <w:rsid w:val="00DE7A1D"/>
    <w:rsid w:val="00DF0DD1"/>
    <w:rsid w:val="00DF2A65"/>
    <w:rsid w:val="00DF6B9E"/>
    <w:rsid w:val="00E013CF"/>
    <w:rsid w:val="00E04B25"/>
    <w:rsid w:val="00E07E4F"/>
    <w:rsid w:val="00E10973"/>
    <w:rsid w:val="00E12DBE"/>
    <w:rsid w:val="00E12ECE"/>
    <w:rsid w:val="00E176B7"/>
    <w:rsid w:val="00E263EE"/>
    <w:rsid w:val="00E33374"/>
    <w:rsid w:val="00E47249"/>
    <w:rsid w:val="00E52DAE"/>
    <w:rsid w:val="00E547E7"/>
    <w:rsid w:val="00E61945"/>
    <w:rsid w:val="00E629BB"/>
    <w:rsid w:val="00E63BE5"/>
    <w:rsid w:val="00E653F6"/>
    <w:rsid w:val="00E656AC"/>
    <w:rsid w:val="00E67E06"/>
    <w:rsid w:val="00E7768D"/>
    <w:rsid w:val="00E77D8B"/>
    <w:rsid w:val="00E82F6B"/>
    <w:rsid w:val="00E841D5"/>
    <w:rsid w:val="00E84291"/>
    <w:rsid w:val="00E90E8F"/>
    <w:rsid w:val="00E91588"/>
    <w:rsid w:val="00E91A2E"/>
    <w:rsid w:val="00E91F5B"/>
    <w:rsid w:val="00E96680"/>
    <w:rsid w:val="00EA0D92"/>
    <w:rsid w:val="00EA2398"/>
    <w:rsid w:val="00EA3690"/>
    <w:rsid w:val="00EA4C9B"/>
    <w:rsid w:val="00EA7A5A"/>
    <w:rsid w:val="00EB1F05"/>
    <w:rsid w:val="00EB2970"/>
    <w:rsid w:val="00EB3129"/>
    <w:rsid w:val="00EB4713"/>
    <w:rsid w:val="00ED205F"/>
    <w:rsid w:val="00ED2645"/>
    <w:rsid w:val="00ED4AEC"/>
    <w:rsid w:val="00ED7ED6"/>
    <w:rsid w:val="00EE352B"/>
    <w:rsid w:val="00EE4724"/>
    <w:rsid w:val="00EE74A6"/>
    <w:rsid w:val="00EF5DEF"/>
    <w:rsid w:val="00F02A95"/>
    <w:rsid w:val="00F0703B"/>
    <w:rsid w:val="00F115A5"/>
    <w:rsid w:val="00F129C1"/>
    <w:rsid w:val="00F12AD6"/>
    <w:rsid w:val="00F141BC"/>
    <w:rsid w:val="00F14643"/>
    <w:rsid w:val="00F2376F"/>
    <w:rsid w:val="00F271FB"/>
    <w:rsid w:val="00F31073"/>
    <w:rsid w:val="00F311EB"/>
    <w:rsid w:val="00F33152"/>
    <w:rsid w:val="00F34BDC"/>
    <w:rsid w:val="00F36BF0"/>
    <w:rsid w:val="00F4058D"/>
    <w:rsid w:val="00F422C0"/>
    <w:rsid w:val="00F43153"/>
    <w:rsid w:val="00F4746A"/>
    <w:rsid w:val="00F551B6"/>
    <w:rsid w:val="00F55408"/>
    <w:rsid w:val="00F6206B"/>
    <w:rsid w:val="00F764FD"/>
    <w:rsid w:val="00F83979"/>
    <w:rsid w:val="00F86062"/>
    <w:rsid w:val="00F91861"/>
    <w:rsid w:val="00F954CE"/>
    <w:rsid w:val="00FA12F7"/>
    <w:rsid w:val="00FA4104"/>
    <w:rsid w:val="00FA5F08"/>
    <w:rsid w:val="00FA6FD3"/>
    <w:rsid w:val="00FB1054"/>
    <w:rsid w:val="00FB498B"/>
    <w:rsid w:val="00FC2912"/>
    <w:rsid w:val="00FC29A7"/>
    <w:rsid w:val="00FC53F3"/>
    <w:rsid w:val="00FD13E6"/>
    <w:rsid w:val="00FD1A5D"/>
    <w:rsid w:val="00FD471A"/>
    <w:rsid w:val="00FD5A9C"/>
    <w:rsid w:val="00FE5BCC"/>
    <w:rsid w:val="00FF01A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7219D5"/>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link w:val="CharChar"/>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paragraph" w:styleId="af3">
    <w:name w:val="Balloon Text"/>
    <w:basedOn w:val="a"/>
    <w:link w:val="af4"/>
    <w:uiPriority w:val="99"/>
    <w:semiHidden/>
    <w:unhideWhenUsed/>
    <w:rsid w:val="003B6B4B"/>
    <w:rPr>
      <w:rFonts w:ascii="Tahoma" w:hAnsi="Tahoma" w:cs="Tahoma"/>
      <w:sz w:val="16"/>
      <w:szCs w:val="16"/>
    </w:rPr>
  </w:style>
  <w:style w:type="character" w:customStyle="1" w:styleId="af4">
    <w:name w:val="Текст выноски Знак"/>
    <w:link w:val="af3"/>
    <w:uiPriority w:val="99"/>
    <w:semiHidden/>
    <w:rsid w:val="003B6B4B"/>
    <w:rPr>
      <w:rFonts w:ascii="Tahoma" w:eastAsia="Times New Roman" w:hAnsi="Tahoma" w:cs="Tahoma"/>
      <w:sz w:val="16"/>
      <w:szCs w:val="16"/>
    </w:rPr>
  </w:style>
  <w:style w:type="paragraph" w:customStyle="1" w:styleId="western">
    <w:name w:val="western"/>
    <w:basedOn w:val="a"/>
    <w:rsid w:val="00590FB9"/>
    <w:pPr>
      <w:shd w:val="clear" w:color="auto" w:fill="FFFFFF"/>
      <w:spacing w:before="100" w:beforeAutospacing="1" w:line="323" w:lineRule="atLeast"/>
      <w:jc w:val="both"/>
    </w:pPr>
    <w:rPr>
      <w:sz w:val="28"/>
      <w:szCs w:val="28"/>
      <w:lang w:val="ru-RU" w:eastAsia="ru-RU"/>
    </w:rPr>
  </w:style>
  <w:style w:type="character" w:customStyle="1" w:styleId="apple-converted-space">
    <w:name w:val="apple-converted-space"/>
    <w:basedOn w:val="a0"/>
    <w:rsid w:val="00BE134B"/>
  </w:style>
  <w:style w:type="character" w:customStyle="1" w:styleId="42">
    <w:name w:val="Основной текст (4)2"/>
    <w:rsid w:val="002B1E3B"/>
    <w:rPr>
      <w:b/>
      <w:bCs/>
      <w:i/>
      <w:iCs/>
      <w:sz w:val="22"/>
      <w:szCs w:val="22"/>
      <w:u w:val="single"/>
      <w:lang w:bidi="ar-SA"/>
    </w:rPr>
  </w:style>
  <w:style w:type="paragraph" w:customStyle="1" w:styleId="CharChar">
    <w:name w:val="Char Знак Знак Char Знак Знак Знак Знак Знак Знак Знак Знак Знак Знак Знак Знак Знак"/>
    <w:basedOn w:val="a"/>
    <w:link w:val="a0"/>
    <w:rsid w:val="00791811"/>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locked/>
    <w:rsid w:val="008D3294"/>
    <w:rPr>
      <w:sz w:val="24"/>
      <w:szCs w:val="24"/>
      <w:lang w:val="uk-UA" w:eastAsia="uk-UA" w:bidi="ar-SA"/>
    </w:rPr>
  </w:style>
  <w:style w:type="paragraph" w:styleId="af5">
    <w:name w:val="List Paragraph"/>
    <w:basedOn w:val="a"/>
    <w:uiPriority w:val="34"/>
    <w:qFormat/>
    <w:rsid w:val="007219D5"/>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313339917">
      <w:bodyDiv w:val="1"/>
      <w:marLeft w:val="0"/>
      <w:marRight w:val="0"/>
      <w:marTop w:val="0"/>
      <w:marBottom w:val="0"/>
      <w:divBdr>
        <w:top w:val="none" w:sz="0" w:space="0" w:color="auto"/>
        <w:left w:val="none" w:sz="0" w:space="0" w:color="auto"/>
        <w:bottom w:val="none" w:sz="0" w:space="0" w:color="auto"/>
        <w:right w:val="none" w:sz="0" w:space="0" w:color="auto"/>
      </w:divBdr>
    </w:div>
    <w:div w:id="457064230">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5318</Words>
  <Characters>30315</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35562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Пользователь Windows</cp:lastModifiedBy>
  <cp:revision>2</cp:revision>
  <cp:lastPrinted>2020-03-27T12:48:00Z</cp:lastPrinted>
  <dcterms:created xsi:type="dcterms:W3CDTF">2020-03-30T13:14:00Z</dcterms:created>
  <dcterms:modified xsi:type="dcterms:W3CDTF">2020-03-30T13:14:00Z</dcterms:modified>
</cp:coreProperties>
</file>