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1CE" w:rsidRPr="00414027" w:rsidRDefault="007451CE" w:rsidP="00072CEF">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266E0C">
        <w:rPr>
          <w:rFonts w:ascii="Times New Roman" w:hAnsi="Times New Roman" w:cs="Times New Roman"/>
          <w:b/>
          <w:bCs/>
          <w:noProof/>
          <w:sz w:val="24"/>
          <w:szCs w:val="24"/>
          <w:lang w:val="ru-RU" w:eastAsia="ru-RU"/>
        </w:rPr>
        <w:drawing>
          <wp:inline distT="0" distB="0" distL="0" distR="0">
            <wp:extent cx="620395" cy="683895"/>
            <wp:effectExtent l="0" t="0" r="8255" b="190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0395" cy="683895"/>
                    </a:xfrm>
                    <a:prstGeom prst="rect">
                      <a:avLst/>
                    </a:prstGeom>
                    <a:noFill/>
                    <a:ln>
                      <a:noFill/>
                    </a:ln>
                  </pic:spPr>
                </pic:pic>
              </a:graphicData>
            </a:graphic>
          </wp:inline>
        </w:drawing>
      </w: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7451CE" w:rsidRPr="00353497"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7451CE" w:rsidRPr="00D45556" w:rsidRDefault="007451CE"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7451CE" w:rsidRPr="00414027" w:rsidRDefault="007451CE"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7451CE" w:rsidRPr="00414027" w:rsidRDefault="00BA020E"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sidRPr="00BA020E">
        <w:rPr>
          <w:rFonts w:ascii="Times New Roman" w:hAnsi="Times New Roman" w:cs="Times New Roman"/>
          <w:sz w:val="24"/>
          <w:szCs w:val="24"/>
          <w:lang w:val="ru-RU" w:eastAsia="ru-RU"/>
        </w:rPr>
        <w:t xml:space="preserve">21 </w:t>
      </w:r>
      <w:r>
        <w:rPr>
          <w:rFonts w:ascii="Times New Roman" w:hAnsi="Times New Roman" w:cs="Times New Roman"/>
          <w:sz w:val="24"/>
          <w:szCs w:val="24"/>
          <w:lang w:eastAsia="ru-RU"/>
        </w:rPr>
        <w:t xml:space="preserve">травня </w:t>
      </w:r>
      <w:r w:rsidR="007451CE">
        <w:rPr>
          <w:rFonts w:ascii="Times New Roman" w:hAnsi="Times New Roman" w:cs="Times New Roman"/>
          <w:sz w:val="24"/>
          <w:szCs w:val="24"/>
          <w:lang w:val="ru-RU" w:eastAsia="ru-RU"/>
        </w:rPr>
        <w:t>20</w:t>
      </w:r>
      <w:r w:rsidR="00C14A31">
        <w:rPr>
          <w:rFonts w:ascii="Times New Roman" w:hAnsi="Times New Roman" w:cs="Times New Roman"/>
          <w:sz w:val="24"/>
          <w:szCs w:val="24"/>
          <w:lang w:val="ru-RU" w:eastAsia="ru-RU"/>
        </w:rPr>
        <w:t>20</w:t>
      </w:r>
      <w:r w:rsidR="007451CE">
        <w:rPr>
          <w:rFonts w:ascii="Times New Roman" w:hAnsi="Times New Roman" w:cs="Times New Roman"/>
          <w:sz w:val="24"/>
          <w:szCs w:val="24"/>
          <w:lang w:val="ru-RU" w:eastAsia="ru-RU"/>
        </w:rPr>
        <w:t xml:space="preserve"> р.              </w:t>
      </w:r>
      <w:r w:rsidR="00C14A31">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       </w:t>
      </w:r>
      <w:proofErr w:type="spellStart"/>
      <w:r w:rsidR="007451CE" w:rsidRPr="00D2076B">
        <w:rPr>
          <w:rFonts w:ascii="Times New Roman" w:hAnsi="Times New Roman" w:cs="Times New Roman"/>
          <w:sz w:val="24"/>
          <w:szCs w:val="24"/>
          <w:lang w:val="ru-RU" w:eastAsia="ru-RU"/>
        </w:rPr>
        <w:t>Київ</w:t>
      </w:r>
      <w:proofErr w:type="spellEnd"/>
      <w:r w:rsidR="007451CE" w:rsidRPr="00D2076B">
        <w:rPr>
          <w:rFonts w:ascii="Times New Roman" w:hAnsi="Times New Roman" w:cs="Times New Roman"/>
          <w:sz w:val="24"/>
          <w:szCs w:val="24"/>
          <w:lang w:val="ru-RU" w:eastAsia="ru-RU"/>
        </w:rPr>
        <w:t xml:space="preserve"> </w:t>
      </w:r>
      <w:r w:rsidR="007451CE" w:rsidRPr="00414027">
        <w:rPr>
          <w:rFonts w:ascii="Times New Roman" w:hAnsi="Times New Roman" w:cs="Times New Roman"/>
          <w:sz w:val="24"/>
          <w:szCs w:val="24"/>
          <w:lang w:val="ru-RU" w:eastAsia="ru-RU"/>
        </w:rPr>
        <w:t xml:space="preserve">                           </w:t>
      </w:r>
      <w:r w:rsidR="007451CE">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                         </w:t>
      </w:r>
      <w:r w:rsidR="000A3A60">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306</w:t>
      </w:r>
      <w:r w:rsidR="007451CE" w:rsidRPr="00414027">
        <w:rPr>
          <w:rFonts w:ascii="Times New Roman" w:hAnsi="Times New Roman" w:cs="Times New Roman"/>
          <w:sz w:val="24"/>
          <w:szCs w:val="24"/>
          <w:lang w:val="ru-RU" w:eastAsia="ru-RU"/>
        </w:rPr>
        <w:t>-р</w:t>
      </w:r>
    </w:p>
    <w:p w:rsidR="007451CE" w:rsidRDefault="007451CE"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7451CE" w:rsidRPr="00414027" w:rsidRDefault="007451CE" w:rsidP="00126D71">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DC7D12" w:rsidRDefault="007451CE" w:rsidP="00DC7D12">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Pr="00B21EA5">
        <w:rPr>
          <w:rFonts w:ascii="Times New Roman" w:hAnsi="Times New Roman" w:cs="Times New Roman"/>
          <w:sz w:val="24"/>
          <w:szCs w:val="24"/>
          <w:lang w:val="ru-RU" w:eastAsia="ru-RU"/>
        </w:rPr>
        <w:t xml:space="preserve">ро </w:t>
      </w:r>
      <w:proofErr w:type="spellStart"/>
      <w:r w:rsidRPr="00B21EA5">
        <w:rPr>
          <w:rFonts w:ascii="Times New Roman" w:hAnsi="Times New Roman" w:cs="Times New Roman"/>
          <w:sz w:val="24"/>
          <w:szCs w:val="24"/>
          <w:lang w:val="ru-RU" w:eastAsia="ru-RU"/>
        </w:rPr>
        <w:t>перевірку</w:t>
      </w:r>
      <w:proofErr w:type="spellEnd"/>
      <w:r w:rsidRPr="00B21EA5">
        <w:rPr>
          <w:rFonts w:ascii="Times New Roman" w:hAnsi="Times New Roman" w:cs="Times New Roman"/>
          <w:sz w:val="24"/>
          <w:szCs w:val="24"/>
          <w:lang w:val="ru-RU" w:eastAsia="ru-RU"/>
        </w:rPr>
        <w:t xml:space="preserve"> </w:t>
      </w:r>
      <w:proofErr w:type="spellStart"/>
      <w:r w:rsidRPr="00B21EA5">
        <w:rPr>
          <w:rFonts w:ascii="Times New Roman" w:hAnsi="Times New Roman" w:cs="Times New Roman"/>
          <w:sz w:val="24"/>
          <w:szCs w:val="24"/>
          <w:lang w:val="ru-RU" w:eastAsia="ru-RU"/>
        </w:rPr>
        <w:t>р</w:t>
      </w:r>
      <w:r>
        <w:rPr>
          <w:rFonts w:ascii="Times New Roman" w:hAnsi="Times New Roman" w:cs="Times New Roman"/>
          <w:sz w:val="24"/>
          <w:szCs w:val="24"/>
          <w:lang w:val="ru-RU" w:eastAsia="ru-RU"/>
        </w:rPr>
        <w:t>ішення</w:t>
      </w:r>
      <w:proofErr w:type="spellEnd"/>
      <w:r>
        <w:rPr>
          <w:rFonts w:ascii="Times New Roman" w:hAnsi="Times New Roman" w:cs="Times New Roman"/>
          <w:sz w:val="24"/>
          <w:szCs w:val="24"/>
          <w:lang w:val="ru-RU" w:eastAsia="ru-RU"/>
        </w:rPr>
        <w:t xml:space="preserve"> </w:t>
      </w:r>
      <w:proofErr w:type="spellStart"/>
      <w:r w:rsidR="00DC7D12">
        <w:rPr>
          <w:rFonts w:ascii="Times New Roman" w:hAnsi="Times New Roman" w:cs="Times New Roman"/>
          <w:sz w:val="24"/>
          <w:szCs w:val="24"/>
          <w:lang w:val="ru-RU" w:eastAsia="ru-RU"/>
        </w:rPr>
        <w:t>адміністративної</w:t>
      </w:r>
      <w:proofErr w:type="spellEnd"/>
      <w:r w:rsidR="00DC7D12">
        <w:rPr>
          <w:rFonts w:ascii="Times New Roman" w:hAnsi="Times New Roman" w:cs="Times New Roman"/>
          <w:sz w:val="24"/>
          <w:szCs w:val="24"/>
          <w:lang w:val="ru-RU" w:eastAsia="ru-RU"/>
        </w:rPr>
        <w:t xml:space="preserve"> </w:t>
      </w:r>
      <w:proofErr w:type="spellStart"/>
      <w:r w:rsidR="00DC7D12">
        <w:rPr>
          <w:rFonts w:ascii="Times New Roman" w:hAnsi="Times New Roman" w:cs="Times New Roman"/>
          <w:sz w:val="24"/>
          <w:szCs w:val="24"/>
          <w:lang w:val="ru-RU" w:eastAsia="ru-RU"/>
        </w:rPr>
        <w:t>колегії</w:t>
      </w:r>
      <w:proofErr w:type="spellEnd"/>
      <w:r w:rsidR="00DC7D12">
        <w:rPr>
          <w:rFonts w:ascii="Times New Roman" w:hAnsi="Times New Roman" w:cs="Times New Roman"/>
          <w:sz w:val="24"/>
          <w:szCs w:val="24"/>
          <w:lang w:val="ru-RU" w:eastAsia="ru-RU"/>
        </w:rPr>
        <w:t xml:space="preserve"> </w:t>
      </w:r>
    </w:p>
    <w:p w:rsidR="00DC7D12" w:rsidRPr="00DC7D12" w:rsidRDefault="001949A3" w:rsidP="00DA143C">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Закарпатського</w:t>
      </w:r>
      <w:proofErr w:type="spellEnd"/>
      <w:r w:rsidR="00C14A31" w:rsidRPr="00C14A31">
        <w:rPr>
          <w:rFonts w:ascii="Times New Roman" w:hAnsi="Times New Roman" w:cs="Times New Roman"/>
          <w:sz w:val="24"/>
          <w:szCs w:val="24"/>
          <w:lang w:val="ru-RU" w:eastAsia="ru-RU"/>
        </w:rPr>
        <w:t xml:space="preserve"> </w:t>
      </w:r>
      <w:proofErr w:type="spellStart"/>
      <w:r w:rsidR="00C14A31" w:rsidRPr="00C14A31">
        <w:rPr>
          <w:rFonts w:ascii="Times New Roman" w:hAnsi="Times New Roman" w:cs="Times New Roman"/>
          <w:sz w:val="24"/>
          <w:szCs w:val="24"/>
          <w:lang w:val="ru-RU" w:eastAsia="ru-RU"/>
        </w:rPr>
        <w:t>обласного</w:t>
      </w:r>
      <w:proofErr w:type="spellEnd"/>
      <w:r w:rsidR="00FA4859">
        <w:rPr>
          <w:rFonts w:ascii="Times New Roman" w:hAnsi="Times New Roman" w:cs="Times New Roman"/>
          <w:sz w:val="24"/>
          <w:szCs w:val="24"/>
          <w:lang w:val="ru-RU" w:eastAsia="ru-RU"/>
        </w:rPr>
        <w:t xml:space="preserve"> </w:t>
      </w:r>
      <w:proofErr w:type="spellStart"/>
      <w:r w:rsidR="00C14A31" w:rsidRPr="00C14A31">
        <w:rPr>
          <w:rFonts w:ascii="Times New Roman" w:hAnsi="Times New Roman" w:cs="Times New Roman"/>
          <w:sz w:val="24"/>
          <w:szCs w:val="24"/>
          <w:lang w:val="ru-RU" w:eastAsia="ru-RU"/>
        </w:rPr>
        <w:t>територіального</w:t>
      </w:r>
      <w:proofErr w:type="spellEnd"/>
      <w:r w:rsidR="00C14A31" w:rsidRPr="00C14A31">
        <w:rPr>
          <w:rFonts w:ascii="Times New Roman" w:hAnsi="Times New Roman" w:cs="Times New Roman"/>
          <w:sz w:val="24"/>
          <w:szCs w:val="24"/>
          <w:lang w:val="ru-RU" w:eastAsia="ru-RU"/>
        </w:rPr>
        <w:t xml:space="preserve"> </w:t>
      </w:r>
      <w:proofErr w:type="spellStart"/>
      <w:r w:rsidR="00C14A31" w:rsidRPr="00C14A31">
        <w:rPr>
          <w:rFonts w:ascii="Times New Roman" w:hAnsi="Times New Roman" w:cs="Times New Roman"/>
          <w:sz w:val="24"/>
          <w:szCs w:val="24"/>
          <w:lang w:val="ru-RU" w:eastAsia="ru-RU"/>
        </w:rPr>
        <w:t>відділення</w:t>
      </w:r>
      <w:proofErr w:type="spellEnd"/>
      <w:r w:rsidR="00C14A31" w:rsidRPr="00C14A31">
        <w:rPr>
          <w:rFonts w:ascii="Times New Roman" w:hAnsi="Times New Roman" w:cs="Times New Roman"/>
          <w:sz w:val="24"/>
          <w:szCs w:val="24"/>
          <w:lang w:val="ru-RU" w:eastAsia="ru-RU"/>
        </w:rPr>
        <w:t xml:space="preserve"> </w:t>
      </w:r>
    </w:p>
    <w:p w:rsidR="00DA143C" w:rsidRDefault="00C14A31" w:rsidP="00DA143C">
      <w:pPr>
        <w:spacing w:line="240" w:lineRule="auto"/>
        <w:contextualSpacing/>
        <w:rPr>
          <w:rFonts w:ascii="Times New Roman" w:hAnsi="Times New Roman" w:cs="Times New Roman"/>
          <w:sz w:val="24"/>
          <w:szCs w:val="24"/>
          <w:lang w:val="ru-RU" w:eastAsia="ru-RU"/>
        </w:rPr>
      </w:pPr>
      <w:proofErr w:type="gramStart"/>
      <w:r w:rsidRPr="00C14A31">
        <w:rPr>
          <w:rFonts w:ascii="Times New Roman" w:hAnsi="Times New Roman" w:cs="Times New Roman"/>
          <w:sz w:val="24"/>
          <w:szCs w:val="24"/>
          <w:lang w:val="ru-RU" w:eastAsia="ru-RU"/>
        </w:rPr>
        <w:t>Антимонопольного</w:t>
      </w:r>
      <w:proofErr w:type="gramEnd"/>
      <w:r w:rsidRPr="00C14A31">
        <w:rPr>
          <w:rFonts w:ascii="Times New Roman" w:hAnsi="Times New Roman" w:cs="Times New Roman"/>
          <w:sz w:val="24"/>
          <w:szCs w:val="24"/>
          <w:lang w:val="ru-RU" w:eastAsia="ru-RU"/>
        </w:rPr>
        <w:t xml:space="preserve"> </w:t>
      </w:r>
      <w:proofErr w:type="spellStart"/>
      <w:r w:rsidRPr="00C14A31">
        <w:rPr>
          <w:rFonts w:ascii="Times New Roman" w:hAnsi="Times New Roman" w:cs="Times New Roman"/>
          <w:sz w:val="24"/>
          <w:szCs w:val="24"/>
          <w:lang w:val="ru-RU" w:eastAsia="ru-RU"/>
        </w:rPr>
        <w:t>комітету</w:t>
      </w:r>
      <w:proofErr w:type="spellEnd"/>
      <w:r w:rsidRPr="00C14A31">
        <w:rPr>
          <w:rFonts w:ascii="Times New Roman" w:hAnsi="Times New Roman" w:cs="Times New Roman"/>
          <w:sz w:val="24"/>
          <w:szCs w:val="24"/>
          <w:lang w:val="ru-RU" w:eastAsia="ru-RU"/>
        </w:rPr>
        <w:t xml:space="preserve"> </w:t>
      </w:r>
      <w:proofErr w:type="spellStart"/>
      <w:r w:rsidRPr="00C14A31">
        <w:rPr>
          <w:rFonts w:ascii="Times New Roman" w:hAnsi="Times New Roman" w:cs="Times New Roman"/>
          <w:sz w:val="24"/>
          <w:szCs w:val="24"/>
          <w:lang w:val="ru-RU" w:eastAsia="ru-RU"/>
        </w:rPr>
        <w:t>України</w:t>
      </w:r>
      <w:proofErr w:type="spellEnd"/>
      <w:r w:rsidR="00DC7D12" w:rsidRPr="00DC7D12">
        <w:rPr>
          <w:rFonts w:ascii="Times New Roman" w:hAnsi="Times New Roman" w:cs="Times New Roman"/>
          <w:sz w:val="24"/>
          <w:szCs w:val="24"/>
          <w:lang w:val="ru-RU" w:eastAsia="ru-RU"/>
        </w:rPr>
        <w:t xml:space="preserve"> </w:t>
      </w:r>
      <w:proofErr w:type="spellStart"/>
      <w:r w:rsidR="00DA143C" w:rsidRPr="00DA143C">
        <w:rPr>
          <w:rFonts w:ascii="Times New Roman" w:hAnsi="Times New Roman" w:cs="Times New Roman"/>
          <w:sz w:val="24"/>
          <w:szCs w:val="24"/>
          <w:lang w:val="ru-RU" w:eastAsia="ru-RU"/>
        </w:rPr>
        <w:t>від</w:t>
      </w:r>
      <w:proofErr w:type="spellEnd"/>
      <w:r w:rsidR="00DA143C" w:rsidRPr="00DA143C">
        <w:rPr>
          <w:rFonts w:ascii="Times New Roman" w:hAnsi="Times New Roman" w:cs="Times New Roman"/>
          <w:sz w:val="24"/>
          <w:szCs w:val="24"/>
          <w:lang w:val="ru-RU" w:eastAsia="ru-RU"/>
        </w:rPr>
        <w:t xml:space="preserve"> 16.05.2019 </w:t>
      </w:r>
    </w:p>
    <w:p w:rsidR="007451CE" w:rsidRDefault="00DA143C" w:rsidP="00DA143C">
      <w:pPr>
        <w:spacing w:line="240" w:lineRule="auto"/>
        <w:contextualSpacing/>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57/7-р/</w:t>
      </w:r>
      <w:proofErr w:type="gramStart"/>
      <w:r>
        <w:rPr>
          <w:rFonts w:ascii="Times New Roman" w:hAnsi="Times New Roman" w:cs="Times New Roman"/>
          <w:sz w:val="24"/>
          <w:szCs w:val="24"/>
          <w:lang w:val="ru-RU" w:eastAsia="ru-RU"/>
        </w:rPr>
        <w:t>к</w:t>
      </w:r>
      <w:proofErr w:type="gramEnd"/>
      <w:r>
        <w:rPr>
          <w:rFonts w:ascii="Times New Roman" w:hAnsi="Times New Roman" w:cs="Times New Roman"/>
          <w:sz w:val="24"/>
          <w:szCs w:val="24"/>
          <w:lang w:val="ru-RU" w:eastAsia="ru-RU"/>
        </w:rPr>
        <w:t xml:space="preserve"> у </w:t>
      </w:r>
      <w:proofErr w:type="spellStart"/>
      <w:r>
        <w:rPr>
          <w:rFonts w:ascii="Times New Roman" w:hAnsi="Times New Roman" w:cs="Times New Roman"/>
          <w:sz w:val="24"/>
          <w:szCs w:val="24"/>
          <w:lang w:val="ru-RU" w:eastAsia="ru-RU"/>
        </w:rPr>
        <w:t>справі</w:t>
      </w:r>
      <w:proofErr w:type="spellEnd"/>
      <w:r>
        <w:rPr>
          <w:rFonts w:ascii="Times New Roman" w:hAnsi="Times New Roman" w:cs="Times New Roman"/>
          <w:sz w:val="24"/>
          <w:szCs w:val="24"/>
          <w:lang w:val="ru-RU" w:eastAsia="ru-RU"/>
        </w:rPr>
        <w:t xml:space="preserve"> № 03-5/2019.</w:t>
      </w:r>
    </w:p>
    <w:p w:rsidR="007451CE" w:rsidRDefault="007451CE" w:rsidP="00126D71">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
    <w:p w:rsidR="007451CE" w:rsidRPr="00973265" w:rsidRDefault="007451CE" w:rsidP="001949A3">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val="ru-RU" w:eastAsia="ru-RU"/>
        </w:rPr>
      </w:pPr>
      <w:proofErr w:type="spellStart"/>
      <w:r w:rsidRPr="00414027">
        <w:rPr>
          <w:rFonts w:ascii="Times New Roman" w:hAnsi="Times New Roman" w:cs="Times New Roman"/>
          <w:sz w:val="24"/>
          <w:szCs w:val="24"/>
          <w:lang w:val="ru-RU" w:eastAsia="ru-RU"/>
        </w:rPr>
        <w:t>Антимонопольний</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комітет</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r w:rsidRPr="00C61C97">
        <w:rPr>
          <w:rFonts w:ascii="Times New Roman" w:hAnsi="Times New Roman" w:cs="Times New Roman"/>
          <w:sz w:val="24"/>
          <w:szCs w:val="24"/>
        </w:rPr>
        <w:t>(далі – Комітет)</w:t>
      </w:r>
      <w:r w:rsidRPr="00414027">
        <w:rPr>
          <w:rFonts w:ascii="Times New Roman" w:hAnsi="Times New Roman" w:cs="Times New Roman"/>
          <w:sz w:val="24"/>
          <w:szCs w:val="24"/>
          <w:lang w:val="ru-RU" w:eastAsia="ru-RU"/>
        </w:rPr>
        <w:t>,</w:t>
      </w:r>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розглянувши</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подання</w:t>
      </w:r>
      <w:proofErr w:type="spellEnd"/>
      <w:r>
        <w:rPr>
          <w:rFonts w:ascii="Times New Roman" w:hAnsi="Times New Roman" w:cs="Times New Roman"/>
          <w:sz w:val="24"/>
          <w:szCs w:val="24"/>
          <w:lang w:val="ru-RU" w:eastAsia="ru-RU"/>
        </w:rPr>
        <w:t xml:space="preserve"> державного </w:t>
      </w:r>
      <w:proofErr w:type="spellStart"/>
      <w:r w:rsidRPr="00414027">
        <w:rPr>
          <w:rFonts w:ascii="Times New Roman" w:hAnsi="Times New Roman" w:cs="Times New Roman"/>
          <w:sz w:val="24"/>
          <w:szCs w:val="24"/>
          <w:lang w:val="ru-RU" w:eastAsia="ru-RU"/>
        </w:rPr>
        <w:t>уповноваженого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w:t>
      </w:r>
      <w:r w:rsidRPr="00414027">
        <w:rPr>
          <w:rFonts w:ascii="Times New Roman" w:hAnsi="Times New Roman" w:cs="Times New Roman"/>
          <w:sz w:val="24"/>
          <w:szCs w:val="24"/>
          <w:lang w:val="ru-RU" w:eastAsia="ru-RU"/>
        </w:rPr>
        <w:t>омітету</w:t>
      </w:r>
      <w:proofErr w:type="spellEnd"/>
      <w:r w:rsidRPr="00414027">
        <w:rPr>
          <w:rFonts w:ascii="Times New Roman" w:hAnsi="Times New Roman" w:cs="Times New Roman"/>
          <w:sz w:val="24"/>
          <w:szCs w:val="24"/>
          <w:lang w:val="ru-RU" w:eastAsia="ru-RU"/>
        </w:rPr>
        <w:t xml:space="preserve"> </w:t>
      </w:r>
      <w:r w:rsidR="00DA143C">
        <w:rPr>
          <w:rFonts w:ascii="Times New Roman" w:hAnsi="Times New Roman" w:cs="Times New Roman"/>
          <w:sz w:val="24"/>
          <w:szCs w:val="24"/>
          <w:lang w:val="ru-RU" w:eastAsia="ru-RU"/>
        </w:rPr>
        <w:t>О</w:t>
      </w:r>
      <w:r w:rsidR="00C14A31">
        <w:rPr>
          <w:rFonts w:ascii="Times New Roman" w:hAnsi="Times New Roman" w:cs="Times New Roman"/>
          <w:sz w:val="24"/>
          <w:szCs w:val="24"/>
          <w:lang w:val="ru-RU" w:eastAsia="ru-RU"/>
        </w:rPr>
        <w:t xml:space="preserve">. </w:t>
      </w:r>
      <w:proofErr w:type="spellStart"/>
      <w:proofErr w:type="gramStart"/>
      <w:r w:rsidR="00DA143C">
        <w:rPr>
          <w:rFonts w:ascii="Times New Roman" w:hAnsi="Times New Roman" w:cs="Times New Roman"/>
          <w:sz w:val="24"/>
          <w:szCs w:val="24"/>
          <w:lang w:val="ru-RU" w:eastAsia="ru-RU"/>
        </w:rPr>
        <w:t>Нечитайло</w:t>
      </w:r>
      <w:proofErr w:type="spellEnd"/>
      <w:r>
        <w:rPr>
          <w:rFonts w:ascii="Times New Roman" w:hAnsi="Times New Roman" w:cs="Times New Roman"/>
          <w:sz w:val="24"/>
          <w:szCs w:val="24"/>
          <w:lang w:val="ru-RU" w:eastAsia="ru-RU"/>
        </w:rPr>
        <w:t xml:space="preserve"> </w:t>
      </w:r>
      <w:proofErr w:type="spellStart"/>
      <w:r w:rsidRPr="00C61C97">
        <w:rPr>
          <w:rFonts w:ascii="Times New Roman" w:hAnsi="Times New Roman" w:cs="Times New Roman"/>
          <w:sz w:val="24"/>
          <w:szCs w:val="24"/>
          <w:lang w:val="ru-RU" w:eastAsia="ru-RU"/>
        </w:rPr>
        <w:t>в</w:t>
      </w:r>
      <w:proofErr w:type="gramEnd"/>
      <w:r w:rsidRPr="00C61C97">
        <w:rPr>
          <w:rFonts w:ascii="Times New Roman" w:hAnsi="Times New Roman" w:cs="Times New Roman"/>
          <w:sz w:val="24"/>
          <w:szCs w:val="24"/>
          <w:lang w:val="ru-RU" w:eastAsia="ru-RU"/>
        </w:rPr>
        <w:t>ід</w:t>
      </w:r>
      <w:proofErr w:type="spellEnd"/>
      <w:r w:rsidRPr="00C61C97">
        <w:rPr>
          <w:rFonts w:ascii="Times New Roman" w:hAnsi="Times New Roman" w:cs="Times New Roman"/>
          <w:sz w:val="24"/>
          <w:szCs w:val="24"/>
          <w:lang w:val="ru-RU" w:eastAsia="ru-RU"/>
        </w:rPr>
        <w:t xml:space="preserve"> </w:t>
      </w:r>
      <w:r w:rsidR="00DA143C">
        <w:rPr>
          <w:rFonts w:ascii="Times New Roman" w:hAnsi="Times New Roman" w:cs="Times New Roman"/>
          <w:sz w:val="24"/>
          <w:szCs w:val="24"/>
          <w:lang w:val="ru-RU" w:eastAsia="ru-RU"/>
        </w:rPr>
        <w:t>06.02</w:t>
      </w:r>
      <w:r w:rsidR="00C14A31" w:rsidRPr="00C14A31">
        <w:rPr>
          <w:rFonts w:ascii="Times New Roman" w:hAnsi="Times New Roman" w:cs="Times New Roman"/>
          <w:sz w:val="24"/>
          <w:szCs w:val="24"/>
          <w:lang w:val="ru-RU" w:eastAsia="ru-RU"/>
        </w:rPr>
        <w:t>.2020</w:t>
      </w:r>
      <w:r w:rsidR="00C14A31">
        <w:rPr>
          <w:rFonts w:ascii="Times New Roman" w:hAnsi="Times New Roman" w:cs="Times New Roman"/>
          <w:sz w:val="24"/>
          <w:szCs w:val="24"/>
          <w:lang w:val="ru-RU" w:eastAsia="ru-RU"/>
        </w:rPr>
        <w:t xml:space="preserve"> </w:t>
      </w:r>
      <w:r w:rsidR="00C14A31" w:rsidRPr="00C14A31">
        <w:rPr>
          <w:rFonts w:ascii="Times New Roman" w:hAnsi="Times New Roman" w:cs="Times New Roman"/>
          <w:sz w:val="24"/>
          <w:szCs w:val="24"/>
          <w:lang w:val="ru-RU" w:eastAsia="ru-RU"/>
        </w:rPr>
        <w:t>№ 8-01/</w:t>
      </w:r>
      <w:r w:rsidR="00DA143C">
        <w:rPr>
          <w:rFonts w:ascii="Times New Roman" w:hAnsi="Times New Roman" w:cs="Times New Roman"/>
          <w:sz w:val="24"/>
          <w:szCs w:val="24"/>
          <w:lang w:val="ru-RU" w:eastAsia="ru-RU"/>
        </w:rPr>
        <w:t>22</w:t>
      </w:r>
      <w:r w:rsidR="00C14A31" w:rsidRPr="00C14A31">
        <w:rPr>
          <w:rFonts w:ascii="Times New Roman" w:hAnsi="Times New Roman" w:cs="Times New Roman"/>
          <w:sz w:val="24"/>
          <w:szCs w:val="24"/>
          <w:lang w:val="ru-RU" w:eastAsia="ru-RU"/>
        </w:rPr>
        <w:t>-пр/</w:t>
      </w:r>
      <w:r w:rsidR="00DA143C">
        <w:rPr>
          <w:rFonts w:ascii="Times New Roman" w:hAnsi="Times New Roman" w:cs="Times New Roman"/>
          <w:sz w:val="24"/>
          <w:szCs w:val="24"/>
          <w:lang w:val="ru-RU" w:eastAsia="ru-RU"/>
        </w:rPr>
        <w:t>64</w:t>
      </w:r>
      <w:r w:rsidR="00C14A31" w:rsidRPr="00C14A31">
        <w:rPr>
          <w:rFonts w:ascii="Times New Roman" w:hAnsi="Times New Roman" w:cs="Times New Roman"/>
          <w:sz w:val="24"/>
          <w:szCs w:val="24"/>
          <w:lang w:val="ru-RU" w:eastAsia="ru-RU"/>
        </w:rPr>
        <w:t xml:space="preserve">-зв </w:t>
      </w:r>
      <w:r w:rsidRPr="00414027">
        <w:rPr>
          <w:rFonts w:ascii="Times New Roman" w:hAnsi="Times New Roman" w:cs="Times New Roman"/>
          <w:sz w:val="24"/>
          <w:szCs w:val="24"/>
          <w:lang w:val="ru-RU" w:eastAsia="ru-RU"/>
        </w:rPr>
        <w:t xml:space="preserve">та </w:t>
      </w:r>
      <w:proofErr w:type="spellStart"/>
      <w:r w:rsidRPr="00414027">
        <w:rPr>
          <w:rFonts w:ascii="Times New Roman" w:hAnsi="Times New Roman" w:cs="Times New Roman"/>
          <w:sz w:val="24"/>
          <w:szCs w:val="24"/>
          <w:lang w:val="ru-RU" w:eastAsia="ru-RU"/>
        </w:rPr>
        <w:t>відповідні</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матеріали</w:t>
      </w:r>
      <w:proofErr w:type="spellEnd"/>
      <w:r w:rsidRPr="00414027">
        <w:rPr>
          <w:rFonts w:ascii="Times New Roman" w:hAnsi="Times New Roman" w:cs="Times New Roman"/>
          <w:sz w:val="24"/>
          <w:szCs w:val="24"/>
          <w:lang w:val="ru-RU" w:eastAsia="ru-RU"/>
        </w:rPr>
        <w:t>,</w:t>
      </w:r>
    </w:p>
    <w:p w:rsidR="007451CE" w:rsidRDefault="007451CE" w:rsidP="00126D71">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eastAsia="ru-RU"/>
        </w:rPr>
      </w:pPr>
    </w:p>
    <w:p w:rsidR="007451CE" w:rsidRDefault="007451CE" w:rsidP="00126D71">
      <w:pPr>
        <w:spacing w:after="0" w:line="240" w:lineRule="auto"/>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7451CE" w:rsidRPr="00CF6179" w:rsidRDefault="007451CE" w:rsidP="00126D71">
      <w:pPr>
        <w:pStyle w:val="a3"/>
        <w:numPr>
          <w:ilvl w:val="0"/>
          <w:numId w:val="22"/>
        </w:numPr>
        <w:spacing w:before="120" w:after="120" w:line="240" w:lineRule="auto"/>
        <w:ind w:left="709" w:hanging="709"/>
        <w:rPr>
          <w:rFonts w:ascii="Times New Roman" w:hAnsi="Times New Roman" w:cs="Times New Roman"/>
          <w:b/>
          <w:bCs/>
          <w:sz w:val="24"/>
          <w:szCs w:val="24"/>
        </w:rPr>
      </w:pPr>
      <w:r w:rsidRPr="00CF6179">
        <w:rPr>
          <w:rFonts w:ascii="Times New Roman" w:hAnsi="Times New Roman" w:cs="Times New Roman"/>
          <w:b/>
          <w:bCs/>
          <w:sz w:val="24"/>
          <w:szCs w:val="24"/>
        </w:rPr>
        <w:t xml:space="preserve">ПРЕДМЕТ </w:t>
      </w:r>
      <w:r>
        <w:rPr>
          <w:rFonts w:ascii="Times New Roman" w:hAnsi="Times New Roman" w:cs="Times New Roman"/>
          <w:b/>
          <w:bCs/>
          <w:sz w:val="24"/>
          <w:szCs w:val="24"/>
        </w:rPr>
        <w:t>ПЕРЕВІРКИ</w:t>
      </w:r>
    </w:p>
    <w:p w:rsidR="00C14A31" w:rsidRPr="00DA143C" w:rsidRDefault="00C14A31" w:rsidP="00DA143C">
      <w:pPr>
        <w:pStyle w:val="a3"/>
        <w:numPr>
          <w:ilvl w:val="0"/>
          <w:numId w:val="24"/>
        </w:numPr>
        <w:ind w:hanging="720"/>
        <w:jc w:val="both"/>
        <w:rPr>
          <w:rFonts w:ascii="Times New Roman" w:hAnsi="Times New Roman" w:cs="Times New Roman"/>
          <w:sz w:val="24"/>
          <w:szCs w:val="24"/>
        </w:rPr>
      </w:pPr>
      <w:r w:rsidRPr="00DA143C">
        <w:rPr>
          <w:rFonts w:ascii="Times New Roman" w:hAnsi="Times New Roman" w:cs="Times New Roman"/>
          <w:sz w:val="24"/>
          <w:szCs w:val="24"/>
        </w:rPr>
        <w:t xml:space="preserve">Рішення адміністративної колегії </w:t>
      </w:r>
      <w:r w:rsidR="00DA143C" w:rsidRPr="00DA143C">
        <w:rPr>
          <w:rFonts w:ascii="Times New Roman" w:hAnsi="Times New Roman" w:cs="Times New Roman"/>
          <w:sz w:val="24"/>
          <w:szCs w:val="24"/>
        </w:rPr>
        <w:t>Закарпатського</w:t>
      </w:r>
      <w:r w:rsidRPr="00DA143C">
        <w:rPr>
          <w:rFonts w:ascii="Times New Roman" w:hAnsi="Times New Roman" w:cs="Times New Roman"/>
          <w:sz w:val="24"/>
          <w:szCs w:val="24"/>
        </w:rPr>
        <w:t xml:space="preserve"> обласного територіального відділення Антимонопольного комітету України </w:t>
      </w:r>
      <w:r w:rsidR="00DA143C" w:rsidRPr="00DA143C">
        <w:rPr>
          <w:rFonts w:ascii="Times New Roman" w:hAnsi="Times New Roman" w:cs="Times New Roman"/>
          <w:sz w:val="24"/>
          <w:szCs w:val="24"/>
        </w:rPr>
        <w:t xml:space="preserve">від 16.05.2019 № 57/7-р/к </w:t>
      </w:r>
      <w:r w:rsidR="00DA143C">
        <w:rPr>
          <w:rFonts w:ascii="Times New Roman" w:hAnsi="Times New Roman" w:cs="Times New Roman"/>
          <w:sz w:val="24"/>
          <w:szCs w:val="24"/>
        </w:rPr>
        <w:br/>
      </w:r>
      <w:r w:rsidR="00DA143C" w:rsidRPr="00DA143C">
        <w:rPr>
          <w:rFonts w:ascii="Times New Roman" w:hAnsi="Times New Roman" w:cs="Times New Roman"/>
          <w:sz w:val="24"/>
          <w:szCs w:val="24"/>
        </w:rPr>
        <w:t>у справі № 03-5/2019</w:t>
      </w:r>
      <w:r w:rsidR="00DA143C">
        <w:rPr>
          <w:rFonts w:ascii="Times New Roman" w:hAnsi="Times New Roman" w:cs="Times New Roman"/>
          <w:sz w:val="24"/>
          <w:szCs w:val="24"/>
        </w:rPr>
        <w:t xml:space="preserve"> </w:t>
      </w:r>
      <w:r w:rsidRPr="00DA143C">
        <w:rPr>
          <w:rFonts w:ascii="Times New Roman" w:hAnsi="Times New Roman" w:cs="Times New Roman"/>
          <w:sz w:val="24"/>
          <w:szCs w:val="24"/>
        </w:rPr>
        <w:t xml:space="preserve">(далі – Рішення № </w:t>
      </w:r>
      <w:r w:rsidR="00DA143C" w:rsidRPr="00DA143C">
        <w:rPr>
          <w:rFonts w:ascii="Times New Roman" w:hAnsi="Times New Roman" w:cs="Times New Roman"/>
          <w:sz w:val="24"/>
          <w:szCs w:val="24"/>
        </w:rPr>
        <w:t>57/7-р/к</w:t>
      </w:r>
      <w:r w:rsidRPr="00DA143C">
        <w:rPr>
          <w:rFonts w:ascii="Times New Roman" w:hAnsi="Times New Roman" w:cs="Times New Roman"/>
          <w:sz w:val="24"/>
          <w:szCs w:val="24"/>
        </w:rPr>
        <w:t>).</w:t>
      </w:r>
    </w:p>
    <w:p w:rsidR="007451CE" w:rsidRPr="00C14A31" w:rsidRDefault="00C14A31" w:rsidP="00126D71">
      <w:pPr>
        <w:pStyle w:val="a3"/>
        <w:spacing w:before="120" w:after="120" w:line="240" w:lineRule="auto"/>
        <w:ind w:left="709" w:hanging="709"/>
        <w:jc w:val="both"/>
        <w:rPr>
          <w:rFonts w:ascii="Times New Roman" w:hAnsi="Times New Roman" w:cs="Times New Roman"/>
          <w:sz w:val="24"/>
          <w:szCs w:val="24"/>
        </w:rPr>
      </w:pPr>
      <w:r w:rsidRPr="00C14A31">
        <w:rPr>
          <w:rFonts w:ascii="Times New Roman" w:hAnsi="Times New Roman" w:cs="Times New Roman"/>
          <w:sz w:val="24"/>
          <w:szCs w:val="24"/>
        </w:rPr>
        <w:t xml:space="preserve"> </w:t>
      </w:r>
      <w:r>
        <w:rPr>
          <w:rFonts w:ascii="Times New Roman" w:hAnsi="Times New Roman" w:cs="Times New Roman"/>
          <w:b/>
          <w:bCs/>
          <w:sz w:val="24"/>
          <w:szCs w:val="24"/>
        </w:rPr>
        <w:t>2.</w:t>
      </w:r>
      <w:r>
        <w:rPr>
          <w:rFonts w:ascii="Times New Roman" w:hAnsi="Times New Roman" w:cs="Times New Roman"/>
          <w:b/>
          <w:bCs/>
          <w:sz w:val="24"/>
          <w:szCs w:val="24"/>
        </w:rPr>
        <w:tab/>
      </w:r>
      <w:r w:rsidRPr="00C14A31">
        <w:rPr>
          <w:rFonts w:ascii="Times New Roman" w:hAnsi="Times New Roman" w:cs="Times New Roman"/>
          <w:b/>
          <w:bCs/>
          <w:sz w:val="24"/>
          <w:szCs w:val="24"/>
        </w:rPr>
        <w:t>ПІДСТАВИ ПЕРЕВІРКИ</w:t>
      </w:r>
    </w:p>
    <w:p w:rsidR="007451CE" w:rsidRPr="00DA143C" w:rsidRDefault="00126D71" w:rsidP="00DA143C">
      <w:pPr>
        <w:pStyle w:val="a3"/>
        <w:spacing w:before="120" w:after="120" w:line="240" w:lineRule="auto"/>
        <w:ind w:left="709" w:hanging="709"/>
        <w:jc w:val="both"/>
        <w:rPr>
          <w:rFonts w:ascii="Times New Roman" w:hAnsi="Times New Roman" w:cs="Times New Roman"/>
          <w:sz w:val="24"/>
          <w:szCs w:val="24"/>
          <w:lang w:eastAsia="ja-JP"/>
        </w:rPr>
      </w:pPr>
      <w:r>
        <w:rPr>
          <w:rFonts w:ascii="Times New Roman" w:hAnsi="Times New Roman" w:cs="Times New Roman"/>
          <w:sz w:val="24"/>
          <w:szCs w:val="24"/>
          <w:lang w:eastAsia="ja-JP"/>
        </w:rPr>
        <w:t>(2)</w:t>
      </w:r>
      <w:r>
        <w:rPr>
          <w:rFonts w:ascii="Times New Roman" w:hAnsi="Times New Roman" w:cs="Times New Roman"/>
          <w:sz w:val="24"/>
          <w:szCs w:val="24"/>
          <w:lang w:eastAsia="ja-JP"/>
        </w:rPr>
        <w:tab/>
      </w:r>
      <w:r w:rsidR="00C14A31" w:rsidRPr="00C14A31">
        <w:rPr>
          <w:rFonts w:ascii="Times New Roman" w:hAnsi="Times New Roman" w:cs="Times New Roman"/>
          <w:sz w:val="24"/>
          <w:szCs w:val="24"/>
          <w:lang w:eastAsia="ja-JP"/>
        </w:rPr>
        <w:t xml:space="preserve">Підставою для перевірки Рішення </w:t>
      </w:r>
      <w:r w:rsidR="00DA143C" w:rsidRPr="00DA143C">
        <w:rPr>
          <w:rFonts w:ascii="Times New Roman" w:hAnsi="Times New Roman" w:cs="Times New Roman"/>
          <w:sz w:val="24"/>
          <w:szCs w:val="24"/>
          <w:lang w:eastAsia="ja-JP"/>
        </w:rPr>
        <w:t xml:space="preserve">57/7-р/к </w:t>
      </w:r>
      <w:r w:rsidR="00C14A31" w:rsidRPr="00C14A31">
        <w:rPr>
          <w:rFonts w:ascii="Times New Roman" w:hAnsi="Times New Roman" w:cs="Times New Roman"/>
          <w:sz w:val="24"/>
          <w:szCs w:val="24"/>
          <w:lang w:eastAsia="ja-JP"/>
        </w:rPr>
        <w:t xml:space="preserve">є </w:t>
      </w:r>
      <w:r w:rsidR="00DA143C">
        <w:rPr>
          <w:rFonts w:ascii="Times New Roman" w:hAnsi="Times New Roman" w:cs="Times New Roman"/>
          <w:sz w:val="24"/>
          <w:szCs w:val="24"/>
          <w:lang w:eastAsia="ja-JP"/>
        </w:rPr>
        <w:t xml:space="preserve">заява </w:t>
      </w:r>
      <w:r w:rsidR="00DA143C" w:rsidRPr="00DA143C">
        <w:rPr>
          <w:rFonts w:ascii="Times New Roman" w:hAnsi="Times New Roman" w:cs="Times New Roman"/>
          <w:sz w:val="24"/>
          <w:szCs w:val="24"/>
          <w:lang w:eastAsia="ja-JP"/>
        </w:rPr>
        <w:t>АКЦІОНЕРНОГО ТОВАРИСТВА «ОПЕРАТОР ГАЗОРОЗПОДІЛЬНОЇ СИСТЕМИ «ЗАКАРПАТГАЗ» (до 28.05.2019 публічне акціонерне товариство по газопостачанню та газифікації</w:t>
      </w:r>
      <w:r w:rsidR="00DA143C">
        <w:rPr>
          <w:rFonts w:ascii="Times New Roman" w:hAnsi="Times New Roman" w:cs="Times New Roman"/>
          <w:sz w:val="24"/>
          <w:szCs w:val="24"/>
          <w:lang w:eastAsia="ja-JP"/>
        </w:rPr>
        <w:t xml:space="preserve"> «ЗАКАРПАТГАЗ») від 03.06.2019 </w:t>
      </w:r>
      <w:r w:rsidR="00DA143C" w:rsidRPr="00DA143C">
        <w:rPr>
          <w:rFonts w:ascii="Times New Roman" w:hAnsi="Times New Roman" w:cs="Times New Roman"/>
          <w:sz w:val="24"/>
          <w:szCs w:val="24"/>
          <w:lang w:eastAsia="ja-JP"/>
        </w:rPr>
        <w:t xml:space="preserve">№ 880007.2-Сл-2218-0619 (зареєстрована в Комітеті 06.06.2019 </w:t>
      </w:r>
      <w:r w:rsidR="00DA143C">
        <w:rPr>
          <w:rFonts w:ascii="Times New Roman" w:hAnsi="Times New Roman" w:cs="Times New Roman"/>
          <w:sz w:val="24"/>
          <w:szCs w:val="24"/>
          <w:lang w:eastAsia="ja-JP"/>
        </w:rPr>
        <w:br/>
      </w:r>
      <w:r w:rsidR="00DA143C" w:rsidRPr="00DA143C">
        <w:rPr>
          <w:rFonts w:ascii="Times New Roman" w:hAnsi="Times New Roman" w:cs="Times New Roman"/>
          <w:sz w:val="24"/>
          <w:szCs w:val="24"/>
          <w:lang w:eastAsia="ja-JP"/>
        </w:rPr>
        <w:t>за № 8-01/22</w:t>
      </w:r>
      <w:r w:rsidR="00DA143C">
        <w:rPr>
          <w:rFonts w:ascii="Times New Roman" w:hAnsi="Times New Roman" w:cs="Times New Roman"/>
          <w:sz w:val="24"/>
          <w:szCs w:val="24"/>
          <w:lang w:eastAsia="ja-JP"/>
        </w:rPr>
        <w:t xml:space="preserve">-пр) </w:t>
      </w:r>
      <w:r w:rsidR="00DA143C" w:rsidRPr="00DA143C">
        <w:rPr>
          <w:rFonts w:ascii="Times New Roman" w:hAnsi="Times New Roman" w:cs="Times New Roman"/>
          <w:sz w:val="24"/>
          <w:szCs w:val="24"/>
          <w:lang w:eastAsia="ja-JP"/>
        </w:rPr>
        <w:t>про перевірку Рішення № 57/7-р/к (далі – Заява)</w:t>
      </w:r>
      <w:r w:rsidR="00C14A31" w:rsidRPr="00DA143C">
        <w:rPr>
          <w:rFonts w:ascii="Times New Roman" w:hAnsi="Times New Roman" w:cs="Times New Roman"/>
          <w:sz w:val="24"/>
          <w:szCs w:val="24"/>
          <w:lang w:eastAsia="ja-JP"/>
        </w:rPr>
        <w:t>.</w:t>
      </w:r>
    </w:p>
    <w:p w:rsidR="007451CE" w:rsidRPr="00F73F5E" w:rsidRDefault="007451CE" w:rsidP="00126D71">
      <w:pPr>
        <w:spacing w:before="120" w:after="120" w:line="240" w:lineRule="auto"/>
        <w:jc w:val="both"/>
        <w:rPr>
          <w:rFonts w:ascii="Times New Roman" w:hAnsi="Times New Roman" w:cs="Times New Roman"/>
          <w:b/>
          <w:bCs/>
          <w:sz w:val="24"/>
          <w:szCs w:val="24"/>
          <w:lang w:eastAsia="ja-JP"/>
        </w:rPr>
      </w:pPr>
      <w:r w:rsidRPr="00F73F5E">
        <w:rPr>
          <w:rFonts w:ascii="Times New Roman" w:hAnsi="Times New Roman" w:cs="Times New Roman"/>
          <w:b/>
          <w:sz w:val="24"/>
          <w:szCs w:val="24"/>
          <w:lang w:eastAsia="ja-JP"/>
        </w:rPr>
        <w:t>3.</w:t>
      </w:r>
      <w:r w:rsidRPr="00F73F5E">
        <w:rPr>
          <w:rFonts w:ascii="Times New Roman" w:hAnsi="Times New Roman" w:cs="Times New Roman"/>
          <w:sz w:val="24"/>
          <w:szCs w:val="24"/>
          <w:lang w:eastAsia="ja-JP"/>
        </w:rPr>
        <w:tab/>
      </w:r>
      <w:r w:rsidR="00C14A31" w:rsidRPr="00C14A31">
        <w:rPr>
          <w:rFonts w:ascii="Times New Roman" w:hAnsi="Times New Roman" w:cs="Times New Roman"/>
          <w:b/>
          <w:bCs/>
          <w:sz w:val="24"/>
          <w:szCs w:val="24"/>
          <w:lang w:eastAsia="ja-JP"/>
        </w:rPr>
        <w:t>ЗАЯВНИК</w:t>
      </w:r>
    </w:p>
    <w:p w:rsidR="00DA143C" w:rsidRDefault="00C14A31" w:rsidP="00DA143C">
      <w:pPr>
        <w:spacing w:before="120" w:after="120" w:line="240" w:lineRule="auto"/>
        <w:ind w:left="703" w:hanging="705"/>
        <w:jc w:val="both"/>
        <w:rPr>
          <w:rFonts w:ascii="Times New Roman" w:hAnsi="Times New Roman" w:cs="Times New Roman"/>
          <w:sz w:val="24"/>
          <w:szCs w:val="24"/>
          <w:lang w:eastAsia="ja-JP"/>
        </w:rPr>
      </w:pPr>
      <w:r>
        <w:rPr>
          <w:rFonts w:ascii="Times New Roman" w:hAnsi="Times New Roman" w:cs="Times New Roman"/>
          <w:sz w:val="24"/>
          <w:szCs w:val="24"/>
          <w:lang w:eastAsia="ja-JP"/>
        </w:rPr>
        <w:t>(3)</w:t>
      </w:r>
      <w:r>
        <w:rPr>
          <w:rFonts w:ascii="Times New Roman" w:hAnsi="Times New Roman" w:cs="Times New Roman"/>
          <w:sz w:val="24"/>
          <w:szCs w:val="24"/>
          <w:lang w:eastAsia="ja-JP"/>
        </w:rPr>
        <w:tab/>
      </w:r>
      <w:r w:rsidR="00DA143C" w:rsidRPr="00DA143C">
        <w:rPr>
          <w:rFonts w:ascii="Times New Roman" w:hAnsi="Times New Roman" w:cs="Times New Roman"/>
          <w:sz w:val="24"/>
          <w:szCs w:val="24"/>
          <w:lang w:eastAsia="ja-JP"/>
        </w:rPr>
        <w:t xml:space="preserve">АКЦІОНЕРНЕ ТОВАРИСТВО «ОПЕРАТОР ГАЗОРОЗПОДІЛЬНОЇ СИСТЕМИ «ЗАКАРПАТГАЗ» </w:t>
      </w:r>
      <w:r w:rsidR="00BA020E" w:rsidRPr="00DA143C">
        <w:rPr>
          <w:rFonts w:ascii="Times New Roman" w:hAnsi="Times New Roman" w:cs="Times New Roman"/>
          <w:sz w:val="24"/>
          <w:szCs w:val="24"/>
          <w:lang w:eastAsia="ja-JP"/>
        </w:rPr>
        <w:t>(далі – АТ «</w:t>
      </w:r>
      <w:proofErr w:type="spellStart"/>
      <w:r w:rsidR="00BA020E" w:rsidRPr="00DA143C">
        <w:rPr>
          <w:rFonts w:ascii="Times New Roman" w:hAnsi="Times New Roman" w:cs="Times New Roman"/>
          <w:sz w:val="24"/>
          <w:szCs w:val="24"/>
          <w:lang w:eastAsia="ja-JP"/>
        </w:rPr>
        <w:t>Закарпатгаз</w:t>
      </w:r>
      <w:proofErr w:type="spellEnd"/>
      <w:r w:rsidR="00BA020E" w:rsidRPr="00DA143C">
        <w:rPr>
          <w:rFonts w:ascii="Times New Roman" w:hAnsi="Times New Roman" w:cs="Times New Roman"/>
          <w:sz w:val="24"/>
          <w:szCs w:val="24"/>
          <w:lang w:eastAsia="ja-JP"/>
        </w:rPr>
        <w:t xml:space="preserve">», Товариство, Заявник) </w:t>
      </w:r>
      <w:r w:rsidR="00DA143C" w:rsidRPr="00DA143C">
        <w:rPr>
          <w:rFonts w:ascii="Times New Roman" w:hAnsi="Times New Roman" w:cs="Times New Roman"/>
          <w:sz w:val="24"/>
          <w:szCs w:val="24"/>
          <w:lang w:eastAsia="ja-JP"/>
        </w:rPr>
        <w:t>(до 28.05.2019 публічне акціонерне товариство по газопостачанн</w:t>
      </w:r>
      <w:r w:rsidR="00054822">
        <w:rPr>
          <w:rFonts w:ascii="Times New Roman" w:hAnsi="Times New Roman" w:cs="Times New Roman"/>
          <w:sz w:val="24"/>
          <w:szCs w:val="24"/>
          <w:lang w:eastAsia="ja-JP"/>
        </w:rPr>
        <w:t>ю та газифікації «ЗАКАРПАТГАЗ»)</w:t>
      </w:r>
      <w:r w:rsidR="00DA143C" w:rsidRPr="00DA143C">
        <w:rPr>
          <w:rFonts w:ascii="Times New Roman" w:hAnsi="Times New Roman" w:cs="Times New Roman"/>
          <w:sz w:val="24"/>
          <w:szCs w:val="24"/>
          <w:lang w:eastAsia="ja-JP"/>
        </w:rPr>
        <w:t xml:space="preserve"> </w:t>
      </w:r>
      <w:r w:rsidR="00BA020E">
        <w:rPr>
          <w:rFonts w:ascii="Times New Roman" w:hAnsi="Times New Roman" w:cs="Times New Roman"/>
          <w:sz w:val="24"/>
          <w:szCs w:val="24"/>
          <w:lang w:eastAsia="ja-JP"/>
        </w:rPr>
        <w:t>(</w:t>
      </w:r>
      <w:r w:rsidR="00DA143C" w:rsidRPr="00DA143C">
        <w:rPr>
          <w:rFonts w:ascii="Times New Roman" w:hAnsi="Times New Roman" w:cs="Times New Roman"/>
          <w:sz w:val="24"/>
          <w:szCs w:val="24"/>
          <w:lang w:eastAsia="ja-JP"/>
        </w:rPr>
        <w:t>ідентифікаційний код юридичної осо</w:t>
      </w:r>
      <w:r w:rsidR="00DA143C">
        <w:rPr>
          <w:rFonts w:ascii="Times New Roman" w:hAnsi="Times New Roman" w:cs="Times New Roman"/>
          <w:sz w:val="24"/>
          <w:szCs w:val="24"/>
          <w:lang w:eastAsia="ja-JP"/>
        </w:rPr>
        <w:t xml:space="preserve">би 05448610; місцезнаходження: </w:t>
      </w:r>
      <w:r w:rsidR="00DA143C">
        <w:rPr>
          <w:rFonts w:ascii="Times New Roman" w:hAnsi="Times New Roman" w:cs="Times New Roman"/>
          <w:sz w:val="24"/>
          <w:szCs w:val="24"/>
          <w:lang w:eastAsia="ja-JP"/>
        </w:rPr>
        <w:br/>
      </w:r>
      <w:r w:rsidR="00DA143C" w:rsidRPr="00DA143C">
        <w:rPr>
          <w:rFonts w:ascii="Times New Roman" w:hAnsi="Times New Roman" w:cs="Times New Roman"/>
          <w:sz w:val="24"/>
          <w:szCs w:val="24"/>
          <w:lang w:eastAsia="ja-JP"/>
        </w:rPr>
        <w:t>вул. Погорєлова, буд. 2, м. Ужгород, Закарпатська обл., 88015</w:t>
      </w:r>
      <w:r w:rsidR="00BA020E">
        <w:rPr>
          <w:rFonts w:ascii="Times New Roman" w:hAnsi="Times New Roman" w:cs="Times New Roman"/>
          <w:sz w:val="24"/>
          <w:szCs w:val="24"/>
          <w:lang w:eastAsia="ja-JP"/>
        </w:rPr>
        <w:t>)</w:t>
      </w:r>
      <w:r w:rsidR="00DA143C" w:rsidRPr="00DA143C">
        <w:rPr>
          <w:rFonts w:ascii="Times New Roman" w:hAnsi="Times New Roman" w:cs="Times New Roman"/>
          <w:sz w:val="24"/>
          <w:szCs w:val="24"/>
          <w:lang w:eastAsia="ja-JP"/>
        </w:rPr>
        <w:t>.</w:t>
      </w:r>
    </w:p>
    <w:p w:rsidR="007451CE" w:rsidRPr="00DA143C" w:rsidRDefault="00C14A31" w:rsidP="00DA143C">
      <w:pPr>
        <w:spacing w:before="120" w:after="120" w:line="240" w:lineRule="auto"/>
        <w:ind w:left="703" w:hanging="705"/>
        <w:jc w:val="both"/>
        <w:rPr>
          <w:rFonts w:ascii="Times New Roman" w:hAnsi="Times New Roman" w:cs="Times New Roman"/>
          <w:sz w:val="24"/>
          <w:szCs w:val="24"/>
          <w:lang w:eastAsia="ja-JP"/>
        </w:rPr>
      </w:pPr>
      <w:r>
        <w:rPr>
          <w:rFonts w:ascii="Times New Roman" w:hAnsi="Times New Roman" w:cs="Times New Roman"/>
          <w:b/>
          <w:bCs/>
          <w:sz w:val="24"/>
          <w:szCs w:val="24"/>
        </w:rPr>
        <w:t>4.</w:t>
      </w:r>
      <w:r>
        <w:rPr>
          <w:rFonts w:ascii="Times New Roman" w:hAnsi="Times New Roman" w:cs="Times New Roman"/>
          <w:b/>
          <w:bCs/>
          <w:sz w:val="24"/>
          <w:szCs w:val="24"/>
        </w:rPr>
        <w:tab/>
      </w:r>
      <w:r w:rsidRPr="00C14A31">
        <w:rPr>
          <w:rFonts w:ascii="Times New Roman" w:hAnsi="Times New Roman" w:cs="Times New Roman"/>
          <w:b/>
          <w:bCs/>
          <w:sz w:val="24"/>
          <w:szCs w:val="24"/>
        </w:rPr>
        <w:t>ПРОЦЕСУАЛЬНІ ДІЇ З ПЕРЕВІРКИ РІШЕННЯ</w:t>
      </w:r>
    </w:p>
    <w:p w:rsidR="00DA143C" w:rsidRPr="00DA143C" w:rsidRDefault="007451CE" w:rsidP="00DA143C">
      <w:pPr>
        <w:spacing w:before="120" w:after="120" w:line="240" w:lineRule="auto"/>
        <w:ind w:left="703" w:hanging="703"/>
        <w:jc w:val="both"/>
        <w:rPr>
          <w:rFonts w:ascii="Times New Roman" w:hAnsi="Times New Roman" w:cs="Times New Roman"/>
          <w:sz w:val="24"/>
          <w:szCs w:val="24"/>
        </w:rPr>
      </w:pPr>
      <w:r w:rsidRPr="00F73F5E">
        <w:rPr>
          <w:rFonts w:ascii="Times New Roman" w:hAnsi="Times New Roman" w:cs="Times New Roman"/>
          <w:sz w:val="24"/>
          <w:szCs w:val="24"/>
        </w:rPr>
        <w:t>(4)</w:t>
      </w:r>
      <w:r w:rsidRPr="00F73F5E">
        <w:rPr>
          <w:rFonts w:ascii="Times New Roman" w:hAnsi="Times New Roman" w:cs="Times New Roman"/>
          <w:sz w:val="24"/>
          <w:szCs w:val="24"/>
        </w:rPr>
        <w:tab/>
      </w:r>
      <w:r w:rsidR="00DA143C" w:rsidRPr="00DA143C">
        <w:rPr>
          <w:rFonts w:ascii="Times New Roman" w:hAnsi="Times New Roman" w:cs="Times New Roman"/>
          <w:sz w:val="24"/>
          <w:szCs w:val="24"/>
        </w:rPr>
        <w:t>Розпорядженням державного уповноваженого в</w:t>
      </w:r>
      <w:r w:rsidR="00DA143C">
        <w:rPr>
          <w:rFonts w:ascii="Times New Roman" w:hAnsi="Times New Roman" w:cs="Times New Roman"/>
          <w:sz w:val="24"/>
          <w:szCs w:val="24"/>
        </w:rPr>
        <w:t xml:space="preserve">ід 20.06.2019 № 06/195-р Заяву </w:t>
      </w:r>
      <w:r w:rsidR="00DA143C">
        <w:rPr>
          <w:rFonts w:ascii="Times New Roman" w:hAnsi="Times New Roman" w:cs="Times New Roman"/>
          <w:sz w:val="24"/>
          <w:szCs w:val="24"/>
        </w:rPr>
        <w:br/>
      </w:r>
      <w:r w:rsidR="00DA143C" w:rsidRPr="00DA143C">
        <w:rPr>
          <w:rFonts w:ascii="Times New Roman" w:hAnsi="Times New Roman" w:cs="Times New Roman"/>
          <w:sz w:val="24"/>
          <w:szCs w:val="24"/>
        </w:rPr>
        <w:t>АТ «ЗАКАРПАТГАЗ» про перевірку Рішення № 57/7-р/к прийнято до розгляду.</w:t>
      </w:r>
    </w:p>
    <w:p w:rsidR="00DA143C" w:rsidRPr="00DA143C" w:rsidRDefault="00DA143C" w:rsidP="00DA143C">
      <w:pPr>
        <w:spacing w:before="120" w:after="120" w:line="240" w:lineRule="auto"/>
        <w:ind w:left="703" w:hanging="703"/>
        <w:jc w:val="both"/>
        <w:rPr>
          <w:rFonts w:ascii="Times New Roman" w:hAnsi="Times New Roman" w:cs="Times New Roman"/>
          <w:sz w:val="24"/>
          <w:szCs w:val="24"/>
        </w:rPr>
      </w:pPr>
      <w:r w:rsidRPr="00DA143C">
        <w:rPr>
          <w:rFonts w:ascii="Times New Roman" w:hAnsi="Times New Roman" w:cs="Times New Roman"/>
          <w:sz w:val="24"/>
          <w:szCs w:val="24"/>
        </w:rPr>
        <w:t>(5)</w:t>
      </w:r>
      <w:r w:rsidRPr="00DA143C">
        <w:rPr>
          <w:rFonts w:ascii="Times New Roman" w:hAnsi="Times New Roman" w:cs="Times New Roman"/>
          <w:sz w:val="24"/>
          <w:szCs w:val="24"/>
        </w:rPr>
        <w:tab/>
        <w:t xml:space="preserve">Оскільки Рішення № 57/7-р/к оскаржено Заявником до </w:t>
      </w:r>
      <w:r w:rsidR="00BA020E">
        <w:rPr>
          <w:rFonts w:ascii="Times New Roman" w:hAnsi="Times New Roman" w:cs="Times New Roman"/>
          <w:sz w:val="24"/>
          <w:szCs w:val="24"/>
        </w:rPr>
        <w:t>Г</w:t>
      </w:r>
      <w:r w:rsidRPr="00DA143C">
        <w:rPr>
          <w:rFonts w:ascii="Times New Roman" w:hAnsi="Times New Roman" w:cs="Times New Roman"/>
          <w:sz w:val="24"/>
          <w:szCs w:val="24"/>
        </w:rPr>
        <w:t>осподарського суду Закарпатської області, розпорядженням держ</w:t>
      </w:r>
      <w:r>
        <w:rPr>
          <w:rFonts w:ascii="Times New Roman" w:hAnsi="Times New Roman" w:cs="Times New Roman"/>
          <w:sz w:val="24"/>
          <w:szCs w:val="24"/>
        </w:rPr>
        <w:t xml:space="preserve">авного уповноваженого Комітету </w:t>
      </w:r>
      <w:r>
        <w:rPr>
          <w:rFonts w:ascii="Times New Roman" w:hAnsi="Times New Roman" w:cs="Times New Roman"/>
          <w:sz w:val="24"/>
          <w:szCs w:val="24"/>
        </w:rPr>
        <w:br/>
      </w:r>
      <w:r w:rsidRPr="00DA143C">
        <w:rPr>
          <w:rFonts w:ascii="Times New Roman" w:hAnsi="Times New Roman" w:cs="Times New Roman"/>
          <w:sz w:val="24"/>
          <w:szCs w:val="24"/>
        </w:rPr>
        <w:t xml:space="preserve">від 09.08.2019 № 08/262-р розгляд Заяви </w:t>
      </w:r>
      <w:proofErr w:type="spellStart"/>
      <w:r w:rsidRPr="00DA143C">
        <w:rPr>
          <w:rFonts w:ascii="Times New Roman" w:hAnsi="Times New Roman" w:cs="Times New Roman"/>
          <w:sz w:val="24"/>
          <w:szCs w:val="24"/>
        </w:rPr>
        <w:t>зупинено</w:t>
      </w:r>
      <w:proofErr w:type="spellEnd"/>
      <w:r w:rsidRPr="00DA143C">
        <w:rPr>
          <w:rFonts w:ascii="Times New Roman" w:hAnsi="Times New Roman" w:cs="Times New Roman"/>
          <w:sz w:val="24"/>
          <w:szCs w:val="24"/>
        </w:rPr>
        <w:t xml:space="preserve"> до завершення розгляду судами справи № 907/436/19.</w:t>
      </w:r>
    </w:p>
    <w:p w:rsidR="00C14A31" w:rsidRDefault="00DA143C" w:rsidP="008C661C">
      <w:pPr>
        <w:spacing w:before="120" w:after="120" w:line="240" w:lineRule="auto"/>
        <w:ind w:left="703" w:hanging="703"/>
        <w:jc w:val="both"/>
        <w:rPr>
          <w:rFonts w:ascii="Times New Roman" w:hAnsi="Times New Roman" w:cs="Times New Roman"/>
          <w:sz w:val="24"/>
          <w:szCs w:val="24"/>
        </w:rPr>
      </w:pPr>
      <w:r w:rsidRPr="00DA143C">
        <w:rPr>
          <w:rFonts w:ascii="Times New Roman" w:hAnsi="Times New Roman" w:cs="Times New Roman"/>
          <w:sz w:val="24"/>
          <w:szCs w:val="24"/>
        </w:rPr>
        <w:t>(6)</w:t>
      </w:r>
      <w:r w:rsidRPr="00DA143C">
        <w:rPr>
          <w:rFonts w:ascii="Times New Roman" w:hAnsi="Times New Roman" w:cs="Times New Roman"/>
          <w:sz w:val="24"/>
          <w:szCs w:val="24"/>
        </w:rPr>
        <w:tab/>
        <w:t xml:space="preserve">Розпорядженням державного уповноваженого </w:t>
      </w:r>
      <w:r>
        <w:rPr>
          <w:rFonts w:ascii="Times New Roman" w:hAnsi="Times New Roman" w:cs="Times New Roman"/>
          <w:sz w:val="24"/>
          <w:szCs w:val="24"/>
        </w:rPr>
        <w:t xml:space="preserve">від 06.02.2020 № 08/44-р Заяву </w:t>
      </w:r>
      <w:r>
        <w:rPr>
          <w:rFonts w:ascii="Times New Roman" w:hAnsi="Times New Roman" w:cs="Times New Roman"/>
          <w:sz w:val="24"/>
          <w:szCs w:val="24"/>
        </w:rPr>
        <w:br/>
      </w:r>
      <w:r w:rsidRPr="00DA143C">
        <w:rPr>
          <w:rFonts w:ascii="Times New Roman" w:hAnsi="Times New Roman" w:cs="Times New Roman"/>
          <w:sz w:val="24"/>
          <w:szCs w:val="24"/>
        </w:rPr>
        <w:t xml:space="preserve">АТ «ЗАКАРПАТГАЗ» про перевірку Рішення № 57/7-р/к поновлено. </w:t>
      </w:r>
    </w:p>
    <w:p w:rsidR="008C661C" w:rsidRDefault="008C661C" w:rsidP="008C661C">
      <w:pPr>
        <w:spacing w:before="120" w:after="120" w:line="240" w:lineRule="auto"/>
        <w:ind w:left="703" w:hanging="703"/>
        <w:jc w:val="both"/>
        <w:rPr>
          <w:rFonts w:ascii="Times New Roman" w:hAnsi="Times New Roman" w:cs="Times New Roman"/>
          <w:sz w:val="24"/>
          <w:szCs w:val="24"/>
        </w:rPr>
      </w:pPr>
    </w:p>
    <w:p w:rsidR="004B5E78" w:rsidRPr="004B5E78" w:rsidRDefault="008C661C" w:rsidP="00126D71">
      <w:pPr>
        <w:spacing w:before="120" w:after="12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t>5</w:t>
      </w:r>
      <w:r w:rsidR="004B5E78" w:rsidRPr="004B5E78">
        <w:rPr>
          <w:rFonts w:ascii="Times New Roman" w:hAnsi="Times New Roman" w:cs="Times New Roman"/>
          <w:b/>
          <w:sz w:val="24"/>
          <w:szCs w:val="24"/>
        </w:rPr>
        <w:t>.</w:t>
      </w:r>
      <w:r w:rsidR="004B5E78" w:rsidRPr="004B5E78">
        <w:rPr>
          <w:rFonts w:ascii="Times New Roman" w:hAnsi="Times New Roman" w:cs="Times New Roman"/>
          <w:b/>
          <w:sz w:val="24"/>
          <w:szCs w:val="24"/>
        </w:rPr>
        <w:tab/>
        <w:t>РІШЕННЯ АДМІНІСТРАТИВНОЇ КОЛЕГІЇ</w:t>
      </w:r>
    </w:p>
    <w:p w:rsidR="00DA143C" w:rsidRPr="00DA143C" w:rsidRDefault="004B5E78" w:rsidP="00DA143C">
      <w:pPr>
        <w:spacing w:before="120" w:after="120"/>
        <w:ind w:left="705" w:hanging="705"/>
      </w:pPr>
      <w:r w:rsidRPr="004B5E78">
        <w:rPr>
          <w:rFonts w:ascii="Times New Roman" w:hAnsi="Times New Roman" w:cs="Times New Roman"/>
          <w:sz w:val="24"/>
          <w:szCs w:val="24"/>
        </w:rPr>
        <w:t>(</w:t>
      </w:r>
      <w:r w:rsidR="008C661C">
        <w:rPr>
          <w:rFonts w:ascii="Times New Roman" w:hAnsi="Times New Roman" w:cs="Times New Roman"/>
          <w:sz w:val="24"/>
          <w:szCs w:val="24"/>
        </w:rPr>
        <w:t>7</w:t>
      </w:r>
      <w:r w:rsidRPr="004B5E78">
        <w:rPr>
          <w:rFonts w:ascii="Times New Roman" w:hAnsi="Times New Roman" w:cs="Times New Roman"/>
          <w:sz w:val="24"/>
          <w:szCs w:val="24"/>
        </w:rPr>
        <w:t>)</w:t>
      </w:r>
      <w:r w:rsidRPr="004B5E78">
        <w:rPr>
          <w:rFonts w:ascii="Times New Roman" w:hAnsi="Times New Roman" w:cs="Times New Roman"/>
          <w:sz w:val="24"/>
          <w:szCs w:val="24"/>
        </w:rPr>
        <w:tab/>
      </w:r>
      <w:r w:rsidR="00BA020E">
        <w:rPr>
          <w:rFonts w:ascii="Times New Roman" w:hAnsi="Times New Roman" w:cs="Times New Roman"/>
          <w:sz w:val="24"/>
          <w:szCs w:val="24"/>
        </w:rPr>
        <w:t>У</w:t>
      </w:r>
      <w:r w:rsidR="00DA143C" w:rsidRPr="00DA143C">
        <w:rPr>
          <w:rFonts w:ascii="Times New Roman" w:hAnsi="Times New Roman" w:cs="Times New Roman"/>
          <w:sz w:val="24"/>
          <w:szCs w:val="24"/>
        </w:rPr>
        <w:t xml:space="preserve"> резолютивній частині Рішення № 57/7-р/к </w:t>
      </w:r>
      <w:r w:rsidR="00DA143C" w:rsidRPr="00DA143C">
        <w:rPr>
          <w:rFonts w:ascii="Times New Roman" w:hAnsi="Times New Roman" w:cs="Times New Roman"/>
          <w:bCs/>
          <w:sz w:val="24"/>
          <w:szCs w:val="24"/>
        </w:rPr>
        <w:t xml:space="preserve">адміністративна колегія </w:t>
      </w:r>
      <w:r w:rsidR="00DA143C" w:rsidRPr="00DA143C">
        <w:rPr>
          <w:rFonts w:ascii="Times New Roman" w:hAnsi="Times New Roman" w:cs="Times New Roman"/>
          <w:sz w:val="24"/>
          <w:szCs w:val="24"/>
        </w:rPr>
        <w:t xml:space="preserve">Закарпатського </w:t>
      </w:r>
      <w:r w:rsidR="00DA143C" w:rsidRPr="00DA143C">
        <w:rPr>
          <w:rFonts w:ascii="Times New Roman" w:hAnsi="Times New Roman" w:cs="Times New Roman"/>
          <w:bCs/>
          <w:sz w:val="24"/>
          <w:szCs w:val="24"/>
        </w:rPr>
        <w:t xml:space="preserve">обласного територіального відділення Комітету </w:t>
      </w:r>
      <w:r w:rsidR="00DA143C" w:rsidRPr="00DA143C">
        <w:rPr>
          <w:rFonts w:ascii="Times New Roman" w:hAnsi="Times New Roman" w:cs="Times New Roman"/>
          <w:sz w:val="24"/>
          <w:szCs w:val="24"/>
        </w:rPr>
        <w:t>постановила:</w:t>
      </w:r>
    </w:p>
    <w:p w:rsidR="00DA143C" w:rsidRPr="00DA143C" w:rsidRDefault="00DA143C" w:rsidP="00DA143C">
      <w:pPr>
        <w:spacing w:before="120" w:after="120" w:line="240" w:lineRule="auto"/>
        <w:ind w:left="776" w:hangingChars="322" w:hanging="776"/>
        <w:jc w:val="both"/>
        <w:rPr>
          <w:rFonts w:ascii="Times New Roman" w:hAnsi="Times New Roman" w:cs="Times New Roman"/>
          <w:i/>
          <w:sz w:val="24"/>
          <w:szCs w:val="24"/>
        </w:rPr>
      </w:pPr>
      <w:r w:rsidRPr="00DA143C">
        <w:rPr>
          <w:rFonts w:ascii="Times New Roman" w:hAnsi="Times New Roman" w:cs="Times New Roman"/>
          <w:b/>
          <w:sz w:val="24"/>
          <w:szCs w:val="24"/>
        </w:rPr>
        <w:tab/>
      </w:r>
      <w:r w:rsidRPr="00DA143C">
        <w:rPr>
          <w:rFonts w:ascii="Times New Roman" w:hAnsi="Times New Roman" w:cs="Times New Roman"/>
          <w:i/>
          <w:sz w:val="24"/>
          <w:szCs w:val="24"/>
        </w:rPr>
        <w:t>«1. Визнати, що публічне акціонерне товариство по газопостачанню та газифікації «</w:t>
      </w:r>
      <w:proofErr w:type="spellStart"/>
      <w:r w:rsidRPr="00DA143C">
        <w:rPr>
          <w:rFonts w:ascii="Times New Roman" w:hAnsi="Times New Roman" w:cs="Times New Roman"/>
          <w:i/>
          <w:sz w:val="24"/>
          <w:szCs w:val="24"/>
        </w:rPr>
        <w:t>Закарпатгаз</w:t>
      </w:r>
      <w:proofErr w:type="spellEnd"/>
      <w:r w:rsidRPr="00DA143C">
        <w:rPr>
          <w:rFonts w:ascii="Times New Roman" w:hAnsi="Times New Roman" w:cs="Times New Roman"/>
          <w:i/>
          <w:sz w:val="24"/>
          <w:szCs w:val="24"/>
        </w:rPr>
        <w:t xml:space="preserve">» (вул. Погорєлова, 2, м. Ужгород, ідентифікаційний код юридичної особи – 05448610) вчинило порушення,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Антимонопольному комітету України на вимогу голови Закарпатського обласного територіального відділення Антимонопольного комітету України від 20.12.2018  № 57-02/03-15/1283 у встановлений ним строк. </w:t>
      </w:r>
    </w:p>
    <w:p w:rsidR="003E1AA2" w:rsidRDefault="00DA143C" w:rsidP="003E1AA2">
      <w:pPr>
        <w:pStyle w:val="a3"/>
        <w:numPr>
          <w:ilvl w:val="0"/>
          <w:numId w:val="22"/>
        </w:numPr>
        <w:spacing w:before="120" w:after="120" w:line="240" w:lineRule="auto"/>
        <w:jc w:val="both"/>
        <w:rPr>
          <w:rFonts w:ascii="Times New Roman" w:hAnsi="Times New Roman" w:cs="Times New Roman"/>
          <w:i/>
          <w:sz w:val="24"/>
          <w:szCs w:val="24"/>
        </w:rPr>
      </w:pPr>
      <w:r w:rsidRPr="003E1AA2">
        <w:rPr>
          <w:rFonts w:ascii="Times New Roman" w:hAnsi="Times New Roman" w:cs="Times New Roman"/>
          <w:i/>
          <w:sz w:val="24"/>
          <w:szCs w:val="24"/>
        </w:rPr>
        <w:t>За порушення, зазначене у пункті 1 резолютивної частини цього рішення, накласти на публічне акціонерне товариство по газопостачанню та газифікації «</w:t>
      </w:r>
      <w:proofErr w:type="spellStart"/>
      <w:r w:rsidRPr="003E1AA2">
        <w:rPr>
          <w:rFonts w:ascii="Times New Roman" w:hAnsi="Times New Roman" w:cs="Times New Roman"/>
          <w:i/>
          <w:sz w:val="24"/>
          <w:szCs w:val="24"/>
        </w:rPr>
        <w:t>Закарпатгаз</w:t>
      </w:r>
      <w:proofErr w:type="spellEnd"/>
      <w:r w:rsidRPr="003E1AA2">
        <w:rPr>
          <w:rFonts w:ascii="Times New Roman" w:hAnsi="Times New Roman" w:cs="Times New Roman"/>
          <w:i/>
          <w:sz w:val="24"/>
          <w:szCs w:val="24"/>
        </w:rPr>
        <w:t xml:space="preserve">» штраф у розмірі 40 000,00 (сорок тисяч) гривень». </w:t>
      </w:r>
    </w:p>
    <w:p w:rsidR="003E1AA2" w:rsidRPr="00421B22" w:rsidRDefault="008C661C" w:rsidP="00613D1C">
      <w:pPr>
        <w:pStyle w:val="a3"/>
        <w:spacing w:before="120" w:after="12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6</w:t>
      </w:r>
      <w:r w:rsidR="003E1AA2" w:rsidRPr="003E1AA2">
        <w:rPr>
          <w:rFonts w:ascii="Times New Roman" w:hAnsi="Times New Roman" w:cs="Times New Roman"/>
          <w:b/>
          <w:sz w:val="24"/>
          <w:szCs w:val="24"/>
        </w:rPr>
        <w:t>.</w:t>
      </w:r>
      <w:r w:rsidR="003E1AA2" w:rsidRPr="003E1AA2">
        <w:rPr>
          <w:rFonts w:ascii="Times New Roman" w:hAnsi="Times New Roman" w:cs="Times New Roman"/>
          <w:b/>
          <w:sz w:val="24"/>
          <w:szCs w:val="24"/>
        </w:rPr>
        <w:tab/>
        <w:t>ДОВОДИ ЗАЯВНИКА</w:t>
      </w:r>
    </w:p>
    <w:p w:rsidR="008C661C" w:rsidRDefault="008C661C" w:rsidP="008C661C">
      <w:pPr>
        <w:spacing w:before="120" w:after="120" w:line="240" w:lineRule="auto"/>
        <w:ind w:left="705" w:hanging="705"/>
        <w:jc w:val="both"/>
        <w:rPr>
          <w:rFonts w:ascii="Times New Roman" w:hAnsi="Times New Roman" w:cs="Times New Roman"/>
          <w:i/>
          <w:sz w:val="24"/>
          <w:szCs w:val="24"/>
        </w:rPr>
      </w:pPr>
      <w:r>
        <w:rPr>
          <w:rFonts w:ascii="Times New Roman" w:hAnsi="Times New Roman" w:cs="Times New Roman"/>
          <w:sz w:val="24"/>
          <w:szCs w:val="24"/>
        </w:rPr>
        <w:t>(8)</w:t>
      </w:r>
      <w:r>
        <w:rPr>
          <w:rFonts w:ascii="Times New Roman" w:hAnsi="Times New Roman" w:cs="Times New Roman"/>
          <w:sz w:val="24"/>
          <w:szCs w:val="24"/>
        </w:rPr>
        <w:tab/>
      </w:r>
      <w:r w:rsidR="003E1AA2" w:rsidRPr="008C661C">
        <w:rPr>
          <w:rFonts w:ascii="Times New Roman" w:hAnsi="Times New Roman" w:cs="Times New Roman"/>
          <w:sz w:val="24"/>
          <w:szCs w:val="24"/>
        </w:rPr>
        <w:t xml:space="preserve">Листом від 20.05.2019 № 57-02/875 Закарпатське обласне територіальне відділення Комітету (далі – Територіальне відділення, Відділення) направило на адресу </w:t>
      </w:r>
      <w:r w:rsidR="003E1AA2" w:rsidRPr="008C661C">
        <w:rPr>
          <w:rFonts w:ascii="Times New Roman" w:hAnsi="Times New Roman" w:cs="Times New Roman"/>
          <w:sz w:val="24"/>
          <w:szCs w:val="24"/>
        </w:rPr>
        <w:br/>
        <w:t xml:space="preserve">АТ «ЗАКАРПАТГАЗ» копію Рішення № 57/7-р/к. АТ «ЗАКАРПАТГАЗ» отримало зазначений лист 22.05.2019. </w:t>
      </w:r>
    </w:p>
    <w:p w:rsidR="00760B5F" w:rsidRDefault="008C661C" w:rsidP="00760B5F">
      <w:pPr>
        <w:spacing w:before="120" w:after="120" w:line="240" w:lineRule="auto"/>
        <w:ind w:left="705" w:hanging="705"/>
        <w:jc w:val="both"/>
        <w:rPr>
          <w:rFonts w:ascii="Times New Roman" w:hAnsi="Times New Roman" w:cs="Times New Roman"/>
          <w:i/>
          <w:sz w:val="24"/>
          <w:szCs w:val="24"/>
        </w:rPr>
      </w:pPr>
      <w:r w:rsidRPr="008C661C">
        <w:rPr>
          <w:rFonts w:ascii="Times New Roman" w:hAnsi="Times New Roman" w:cs="Times New Roman"/>
          <w:sz w:val="24"/>
          <w:szCs w:val="24"/>
        </w:rPr>
        <w:t>(9)</w:t>
      </w:r>
      <w:r>
        <w:rPr>
          <w:rFonts w:ascii="Times New Roman" w:hAnsi="Times New Roman" w:cs="Times New Roman"/>
          <w:i/>
          <w:sz w:val="24"/>
          <w:szCs w:val="24"/>
        </w:rPr>
        <w:tab/>
      </w:r>
      <w:r w:rsidR="003E1AA2" w:rsidRPr="008C661C">
        <w:rPr>
          <w:rFonts w:ascii="Times New Roman" w:eastAsia="Times New Roman" w:hAnsi="Times New Roman" w:cs="Times New Roman"/>
          <w:sz w:val="24"/>
          <w:szCs w:val="24"/>
          <w:lang w:eastAsia="ru-RU"/>
        </w:rPr>
        <w:t xml:space="preserve">АТ «ЗАКАРПАТГАЗ» у своїй Заяві щодо перевірки Рішення </w:t>
      </w:r>
      <w:r w:rsidR="003E1AA2" w:rsidRPr="008C661C">
        <w:rPr>
          <w:rFonts w:ascii="Times New Roman" w:hAnsi="Times New Roman" w:cs="Times New Roman"/>
          <w:sz w:val="24"/>
          <w:szCs w:val="24"/>
        </w:rPr>
        <w:t xml:space="preserve">№ 57/7-р/к зазначає: </w:t>
      </w:r>
      <w:r w:rsidR="003E1AA2" w:rsidRPr="008C661C">
        <w:rPr>
          <w:rFonts w:ascii="Times New Roman" w:hAnsi="Times New Roman" w:cs="Times New Roman"/>
          <w:sz w:val="24"/>
          <w:szCs w:val="24"/>
        </w:rPr>
        <w:br/>
      </w:r>
      <w:r w:rsidR="003E1AA2" w:rsidRPr="008C661C">
        <w:rPr>
          <w:rFonts w:ascii="Times New Roman" w:hAnsi="Times New Roman" w:cs="Times New Roman"/>
          <w:i/>
          <w:spacing w:val="-6"/>
          <w:sz w:val="24"/>
          <w:szCs w:val="24"/>
        </w:rPr>
        <w:t xml:space="preserve">«Із Рішенням не погоджуємося та вважаємо, що таке прийняте рішення Відділенням </w:t>
      </w:r>
      <w:proofErr w:type="spellStart"/>
      <w:r w:rsidR="003E1AA2" w:rsidRPr="008C661C">
        <w:rPr>
          <w:rFonts w:ascii="Times New Roman" w:hAnsi="Times New Roman" w:cs="Times New Roman"/>
          <w:i/>
          <w:spacing w:val="-6"/>
          <w:sz w:val="24"/>
          <w:szCs w:val="24"/>
        </w:rPr>
        <w:t>необ’єктивно</w:t>
      </w:r>
      <w:proofErr w:type="spellEnd"/>
      <w:r w:rsidR="003E1AA2" w:rsidRPr="008C661C">
        <w:rPr>
          <w:rFonts w:ascii="Times New Roman" w:hAnsi="Times New Roman" w:cs="Times New Roman"/>
          <w:i/>
          <w:spacing w:val="-6"/>
          <w:sz w:val="24"/>
          <w:szCs w:val="24"/>
        </w:rPr>
        <w:t xml:space="preserve"> та упереджено, при неповному з’ясуванні обставин, які мають значення для справи, невідповідності висновків Відділення, викладених у рішенні обставинам справи, порушенні норми матеріального та процесуального права».</w:t>
      </w:r>
    </w:p>
    <w:p w:rsidR="003E1AA2" w:rsidRPr="00760B5F" w:rsidRDefault="00760B5F" w:rsidP="00760B5F">
      <w:pPr>
        <w:spacing w:before="120" w:after="120" w:line="240" w:lineRule="auto"/>
        <w:ind w:left="705" w:hanging="705"/>
        <w:jc w:val="both"/>
        <w:rPr>
          <w:rFonts w:ascii="Times New Roman" w:hAnsi="Times New Roman" w:cs="Times New Roman"/>
          <w:i/>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3E1AA2" w:rsidRPr="00760B5F">
        <w:rPr>
          <w:rFonts w:ascii="Times New Roman" w:eastAsia="Times New Roman" w:hAnsi="Times New Roman" w:cs="Times New Roman"/>
          <w:sz w:val="24"/>
          <w:szCs w:val="24"/>
          <w:lang w:eastAsia="ru-RU"/>
        </w:rPr>
        <w:t xml:space="preserve">АТ «ЗАКАРПАТГАЗ» </w:t>
      </w:r>
      <w:r w:rsidR="003E1AA2" w:rsidRPr="00760B5F">
        <w:rPr>
          <w:rFonts w:ascii="Times New Roman" w:hAnsi="Times New Roman" w:cs="Times New Roman"/>
          <w:sz w:val="24"/>
          <w:szCs w:val="24"/>
        </w:rPr>
        <w:t>зазначає, що</w:t>
      </w:r>
      <w:r w:rsidR="003E1AA2" w:rsidRPr="00760B5F">
        <w:rPr>
          <w:rFonts w:ascii="Times New Roman" w:hAnsi="Times New Roman" w:cs="Times New Roman"/>
          <w:bCs/>
          <w:sz w:val="24"/>
          <w:szCs w:val="24"/>
          <w:lang w:eastAsia="uk-UA"/>
        </w:rPr>
        <w:t xml:space="preserve"> </w:t>
      </w:r>
      <w:r w:rsidR="003E1AA2" w:rsidRPr="00760B5F">
        <w:rPr>
          <w:rFonts w:ascii="Times New Roman" w:hAnsi="Times New Roman" w:cs="Times New Roman"/>
          <w:bCs/>
          <w:spacing w:val="-6"/>
          <w:sz w:val="24"/>
          <w:szCs w:val="24"/>
          <w:lang w:eastAsia="uk-UA"/>
        </w:rPr>
        <w:t>«</w:t>
      </w:r>
      <w:r w:rsidR="003E1AA2" w:rsidRPr="00760B5F">
        <w:rPr>
          <w:rFonts w:ascii="Times New Roman" w:hAnsi="Times New Roman" w:cs="Times New Roman"/>
          <w:bCs/>
          <w:i/>
          <w:spacing w:val="-6"/>
          <w:sz w:val="24"/>
          <w:szCs w:val="24"/>
          <w:lang w:eastAsia="uk-UA"/>
        </w:rPr>
        <w:t xml:space="preserve">Відділенням, взагалі не з’ясовано наявність істотних пом’якшуючих обставин, які повинні враховуватися при визначенні розміру штрафу, про наявність таких пом’якшуючих обставин у Рішенні взагалі не зазначено, у зв’язку з чим, викладені у Рішенні висновки Відділення у частині наявності суттєвих обставин, які впливають на кваліфікацію дій та визначення відповідальності, </w:t>
      </w:r>
      <w:r w:rsidR="003E1AA2" w:rsidRPr="00760B5F">
        <w:rPr>
          <w:rFonts w:ascii="Times New Roman" w:hAnsi="Times New Roman" w:cs="Times New Roman"/>
          <w:bCs/>
          <w:i/>
          <w:spacing w:val="-6"/>
          <w:sz w:val="24"/>
          <w:szCs w:val="24"/>
          <w:lang w:eastAsia="uk-UA"/>
        </w:rPr>
        <w:br/>
        <w:t>не відповідають обставинам справи</w:t>
      </w:r>
      <w:r w:rsidR="003E1AA2" w:rsidRPr="00760B5F">
        <w:rPr>
          <w:rFonts w:ascii="Times New Roman" w:hAnsi="Times New Roman" w:cs="Times New Roman"/>
          <w:bCs/>
          <w:spacing w:val="-6"/>
          <w:sz w:val="24"/>
          <w:szCs w:val="24"/>
          <w:lang w:eastAsia="uk-UA"/>
        </w:rPr>
        <w:t>»</w:t>
      </w:r>
      <w:r w:rsidR="003E1AA2" w:rsidRPr="00760B5F">
        <w:rPr>
          <w:rFonts w:ascii="Times New Roman" w:hAnsi="Times New Roman" w:cs="Times New Roman"/>
          <w:bCs/>
          <w:sz w:val="24"/>
          <w:szCs w:val="24"/>
          <w:lang w:eastAsia="uk-UA"/>
        </w:rPr>
        <w:t>.</w:t>
      </w:r>
    </w:p>
    <w:p w:rsidR="003E1AA2" w:rsidRPr="003E1AA2" w:rsidRDefault="003E1AA2" w:rsidP="003E1AA2">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z w:val="24"/>
          <w:szCs w:val="24"/>
          <w:lang w:eastAsia="uk-UA"/>
        </w:rPr>
        <w:t>Крім того, Заявник зазначає, що «…</w:t>
      </w:r>
      <w:r w:rsidRPr="003E1AA2">
        <w:rPr>
          <w:rFonts w:ascii="Times New Roman" w:hAnsi="Times New Roman" w:cs="Times New Roman"/>
          <w:bCs/>
          <w:i/>
          <w:spacing w:val="-6"/>
          <w:sz w:val="24"/>
          <w:szCs w:val="24"/>
          <w:lang w:eastAsia="uk-UA"/>
        </w:rPr>
        <w:t xml:space="preserve">в діях Товариства відсутній умисел щодо несвоєчасного надання інформації на вимогу Відділення». </w:t>
      </w:r>
    </w:p>
    <w:p w:rsidR="003E1AA2" w:rsidRPr="003E1AA2" w:rsidRDefault="003E1AA2" w:rsidP="003E1AA2">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pacing w:val="-6"/>
          <w:sz w:val="24"/>
          <w:szCs w:val="24"/>
          <w:lang w:eastAsia="uk-UA"/>
        </w:rPr>
        <w:t>Товариство зауважує, що неподання інформації на Вимогу відбулось</w:t>
      </w:r>
      <w:r w:rsidRPr="003E1AA2">
        <w:rPr>
          <w:rFonts w:ascii="Times New Roman" w:hAnsi="Times New Roman" w:cs="Times New Roman"/>
          <w:bCs/>
          <w:i/>
          <w:spacing w:val="-6"/>
          <w:sz w:val="24"/>
          <w:szCs w:val="24"/>
          <w:lang w:eastAsia="uk-UA"/>
        </w:rPr>
        <w:t xml:space="preserve"> «…виключно через значну завантаженість запитами від контролюючих органів».</w:t>
      </w:r>
    </w:p>
    <w:p w:rsidR="003E1AA2" w:rsidRPr="003E1AA2" w:rsidRDefault="003E1AA2" w:rsidP="003E1AA2">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pacing w:val="-6"/>
          <w:sz w:val="24"/>
          <w:szCs w:val="24"/>
          <w:lang w:eastAsia="uk-UA"/>
        </w:rPr>
        <w:t>На думку Заявника</w:t>
      </w:r>
      <w:r w:rsidRPr="003E1AA2">
        <w:rPr>
          <w:rFonts w:ascii="Times New Roman" w:hAnsi="Times New Roman" w:cs="Times New Roman"/>
          <w:bCs/>
          <w:i/>
          <w:spacing w:val="-6"/>
          <w:sz w:val="24"/>
          <w:szCs w:val="24"/>
          <w:lang w:eastAsia="uk-UA"/>
        </w:rPr>
        <w:t xml:space="preserve"> </w:t>
      </w:r>
      <w:r w:rsidR="00BA020E">
        <w:rPr>
          <w:rFonts w:ascii="Times New Roman" w:hAnsi="Times New Roman" w:cs="Times New Roman"/>
          <w:bCs/>
          <w:i/>
          <w:spacing w:val="-6"/>
          <w:sz w:val="24"/>
          <w:szCs w:val="24"/>
          <w:lang w:eastAsia="uk-UA"/>
        </w:rPr>
        <w:t>,</w:t>
      </w:r>
      <w:r w:rsidRPr="003E1AA2">
        <w:rPr>
          <w:rFonts w:ascii="Times New Roman" w:hAnsi="Times New Roman" w:cs="Times New Roman"/>
          <w:bCs/>
          <w:spacing w:val="-6"/>
          <w:sz w:val="24"/>
          <w:szCs w:val="24"/>
          <w:lang w:eastAsia="uk-UA"/>
        </w:rPr>
        <w:t>«</w:t>
      </w:r>
      <w:r w:rsidR="00054822">
        <w:rPr>
          <w:rFonts w:ascii="Times New Roman" w:hAnsi="Times New Roman" w:cs="Times New Roman"/>
          <w:bCs/>
          <w:i/>
          <w:spacing w:val="-6"/>
          <w:sz w:val="24"/>
          <w:szCs w:val="24"/>
          <w:lang w:eastAsia="uk-UA"/>
        </w:rPr>
        <w:t>п</w:t>
      </w:r>
      <w:r w:rsidRPr="003E1AA2">
        <w:rPr>
          <w:rFonts w:ascii="Times New Roman" w:hAnsi="Times New Roman" w:cs="Times New Roman"/>
          <w:bCs/>
          <w:i/>
          <w:spacing w:val="-6"/>
          <w:sz w:val="24"/>
          <w:szCs w:val="24"/>
          <w:lang w:eastAsia="uk-UA"/>
        </w:rPr>
        <w:t>ри розгляді справи та прийнятті Рішення Відділенням повністю не з’ясовано обставини, які підпадають під критерій пом’якшуючих обставин, визначених пунктом 17 Рекомендаційних роз’яснень</w:t>
      </w:r>
      <w:r w:rsidRPr="003E1AA2">
        <w:rPr>
          <w:i/>
          <w:vertAlign w:val="superscript"/>
          <w:lang w:eastAsia="uk-UA"/>
        </w:rPr>
        <w:footnoteReference w:id="1"/>
      </w:r>
      <w:r w:rsidRPr="003E1AA2">
        <w:rPr>
          <w:rFonts w:ascii="Times New Roman" w:hAnsi="Times New Roman" w:cs="Times New Roman"/>
          <w:bCs/>
          <w:i/>
          <w:spacing w:val="-6"/>
          <w:sz w:val="24"/>
          <w:szCs w:val="24"/>
          <w:lang w:eastAsia="uk-UA"/>
        </w:rPr>
        <w:t xml:space="preserve"> &lt;…&gt;, які мають місце, а саме – вчинення порушення внаслідок впливу органу виконавчої влади, органу місцевого самоврядування, органу адміністративно-господарського управління та контролю або суб’єкта господарювання, в економічній залежності від якого знаходився порушник, що є підставою для зменшення базового розміру штрафу до 50 відсотків</w:t>
      </w:r>
      <w:r w:rsidRPr="003E1AA2">
        <w:rPr>
          <w:rFonts w:ascii="Times New Roman" w:hAnsi="Times New Roman" w:cs="Times New Roman"/>
          <w:bCs/>
          <w:spacing w:val="-6"/>
          <w:sz w:val="24"/>
          <w:szCs w:val="24"/>
          <w:lang w:eastAsia="uk-UA"/>
        </w:rPr>
        <w:t>».</w:t>
      </w:r>
    </w:p>
    <w:p w:rsidR="003E1AA2" w:rsidRPr="003E1AA2" w:rsidRDefault="003E1AA2" w:rsidP="003E1AA2">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pacing w:val="-6"/>
          <w:sz w:val="24"/>
          <w:szCs w:val="24"/>
          <w:lang w:eastAsia="uk-UA"/>
        </w:rPr>
        <w:t>У Заяві зазначено, що «</w:t>
      </w:r>
      <w:r w:rsidR="00054822">
        <w:rPr>
          <w:rFonts w:ascii="Times New Roman" w:hAnsi="Times New Roman" w:cs="Times New Roman"/>
          <w:bCs/>
          <w:i/>
          <w:spacing w:val="-6"/>
          <w:sz w:val="24"/>
          <w:szCs w:val="24"/>
          <w:lang w:eastAsia="uk-UA"/>
        </w:rPr>
        <w:t>н</w:t>
      </w:r>
      <w:r w:rsidRPr="003E1AA2">
        <w:rPr>
          <w:rFonts w:ascii="Times New Roman" w:hAnsi="Times New Roman" w:cs="Times New Roman"/>
          <w:bCs/>
          <w:i/>
          <w:spacing w:val="-6"/>
          <w:sz w:val="24"/>
          <w:szCs w:val="24"/>
          <w:lang w:eastAsia="uk-UA"/>
        </w:rPr>
        <w:t xml:space="preserve">енадання інформації на вимогу від 20.12.2018 у встановлені головою Відділення строки є одиночним випадком, а пропущення строку надання відповіді </w:t>
      </w:r>
      <w:r w:rsidRPr="003E1AA2">
        <w:rPr>
          <w:rFonts w:ascii="Times New Roman" w:hAnsi="Times New Roman" w:cs="Times New Roman"/>
          <w:bCs/>
          <w:i/>
          <w:spacing w:val="-6"/>
          <w:sz w:val="24"/>
          <w:szCs w:val="24"/>
          <w:lang w:eastAsia="uk-UA"/>
        </w:rPr>
        <w:lastRenderedPageBreak/>
        <w:t>є незначним</w:t>
      </w:r>
      <w:r w:rsidRPr="003E1AA2">
        <w:rPr>
          <w:rFonts w:ascii="Times New Roman" w:hAnsi="Times New Roman" w:cs="Times New Roman"/>
          <w:bCs/>
          <w:spacing w:val="-6"/>
          <w:sz w:val="24"/>
          <w:szCs w:val="24"/>
          <w:lang w:eastAsia="uk-UA"/>
        </w:rPr>
        <w:t xml:space="preserve"> &lt;…&gt; </w:t>
      </w:r>
      <w:r w:rsidRPr="003E1AA2">
        <w:rPr>
          <w:rFonts w:ascii="Times New Roman" w:hAnsi="Times New Roman" w:cs="Times New Roman"/>
          <w:bCs/>
          <w:i/>
          <w:spacing w:val="-6"/>
          <w:sz w:val="24"/>
          <w:szCs w:val="24"/>
          <w:lang w:eastAsia="uk-UA"/>
        </w:rPr>
        <w:t>Відділенням не з’ясовано, чи мало Товариство об’єктивно можливість виконати вимогу у встановлені строки</w:t>
      </w:r>
      <w:r w:rsidRPr="003E1AA2">
        <w:rPr>
          <w:rFonts w:ascii="Times New Roman" w:hAnsi="Times New Roman" w:cs="Times New Roman"/>
          <w:bCs/>
          <w:spacing w:val="-6"/>
          <w:sz w:val="24"/>
          <w:szCs w:val="24"/>
          <w:lang w:eastAsia="uk-UA"/>
        </w:rPr>
        <w:t>».</w:t>
      </w:r>
    </w:p>
    <w:p w:rsidR="003E1AA2" w:rsidRPr="003E1AA2" w:rsidRDefault="003E1AA2" w:rsidP="003E1AA2">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pacing w:val="-6"/>
          <w:sz w:val="24"/>
          <w:szCs w:val="24"/>
          <w:lang w:eastAsia="uk-UA"/>
        </w:rPr>
        <w:t>Заявник зауважує, що «</w:t>
      </w:r>
      <w:r w:rsidRPr="003E1AA2">
        <w:rPr>
          <w:rFonts w:ascii="Times New Roman" w:hAnsi="Times New Roman" w:cs="Times New Roman"/>
          <w:bCs/>
          <w:i/>
          <w:spacing w:val="-6"/>
          <w:sz w:val="24"/>
          <w:szCs w:val="24"/>
          <w:lang w:eastAsia="uk-UA"/>
        </w:rPr>
        <w:t>Відділенням не з’ясовано чи усунуто причини та наслідки порушення, що має значення для вирішення справи</w:t>
      </w:r>
      <w:r w:rsidRPr="003E1AA2">
        <w:rPr>
          <w:rFonts w:ascii="Times New Roman" w:hAnsi="Times New Roman" w:cs="Times New Roman"/>
          <w:bCs/>
          <w:spacing w:val="-6"/>
          <w:sz w:val="24"/>
          <w:szCs w:val="24"/>
          <w:lang w:eastAsia="uk-UA"/>
        </w:rPr>
        <w:t>». За інформацією Товариства «</w:t>
      </w:r>
      <w:r w:rsidRPr="003E1AA2">
        <w:rPr>
          <w:rFonts w:ascii="Times New Roman" w:hAnsi="Times New Roman" w:cs="Times New Roman"/>
          <w:bCs/>
          <w:i/>
          <w:spacing w:val="-6"/>
          <w:sz w:val="24"/>
          <w:szCs w:val="24"/>
          <w:lang w:eastAsia="uk-UA"/>
        </w:rPr>
        <w:t>Виконавця вимоги притягнуто до дисциплінарної відповідальності, причини і умови порушення усунуто</w:t>
      </w:r>
      <w:r w:rsidRPr="003E1AA2">
        <w:rPr>
          <w:rFonts w:ascii="Times New Roman" w:hAnsi="Times New Roman" w:cs="Times New Roman"/>
          <w:bCs/>
          <w:spacing w:val="-6"/>
          <w:sz w:val="24"/>
          <w:szCs w:val="24"/>
          <w:lang w:eastAsia="uk-UA"/>
        </w:rPr>
        <w:t>».</w:t>
      </w:r>
    </w:p>
    <w:p w:rsidR="00721DF5" w:rsidRPr="00721DF5" w:rsidRDefault="003E1AA2" w:rsidP="00721DF5">
      <w:pPr>
        <w:pStyle w:val="a3"/>
        <w:numPr>
          <w:ilvl w:val="0"/>
          <w:numId w:val="32"/>
        </w:numPr>
        <w:spacing w:before="120" w:after="120" w:line="240" w:lineRule="auto"/>
        <w:ind w:left="709" w:hanging="709"/>
        <w:jc w:val="both"/>
        <w:rPr>
          <w:rFonts w:ascii="Times New Roman" w:hAnsi="Times New Roman" w:cs="Times New Roman"/>
          <w:i/>
          <w:sz w:val="24"/>
          <w:szCs w:val="24"/>
        </w:rPr>
      </w:pPr>
      <w:r w:rsidRPr="003E1AA2">
        <w:rPr>
          <w:rFonts w:ascii="Times New Roman" w:hAnsi="Times New Roman" w:cs="Times New Roman"/>
          <w:bCs/>
          <w:spacing w:val="-6"/>
          <w:sz w:val="24"/>
          <w:szCs w:val="24"/>
          <w:lang w:eastAsia="uk-UA"/>
        </w:rPr>
        <w:t>На думку Товариства</w:t>
      </w:r>
      <w:r w:rsidR="00BA020E">
        <w:rPr>
          <w:rFonts w:ascii="Times New Roman" w:hAnsi="Times New Roman" w:cs="Times New Roman"/>
          <w:bCs/>
          <w:spacing w:val="-6"/>
          <w:sz w:val="24"/>
          <w:szCs w:val="24"/>
          <w:lang w:eastAsia="uk-UA"/>
        </w:rPr>
        <w:t xml:space="preserve">, </w:t>
      </w:r>
      <w:r w:rsidRPr="003E1AA2">
        <w:rPr>
          <w:rFonts w:ascii="Times New Roman" w:hAnsi="Times New Roman" w:cs="Times New Roman"/>
          <w:bCs/>
          <w:spacing w:val="-6"/>
          <w:sz w:val="24"/>
          <w:szCs w:val="24"/>
          <w:lang w:eastAsia="uk-UA"/>
        </w:rPr>
        <w:t xml:space="preserve"> «</w:t>
      </w:r>
      <w:r w:rsidRPr="003E1AA2">
        <w:rPr>
          <w:rFonts w:ascii="Times New Roman" w:hAnsi="Times New Roman" w:cs="Times New Roman"/>
          <w:bCs/>
          <w:i/>
          <w:spacing w:val="-6"/>
          <w:sz w:val="24"/>
          <w:szCs w:val="24"/>
          <w:lang w:eastAsia="uk-UA"/>
        </w:rPr>
        <w:t>Відділенням не з’ясовано, чи призвело порушення строків надання відповіді на вимогу до порушення прав та інтересів заявника ТОВ «</w:t>
      </w:r>
      <w:proofErr w:type="spellStart"/>
      <w:r w:rsidRPr="003E1AA2">
        <w:rPr>
          <w:rFonts w:ascii="Times New Roman" w:hAnsi="Times New Roman" w:cs="Times New Roman"/>
          <w:bCs/>
          <w:i/>
          <w:spacing w:val="-6"/>
          <w:sz w:val="24"/>
          <w:szCs w:val="24"/>
          <w:lang w:eastAsia="uk-UA"/>
        </w:rPr>
        <w:t>Інформ</w:t>
      </w:r>
      <w:proofErr w:type="spellEnd"/>
      <w:r w:rsidRPr="003E1AA2">
        <w:rPr>
          <w:rFonts w:ascii="Times New Roman" w:hAnsi="Times New Roman" w:cs="Times New Roman"/>
          <w:bCs/>
          <w:i/>
          <w:spacing w:val="-6"/>
          <w:sz w:val="24"/>
          <w:szCs w:val="24"/>
          <w:lang w:eastAsia="uk-UA"/>
        </w:rPr>
        <w:t>-центр» чи третіх осіб, що також має значення для вирішення справи</w:t>
      </w:r>
      <w:r w:rsidRPr="003E1AA2">
        <w:rPr>
          <w:rFonts w:ascii="Times New Roman" w:hAnsi="Times New Roman" w:cs="Times New Roman"/>
          <w:bCs/>
          <w:spacing w:val="-6"/>
          <w:sz w:val="24"/>
          <w:szCs w:val="24"/>
          <w:lang w:eastAsia="uk-UA"/>
        </w:rPr>
        <w:t xml:space="preserve">». Заявник вважає, </w:t>
      </w:r>
      <w:r w:rsidRPr="003E1AA2">
        <w:rPr>
          <w:rFonts w:ascii="Times New Roman" w:hAnsi="Times New Roman" w:cs="Times New Roman"/>
          <w:bCs/>
          <w:spacing w:val="-6"/>
          <w:sz w:val="24"/>
          <w:szCs w:val="24"/>
          <w:lang w:eastAsia="uk-UA"/>
        </w:rPr>
        <w:br/>
        <w:t>що «…</w:t>
      </w:r>
      <w:r w:rsidRPr="003E1AA2">
        <w:rPr>
          <w:rFonts w:ascii="Times New Roman" w:hAnsi="Times New Roman" w:cs="Times New Roman"/>
          <w:bCs/>
          <w:i/>
          <w:spacing w:val="-6"/>
          <w:sz w:val="24"/>
          <w:szCs w:val="24"/>
          <w:lang w:eastAsia="uk-UA"/>
        </w:rPr>
        <w:t>у даному випадку достатнім було винесення рекомендацій в порядку ст. 46 ЗУ «Про захист економічної конкуренції», оскільки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w:t>
      </w:r>
      <w:r w:rsidRPr="003E1AA2">
        <w:rPr>
          <w:rFonts w:ascii="Times New Roman" w:hAnsi="Times New Roman" w:cs="Times New Roman"/>
          <w:bCs/>
          <w:spacing w:val="-6"/>
          <w:sz w:val="24"/>
          <w:szCs w:val="24"/>
          <w:lang w:eastAsia="uk-UA"/>
        </w:rPr>
        <w:t>».</w:t>
      </w:r>
    </w:p>
    <w:p w:rsidR="00760B5F" w:rsidRPr="00760B5F" w:rsidRDefault="003E1AA2" w:rsidP="00760B5F">
      <w:pPr>
        <w:pStyle w:val="a3"/>
        <w:numPr>
          <w:ilvl w:val="0"/>
          <w:numId w:val="32"/>
        </w:numPr>
        <w:spacing w:before="120" w:after="120" w:line="240" w:lineRule="auto"/>
        <w:ind w:left="709" w:hanging="709"/>
        <w:jc w:val="both"/>
        <w:rPr>
          <w:rFonts w:ascii="Times New Roman" w:hAnsi="Times New Roman" w:cs="Times New Roman"/>
          <w:i/>
          <w:sz w:val="24"/>
          <w:szCs w:val="24"/>
        </w:rPr>
      </w:pPr>
      <w:r w:rsidRPr="00760B5F">
        <w:rPr>
          <w:rFonts w:ascii="Times New Roman" w:hAnsi="Times New Roman" w:cs="Times New Roman"/>
          <w:bCs/>
          <w:spacing w:val="-6"/>
          <w:sz w:val="24"/>
          <w:szCs w:val="24"/>
          <w:lang w:eastAsia="uk-UA"/>
        </w:rPr>
        <w:t>Наведені в абзацах 8 – 14 цього подання доводи Товариства, на його думку, є свідченням неповного з’ясування обставин справи.</w:t>
      </w:r>
    </w:p>
    <w:p w:rsidR="00760B5F" w:rsidRPr="00760B5F" w:rsidRDefault="00BA020E" w:rsidP="00760B5F">
      <w:pPr>
        <w:pStyle w:val="a3"/>
        <w:numPr>
          <w:ilvl w:val="0"/>
          <w:numId w:val="32"/>
        </w:numPr>
        <w:spacing w:before="120" w:after="120" w:line="240" w:lineRule="auto"/>
        <w:ind w:left="709" w:hanging="709"/>
        <w:jc w:val="both"/>
        <w:rPr>
          <w:rFonts w:ascii="Times New Roman" w:hAnsi="Times New Roman" w:cs="Times New Roman"/>
          <w:i/>
          <w:sz w:val="24"/>
          <w:szCs w:val="24"/>
        </w:rPr>
      </w:pPr>
      <w:r>
        <w:rPr>
          <w:rFonts w:ascii="Times New Roman" w:hAnsi="Times New Roman" w:cs="Times New Roman"/>
          <w:bCs/>
          <w:spacing w:val="-6"/>
          <w:sz w:val="24"/>
          <w:szCs w:val="24"/>
          <w:lang w:eastAsia="uk-UA"/>
        </w:rPr>
        <w:t xml:space="preserve">При цьому </w:t>
      </w:r>
      <w:r w:rsidR="003E1AA2" w:rsidRPr="00760B5F">
        <w:rPr>
          <w:rFonts w:ascii="Times New Roman" w:hAnsi="Times New Roman" w:cs="Times New Roman"/>
          <w:bCs/>
          <w:spacing w:val="-6"/>
          <w:sz w:val="24"/>
          <w:szCs w:val="24"/>
          <w:lang w:eastAsia="uk-UA"/>
        </w:rPr>
        <w:t>Товариство зазначає, що внаслідок неповного з’ясування обставин справи Відділенням «</w:t>
      </w:r>
      <w:r w:rsidR="003E1AA2" w:rsidRPr="00760B5F">
        <w:rPr>
          <w:rFonts w:ascii="Times New Roman" w:hAnsi="Times New Roman" w:cs="Times New Roman"/>
          <w:bCs/>
          <w:i/>
          <w:spacing w:val="-6"/>
          <w:sz w:val="24"/>
          <w:szCs w:val="24"/>
          <w:lang w:eastAsia="uk-UA"/>
        </w:rPr>
        <w:t xml:space="preserve">безпідставно накладено на Товариство надміру великий штраф, </w:t>
      </w:r>
      <w:proofErr w:type="spellStart"/>
      <w:r w:rsidR="003E1AA2" w:rsidRPr="00760B5F">
        <w:rPr>
          <w:rFonts w:ascii="Times New Roman" w:hAnsi="Times New Roman" w:cs="Times New Roman"/>
          <w:bCs/>
          <w:i/>
          <w:spacing w:val="-6"/>
          <w:sz w:val="24"/>
          <w:szCs w:val="24"/>
          <w:lang w:eastAsia="uk-UA"/>
        </w:rPr>
        <w:t>неспівмірний</w:t>
      </w:r>
      <w:proofErr w:type="spellEnd"/>
      <w:r w:rsidR="003E1AA2" w:rsidRPr="00760B5F">
        <w:rPr>
          <w:rFonts w:ascii="Times New Roman" w:hAnsi="Times New Roman" w:cs="Times New Roman"/>
          <w:bCs/>
          <w:i/>
          <w:spacing w:val="-6"/>
          <w:sz w:val="24"/>
          <w:szCs w:val="24"/>
          <w:lang w:eastAsia="uk-UA"/>
        </w:rPr>
        <w:t xml:space="preserve"> з порушенням, яке на момент розгляду справи усунуто та не потягло за собою жодних негативних наслідків</w:t>
      </w:r>
      <w:r w:rsidR="003E1AA2" w:rsidRPr="00760B5F">
        <w:rPr>
          <w:rFonts w:ascii="Times New Roman" w:hAnsi="Times New Roman" w:cs="Times New Roman"/>
          <w:bCs/>
          <w:spacing w:val="-6"/>
          <w:sz w:val="24"/>
          <w:szCs w:val="24"/>
          <w:lang w:eastAsia="uk-UA"/>
        </w:rPr>
        <w:t xml:space="preserve">». </w:t>
      </w:r>
    </w:p>
    <w:p w:rsidR="00760B5F" w:rsidRPr="00760B5F" w:rsidRDefault="003E1AA2" w:rsidP="00760B5F">
      <w:pPr>
        <w:pStyle w:val="a3"/>
        <w:numPr>
          <w:ilvl w:val="0"/>
          <w:numId w:val="32"/>
        </w:numPr>
        <w:spacing w:before="120" w:after="120" w:line="240" w:lineRule="auto"/>
        <w:ind w:left="709" w:hanging="709"/>
        <w:jc w:val="both"/>
        <w:rPr>
          <w:rFonts w:ascii="Times New Roman" w:hAnsi="Times New Roman" w:cs="Times New Roman"/>
          <w:i/>
          <w:sz w:val="24"/>
          <w:szCs w:val="24"/>
        </w:rPr>
      </w:pPr>
      <w:r w:rsidRPr="00760B5F">
        <w:rPr>
          <w:rFonts w:ascii="Times New Roman" w:hAnsi="Times New Roman" w:cs="Times New Roman"/>
          <w:bCs/>
          <w:spacing w:val="-6"/>
          <w:sz w:val="24"/>
          <w:szCs w:val="24"/>
          <w:lang w:eastAsia="uk-UA"/>
        </w:rPr>
        <w:t xml:space="preserve">Упереджене ставлення Відділення до Товариства, на думку Заявника, підтверджується </w:t>
      </w:r>
      <w:r w:rsidR="00BA020E">
        <w:rPr>
          <w:rFonts w:ascii="Times New Roman" w:hAnsi="Times New Roman" w:cs="Times New Roman"/>
          <w:bCs/>
          <w:spacing w:val="-6"/>
          <w:sz w:val="24"/>
          <w:szCs w:val="24"/>
          <w:lang w:eastAsia="uk-UA"/>
        </w:rPr>
        <w:t>так</w:t>
      </w:r>
      <w:r w:rsidRPr="00760B5F">
        <w:rPr>
          <w:rFonts w:ascii="Times New Roman" w:hAnsi="Times New Roman" w:cs="Times New Roman"/>
          <w:bCs/>
          <w:spacing w:val="-6"/>
          <w:sz w:val="24"/>
          <w:szCs w:val="24"/>
          <w:lang w:eastAsia="uk-UA"/>
        </w:rPr>
        <w:t xml:space="preserve">им: «… </w:t>
      </w:r>
      <w:r w:rsidRPr="00760B5F">
        <w:rPr>
          <w:rFonts w:ascii="Times New Roman" w:hAnsi="Times New Roman" w:cs="Times New Roman"/>
          <w:bCs/>
          <w:i/>
          <w:spacing w:val="-6"/>
          <w:sz w:val="24"/>
          <w:szCs w:val="24"/>
          <w:lang w:eastAsia="uk-UA"/>
        </w:rPr>
        <w:t>з огляду на малозначність порушення, усунення порушення Товариством (надання вичерпної відповіді на вимогу), не встановлення за результатом розгляду матеріалів по суті порушення прав заявника ТОВ «</w:t>
      </w:r>
      <w:proofErr w:type="spellStart"/>
      <w:r w:rsidRPr="00760B5F">
        <w:rPr>
          <w:rFonts w:ascii="Times New Roman" w:hAnsi="Times New Roman" w:cs="Times New Roman"/>
          <w:bCs/>
          <w:i/>
          <w:spacing w:val="-6"/>
          <w:sz w:val="24"/>
          <w:szCs w:val="24"/>
          <w:lang w:eastAsia="uk-UA"/>
        </w:rPr>
        <w:t>Інформ</w:t>
      </w:r>
      <w:proofErr w:type="spellEnd"/>
      <w:r w:rsidRPr="00760B5F">
        <w:rPr>
          <w:rFonts w:ascii="Times New Roman" w:hAnsi="Times New Roman" w:cs="Times New Roman"/>
          <w:bCs/>
          <w:i/>
          <w:spacing w:val="-6"/>
          <w:sz w:val="24"/>
          <w:szCs w:val="24"/>
          <w:lang w:eastAsia="uk-UA"/>
        </w:rPr>
        <w:t xml:space="preserve">-центр», про які ним повідомлялося у зверненні до Відділення, а також враховуючи те, що справу </w:t>
      </w:r>
      <w:r w:rsidRPr="00760B5F">
        <w:rPr>
          <w:rFonts w:ascii="Times New Roman" w:hAnsi="Times New Roman" w:cs="Times New Roman"/>
          <w:bCs/>
          <w:i/>
          <w:spacing w:val="-6"/>
          <w:sz w:val="24"/>
          <w:szCs w:val="24"/>
          <w:lang w:eastAsia="uk-UA"/>
        </w:rPr>
        <w:br/>
        <w:t>№ 03-5/2019 розпочато Розпорядженням адміністративної колегії Відділення 28.02.2019, тобто вже після того, як Товариством було надано відповідь на вимогу Відділення, Відділення мало всі підстави застосувати передбачені ст. 46 ЗУ «Про захист економічної конкуренції», рекомендації, проте, Відділенням прийнято інше упереджене рішення</w:t>
      </w:r>
      <w:r w:rsidRPr="00760B5F">
        <w:rPr>
          <w:rFonts w:ascii="Times New Roman" w:hAnsi="Times New Roman" w:cs="Times New Roman"/>
          <w:bCs/>
          <w:spacing w:val="-6"/>
          <w:sz w:val="24"/>
          <w:szCs w:val="24"/>
          <w:lang w:eastAsia="uk-UA"/>
        </w:rPr>
        <w:t>».</w:t>
      </w:r>
    </w:p>
    <w:p w:rsidR="00721DF5" w:rsidRPr="00760B5F" w:rsidRDefault="00760B5F" w:rsidP="00760B5F">
      <w:pPr>
        <w:spacing w:before="120" w:after="120" w:line="240" w:lineRule="auto"/>
        <w:ind w:left="705" w:hanging="705"/>
        <w:jc w:val="both"/>
        <w:rPr>
          <w:rFonts w:ascii="Times New Roman" w:hAnsi="Times New Roman" w:cs="Times New Roman"/>
          <w:i/>
          <w:sz w:val="24"/>
          <w:szCs w:val="24"/>
        </w:rPr>
      </w:pPr>
      <w:r>
        <w:rPr>
          <w:rFonts w:ascii="Times New Roman" w:hAnsi="Times New Roman" w:cs="Times New Roman"/>
          <w:bCs/>
          <w:spacing w:val="-6"/>
          <w:sz w:val="24"/>
          <w:szCs w:val="24"/>
          <w:lang w:eastAsia="uk-UA"/>
        </w:rPr>
        <w:t>(20)</w:t>
      </w:r>
      <w:r>
        <w:rPr>
          <w:rFonts w:ascii="Times New Roman" w:hAnsi="Times New Roman" w:cs="Times New Roman"/>
          <w:bCs/>
          <w:spacing w:val="-6"/>
          <w:sz w:val="24"/>
          <w:szCs w:val="24"/>
          <w:lang w:eastAsia="uk-UA"/>
        </w:rPr>
        <w:tab/>
      </w:r>
      <w:r w:rsidR="003E1AA2" w:rsidRPr="00760B5F">
        <w:rPr>
          <w:rFonts w:ascii="Times New Roman" w:hAnsi="Times New Roman" w:cs="Times New Roman"/>
          <w:bCs/>
          <w:spacing w:val="-6"/>
          <w:sz w:val="24"/>
          <w:szCs w:val="24"/>
          <w:lang w:eastAsia="uk-UA"/>
        </w:rPr>
        <w:t xml:space="preserve">Порушення Відділенням норм матеріального та процесуального права Товариство вбачає в невиконанні Рекомендаційних роз’яснень при </w:t>
      </w:r>
      <w:r w:rsidR="00BA020E">
        <w:rPr>
          <w:rFonts w:ascii="Times New Roman" w:hAnsi="Times New Roman" w:cs="Times New Roman"/>
          <w:bCs/>
          <w:spacing w:val="-6"/>
          <w:sz w:val="24"/>
          <w:szCs w:val="24"/>
          <w:lang w:eastAsia="uk-UA"/>
        </w:rPr>
        <w:t>визначенні розміру штрафу та не</w:t>
      </w:r>
      <w:r w:rsidR="003E1AA2" w:rsidRPr="00760B5F">
        <w:rPr>
          <w:rFonts w:ascii="Times New Roman" w:hAnsi="Times New Roman" w:cs="Times New Roman"/>
          <w:bCs/>
          <w:spacing w:val="-6"/>
          <w:sz w:val="24"/>
          <w:szCs w:val="24"/>
          <w:lang w:eastAsia="uk-UA"/>
        </w:rPr>
        <w:t>врахуванні пом’якшувальних обставин.</w:t>
      </w:r>
    </w:p>
    <w:p w:rsidR="003E1AA2" w:rsidRPr="003E1AA2" w:rsidRDefault="00721DF5" w:rsidP="00721DF5">
      <w:pPr>
        <w:keepNext/>
        <w:widowControl w:val="0"/>
        <w:spacing w:before="120" w:after="120" w:line="240" w:lineRule="auto"/>
        <w:ind w:left="705" w:hanging="705"/>
        <w:jc w:val="both"/>
        <w:rPr>
          <w:rFonts w:ascii="Times New Roman" w:hAnsi="Times New Roman" w:cs="Times New Roman"/>
          <w:bCs/>
          <w:spacing w:val="-6"/>
          <w:sz w:val="24"/>
          <w:szCs w:val="24"/>
          <w:lang w:eastAsia="uk-UA"/>
        </w:rPr>
      </w:pPr>
      <w:r>
        <w:rPr>
          <w:rFonts w:ascii="Times New Roman" w:hAnsi="Times New Roman" w:cs="Times New Roman"/>
          <w:bCs/>
          <w:spacing w:val="-6"/>
          <w:sz w:val="24"/>
          <w:szCs w:val="24"/>
          <w:lang w:eastAsia="uk-UA"/>
        </w:rPr>
        <w:t>(2</w:t>
      </w:r>
      <w:r w:rsidR="00760B5F">
        <w:rPr>
          <w:rFonts w:ascii="Times New Roman" w:hAnsi="Times New Roman" w:cs="Times New Roman"/>
          <w:bCs/>
          <w:spacing w:val="-6"/>
          <w:sz w:val="24"/>
          <w:szCs w:val="24"/>
          <w:lang w:eastAsia="uk-UA"/>
        </w:rPr>
        <w:t>1</w:t>
      </w:r>
      <w:r>
        <w:rPr>
          <w:rFonts w:ascii="Times New Roman" w:hAnsi="Times New Roman" w:cs="Times New Roman"/>
          <w:bCs/>
          <w:spacing w:val="-6"/>
          <w:sz w:val="24"/>
          <w:szCs w:val="24"/>
          <w:lang w:eastAsia="uk-UA"/>
        </w:rPr>
        <w:t>)</w:t>
      </w:r>
      <w:r>
        <w:rPr>
          <w:rFonts w:ascii="Times New Roman" w:hAnsi="Times New Roman" w:cs="Times New Roman"/>
          <w:bCs/>
          <w:spacing w:val="-6"/>
          <w:sz w:val="24"/>
          <w:szCs w:val="24"/>
          <w:lang w:eastAsia="uk-UA"/>
        </w:rPr>
        <w:tab/>
      </w:r>
      <w:r w:rsidR="003E1AA2" w:rsidRPr="003E1AA2">
        <w:rPr>
          <w:rFonts w:ascii="Times New Roman" w:hAnsi="Times New Roman" w:cs="Times New Roman"/>
          <w:bCs/>
          <w:sz w:val="24"/>
          <w:szCs w:val="24"/>
          <w:lang w:eastAsia="uk-UA"/>
        </w:rPr>
        <w:t xml:space="preserve">Враховуючи зазначене, Заявник звертається з проханням скасувати </w:t>
      </w:r>
      <w:r w:rsidR="003E1AA2" w:rsidRPr="003E1AA2">
        <w:rPr>
          <w:rFonts w:ascii="Times New Roman" w:hAnsi="Times New Roman" w:cs="Times New Roman"/>
          <w:bCs/>
          <w:sz w:val="24"/>
          <w:szCs w:val="24"/>
          <w:lang w:eastAsia="uk-UA"/>
        </w:rPr>
        <w:br/>
        <w:t>Рішення </w:t>
      </w:r>
      <w:r w:rsidR="003E1AA2" w:rsidRPr="003E1AA2">
        <w:rPr>
          <w:rFonts w:ascii="Times New Roman" w:hAnsi="Times New Roman" w:cs="Times New Roman"/>
          <w:sz w:val="24"/>
          <w:szCs w:val="24"/>
        </w:rPr>
        <w:t xml:space="preserve">№ 57/7-р/к </w:t>
      </w:r>
      <w:r w:rsidR="003E1AA2" w:rsidRPr="003E1AA2">
        <w:rPr>
          <w:rFonts w:ascii="Times New Roman" w:hAnsi="Times New Roman" w:cs="Times New Roman"/>
          <w:bCs/>
          <w:sz w:val="24"/>
          <w:szCs w:val="24"/>
          <w:lang w:eastAsia="uk-UA"/>
        </w:rPr>
        <w:t>та прийняти нове рішення про закриття провадження у справі.</w:t>
      </w:r>
    </w:p>
    <w:p w:rsidR="004B5E78" w:rsidRPr="001C3C71" w:rsidRDefault="00760B5F" w:rsidP="00976C84">
      <w:pPr>
        <w:keepNext/>
        <w:widowControl w:val="0"/>
        <w:shd w:val="clear" w:color="auto" w:fill="FFFFFF"/>
        <w:spacing w:before="120" w:after="120" w:line="240" w:lineRule="auto"/>
        <w:ind w:left="720" w:hanging="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4B5E78" w:rsidRPr="001C3C71">
        <w:rPr>
          <w:rFonts w:ascii="Times New Roman" w:eastAsia="Times New Roman" w:hAnsi="Times New Roman" w:cs="Times New Roman"/>
          <w:b/>
          <w:sz w:val="24"/>
          <w:szCs w:val="24"/>
          <w:lang w:eastAsia="ru-RU"/>
        </w:rPr>
        <w:t xml:space="preserve">. </w:t>
      </w:r>
      <w:r w:rsidR="004B5E78" w:rsidRPr="001C3C71">
        <w:rPr>
          <w:rFonts w:ascii="Times New Roman" w:eastAsia="Times New Roman" w:hAnsi="Times New Roman" w:cs="Times New Roman"/>
          <w:b/>
          <w:sz w:val="24"/>
          <w:szCs w:val="24"/>
          <w:lang w:eastAsia="ru-RU"/>
        </w:rPr>
        <w:tab/>
        <w:t>ПЕРЕВІРКА РІШЕННЯ</w:t>
      </w:r>
    </w:p>
    <w:p w:rsidR="00421B22" w:rsidRDefault="00721DF5" w:rsidP="00421B22">
      <w:pPr>
        <w:shd w:val="clear" w:color="auto" w:fill="FFFFFF"/>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(2</w:t>
      </w:r>
      <w:r w:rsidR="00760B5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00421B22">
        <w:rPr>
          <w:rFonts w:ascii="Times New Roman" w:eastAsia="Times New Roman" w:hAnsi="Times New Roman" w:cs="Times New Roman"/>
          <w:sz w:val="24"/>
          <w:szCs w:val="24"/>
          <w:lang w:eastAsia="ru-RU"/>
        </w:rPr>
        <w:tab/>
      </w:r>
      <w:r w:rsidR="00421B22">
        <w:rPr>
          <w:rFonts w:ascii="Times New Roman" w:eastAsia="Times New Roman" w:hAnsi="Times New Roman" w:cs="Times New Roman"/>
          <w:sz w:val="24"/>
          <w:szCs w:val="24"/>
          <w:lang w:eastAsia="ru-RU"/>
        </w:rPr>
        <w:tab/>
      </w:r>
      <w:r w:rsidR="00421B22" w:rsidRPr="00421B22">
        <w:rPr>
          <w:rFonts w:ascii="Times New Roman" w:eastAsia="Times New Roman" w:hAnsi="Times New Roman" w:cs="Times New Roman"/>
          <w:sz w:val="24"/>
          <w:szCs w:val="24"/>
          <w:lang w:eastAsia="ru-RU"/>
        </w:rPr>
        <w:t xml:space="preserve">За результатами перевірки Рішення № 57/7-р/к та аналізу матеріалів </w:t>
      </w:r>
      <w:r w:rsidR="00421B22" w:rsidRPr="00421B22">
        <w:rPr>
          <w:rFonts w:ascii="Times New Roman" w:eastAsia="Times New Roman" w:hAnsi="Times New Roman" w:cs="Times New Roman"/>
          <w:sz w:val="24"/>
          <w:szCs w:val="24"/>
          <w:lang w:eastAsia="ru-RU"/>
        </w:rPr>
        <w:br/>
        <w:t>справи № 03-5/2019 (далі – справа № 03-5/2019) встановлено таке.</w:t>
      </w:r>
    </w:p>
    <w:p w:rsidR="00760B5F" w:rsidRDefault="00421B22" w:rsidP="00760B5F">
      <w:pPr>
        <w:shd w:val="clear" w:color="auto" w:fill="FFFFFF"/>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60B5F">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xml:space="preserve">) </w:t>
      </w:r>
      <w:r w:rsidR="00BA020E">
        <w:rPr>
          <w:rFonts w:ascii="Times New Roman" w:eastAsia="Times New Roman" w:hAnsi="Times New Roman" w:cs="Times New Roman"/>
          <w:bCs/>
          <w:sz w:val="24"/>
          <w:szCs w:val="24"/>
          <w:lang w:eastAsia="ru-RU"/>
        </w:rPr>
        <w:t xml:space="preserve">В </w:t>
      </w:r>
      <w:r w:rsidRPr="00421B22">
        <w:rPr>
          <w:rFonts w:ascii="Times New Roman" w:eastAsia="Times New Roman" w:hAnsi="Times New Roman" w:cs="Times New Roman"/>
          <w:bCs/>
          <w:sz w:val="24"/>
          <w:szCs w:val="24"/>
          <w:lang w:eastAsia="ru-RU"/>
        </w:rPr>
        <w:t>Територіальн</w:t>
      </w:r>
      <w:r w:rsidR="00BA020E">
        <w:rPr>
          <w:rFonts w:ascii="Times New Roman" w:eastAsia="Times New Roman" w:hAnsi="Times New Roman" w:cs="Times New Roman"/>
          <w:bCs/>
          <w:sz w:val="24"/>
          <w:szCs w:val="24"/>
          <w:lang w:eastAsia="ru-RU"/>
        </w:rPr>
        <w:t>ому</w:t>
      </w:r>
      <w:r w:rsidRPr="00421B22">
        <w:rPr>
          <w:rFonts w:ascii="Times New Roman" w:eastAsia="Times New Roman" w:hAnsi="Times New Roman" w:cs="Times New Roman"/>
          <w:bCs/>
          <w:sz w:val="24"/>
          <w:szCs w:val="24"/>
          <w:lang w:eastAsia="ru-RU"/>
        </w:rPr>
        <w:t xml:space="preserve"> відділенн</w:t>
      </w:r>
      <w:r w:rsidR="00BA020E">
        <w:rPr>
          <w:rFonts w:ascii="Times New Roman" w:eastAsia="Times New Roman" w:hAnsi="Times New Roman" w:cs="Times New Roman"/>
          <w:bCs/>
          <w:sz w:val="24"/>
          <w:szCs w:val="24"/>
          <w:lang w:eastAsia="ru-RU"/>
        </w:rPr>
        <w:t>і</w:t>
      </w:r>
      <w:r w:rsidRPr="00421B22">
        <w:rPr>
          <w:rFonts w:ascii="Times New Roman" w:eastAsia="Times New Roman" w:hAnsi="Times New Roman" w:cs="Times New Roman"/>
          <w:bCs/>
          <w:sz w:val="24"/>
          <w:szCs w:val="24"/>
          <w:lang w:eastAsia="ru-RU"/>
        </w:rPr>
        <w:t xml:space="preserve"> розглядалось звернення ТОВ «</w:t>
      </w:r>
      <w:proofErr w:type="spellStart"/>
      <w:r w:rsidRPr="00421B22">
        <w:rPr>
          <w:rFonts w:ascii="Times New Roman" w:eastAsia="Times New Roman" w:hAnsi="Times New Roman" w:cs="Times New Roman"/>
          <w:bCs/>
          <w:sz w:val="24"/>
          <w:szCs w:val="24"/>
          <w:lang w:eastAsia="ru-RU"/>
        </w:rPr>
        <w:t>Інформ</w:t>
      </w:r>
      <w:proofErr w:type="spellEnd"/>
      <w:r w:rsidRPr="00421B22">
        <w:rPr>
          <w:rFonts w:ascii="Times New Roman" w:eastAsia="Times New Roman" w:hAnsi="Times New Roman" w:cs="Times New Roman"/>
          <w:bCs/>
          <w:sz w:val="24"/>
          <w:szCs w:val="24"/>
          <w:lang w:eastAsia="ru-RU"/>
        </w:rPr>
        <w:t xml:space="preserve">-Центр» </w:t>
      </w:r>
      <w:r w:rsidRPr="00421B22">
        <w:rPr>
          <w:rFonts w:ascii="Times New Roman" w:eastAsia="Times New Roman" w:hAnsi="Times New Roman" w:cs="Times New Roman"/>
          <w:bCs/>
          <w:sz w:val="24"/>
          <w:szCs w:val="24"/>
          <w:lang w:eastAsia="ru-RU"/>
        </w:rPr>
        <w:br/>
        <w:t>(м. Чоп) щодо неправомірних дій АТ «</w:t>
      </w:r>
      <w:proofErr w:type="spellStart"/>
      <w:r w:rsidRPr="00421B22">
        <w:rPr>
          <w:rFonts w:ascii="Times New Roman" w:eastAsia="Times New Roman" w:hAnsi="Times New Roman" w:cs="Times New Roman"/>
          <w:bCs/>
          <w:sz w:val="24"/>
          <w:szCs w:val="24"/>
          <w:lang w:eastAsia="ru-RU"/>
        </w:rPr>
        <w:t>Закарпатгаз</w:t>
      </w:r>
      <w:proofErr w:type="spellEnd"/>
      <w:r w:rsidRPr="00421B22">
        <w:rPr>
          <w:rFonts w:ascii="Times New Roman" w:eastAsia="Times New Roman" w:hAnsi="Times New Roman" w:cs="Times New Roman"/>
          <w:bCs/>
          <w:sz w:val="24"/>
          <w:szCs w:val="24"/>
          <w:lang w:eastAsia="ru-RU"/>
        </w:rPr>
        <w:t>»</w:t>
      </w:r>
      <w:r w:rsidR="00BA020E">
        <w:rPr>
          <w:rFonts w:ascii="Times New Roman" w:eastAsia="Times New Roman" w:hAnsi="Times New Roman" w:cs="Times New Roman"/>
          <w:bCs/>
          <w:sz w:val="24"/>
          <w:szCs w:val="24"/>
          <w:lang w:eastAsia="ru-RU"/>
        </w:rPr>
        <w:t>,</w:t>
      </w:r>
      <w:r w:rsidRPr="00421B22">
        <w:rPr>
          <w:rFonts w:ascii="Times New Roman" w:eastAsia="Times New Roman" w:hAnsi="Times New Roman" w:cs="Times New Roman"/>
          <w:bCs/>
          <w:sz w:val="24"/>
          <w:szCs w:val="24"/>
          <w:lang w:eastAsia="ru-RU"/>
        </w:rPr>
        <w:t xml:space="preserve"> пов’язаних </w:t>
      </w:r>
      <w:r w:rsidR="00BA020E">
        <w:rPr>
          <w:rFonts w:ascii="Times New Roman" w:eastAsia="Times New Roman" w:hAnsi="Times New Roman" w:cs="Times New Roman"/>
          <w:bCs/>
          <w:sz w:val="24"/>
          <w:szCs w:val="24"/>
          <w:lang w:eastAsia="ru-RU"/>
        </w:rPr>
        <w:t>і</w:t>
      </w:r>
      <w:r w:rsidRPr="00421B22">
        <w:rPr>
          <w:rFonts w:ascii="Times New Roman" w:eastAsia="Times New Roman" w:hAnsi="Times New Roman" w:cs="Times New Roman"/>
          <w:bCs/>
          <w:sz w:val="24"/>
          <w:szCs w:val="24"/>
          <w:lang w:eastAsia="ru-RU"/>
        </w:rPr>
        <w:t xml:space="preserve">з відмовою здійснення (виконання) пуску газу мешканцям квартир № 15, 18, 19, 21, 25, 27, 28, 30, 31, 33 житлового будинку за </w:t>
      </w:r>
      <w:proofErr w:type="spellStart"/>
      <w:r w:rsidRPr="00421B22">
        <w:rPr>
          <w:rFonts w:ascii="Times New Roman" w:eastAsia="Times New Roman" w:hAnsi="Times New Roman" w:cs="Times New Roman"/>
          <w:bCs/>
          <w:sz w:val="24"/>
          <w:szCs w:val="24"/>
          <w:lang w:eastAsia="ru-RU"/>
        </w:rPr>
        <w:t>адресою</w:t>
      </w:r>
      <w:proofErr w:type="spellEnd"/>
      <w:r w:rsidR="00BA020E">
        <w:rPr>
          <w:rFonts w:ascii="Times New Roman" w:eastAsia="Times New Roman" w:hAnsi="Times New Roman" w:cs="Times New Roman"/>
          <w:bCs/>
          <w:sz w:val="24"/>
          <w:szCs w:val="24"/>
          <w:lang w:eastAsia="ru-RU"/>
        </w:rPr>
        <w:t>:</w:t>
      </w:r>
      <w:r w:rsidRPr="00421B22">
        <w:rPr>
          <w:rFonts w:ascii="Times New Roman" w:eastAsia="Times New Roman" w:hAnsi="Times New Roman" w:cs="Times New Roman"/>
          <w:bCs/>
          <w:sz w:val="24"/>
          <w:szCs w:val="24"/>
          <w:lang w:eastAsia="ru-RU"/>
        </w:rPr>
        <w:t xml:space="preserve"> вул. </w:t>
      </w:r>
      <w:proofErr w:type="spellStart"/>
      <w:r w:rsidRPr="00421B22">
        <w:rPr>
          <w:rFonts w:ascii="Times New Roman" w:eastAsia="Times New Roman" w:hAnsi="Times New Roman" w:cs="Times New Roman"/>
          <w:bCs/>
          <w:sz w:val="24"/>
          <w:szCs w:val="24"/>
          <w:lang w:eastAsia="ru-RU"/>
        </w:rPr>
        <w:t>Темето</w:t>
      </w:r>
      <w:proofErr w:type="spellEnd"/>
      <w:r w:rsidRPr="00421B22">
        <w:rPr>
          <w:rFonts w:ascii="Times New Roman" w:eastAsia="Times New Roman" w:hAnsi="Times New Roman" w:cs="Times New Roman"/>
          <w:bCs/>
          <w:sz w:val="24"/>
          <w:szCs w:val="24"/>
          <w:lang w:eastAsia="ru-RU"/>
        </w:rPr>
        <w:t>, 11 в м. Чоп Закарпатської області.</w:t>
      </w:r>
    </w:p>
    <w:p w:rsidR="00760B5F" w:rsidRDefault="00760B5F" w:rsidP="00760B5F">
      <w:pPr>
        <w:shd w:val="clear" w:color="auto" w:fill="FFFFFF"/>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w:t>
      </w:r>
      <w:r>
        <w:rPr>
          <w:rFonts w:ascii="Times New Roman" w:eastAsia="Times New Roman" w:hAnsi="Times New Roman" w:cs="Times New Roman"/>
          <w:bCs/>
          <w:sz w:val="24"/>
          <w:szCs w:val="24"/>
          <w:lang w:eastAsia="ru-RU"/>
        </w:rPr>
        <w:tab/>
      </w:r>
      <w:r w:rsidR="00421B22" w:rsidRPr="00421B22">
        <w:rPr>
          <w:rFonts w:ascii="Times New Roman" w:eastAsia="Times New Roman" w:hAnsi="Times New Roman" w:cs="Times New Roman"/>
          <w:bCs/>
          <w:sz w:val="24"/>
          <w:szCs w:val="24"/>
          <w:lang w:eastAsia="ru-RU"/>
        </w:rPr>
        <w:t xml:space="preserve">У зв’язку </w:t>
      </w:r>
      <w:r w:rsidR="00BA020E">
        <w:rPr>
          <w:rFonts w:ascii="Times New Roman" w:eastAsia="Times New Roman" w:hAnsi="Times New Roman" w:cs="Times New Roman"/>
          <w:bCs/>
          <w:sz w:val="24"/>
          <w:szCs w:val="24"/>
          <w:lang w:eastAsia="ru-RU"/>
        </w:rPr>
        <w:t>і</w:t>
      </w:r>
      <w:r w:rsidR="00421B22" w:rsidRPr="00421B22">
        <w:rPr>
          <w:rFonts w:ascii="Times New Roman" w:eastAsia="Times New Roman" w:hAnsi="Times New Roman" w:cs="Times New Roman"/>
          <w:bCs/>
          <w:sz w:val="24"/>
          <w:szCs w:val="24"/>
          <w:lang w:eastAsia="ru-RU"/>
        </w:rPr>
        <w:t>з цим та на</w:t>
      </w:r>
      <w:r w:rsidR="00421B22" w:rsidRPr="00421B22">
        <w:rPr>
          <w:rFonts w:ascii="Times New Roman" w:eastAsia="Times New Roman" w:hAnsi="Times New Roman" w:cs="Times New Roman"/>
          <w:b/>
          <w:bCs/>
          <w:sz w:val="24"/>
          <w:szCs w:val="24"/>
          <w:lang w:eastAsia="ru-RU"/>
        </w:rPr>
        <w:t xml:space="preserve"> </w:t>
      </w:r>
      <w:r w:rsidR="00421B22" w:rsidRPr="00421B22">
        <w:rPr>
          <w:rFonts w:ascii="Times New Roman" w:eastAsia="Times New Roman" w:hAnsi="Times New Roman" w:cs="Times New Roman"/>
          <w:bCs/>
          <w:sz w:val="24"/>
          <w:szCs w:val="24"/>
          <w:lang w:eastAsia="ru-RU"/>
        </w:rPr>
        <w:t xml:space="preserve">підставі статей 3, 17, 22, </w:t>
      </w:r>
      <w:r w:rsidR="00421B22" w:rsidRPr="00421B22">
        <w:rPr>
          <w:rFonts w:ascii="Times New Roman" w:eastAsia="Times New Roman" w:hAnsi="Times New Roman" w:cs="Times New Roman"/>
          <w:sz w:val="24"/>
          <w:szCs w:val="24"/>
          <w:lang w:eastAsia="ru-RU"/>
        </w:rPr>
        <w:t>22</w:t>
      </w:r>
      <w:r w:rsidR="00421B22" w:rsidRPr="00421B22">
        <w:rPr>
          <w:rFonts w:ascii="Times New Roman" w:eastAsia="Times New Roman" w:hAnsi="Times New Roman" w:cs="Times New Roman"/>
          <w:sz w:val="24"/>
          <w:szCs w:val="24"/>
          <w:vertAlign w:val="superscript"/>
          <w:lang w:eastAsia="ru-RU"/>
        </w:rPr>
        <w:t>1</w:t>
      </w:r>
      <w:r w:rsidR="00421B22" w:rsidRPr="00421B22">
        <w:rPr>
          <w:rFonts w:ascii="Times New Roman" w:eastAsia="Times New Roman" w:hAnsi="Times New Roman" w:cs="Times New Roman"/>
          <w:b/>
          <w:sz w:val="24"/>
          <w:szCs w:val="24"/>
          <w:vertAlign w:val="superscript"/>
          <w:lang w:eastAsia="ru-RU"/>
        </w:rPr>
        <w:t xml:space="preserve"> </w:t>
      </w:r>
      <w:r w:rsidR="00421B22" w:rsidRPr="00421B22">
        <w:rPr>
          <w:rFonts w:ascii="Times New Roman" w:eastAsia="Times New Roman" w:hAnsi="Times New Roman" w:cs="Times New Roman"/>
          <w:bCs/>
          <w:sz w:val="24"/>
          <w:szCs w:val="24"/>
          <w:lang w:eastAsia="ru-RU"/>
        </w:rPr>
        <w:t>Закону України «Про Антимонопольний комітет України», статті 4 Закону України «Про захист економічної конкуренції», пунктів 3, 8 та 9 Положення про територіальне відділення Антимонопольного комітету України, затвердженого розпорядженням Антимонопольного комітету України 23.02.2001 № 32-р, зареєстрованого в Міністерстві юстиції України 30.03.2001 за № 291/5482,</w:t>
      </w:r>
      <w:r w:rsidR="00421B22" w:rsidRPr="00421B22">
        <w:rPr>
          <w:rFonts w:ascii="Times New Roman" w:eastAsia="Times New Roman" w:hAnsi="Times New Roman" w:cs="Times New Roman"/>
          <w:b/>
          <w:bCs/>
          <w:sz w:val="24"/>
          <w:szCs w:val="24"/>
          <w:lang w:eastAsia="ru-RU"/>
        </w:rPr>
        <w:t xml:space="preserve"> </w:t>
      </w:r>
      <w:r w:rsidR="00421B22" w:rsidRPr="00421B22">
        <w:rPr>
          <w:rFonts w:ascii="Times New Roman" w:eastAsia="Times New Roman" w:hAnsi="Times New Roman" w:cs="Times New Roman"/>
          <w:bCs/>
          <w:sz w:val="24"/>
          <w:szCs w:val="24"/>
          <w:lang w:eastAsia="ru-RU"/>
        </w:rPr>
        <w:t xml:space="preserve">до АТ «ЗАКАРПАТГАЗ» </w:t>
      </w:r>
      <w:r w:rsidR="00421B22" w:rsidRPr="00421B22">
        <w:rPr>
          <w:rFonts w:ascii="Times New Roman" w:eastAsia="Times New Roman" w:hAnsi="Times New Roman" w:cs="Times New Roman"/>
          <w:bCs/>
          <w:sz w:val="24"/>
          <w:szCs w:val="24"/>
          <w:lang w:eastAsia="ru-RU"/>
        </w:rPr>
        <w:lastRenderedPageBreak/>
        <w:t xml:space="preserve">направлялась вимога голови Територіального відділення від 20.12.2018 </w:t>
      </w:r>
      <w:r w:rsidR="00421B22" w:rsidRPr="00421B22">
        <w:rPr>
          <w:rFonts w:ascii="Times New Roman" w:eastAsia="Times New Roman" w:hAnsi="Times New Roman" w:cs="Times New Roman"/>
          <w:bCs/>
          <w:sz w:val="24"/>
          <w:szCs w:val="24"/>
          <w:lang w:eastAsia="ru-RU"/>
        </w:rPr>
        <w:br/>
        <w:t xml:space="preserve">№ 57-02/03-15/1283 про надання інформації (далі – Вимога). </w:t>
      </w:r>
    </w:p>
    <w:p w:rsidR="00421B22" w:rsidRPr="00421B22" w:rsidRDefault="00760B5F" w:rsidP="00760B5F">
      <w:pPr>
        <w:shd w:val="clear" w:color="auto" w:fill="FFFFFF"/>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Pr>
          <w:rFonts w:ascii="Times New Roman" w:eastAsia="Times New Roman" w:hAnsi="Times New Roman" w:cs="Times New Roman"/>
          <w:bCs/>
          <w:sz w:val="24"/>
          <w:szCs w:val="24"/>
          <w:lang w:eastAsia="ru-RU"/>
        </w:rPr>
        <w:tab/>
      </w:r>
      <w:r w:rsidR="00421B22" w:rsidRPr="00421B22">
        <w:rPr>
          <w:rFonts w:ascii="Times New Roman" w:eastAsia="Times New Roman" w:hAnsi="Times New Roman" w:cs="Times New Roman"/>
          <w:bCs/>
          <w:sz w:val="24"/>
          <w:szCs w:val="24"/>
          <w:lang w:eastAsia="ru-RU"/>
        </w:rPr>
        <w:t xml:space="preserve">У </w:t>
      </w:r>
      <w:proofErr w:type="spellStart"/>
      <w:r w:rsidR="00421B22" w:rsidRPr="00421B22">
        <w:rPr>
          <w:rFonts w:ascii="Times New Roman" w:eastAsia="Times New Roman" w:hAnsi="Times New Roman" w:cs="Times New Roman"/>
          <w:bCs/>
          <w:sz w:val="24"/>
          <w:szCs w:val="24"/>
          <w:lang w:eastAsia="ru-RU"/>
        </w:rPr>
        <w:t>Вимозі</w:t>
      </w:r>
      <w:proofErr w:type="spellEnd"/>
      <w:r w:rsidR="00421B22" w:rsidRPr="00421B22">
        <w:rPr>
          <w:rFonts w:ascii="Times New Roman" w:eastAsia="Times New Roman" w:hAnsi="Times New Roman" w:cs="Times New Roman"/>
          <w:bCs/>
          <w:sz w:val="24"/>
          <w:szCs w:val="24"/>
          <w:lang w:eastAsia="ru-RU"/>
        </w:rPr>
        <w:t xml:space="preserve"> АТ «</w:t>
      </w:r>
      <w:proofErr w:type="spellStart"/>
      <w:r w:rsidR="00421B22" w:rsidRPr="00421B22">
        <w:rPr>
          <w:rFonts w:ascii="Times New Roman" w:eastAsia="Times New Roman" w:hAnsi="Times New Roman" w:cs="Times New Roman"/>
          <w:bCs/>
          <w:sz w:val="24"/>
          <w:szCs w:val="24"/>
          <w:lang w:eastAsia="ru-RU"/>
        </w:rPr>
        <w:t>Закарпатгаз</w:t>
      </w:r>
      <w:proofErr w:type="spellEnd"/>
      <w:r w:rsidR="00421B22" w:rsidRPr="00421B22">
        <w:rPr>
          <w:rFonts w:ascii="Times New Roman" w:eastAsia="Times New Roman" w:hAnsi="Times New Roman" w:cs="Times New Roman"/>
          <w:bCs/>
          <w:sz w:val="24"/>
          <w:szCs w:val="24"/>
          <w:lang w:eastAsia="ru-RU"/>
        </w:rPr>
        <w:t xml:space="preserve">» було повідомлено, що відповідно до статті 22 Закону України «Про Антимонопольний комітет України» вимоги голови територіального відділення Антимонопольного комітету України є обов’язковими для виконання у визначений ним строк. </w:t>
      </w:r>
    </w:p>
    <w:p w:rsidR="00421B22" w:rsidRP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60B5F">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421B22">
        <w:rPr>
          <w:rFonts w:ascii="Times New Roman" w:eastAsia="Times New Roman" w:hAnsi="Times New Roman" w:cs="Times New Roman"/>
          <w:bCs/>
          <w:sz w:val="24"/>
          <w:szCs w:val="24"/>
          <w:lang w:eastAsia="ru-RU"/>
        </w:rPr>
        <w:t xml:space="preserve">Відповідно до статті </w:t>
      </w:r>
      <w:r w:rsidRPr="00421B22">
        <w:rPr>
          <w:rFonts w:ascii="Times New Roman" w:eastAsia="Times New Roman" w:hAnsi="Times New Roman" w:cs="Times New Roman"/>
          <w:sz w:val="24"/>
          <w:szCs w:val="24"/>
          <w:lang w:eastAsia="ru-RU"/>
        </w:rPr>
        <w:t>22</w:t>
      </w:r>
      <w:r w:rsidRPr="00421B22">
        <w:rPr>
          <w:rFonts w:ascii="Times New Roman" w:eastAsia="Times New Roman" w:hAnsi="Times New Roman" w:cs="Times New Roman"/>
          <w:sz w:val="24"/>
          <w:szCs w:val="24"/>
          <w:vertAlign w:val="superscript"/>
          <w:lang w:eastAsia="ru-RU"/>
        </w:rPr>
        <w:t xml:space="preserve">1 </w:t>
      </w:r>
      <w:r w:rsidRPr="00421B22">
        <w:rPr>
          <w:rFonts w:ascii="Times New Roman" w:eastAsia="Times New Roman" w:hAnsi="Times New Roman" w:cs="Times New Roman"/>
          <w:bCs/>
          <w:sz w:val="24"/>
          <w:szCs w:val="24"/>
          <w:lang w:eastAsia="ru-RU"/>
        </w:rPr>
        <w:t xml:space="preserve">Закону України «Про Антимонопольний комітет України» суб’єкти господарювання зобов’язані на вимогу голови територіального відділення Антимонопольного комітету України подавати документи, предмети чи інші носії інформації, пояснення, іншу інформацію, в тому числі з обмеженим доступом та банківську таємницю, </w:t>
      </w:r>
      <w:r w:rsidRPr="00421B22">
        <w:rPr>
          <w:rFonts w:ascii="Times New Roman" w:eastAsia="Times New Roman" w:hAnsi="Times New Roman" w:cs="Times New Roman"/>
          <w:b/>
          <w:bCs/>
          <w:sz w:val="24"/>
          <w:szCs w:val="24"/>
          <w:lang w:eastAsia="ru-RU"/>
        </w:rPr>
        <w:t>необхідну для виконання територіальним відділенням завдань, передбачених законодавством про захист економічної конкуренції.</w:t>
      </w:r>
    </w:p>
    <w:p w:rsidR="00421B22" w:rsidRP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760B5F">
        <w:rPr>
          <w:rFonts w:ascii="Times New Roman" w:eastAsia="Times New Roman" w:hAnsi="Times New Roman" w:cs="Times New Roman"/>
          <w:bCs/>
          <w:sz w:val="24"/>
          <w:szCs w:val="24"/>
          <w:lang w:eastAsia="ru-RU"/>
        </w:rPr>
        <w:t>27</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00BA020E">
        <w:rPr>
          <w:rFonts w:ascii="Times New Roman" w:eastAsia="Times New Roman" w:hAnsi="Times New Roman" w:cs="Times New Roman"/>
          <w:bCs/>
          <w:sz w:val="24"/>
          <w:szCs w:val="24"/>
          <w:lang w:eastAsia="ru-RU"/>
        </w:rPr>
        <w:t>Також</w:t>
      </w:r>
      <w:r w:rsidRPr="00421B22">
        <w:rPr>
          <w:rFonts w:ascii="Times New Roman" w:eastAsia="Times New Roman" w:hAnsi="Times New Roman" w:cs="Times New Roman"/>
          <w:bCs/>
          <w:sz w:val="24"/>
          <w:szCs w:val="24"/>
          <w:lang w:eastAsia="ru-RU"/>
        </w:rPr>
        <w:t xml:space="preserve"> у </w:t>
      </w:r>
      <w:proofErr w:type="spellStart"/>
      <w:r w:rsidRPr="00421B22">
        <w:rPr>
          <w:rFonts w:ascii="Times New Roman" w:eastAsia="Times New Roman" w:hAnsi="Times New Roman" w:cs="Times New Roman"/>
          <w:bCs/>
          <w:sz w:val="24"/>
          <w:szCs w:val="24"/>
          <w:lang w:eastAsia="ru-RU"/>
        </w:rPr>
        <w:t>Вимозі</w:t>
      </w:r>
      <w:proofErr w:type="spellEnd"/>
      <w:r w:rsidRPr="00421B22">
        <w:rPr>
          <w:rFonts w:ascii="Times New Roman" w:eastAsia="Times New Roman" w:hAnsi="Times New Roman" w:cs="Times New Roman"/>
          <w:bCs/>
          <w:sz w:val="24"/>
          <w:szCs w:val="24"/>
          <w:lang w:eastAsia="ru-RU"/>
        </w:rPr>
        <w:t xml:space="preserve"> Товариство було повідомлено, що відповідно до пунктів 13, 14, 15 статті 50 Закону України «Про захист економічної конкуренції» </w:t>
      </w:r>
      <w:r w:rsidRPr="00421B22">
        <w:rPr>
          <w:rFonts w:ascii="Times New Roman" w:eastAsia="Times New Roman" w:hAnsi="Times New Roman" w:cs="Times New Roman"/>
          <w:b/>
          <w:bCs/>
          <w:sz w:val="24"/>
          <w:szCs w:val="24"/>
          <w:lang w:eastAsia="ru-RU"/>
        </w:rPr>
        <w:t>неподання інформації, подання інформації в неповному обсязі у встановлені головою Відділення строки, подання недостовірної інформації є порушенням законодавства про захист економічної конкуренції та тягне за собою відповідальність, передбачену статтею 52 Закону України «Про захист економічної конкуренції».</w:t>
      </w:r>
    </w:p>
    <w:p w:rsidR="00421B22" w:rsidRP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0B5F">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Відповідно до Вимоги, 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xml:space="preserve">» повинно було надати інформацію Територіальному відділенню протягом 10 днів з дня отримання Вимоги. </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0B5F">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Товариство отримало Вимогу 21.12.2018, що підтверджується листом Закарпатської дирекції АТ «Укрпошта» (</w:t>
      </w:r>
      <w:proofErr w:type="spellStart"/>
      <w:r w:rsidRPr="00421B22">
        <w:rPr>
          <w:rFonts w:ascii="Times New Roman" w:eastAsia="Times New Roman" w:hAnsi="Times New Roman" w:cs="Times New Roman"/>
          <w:sz w:val="24"/>
          <w:szCs w:val="24"/>
          <w:lang w:eastAsia="ru-RU"/>
        </w:rPr>
        <w:t>вих</w:t>
      </w:r>
      <w:proofErr w:type="spellEnd"/>
      <w:r w:rsidRPr="00421B22">
        <w:rPr>
          <w:rFonts w:ascii="Times New Roman" w:eastAsia="Times New Roman" w:hAnsi="Times New Roman" w:cs="Times New Roman"/>
          <w:sz w:val="24"/>
          <w:szCs w:val="24"/>
          <w:lang w:eastAsia="ru-RU"/>
        </w:rPr>
        <w:t>. лист від 25.01.2019 № 0079/1), який знаходиться в матеріалах справи № 03-5/2019</w:t>
      </w:r>
      <w:r>
        <w:rPr>
          <w:rFonts w:ascii="Times New Roman" w:eastAsia="Times New Roman" w:hAnsi="Times New Roman" w:cs="Times New Roman"/>
          <w:sz w:val="24"/>
          <w:szCs w:val="24"/>
          <w:lang w:eastAsia="ru-RU"/>
        </w:rPr>
        <w:t>.</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BA020E">
        <w:rPr>
          <w:rFonts w:ascii="Times New Roman" w:eastAsia="Times New Roman" w:hAnsi="Times New Roman" w:cs="Times New Roman"/>
          <w:sz w:val="24"/>
          <w:szCs w:val="24"/>
          <w:lang w:eastAsia="ru-RU"/>
        </w:rPr>
        <w:t>Отже</w:t>
      </w:r>
      <w:r w:rsidRPr="00421B22">
        <w:rPr>
          <w:rFonts w:ascii="Times New Roman" w:eastAsia="Times New Roman" w:hAnsi="Times New Roman" w:cs="Times New Roman"/>
          <w:sz w:val="24"/>
          <w:szCs w:val="24"/>
          <w:lang w:eastAsia="ru-RU"/>
        </w:rPr>
        <w:t>, кінцевий строк подання інформації на Вимогу припадав на 31.12.2018.</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bCs/>
          <w:sz w:val="24"/>
          <w:szCs w:val="24"/>
          <w:lang w:eastAsia="ru-RU"/>
        </w:rPr>
        <w:t xml:space="preserve">У </w:t>
      </w:r>
      <w:proofErr w:type="spellStart"/>
      <w:r w:rsidRPr="00421B22">
        <w:rPr>
          <w:rFonts w:ascii="Times New Roman" w:eastAsia="Times New Roman" w:hAnsi="Times New Roman" w:cs="Times New Roman"/>
          <w:bCs/>
          <w:sz w:val="24"/>
          <w:szCs w:val="24"/>
          <w:lang w:eastAsia="ru-RU"/>
        </w:rPr>
        <w:t>Вимозі</w:t>
      </w:r>
      <w:proofErr w:type="spellEnd"/>
      <w:r w:rsidRPr="00421B22">
        <w:rPr>
          <w:rFonts w:ascii="Times New Roman" w:eastAsia="Times New Roman" w:hAnsi="Times New Roman" w:cs="Times New Roman"/>
          <w:bCs/>
          <w:sz w:val="24"/>
          <w:szCs w:val="24"/>
          <w:lang w:eastAsia="ru-RU"/>
        </w:rPr>
        <w:t xml:space="preserve"> запитувалась інформація та копії документів щодо здійснення (виконання) пуску газу в квартирах № 15, 18, 19, 21, 25, 27, 28, 30, 31, 33 житлового будинку </w:t>
      </w:r>
      <w:r w:rsidRPr="00421B22">
        <w:rPr>
          <w:rFonts w:ascii="Times New Roman" w:eastAsia="Times New Roman" w:hAnsi="Times New Roman" w:cs="Times New Roman"/>
          <w:bCs/>
          <w:sz w:val="24"/>
          <w:szCs w:val="24"/>
          <w:lang w:eastAsia="ru-RU"/>
        </w:rPr>
        <w:br/>
        <w:t xml:space="preserve">за </w:t>
      </w:r>
      <w:proofErr w:type="spellStart"/>
      <w:r w:rsidRPr="00421B22">
        <w:rPr>
          <w:rFonts w:ascii="Times New Roman" w:eastAsia="Times New Roman" w:hAnsi="Times New Roman" w:cs="Times New Roman"/>
          <w:bCs/>
          <w:sz w:val="24"/>
          <w:szCs w:val="24"/>
          <w:lang w:eastAsia="ru-RU"/>
        </w:rPr>
        <w:t>адресою</w:t>
      </w:r>
      <w:proofErr w:type="spellEnd"/>
      <w:r w:rsidR="00BA020E">
        <w:rPr>
          <w:rFonts w:ascii="Times New Roman" w:eastAsia="Times New Roman" w:hAnsi="Times New Roman" w:cs="Times New Roman"/>
          <w:bCs/>
          <w:sz w:val="24"/>
          <w:szCs w:val="24"/>
          <w:lang w:eastAsia="ru-RU"/>
        </w:rPr>
        <w:t>:</w:t>
      </w:r>
      <w:r w:rsidRPr="00421B22">
        <w:rPr>
          <w:rFonts w:ascii="Times New Roman" w:eastAsia="Times New Roman" w:hAnsi="Times New Roman" w:cs="Times New Roman"/>
          <w:bCs/>
          <w:sz w:val="24"/>
          <w:szCs w:val="24"/>
          <w:lang w:eastAsia="ru-RU"/>
        </w:rPr>
        <w:t xml:space="preserve"> вул. </w:t>
      </w:r>
      <w:proofErr w:type="spellStart"/>
      <w:r w:rsidRPr="00421B22">
        <w:rPr>
          <w:rFonts w:ascii="Times New Roman" w:eastAsia="Times New Roman" w:hAnsi="Times New Roman" w:cs="Times New Roman"/>
          <w:bCs/>
          <w:sz w:val="24"/>
          <w:szCs w:val="24"/>
          <w:lang w:eastAsia="ru-RU"/>
        </w:rPr>
        <w:t>Темето</w:t>
      </w:r>
      <w:proofErr w:type="spellEnd"/>
      <w:r w:rsidRPr="00421B22">
        <w:rPr>
          <w:rFonts w:ascii="Times New Roman" w:eastAsia="Times New Roman" w:hAnsi="Times New Roman" w:cs="Times New Roman"/>
          <w:bCs/>
          <w:sz w:val="24"/>
          <w:szCs w:val="24"/>
          <w:lang w:eastAsia="ru-RU"/>
        </w:rPr>
        <w:t xml:space="preserve">, 11 в м. Чоп Закарпатської області та інша інформація, </w:t>
      </w:r>
      <w:r w:rsidRPr="00421B22">
        <w:rPr>
          <w:rFonts w:ascii="Times New Roman" w:eastAsia="Times New Roman" w:hAnsi="Times New Roman" w:cs="Times New Roman"/>
          <w:bCs/>
          <w:sz w:val="24"/>
          <w:szCs w:val="24"/>
          <w:lang w:eastAsia="ru-RU"/>
        </w:rPr>
        <w:br/>
        <w:t>яка стосувалась зазначеного питання.</w:t>
      </w:r>
    </w:p>
    <w:p w:rsidR="00421B22" w:rsidRP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 xml:space="preserve">Листом від 26.12.2018 № </w:t>
      </w:r>
      <w:r w:rsidRPr="00421B22">
        <w:rPr>
          <w:rFonts w:ascii="Times New Roman" w:eastAsia="Times New Roman" w:hAnsi="Times New Roman" w:cs="Times New Roman"/>
          <w:sz w:val="24"/>
          <w:szCs w:val="24"/>
          <w:lang w:val="en-US" w:eastAsia="ru-RU"/>
        </w:rPr>
        <w:t>ZK</w:t>
      </w:r>
      <w:r w:rsidRPr="00421B22">
        <w:rPr>
          <w:rFonts w:ascii="Times New Roman" w:eastAsia="Times New Roman" w:hAnsi="Times New Roman" w:cs="Times New Roman"/>
          <w:sz w:val="24"/>
          <w:szCs w:val="24"/>
          <w:lang w:eastAsia="ru-RU"/>
        </w:rPr>
        <w:t xml:space="preserve">007.2-Сл-3791-1218 Товариство звернулось до Відділення з проханням продовження строку надання інформації на Вимогу до 21.01.2019. </w:t>
      </w:r>
    </w:p>
    <w:p w:rsidR="00421B22" w:rsidRP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Відділення листом від 02.01.2019 № 57-02/8 повідомило 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про продовження строку надання інформації на Вимогу до 14.01.2019.</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Інформацію на Вимогу (</w:t>
      </w:r>
      <w:proofErr w:type="spellStart"/>
      <w:r w:rsidRPr="00421B22">
        <w:rPr>
          <w:rFonts w:ascii="Times New Roman" w:eastAsia="Times New Roman" w:hAnsi="Times New Roman" w:cs="Times New Roman"/>
          <w:sz w:val="24"/>
          <w:szCs w:val="24"/>
          <w:lang w:eastAsia="ru-RU"/>
        </w:rPr>
        <w:t>вих</w:t>
      </w:r>
      <w:proofErr w:type="spellEnd"/>
      <w:r w:rsidRPr="00421B22">
        <w:rPr>
          <w:rFonts w:ascii="Times New Roman" w:eastAsia="Times New Roman" w:hAnsi="Times New Roman" w:cs="Times New Roman"/>
          <w:sz w:val="24"/>
          <w:szCs w:val="24"/>
          <w:lang w:eastAsia="ru-RU"/>
        </w:rPr>
        <w:t xml:space="preserve">. лист від 14.01.2019 № 88003.2-лв-166-0119) </w:t>
      </w:r>
      <w:r w:rsidRPr="00421B22">
        <w:rPr>
          <w:rFonts w:ascii="Times New Roman" w:eastAsia="Times New Roman" w:hAnsi="Times New Roman" w:cs="Times New Roman"/>
          <w:sz w:val="24"/>
          <w:szCs w:val="24"/>
          <w:lang w:eastAsia="ru-RU"/>
        </w:rPr>
        <w:br/>
        <w:t>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було надано нар</w:t>
      </w:r>
      <w:r w:rsidR="00054822">
        <w:rPr>
          <w:rFonts w:ascii="Times New Roman" w:eastAsia="Times New Roman" w:hAnsi="Times New Roman" w:cs="Times New Roman"/>
          <w:sz w:val="24"/>
          <w:szCs w:val="24"/>
          <w:lang w:eastAsia="ru-RU"/>
        </w:rPr>
        <w:t xml:space="preserve">очним </w:t>
      </w:r>
      <w:r w:rsidRPr="00421B22">
        <w:rPr>
          <w:rFonts w:ascii="Times New Roman" w:eastAsia="Times New Roman" w:hAnsi="Times New Roman" w:cs="Times New Roman"/>
          <w:sz w:val="24"/>
          <w:szCs w:val="24"/>
          <w:lang w:eastAsia="ru-RU"/>
        </w:rPr>
        <w:t>Відділенн</w:t>
      </w:r>
      <w:r w:rsidR="00054822">
        <w:rPr>
          <w:rFonts w:ascii="Times New Roman" w:eastAsia="Times New Roman" w:hAnsi="Times New Roman" w:cs="Times New Roman"/>
          <w:sz w:val="24"/>
          <w:szCs w:val="24"/>
          <w:lang w:eastAsia="ru-RU"/>
        </w:rPr>
        <w:t>ю</w:t>
      </w:r>
      <w:r w:rsidRPr="00421B22">
        <w:rPr>
          <w:rFonts w:ascii="Times New Roman" w:eastAsia="Times New Roman" w:hAnsi="Times New Roman" w:cs="Times New Roman"/>
          <w:sz w:val="24"/>
          <w:szCs w:val="24"/>
          <w:lang w:eastAsia="ru-RU"/>
        </w:rPr>
        <w:t xml:space="preserve"> 25.01.2019. </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Тобто, 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не було дотримано строку, встановленого головою Відділення для подання інформації на Вимогу.</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0B5F">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Неподання інформації на Вимогу у встановлений головою Територіального відділення строк ускладнює виконання завдань, покладених на Територіальне відділення Законом України «Про Антимонопольний комітет України», зокрема ускладнювало розгляд звернення ТОВ «</w:t>
      </w:r>
      <w:proofErr w:type="spellStart"/>
      <w:r w:rsidRPr="00421B22">
        <w:rPr>
          <w:rFonts w:ascii="Times New Roman" w:eastAsia="Times New Roman" w:hAnsi="Times New Roman" w:cs="Times New Roman"/>
          <w:sz w:val="24"/>
          <w:szCs w:val="24"/>
          <w:lang w:eastAsia="ru-RU"/>
        </w:rPr>
        <w:t>Інформ</w:t>
      </w:r>
      <w:proofErr w:type="spellEnd"/>
      <w:r w:rsidRPr="00421B22">
        <w:rPr>
          <w:rFonts w:ascii="Times New Roman" w:eastAsia="Times New Roman" w:hAnsi="Times New Roman" w:cs="Times New Roman"/>
          <w:sz w:val="24"/>
          <w:szCs w:val="24"/>
          <w:lang w:eastAsia="ru-RU"/>
        </w:rPr>
        <w:t xml:space="preserve">-Центр» (м. Чоп) щодо неправомірних </w:t>
      </w:r>
      <w:r w:rsidRPr="00421B22">
        <w:rPr>
          <w:rFonts w:ascii="Times New Roman" w:eastAsia="Times New Roman" w:hAnsi="Times New Roman" w:cs="Times New Roman"/>
          <w:sz w:val="24"/>
          <w:szCs w:val="24"/>
          <w:lang w:eastAsia="ru-RU"/>
        </w:rPr>
        <w:br/>
        <w:t>дій 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xml:space="preserve">», пов’язаних </w:t>
      </w:r>
      <w:r w:rsidR="00BA020E">
        <w:rPr>
          <w:rFonts w:ascii="Times New Roman" w:eastAsia="Times New Roman" w:hAnsi="Times New Roman" w:cs="Times New Roman"/>
          <w:sz w:val="24"/>
          <w:szCs w:val="24"/>
          <w:lang w:eastAsia="ru-RU"/>
        </w:rPr>
        <w:t>і</w:t>
      </w:r>
      <w:r w:rsidRPr="00421B22">
        <w:rPr>
          <w:rFonts w:ascii="Times New Roman" w:eastAsia="Times New Roman" w:hAnsi="Times New Roman" w:cs="Times New Roman"/>
          <w:sz w:val="24"/>
          <w:szCs w:val="24"/>
          <w:lang w:eastAsia="ru-RU"/>
        </w:rPr>
        <w:t xml:space="preserve">з відмовою здійснення (виконання) пуску газу мешканцям квартир № 15, 18, 19, 21, 25, 27, 28, 30, 31, 33 житлового будинку за </w:t>
      </w:r>
      <w:proofErr w:type="spellStart"/>
      <w:r w:rsidRPr="00421B22">
        <w:rPr>
          <w:rFonts w:ascii="Times New Roman" w:eastAsia="Times New Roman" w:hAnsi="Times New Roman" w:cs="Times New Roman"/>
          <w:sz w:val="24"/>
          <w:szCs w:val="24"/>
          <w:lang w:eastAsia="ru-RU"/>
        </w:rPr>
        <w:t>адресою</w:t>
      </w:r>
      <w:proofErr w:type="spellEnd"/>
      <w:r w:rsidR="00BA020E">
        <w:rPr>
          <w:rFonts w:ascii="Times New Roman" w:eastAsia="Times New Roman" w:hAnsi="Times New Roman" w:cs="Times New Roman"/>
          <w:sz w:val="24"/>
          <w:szCs w:val="24"/>
          <w:lang w:eastAsia="ru-RU"/>
        </w:rPr>
        <w:t>:</w:t>
      </w:r>
      <w:r w:rsidRPr="00421B22">
        <w:rPr>
          <w:rFonts w:ascii="Times New Roman" w:eastAsia="Times New Roman" w:hAnsi="Times New Roman" w:cs="Times New Roman"/>
          <w:sz w:val="24"/>
          <w:szCs w:val="24"/>
          <w:lang w:eastAsia="ru-RU"/>
        </w:rPr>
        <w:t xml:space="preserve"> вул. </w:t>
      </w:r>
      <w:proofErr w:type="spellStart"/>
      <w:r w:rsidRPr="00421B22">
        <w:rPr>
          <w:rFonts w:ascii="Times New Roman" w:eastAsia="Times New Roman" w:hAnsi="Times New Roman" w:cs="Times New Roman"/>
          <w:sz w:val="24"/>
          <w:szCs w:val="24"/>
          <w:lang w:eastAsia="ru-RU"/>
        </w:rPr>
        <w:t>Темето</w:t>
      </w:r>
      <w:proofErr w:type="spellEnd"/>
      <w:r w:rsidRPr="00421B22">
        <w:rPr>
          <w:rFonts w:ascii="Times New Roman" w:eastAsia="Times New Roman" w:hAnsi="Times New Roman" w:cs="Times New Roman"/>
          <w:sz w:val="24"/>
          <w:szCs w:val="24"/>
          <w:lang w:eastAsia="ru-RU"/>
        </w:rPr>
        <w:t>, 11</w:t>
      </w:r>
      <w:r>
        <w:rPr>
          <w:rFonts w:ascii="Times New Roman" w:eastAsia="Times New Roman" w:hAnsi="Times New Roman" w:cs="Times New Roman"/>
          <w:sz w:val="24"/>
          <w:szCs w:val="24"/>
          <w:lang w:eastAsia="ru-RU"/>
        </w:rPr>
        <w:t xml:space="preserve"> в м. Чоп Закарпатської області.</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0B5F">
        <w:rPr>
          <w:rFonts w:ascii="Times New Roman" w:eastAsia="Times New Roman" w:hAnsi="Times New Roman" w:cs="Times New Roman"/>
          <w:sz w:val="24"/>
          <w:szCs w:val="24"/>
          <w:lang w:eastAsia="ru-RU"/>
        </w:rPr>
        <w:t>37</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 xml:space="preserve">Згідно з пунктом 13 статті 50 Закону України «Про захист економічної конкуренції» неподання інформації територіальному відділенню Антимонопольного комітету України у встановлений головою територіального відділення строк є порушенням </w:t>
      </w:r>
      <w:r w:rsidRPr="00421B22">
        <w:rPr>
          <w:rFonts w:ascii="Times New Roman" w:eastAsia="Times New Roman" w:hAnsi="Times New Roman" w:cs="Times New Roman"/>
          <w:sz w:val="24"/>
          <w:szCs w:val="24"/>
          <w:lang w:eastAsia="ru-RU"/>
        </w:rPr>
        <w:lastRenderedPageBreak/>
        <w:t>законодавства про захист економічної конкуренції.</w:t>
      </w:r>
    </w:p>
    <w:p w:rsidR="00421B22" w:rsidRDefault="00421B22" w:rsidP="00421B22">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0B5F">
        <w:rPr>
          <w:rFonts w:ascii="Times New Roman" w:eastAsia="Times New Roman" w:hAnsi="Times New Roman" w:cs="Times New Roman"/>
          <w:sz w:val="24"/>
          <w:szCs w:val="24"/>
          <w:lang w:eastAsia="ru-RU"/>
        </w:rPr>
        <w:t>38</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21B22">
        <w:rPr>
          <w:rFonts w:ascii="Times New Roman" w:eastAsia="Times New Roman" w:hAnsi="Times New Roman" w:cs="Times New Roman"/>
          <w:sz w:val="24"/>
          <w:szCs w:val="24"/>
          <w:lang w:eastAsia="ru-RU"/>
        </w:rPr>
        <w:t xml:space="preserve">Отже, адміністративна колегія Відділення </w:t>
      </w:r>
      <w:proofErr w:type="spellStart"/>
      <w:r w:rsidRPr="00421B22">
        <w:rPr>
          <w:rFonts w:ascii="Times New Roman" w:eastAsia="Times New Roman" w:hAnsi="Times New Roman" w:cs="Times New Roman"/>
          <w:sz w:val="24"/>
          <w:szCs w:val="24"/>
          <w:lang w:eastAsia="ru-RU"/>
        </w:rPr>
        <w:t>правомірно</w:t>
      </w:r>
      <w:proofErr w:type="spellEnd"/>
      <w:r w:rsidRPr="00421B22">
        <w:rPr>
          <w:rFonts w:ascii="Times New Roman" w:eastAsia="Times New Roman" w:hAnsi="Times New Roman" w:cs="Times New Roman"/>
          <w:sz w:val="24"/>
          <w:szCs w:val="24"/>
          <w:lang w:eastAsia="ru-RU"/>
        </w:rPr>
        <w:t xml:space="preserve"> визнала дії АТ «</w:t>
      </w:r>
      <w:proofErr w:type="spellStart"/>
      <w:r w:rsidRPr="00421B22">
        <w:rPr>
          <w:rFonts w:ascii="Times New Roman" w:eastAsia="Times New Roman" w:hAnsi="Times New Roman" w:cs="Times New Roman"/>
          <w:sz w:val="24"/>
          <w:szCs w:val="24"/>
          <w:lang w:eastAsia="ru-RU"/>
        </w:rPr>
        <w:t>Закарпатгаз</w:t>
      </w:r>
      <w:proofErr w:type="spellEnd"/>
      <w:r w:rsidRPr="00421B22">
        <w:rPr>
          <w:rFonts w:ascii="Times New Roman" w:eastAsia="Times New Roman" w:hAnsi="Times New Roman" w:cs="Times New Roman"/>
          <w:sz w:val="24"/>
          <w:szCs w:val="24"/>
          <w:lang w:eastAsia="ru-RU"/>
        </w:rPr>
        <w:t xml:space="preserve">», які полягають у неподанні інформації на вимогу голови Відділення від 20.12.2018 </w:t>
      </w:r>
      <w:r w:rsidRPr="00421B22">
        <w:rPr>
          <w:rFonts w:ascii="Times New Roman" w:eastAsia="Times New Roman" w:hAnsi="Times New Roman" w:cs="Times New Roman"/>
          <w:sz w:val="24"/>
          <w:szCs w:val="24"/>
          <w:lang w:eastAsia="ru-RU"/>
        </w:rPr>
        <w:br/>
        <w:t>№ 57-02/03-15/1283, у встановлений головою територіального відділення строк, порушенням законодавства про захист економічної конкуренції, яке передбачене пунктом 13 статті 50 Закону України «Про захист економічної конкуренції».</w:t>
      </w:r>
    </w:p>
    <w:p w:rsidR="00613D1C" w:rsidRPr="00613D1C" w:rsidRDefault="00274701"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613D1C" w:rsidRPr="00613D1C">
        <w:rPr>
          <w:rFonts w:ascii="Times New Roman" w:eastAsia="Times New Roman" w:hAnsi="Times New Roman" w:cs="Times New Roman"/>
          <w:b/>
          <w:sz w:val="24"/>
          <w:szCs w:val="24"/>
          <w:lang w:eastAsia="ru-RU"/>
        </w:rPr>
        <w:t>.</w:t>
      </w:r>
      <w:r w:rsidR="00613D1C" w:rsidRPr="00613D1C">
        <w:rPr>
          <w:rFonts w:ascii="Times New Roman" w:eastAsia="Times New Roman" w:hAnsi="Times New Roman" w:cs="Times New Roman"/>
          <w:b/>
          <w:sz w:val="24"/>
          <w:szCs w:val="24"/>
          <w:lang w:eastAsia="ru-RU"/>
        </w:rPr>
        <w:tab/>
        <w:t xml:space="preserve">СПРОСТУВАННЯ ДОВОДІВ ЗАЯВНИКА </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w:t>
      </w:r>
      <w:r w:rsidR="00760B5F">
        <w:rPr>
          <w:rFonts w:ascii="Times New Roman" w:eastAsia="Times New Roman" w:hAnsi="Times New Roman" w:cs="Times New Roman"/>
          <w:sz w:val="24"/>
          <w:szCs w:val="24"/>
          <w:lang w:eastAsia="ru-RU"/>
        </w:rPr>
        <w:t>39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613D1C">
        <w:rPr>
          <w:rFonts w:ascii="Times New Roman" w:eastAsia="Times New Roman" w:hAnsi="Times New Roman" w:cs="Times New Roman"/>
          <w:sz w:val="24"/>
          <w:szCs w:val="24"/>
          <w:lang w:eastAsia="ru-RU"/>
        </w:rPr>
        <w:t>Доводи АТ «</w:t>
      </w:r>
      <w:proofErr w:type="spellStart"/>
      <w:r w:rsidRPr="00613D1C">
        <w:rPr>
          <w:rFonts w:ascii="Times New Roman" w:eastAsia="Times New Roman" w:hAnsi="Times New Roman" w:cs="Times New Roman"/>
          <w:sz w:val="24"/>
          <w:szCs w:val="24"/>
          <w:lang w:eastAsia="ru-RU"/>
        </w:rPr>
        <w:t>Закарпатгаз</w:t>
      </w:r>
      <w:proofErr w:type="spellEnd"/>
      <w:r w:rsidRPr="00613D1C">
        <w:rPr>
          <w:rFonts w:ascii="Times New Roman" w:eastAsia="Times New Roman" w:hAnsi="Times New Roman" w:cs="Times New Roman"/>
          <w:sz w:val="24"/>
          <w:szCs w:val="24"/>
          <w:lang w:eastAsia="ru-RU"/>
        </w:rPr>
        <w:t xml:space="preserve">», наведені </w:t>
      </w:r>
      <w:r w:rsidR="00BA020E">
        <w:rPr>
          <w:rFonts w:ascii="Times New Roman" w:eastAsia="Times New Roman" w:hAnsi="Times New Roman" w:cs="Times New Roman"/>
          <w:sz w:val="24"/>
          <w:szCs w:val="24"/>
          <w:lang w:eastAsia="ru-RU"/>
        </w:rPr>
        <w:t>в</w:t>
      </w:r>
      <w:r w:rsidRPr="00613D1C">
        <w:rPr>
          <w:rFonts w:ascii="Times New Roman" w:eastAsia="Times New Roman" w:hAnsi="Times New Roman" w:cs="Times New Roman"/>
          <w:sz w:val="24"/>
          <w:szCs w:val="24"/>
          <w:lang w:eastAsia="ru-RU"/>
        </w:rPr>
        <w:t xml:space="preserve"> Заяві про перевірку Рішення № 57/7-р/к, зокрема, що вказане рішення було прийнято </w:t>
      </w:r>
      <w:r w:rsidRPr="00613D1C">
        <w:rPr>
          <w:rFonts w:ascii="Times New Roman" w:eastAsia="Times New Roman" w:hAnsi="Times New Roman" w:cs="Times New Roman"/>
          <w:i/>
          <w:sz w:val="24"/>
          <w:szCs w:val="24"/>
          <w:lang w:eastAsia="ru-RU"/>
        </w:rPr>
        <w:t>«…</w:t>
      </w:r>
      <w:proofErr w:type="spellStart"/>
      <w:r w:rsidRPr="00613D1C">
        <w:rPr>
          <w:rFonts w:ascii="Times New Roman" w:eastAsia="Times New Roman" w:hAnsi="Times New Roman" w:cs="Times New Roman"/>
          <w:i/>
          <w:sz w:val="24"/>
          <w:szCs w:val="24"/>
          <w:lang w:eastAsia="ru-RU"/>
        </w:rPr>
        <w:t>необ’єктивно</w:t>
      </w:r>
      <w:proofErr w:type="spellEnd"/>
      <w:r w:rsidRPr="00613D1C">
        <w:rPr>
          <w:rFonts w:ascii="Times New Roman" w:eastAsia="Times New Roman" w:hAnsi="Times New Roman" w:cs="Times New Roman"/>
          <w:i/>
          <w:sz w:val="24"/>
          <w:szCs w:val="24"/>
          <w:lang w:eastAsia="ru-RU"/>
        </w:rPr>
        <w:t xml:space="preserve"> та упереджено, при неповному з’ясуванні обставин, які мають значення для справи, невідповідності висновків Відділення, викладених у рішенні обставинам справи, порушенні </w:t>
      </w:r>
      <w:r w:rsidRPr="00613D1C">
        <w:rPr>
          <w:rFonts w:ascii="Times New Roman" w:eastAsia="Times New Roman" w:hAnsi="Times New Roman" w:cs="Times New Roman"/>
          <w:i/>
          <w:sz w:val="24"/>
          <w:szCs w:val="24"/>
          <w:lang w:eastAsia="ru-RU"/>
        </w:rPr>
        <w:br/>
        <w:t>норми матеріального та процесуального права</w:t>
      </w:r>
      <w:r w:rsidRPr="00613D1C">
        <w:rPr>
          <w:rFonts w:ascii="Times New Roman" w:eastAsia="Times New Roman" w:hAnsi="Times New Roman" w:cs="Times New Roman"/>
          <w:sz w:val="24"/>
          <w:szCs w:val="24"/>
          <w:lang w:eastAsia="ru-RU"/>
        </w:rPr>
        <w:t xml:space="preserve">», не </w:t>
      </w:r>
      <w:r w:rsidR="00BA020E">
        <w:rPr>
          <w:rFonts w:ascii="Times New Roman" w:eastAsia="Times New Roman" w:hAnsi="Times New Roman" w:cs="Times New Roman"/>
          <w:sz w:val="24"/>
          <w:szCs w:val="24"/>
          <w:lang w:eastAsia="ru-RU"/>
        </w:rPr>
        <w:t>беруться</w:t>
      </w:r>
      <w:r w:rsidRPr="00613D1C">
        <w:rPr>
          <w:rFonts w:ascii="Times New Roman" w:eastAsia="Times New Roman" w:hAnsi="Times New Roman" w:cs="Times New Roman"/>
          <w:sz w:val="24"/>
          <w:szCs w:val="24"/>
          <w:lang w:eastAsia="ru-RU"/>
        </w:rPr>
        <w:t xml:space="preserve"> до уваги, </w:t>
      </w:r>
      <w:r w:rsidR="00BA020E">
        <w:rPr>
          <w:rFonts w:ascii="Times New Roman" w:eastAsia="Times New Roman" w:hAnsi="Times New Roman" w:cs="Times New Roman"/>
          <w:sz w:val="24"/>
          <w:szCs w:val="24"/>
          <w:lang w:eastAsia="ru-RU"/>
        </w:rPr>
        <w:t xml:space="preserve">оскільки </w:t>
      </w:r>
      <w:r w:rsidRPr="00613D1C">
        <w:rPr>
          <w:rFonts w:ascii="Times New Roman" w:eastAsia="Times New Roman" w:hAnsi="Times New Roman" w:cs="Times New Roman"/>
          <w:sz w:val="24"/>
          <w:szCs w:val="24"/>
          <w:lang w:eastAsia="ru-RU"/>
        </w:rPr>
        <w:t xml:space="preserve">не спростовують висновків адміністративної колегії Відділення, наведених у </w:t>
      </w:r>
      <w:r w:rsidRPr="00613D1C">
        <w:rPr>
          <w:rFonts w:ascii="Times New Roman" w:eastAsia="Times New Roman" w:hAnsi="Times New Roman" w:cs="Times New Roman"/>
          <w:sz w:val="24"/>
          <w:szCs w:val="24"/>
          <w:lang w:eastAsia="ru-RU"/>
        </w:rPr>
        <w:br/>
        <w:t>Рішенні № 57/7-р/к.</w:t>
      </w:r>
    </w:p>
    <w:p w:rsid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60B5F">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Зокрема, доводи Товариства</w:t>
      </w:r>
      <w:r w:rsidR="00D96C9A">
        <w:rPr>
          <w:rFonts w:ascii="Times New Roman" w:eastAsia="Times New Roman" w:hAnsi="Times New Roman" w:cs="Times New Roman"/>
          <w:bCs/>
          <w:sz w:val="24"/>
          <w:szCs w:val="24"/>
          <w:lang w:eastAsia="ru-RU"/>
        </w:rPr>
        <w:t xml:space="preserve"> про те</w:t>
      </w:r>
      <w:r w:rsidRPr="00613D1C">
        <w:rPr>
          <w:rFonts w:ascii="Times New Roman" w:eastAsia="Times New Roman" w:hAnsi="Times New Roman" w:cs="Times New Roman"/>
          <w:bCs/>
          <w:sz w:val="24"/>
          <w:szCs w:val="24"/>
          <w:lang w:eastAsia="ru-RU"/>
        </w:rPr>
        <w:t>, що вчинення порушення (неподання інформації у встановлений строк) відбулось «</w:t>
      </w:r>
      <w:r w:rsidRPr="00613D1C">
        <w:rPr>
          <w:rFonts w:ascii="Times New Roman" w:eastAsia="Times New Roman" w:hAnsi="Times New Roman" w:cs="Times New Roman"/>
          <w:bCs/>
          <w:i/>
          <w:sz w:val="24"/>
          <w:szCs w:val="24"/>
          <w:lang w:eastAsia="ru-RU"/>
        </w:rPr>
        <w:t>внаслідок впливу органу виконавчої влади, органу місцевого самоврядування, органу адміністративно-господарського управління та контролю або суб’єкта господарювання, в економічній залежності від якого знаходився порушник, що є підставою для зменшення базового розміру штрафу до 50 відсотків</w:t>
      </w:r>
      <w:r w:rsidR="00D96C9A">
        <w:rPr>
          <w:rFonts w:ascii="Times New Roman" w:eastAsia="Times New Roman" w:hAnsi="Times New Roman" w:cs="Times New Roman"/>
          <w:bCs/>
          <w:sz w:val="24"/>
          <w:szCs w:val="24"/>
          <w:lang w:eastAsia="ru-RU"/>
        </w:rPr>
        <w:t>» та</w:t>
      </w:r>
      <w:r w:rsidRPr="00613D1C">
        <w:rPr>
          <w:rFonts w:ascii="Times New Roman" w:eastAsia="Times New Roman" w:hAnsi="Times New Roman" w:cs="Times New Roman"/>
          <w:bCs/>
          <w:sz w:val="24"/>
          <w:szCs w:val="24"/>
          <w:lang w:eastAsia="ru-RU"/>
        </w:rPr>
        <w:t xml:space="preserve"> що </w:t>
      </w:r>
      <w:r w:rsidR="00D96C9A">
        <w:rPr>
          <w:rFonts w:ascii="Times New Roman" w:eastAsia="Times New Roman" w:hAnsi="Times New Roman" w:cs="Times New Roman"/>
          <w:bCs/>
          <w:sz w:val="24"/>
          <w:szCs w:val="24"/>
          <w:lang w:eastAsia="ru-RU"/>
        </w:rPr>
        <w:t>в</w:t>
      </w:r>
      <w:r w:rsidRPr="00613D1C">
        <w:rPr>
          <w:rFonts w:ascii="Times New Roman" w:eastAsia="Times New Roman" w:hAnsi="Times New Roman" w:cs="Times New Roman"/>
          <w:bCs/>
          <w:sz w:val="24"/>
          <w:szCs w:val="24"/>
          <w:lang w:eastAsia="ru-RU"/>
        </w:rPr>
        <w:t xml:space="preserve"> Товариства був відсутній «</w:t>
      </w:r>
      <w:r w:rsidRPr="00613D1C">
        <w:rPr>
          <w:rFonts w:ascii="Times New Roman" w:eastAsia="Times New Roman" w:hAnsi="Times New Roman" w:cs="Times New Roman"/>
          <w:bCs/>
          <w:i/>
          <w:sz w:val="24"/>
          <w:szCs w:val="24"/>
          <w:lang w:eastAsia="ru-RU"/>
        </w:rPr>
        <w:t>умисел несвоєчасного надання інформації на вимогу</w:t>
      </w:r>
      <w:r w:rsidRPr="00613D1C">
        <w:rPr>
          <w:rFonts w:ascii="Times New Roman" w:eastAsia="Times New Roman" w:hAnsi="Times New Roman" w:cs="Times New Roman"/>
          <w:bCs/>
          <w:sz w:val="24"/>
          <w:szCs w:val="24"/>
          <w:lang w:eastAsia="ru-RU"/>
        </w:rPr>
        <w:t>», спростовується наступним.</w:t>
      </w:r>
    </w:p>
    <w:p w:rsid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60B5F">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 xml:space="preserve">По-перше, факт неподання </w:t>
      </w:r>
      <w:r w:rsidRPr="00613D1C">
        <w:rPr>
          <w:rFonts w:ascii="Times New Roman" w:eastAsia="Times New Roman" w:hAnsi="Times New Roman" w:cs="Times New Roman"/>
          <w:sz w:val="24"/>
          <w:szCs w:val="24"/>
          <w:lang w:eastAsia="ru-RU"/>
        </w:rPr>
        <w:t>АТ «</w:t>
      </w:r>
      <w:proofErr w:type="spellStart"/>
      <w:r w:rsidRPr="00613D1C">
        <w:rPr>
          <w:rFonts w:ascii="Times New Roman" w:eastAsia="Times New Roman" w:hAnsi="Times New Roman" w:cs="Times New Roman"/>
          <w:sz w:val="24"/>
          <w:szCs w:val="24"/>
          <w:lang w:eastAsia="ru-RU"/>
        </w:rPr>
        <w:t>Закарпатгаз</w:t>
      </w:r>
      <w:proofErr w:type="spellEnd"/>
      <w:r w:rsidRPr="00613D1C">
        <w:rPr>
          <w:rFonts w:ascii="Times New Roman" w:eastAsia="Times New Roman" w:hAnsi="Times New Roman" w:cs="Times New Roman"/>
          <w:sz w:val="24"/>
          <w:szCs w:val="24"/>
          <w:lang w:eastAsia="ru-RU"/>
        </w:rPr>
        <w:t xml:space="preserve">» </w:t>
      </w:r>
      <w:r w:rsidRPr="00613D1C">
        <w:rPr>
          <w:rFonts w:ascii="Times New Roman" w:eastAsia="Times New Roman" w:hAnsi="Times New Roman" w:cs="Times New Roman"/>
          <w:bCs/>
          <w:sz w:val="24"/>
          <w:szCs w:val="24"/>
          <w:lang w:eastAsia="ru-RU"/>
        </w:rPr>
        <w:t xml:space="preserve">інформації на Вимогу у встановлений головою Територіального відділення строк доведено матеріалами справи № 03-5/2019 </w:t>
      </w:r>
      <w:r w:rsidR="00D96C9A">
        <w:rPr>
          <w:rFonts w:ascii="Times New Roman" w:eastAsia="Times New Roman" w:hAnsi="Times New Roman" w:cs="Times New Roman"/>
          <w:bCs/>
          <w:sz w:val="24"/>
          <w:szCs w:val="24"/>
          <w:lang w:eastAsia="ru-RU"/>
        </w:rPr>
        <w:t>і</w:t>
      </w:r>
      <w:r w:rsidRPr="00613D1C">
        <w:rPr>
          <w:rFonts w:ascii="Times New Roman" w:eastAsia="Times New Roman" w:hAnsi="Times New Roman" w:cs="Times New Roman"/>
          <w:bCs/>
          <w:sz w:val="24"/>
          <w:szCs w:val="24"/>
          <w:lang w:eastAsia="ru-RU"/>
        </w:rPr>
        <w:t xml:space="preserve"> Товариством не спростовано. </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60B5F">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 xml:space="preserve">По-друге, Товариство не було позбавлене можливості звернутися до Відділення з повторним клопотанням про відтермінування кінцевого строку надання інформації на Вимогу. Крім того, у </w:t>
      </w:r>
      <w:proofErr w:type="spellStart"/>
      <w:r w:rsidRPr="00613D1C">
        <w:rPr>
          <w:rFonts w:ascii="Times New Roman" w:eastAsia="Times New Roman" w:hAnsi="Times New Roman" w:cs="Times New Roman"/>
          <w:bCs/>
          <w:sz w:val="24"/>
          <w:szCs w:val="24"/>
          <w:lang w:eastAsia="ru-RU"/>
        </w:rPr>
        <w:t>Вимозі</w:t>
      </w:r>
      <w:proofErr w:type="spellEnd"/>
      <w:r w:rsidRPr="00613D1C">
        <w:rPr>
          <w:rFonts w:ascii="Times New Roman" w:eastAsia="Times New Roman" w:hAnsi="Times New Roman" w:cs="Times New Roman"/>
          <w:bCs/>
          <w:sz w:val="24"/>
          <w:szCs w:val="24"/>
          <w:lang w:eastAsia="ru-RU"/>
        </w:rPr>
        <w:t xml:space="preserve"> Товариство було повідомлено про обов’язковість виконання Вимоги у визначений строк та про відповідальність у разі невиконання Вимоги голови Відділення, яка передбачена законодавством про захист економічної конкуренції.</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60B5F">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 xml:space="preserve">Отже, </w:t>
      </w:r>
      <w:r w:rsidRPr="00613D1C">
        <w:rPr>
          <w:rFonts w:ascii="Times New Roman" w:eastAsia="Times New Roman" w:hAnsi="Times New Roman" w:cs="Times New Roman"/>
          <w:sz w:val="24"/>
          <w:szCs w:val="24"/>
          <w:lang w:eastAsia="ru-RU"/>
        </w:rPr>
        <w:t>АТ «</w:t>
      </w:r>
      <w:proofErr w:type="spellStart"/>
      <w:r w:rsidRPr="00613D1C">
        <w:rPr>
          <w:rFonts w:ascii="Times New Roman" w:eastAsia="Times New Roman" w:hAnsi="Times New Roman" w:cs="Times New Roman"/>
          <w:sz w:val="24"/>
          <w:szCs w:val="24"/>
          <w:lang w:eastAsia="ru-RU"/>
        </w:rPr>
        <w:t>Закарпатгаз</w:t>
      </w:r>
      <w:proofErr w:type="spellEnd"/>
      <w:r w:rsidRPr="00613D1C">
        <w:rPr>
          <w:rFonts w:ascii="Times New Roman" w:eastAsia="Times New Roman" w:hAnsi="Times New Roman" w:cs="Times New Roman"/>
          <w:sz w:val="24"/>
          <w:szCs w:val="24"/>
          <w:lang w:eastAsia="ru-RU"/>
        </w:rPr>
        <w:t>»</w:t>
      </w:r>
      <w:r w:rsidRPr="00613D1C">
        <w:rPr>
          <w:rFonts w:ascii="Times New Roman" w:eastAsia="Times New Roman" w:hAnsi="Times New Roman" w:cs="Times New Roman"/>
          <w:bCs/>
          <w:sz w:val="24"/>
          <w:szCs w:val="24"/>
          <w:lang w:eastAsia="ru-RU"/>
        </w:rPr>
        <w:t xml:space="preserve"> було обізнан</w:t>
      </w:r>
      <w:r w:rsidR="00D96C9A">
        <w:rPr>
          <w:rFonts w:ascii="Times New Roman" w:eastAsia="Times New Roman" w:hAnsi="Times New Roman" w:cs="Times New Roman"/>
          <w:bCs/>
          <w:sz w:val="24"/>
          <w:szCs w:val="24"/>
          <w:lang w:eastAsia="ru-RU"/>
        </w:rPr>
        <w:t>е</w:t>
      </w:r>
      <w:r w:rsidRPr="00613D1C">
        <w:rPr>
          <w:rFonts w:ascii="Times New Roman" w:eastAsia="Times New Roman" w:hAnsi="Times New Roman" w:cs="Times New Roman"/>
          <w:bCs/>
          <w:sz w:val="24"/>
          <w:szCs w:val="24"/>
          <w:lang w:eastAsia="ru-RU"/>
        </w:rPr>
        <w:t xml:space="preserve"> щодо положень законодавства про захист економічної конкуренції та повністю усвідомлювало, що пропущення Товариством строку надання інформації на</w:t>
      </w:r>
      <w:r w:rsidR="00D96C9A">
        <w:rPr>
          <w:rFonts w:ascii="Times New Roman" w:eastAsia="Times New Roman" w:hAnsi="Times New Roman" w:cs="Times New Roman"/>
          <w:bCs/>
          <w:sz w:val="24"/>
          <w:szCs w:val="24"/>
          <w:lang w:eastAsia="ru-RU"/>
        </w:rPr>
        <w:t xml:space="preserve"> Вимогу може бути кваліфіковано</w:t>
      </w:r>
      <w:r w:rsidRPr="00613D1C">
        <w:rPr>
          <w:rFonts w:ascii="Times New Roman" w:eastAsia="Times New Roman" w:hAnsi="Times New Roman" w:cs="Times New Roman"/>
          <w:bCs/>
          <w:sz w:val="24"/>
          <w:szCs w:val="24"/>
          <w:lang w:eastAsia="ru-RU"/>
        </w:rPr>
        <w:t xml:space="preserve"> як порушення законодавства про захист економічної конкуренції, а це мат</w:t>
      </w:r>
      <w:r w:rsidR="00D96C9A">
        <w:rPr>
          <w:rFonts w:ascii="Times New Roman" w:eastAsia="Times New Roman" w:hAnsi="Times New Roman" w:cs="Times New Roman"/>
          <w:bCs/>
          <w:sz w:val="24"/>
          <w:szCs w:val="24"/>
          <w:lang w:eastAsia="ru-RU"/>
        </w:rPr>
        <w:t>име відповідні правові наслідки</w:t>
      </w:r>
      <w:r w:rsidRPr="00613D1C">
        <w:rPr>
          <w:rFonts w:ascii="Times New Roman" w:eastAsia="Times New Roman" w:hAnsi="Times New Roman" w:cs="Times New Roman"/>
          <w:bCs/>
          <w:sz w:val="24"/>
          <w:szCs w:val="24"/>
          <w:lang w:eastAsia="ru-RU"/>
        </w:rPr>
        <w:t xml:space="preserve"> у вигляді притягнення до відповідальності</w:t>
      </w:r>
      <w:r w:rsidR="00D96C9A">
        <w:rPr>
          <w:rFonts w:ascii="Times New Roman" w:eastAsia="Times New Roman" w:hAnsi="Times New Roman" w:cs="Times New Roman"/>
          <w:bCs/>
          <w:sz w:val="24"/>
          <w:szCs w:val="24"/>
          <w:lang w:eastAsia="ru-RU"/>
        </w:rPr>
        <w:t>,</w:t>
      </w:r>
      <w:r w:rsidRPr="00613D1C">
        <w:rPr>
          <w:rFonts w:ascii="Times New Roman" w:eastAsia="Times New Roman" w:hAnsi="Times New Roman" w:cs="Times New Roman"/>
          <w:bCs/>
          <w:sz w:val="24"/>
          <w:szCs w:val="24"/>
          <w:lang w:eastAsia="ru-RU"/>
        </w:rPr>
        <w:t xml:space="preserve"> встановленої законодавством про захист економічної конкуренції.</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60B5F">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На твердження Заявника, що «…</w:t>
      </w:r>
      <w:r w:rsidRPr="00613D1C">
        <w:rPr>
          <w:rFonts w:ascii="Times New Roman" w:eastAsia="Times New Roman" w:hAnsi="Times New Roman" w:cs="Times New Roman"/>
          <w:bCs/>
          <w:i/>
          <w:sz w:val="24"/>
          <w:szCs w:val="24"/>
          <w:lang w:eastAsia="ru-RU"/>
        </w:rPr>
        <w:t>у даному випадку достатнім було винесення рекомендацій в порядку ст. 46 ЗУ «Про захист економічної конкуренції», оскільки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w:t>
      </w:r>
      <w:r w:rsidRPr="00613D1C">
        <w:rPr>
          <w:rFonts w:ascii="Times New Roman" w:eastAsia="Times New Roman" w:hAnsi="Times New Roman" w:cs="Times New Roman"/>
          <w:bCs/>
          <w:sz w:val="24"/>
          <w:szCs w:val="24"/>
          <w:lang w:eastAsia="ru-RU"/>
        </w:rPr>
        <w:t>» повідомляється наступне.</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60B5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613D1C">
        <w:rPr>
          <w:rFonts w:ascii="Times New Roman" w:eastAsia="Times New Roman" w:hAnsi="Times New Roman" w:cs="Times New Roman"/>
          <w:sz w:val="24"/>
          <w:szCs w:val="24"/>
          <w:lang w:eastAsia="ru-RU"/>
        </w:rPr>
        <w:t xml:space="preserve">Рекомендації, надання яких передбачено статтею 46 Закону України </w:t>
      </w:r>
      <w:r w:rsidRPr="00613D1C">
        <w:rPr>
          <w:rFonts w:ascii="Times New Roman" w:eastAsia="Times New Roman" w:hAnsi="Times New Roman" w:cs="Times New Roman"/>
          <w:sz w:val="24"/>
          <w:szCs w:val="24"/>
          <w:lang w:eastAsia="ru-RU"/>
        </w:rPr>
        <w:br/>
        <w:t xml:space="preserve">«Про захист економічної конкуренції», можуть бути надані або з метою припинення дій, які містять ознаки порушення законодавства про захист </w:t>
      </w:r>
      <w:r w:rsidRPr="00613D1C">
        <w:rPr>
          <w:rFonts w:ascii="Times New Roman" w:eastAsia="Times New Roman" w:hAnsi="Times New Roman" w:cs="Times New Roman"/>
          <w:sz w:val="24"/>
          <w:szCs w:val="24"/>
          <w:lang w:eastAsia="ru-RU"/>
        </w:rPr>
        <w:br/>
        <w:t>економічної конкуренції, або з метою усунення наслідків порушення (застосовується до припинених порушень). При цьому рекомендації щодо усунення причин виникнення порушень і умов, що їм сприяють, також передбачають обов’язкове припинення дій, які містять ознаки порушення законодавства про захист економічної конкуренції.</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60B5F">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613D1C">
        <w:rPr>
          <w:rFonts w:ascii="Times New Roman" w:eastAsia="Times New Roman" w:hAnsi="Times New Roman" w:cs="Times New Roman"/>
          <w:sz w:val="24"/>
          <w:szCs w:val="24"/>
          <w:lang w:eastAsia="ru-RU"/>
        </w:rPr>
        <w:t xml:space="preserve">Надання рекомендацій за кваліфікацією порушення, яке передбачене пунктом 13 </w:t>
      </w:r>
      <w:r w:rsidRPr="00613D1C">
        <w:rPr>
          <w:rFonts w:ascii="Times New Roman" w:eastAsia="Times New Roman" w:hAnsi="Times New Roman" w:cs="Times New Roman"/>
          <w:sz w:val="24"/>
          <w:szCs w:val="24"/>
          <w:lang w:eastAsia="ru-RU"/>
        </w:rPr>
        <w:lastRenderedPageBreak/>
        <w:t xml:space="preserve">статті 50 Закону України «Про захист економічної конкуренції» (неподання інформації територіальному відділенню Антимонопольного комітету України у встановлений головою територіального відділення строк) є необґрунтованим з огляду на те, що такі дії вчиняються під час виконання </w:t>
      </w:r>
      <w:r w:rsidRPr="00613D1C">
        <w:rPr>
          <w:rFonts w:ascii="Times New Roman" w:eastAsia="Times New Roman" w:hAnsi="Times New Roman" w:cs="Times New Roman"/>
          <w:sz w:val="24"/>
          <w:szCs w:val="24"/>
          <w:u w:val="single"/>
          <w:lang w:eastAsia="ru-RU"/>
        </w:rPr>
        <w:t>конкретної</w:t>
      </w:r>
      <w:r w:rsidRPr="00613D1C">
        <w:rPr>
          <w:rFonts w:ascii="Times New Roman" w:eastAsia="Times New Roman" w:hAnsi="Times New Roman" w:cs="Times New Roman"/>
          <w:sz w:val="24"/>
          <w:szCs w:val="24"/>
          <w:lang w:eastAsia="ru-RU"/>
        </w:rPr>
        <w:t xml:space="preserve"> вимоги з встановленим конкретним строком її виконання, тобто </w:t>
      </w:r>
      <w:r w:rsidRPr="00613D1C">
        <w:rPr>
          <w:rFonts w:ascii="Times New Roman" w:eastAsia="Times New Roman" w:hAnsi="Times New Roman" w:cs="Times New Roman"/>
          <w:iCs/>
          <w:sz w:val="24"/>
          <w:szCs w:val="24"/>
          <w:lang w:eastAsia="ru-RU"/>
        </w:rPr>
        <w:t>неподання суб'єктом господарювання інформації у встановлений головою Відділення строк є закінченим порушенням законодавства про захист економічної конкуренції.</w:t>
      </w:r>
    </w:p>
    <w:p w:rsidR="00613D1C" w:rsidRPr="00613D1C" w:rsidRDefault="00613D1C" w:rsidP="00613D1C">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Cs/>
          <w:sz w:val="24"/>
          <w:szCs w:val="24"/>
          <w:lang w:eastAsia="ru-RU"/>
        </w:rPr>
        <w:t>(</w:t>
      </w:r>
      <w:r w:rsidR="00760B5F">
        <w:rPr>
          <w:rFonts w:ascii="Times New Roman" w:eastAsia="Times New Roman" w:hAnsi="Times New Roman" w:cs="Times New Roman"/>
          <w:iCs/>
          <w:sz w:val="24"/>
          <w:szCs w:val="24"/>
          <w:lang w:eastAsia="ru-RU"/>
        </w:rPr>
        <w:t>47</w:t>
      </w:r>
      <w:r>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ab/>
      </w:r>
      <w:r w:rsidRPr="00613D1C">
        <w:rPr>
          <w:rFonts w:ascii="Times New Roman" w:eastAsia="Times New Roman" w:hAnsi="Times New Roman" w:cs="Times New Roman"/>
          <w:iCs/>
          <w:sz w:val="24"/>
          <w:szCs w:val="24"/>
          <w:lang w:eastAsia="ru-RU"/>
        </w:rPr>
        <w:t xml:space="preserve">Твердження </w:t>
      </w:r>
      <w:r w:rsidRPr="00613D1C">
        <w:rPr>
          <w:rFonts w:ascii="Times New Roman" w:eastAsia="Times New Roman" w:hAnsi="Times New Roman" w:cs="Times New Roman"/>
          <w:sz w:val="24"/>
          <w:szCs w:val="24"/>
          <w:lang w:eastAsia="ru-RU"/>
        </w:rPr>
        <w:t>АТ «</w:t>
      </w:r>
      <w:proofErr w:type="spellStart"/>
      <w:r w:rsidRPr="00613D1C">
        <w:rPr>
          <w:rFonts w:ascii="Times New Roman" w:eastAsia="Times New Roman" w:hAnsi="Times New Roman" w:cs="Times New Roman"/>
          <w:sz w:val="24"/>
          <w:szCs w:val="24"/>
          <w:lang w:eastAsia="ru-RU"/>
        </w:rPr>
        <w:t>Закарпатгаз</w:t>
      </w:r>
      <w:proofErr w:type="spellEnd"/>
      <w:r w:rsidRPr="00613D1C">
        <w:rPr>
          <w:rFonts w:ascii="Times New Roman" w:eastAsia="Times New Roman" w:hAnsi="Times New Roman" w:cs="Times New Roman"/>
          <w:sz w:val="24"/>
          <w:szCs w:val="24"/>
          <w:lang w:eastAsia="ru-RU"/>
        </w:rPr>
        <w:t>»</w:t>
      </w:r>
      <w:r w:rsidRPr="00613D1C">
        <w:rPr>
          <w:rFonts w:ascii="Times New Roman" w:eastAsia="Times New Roman" w:hAnsi="Times New Roman" w:cs="Times New Roman"/>
          <w:iCs/>
          <w:sz w:val="24"/>
          <w:szCs w:val="24"/>
          <w:lang w:eastAsia="ru-RU"/>
        </w:rPr>
        <w:t xml:space="preserve">, що адміністративною колегією Відділення </w:t>
      </w:r>
      <w:r w:rsidRPr="00613D1C">
        <w:rPr>
          <w:rFonts w:ascii="Times New Roman" w:eastAsia="Times New Roman" w:hAnsi="Times New Roman" w:cs="Times New Roman"/>
          <w:iCs/>
          <w:sz w:val="24"/>
          <w:szCs w:val="24"/>
          <w:lang w:eastAsia="ru-RU"/>
        </w:rPr>
        <w:br/>
        <w:t>«</w:t>
      </w:r>
      <w:r w:rsidR="00D96C9A">
        <w:rPr>
          <w:rFonts w:ascii="Times New Roman" w:eastAsia="Times New Roman" w:hAnsi="Times New Roman" w:cs="Times New Roman"/>
          <w:i/>
          <w:iCs/>
          <w:sz w:val="24"/>
          <w:szCs w:val="24"/>
          <w:lang w:eastAsia="ru-RU"/>
        </w:rPr>
        <w:t>…</w:t>
      </w:r>
      <w:r w:rsidRPr="00613D1C">
        <w:rPr>
          <w:rFonts w:ascii="Times New Roman" w:eastAsia="Times New Roman" w:hAnsi="Times New Roman" w:cs="Times New Roman"/>
          <w:bCs/>
          <w:i/>
          <w:sz w:val="24"/>
          <w:szCs w:val="24"/>
          <w:lang w:eastAsia="ru-RU"/>
        </w:rPr>
        <w:t xml:space="preserve">безпідставно накладено на Товариство надміру великий штраф, </w:t>
      </w:r>
      <w:proofErr w:type="spellStart"/>
      <w:r w:rsidRPr="00613D1C">
        <w:rPr>
          <w:rFonts w:ascii="Times New Roman" w:eastAsia="Times New Roman" w:hAnsi="Times New Roman" w:cs="Times New Roman"/>
          <w:bCs/>
          <w:i/>
          <w:sz w:val="24"/>
          <w:szCs w:val="24"/>
          <w:lang w:eastAsia="ru-RU"/>
        </w:rPr>
        <w:t>неспівмірний</w:t>
      </w:r>
      <w:proofErr w:type="spellEnd"/>
      <w:r w:rsidRPr="00613D1C">
        <w:rPr>
          <w:rFonts w:ascii="Times New Roman" w:eastAsia="Times New Roman" w:hAnsi="Times New Roman" w:cs="Times New Roman"/>
          <w:bCs/>
          <w:i/>
          <w:sz w:val="24"/>
          <w:szCs w:val="24"/>
          <w:lang w:eastAsia="ru-RU"/>
        </w:rPr>
        <w:t xml:space="preserve"> з порушенням, яке на момент розгляду справи усунуто та не потягло за собою жодних негативних наслідків</w:t>
      </w:r>
      <w:r w:rsidRPr="00613D1C">
        <w:rPr>
          <w:rFonts w:ascii="Times New Roman" w:eastAsia="Times New Roman" w:hAnsi="Times New Roman" w:cs="Times New Roman"/>
          <w:bCs/>
          <w:sz w:val="24"/>
          <w:szCs w:val="24"/>
          <w:lang w:eastAsia="ru-RU"/>
        </w:rPr>
        <w:t>» та щодо неврахування «</w:t>
      </w:r>
      <w:r w:rsidRPr="00613D1C">
        <w:rPr>
          <w:rFonts w:ascii="Times New Roman" w:eastAsia="Times New Roman" w:hAnsi="Times New Roman" w:cs="Times New Roman"/>
          <w:bCs/>
          <w:i/>
          <w:sz w:val="24"/>
          <w:szCs w:val="24"/>
          <w:lang w:eastAsia="ru-RU"/>
        </w:rPr>
        <w:t>пом’якшувальних обставин</w:t>
      </w:r>
      <w:r w:rsidRPr="00613D1C">
        <w:rPr>
          <w:rFonts w:ascii="Times New Roman" w:eastAsia="Times New Roman" w:hAnsi="Times New Roman" w:cs="Times New Roman"/>
          <w:bCs/>
          <w:sz w:val="24"/>
          <w:szCs w:val="24"/>
          <w:lang w:eastAsia="ru-RU"/>
        </w:rPr>
        <w:t xml:space="preserve">», які визначені </w:t>
      </w:r>
      <w:r w:rsidR="00D96C9A">
        <w:rPr>
          <w:rFonts w:ascii="Times New Roman" w:eastAsia="Times New Roman" w:hAnsi="Times New Roman" w:cs="Times New Roman"/>
          <w:bCs/>
          <w:sz w:val="24"/>
          <w:szCs w:val="24"/>
          <w:lang w:eastAsia="ru-RU"/>
        </w:rPr>
        <w:t>р</w:t>
      </w:r>
      <w:r w:rsidRPr="00613D1C">
        <w:rPr>
          <w:rFonts w:ascii="Times New Roman" w:eastAsia="Times New Roman" w:hAnsi="Times New Roman" w:cs="Times New Roman"/>
          <w:bCs/>
          <w:sz w:val="24"/>
          <w:szCs w:val="24"/>
          <w:lang w:eastAsia="ru-RU"/>
        </w:rPr>
        <w:t>екомендаційними роз’ясненнями від 16.02.2016 № 6-рр «Щодо застосування положень частин другої, п’ятої та шостої статті 52 Закону України «Про захист економічної конкуренції», частин першої та другої статті 21 Закону України «Про захист від недобросовісної конкуренції» (далі – Рекомендаційні роз’яснення)</w:t>
      </w:r>
      <w:r w:rsidR="00D96C9A">
        <w:rPr>
          <w:rFonts w:ascii="Times New Roman" w:eastAsia="Times New Roman" w:hAnsi="Times New Roman" w:cs="Times New Roman"/>
          <w:bCs/>
          <w:sz w:val="24"/>
          <w:szCs w:val="24"/>
          <w:lang w:eastAsia="ru-RU"/>
        </w:rPr>
        <w:t>,</w:t>
      </w:r>
      <w:r w:rsidRPr="00613D1C">
        <w:rPr>
          <w:rFonts w:ascii="Times New Roman" w:eastAsia="Times New Roman" w:hAnsi="Times New Roman" w:cs="Times New Roman"/>
          <w:bCs/>
          <w:sz w:val="24"/>
          <w:szCs w:val="24"/>
          <w:lang w:eastAsia="ru-RU"/>
        </w:rPr>
        <w:t xml:space="preserve"> не </w:t>
      </w:r>
      <w:r w:rsidR="00D96C9A">
        <w:rPr>
          <w:rFonts w:ascii="Times New Roman" w:eastAsia="Times New Roman" w:hAnsi="Times New Roman" w:cs="Times New Roman"/>
          <w:bCs/>
          <w:sz w:val="24"/>
          <w:szCs w:val="24"/>
          <w:lang w:eastAsia="ru-RU"/>
        </w:rPr>
        <w:t>бере</w:t>
      </w:r>
      <w:r w:rsidRPr="00613D1C">
        <w:rPr>
          <w:rFonts w:ascii="Times New Roman" w:eastAsia="Times New Roman" w:hAnsi="Times New Roman" w:cs="Times New Roman"/>
          <w:bCs/>
          <w:sz w:val="24"/>
          <w:szCs w:val="24"/>
          <w:lang w:eastAsia="ru-RU"/>
        </w:rPr>
        <w:t>ться до уваги та спростовується наступним.</w:t>
      </w:r>
    </w:p>
    <w:p w:rsidR="00760B5F" w:rsidRDefault="00613D1C" w:rsidP="00760B5F">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760B5F">
        <w:rPr>
          <w:rFonts w:ascii="Times New Roman" w:eastAsia="Times New Roman" w:hAnsi="Times New Roman" w:cs="Times New Roman"/>
          <w:bCs/>
          <w:sz w:val="24"/>
          <w:szCs w:val="24"/>
          <w:lang w:eastAsia="ru-RU"/>
        </w:rPr>
        <w:t>48</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r>
      <w:r w:rsidRPr="00613D1C">
        <w:rPr>
          <w:rFonts w:ascii="Times New Roman" w:eastAsia="Times New Roman" w:hAnsi="Times New Roman" w:cs="Times New Roman"/>
          <w:bCs/>
          <w:sz w:val="24"/>
          <w:szCs w:val="24"/>
          <w:lang w:eastAsia="ru-RU"/>
        </w:rPr>
        <w:t>Рекомендаційні роз’яснення визначають підходи Комітету, які рекоменду</w:t>
      </w:r>
      <w:r w:rsidR="00D96C9A">
        <w:rPr>
          <w:rFonts w:ascii="Times New Roman" w:eastAsia="Times New Roman" w:hAnsi="Times New Roman" w:cs="Times New Roman"/>
          <w:bCs/>
          <w:sz w:val="24"/>
          <w:szCs w:val="24"/>
          <w:lang w:eastAsia="ru-RU"/>
        </w:rPr>
        <w:t>є</w:t>
      </w:r>
      <w:r w:rsidRPr="00613D1C">
        <w:rPr>
          <w:rFonts w:ascii="Times New Roman" w:eastAsia="Times New Roman" w:hAnsi="Times New Roman" w:cs="Times New Roman"/>
          <w:bCs/>
          <w:sz w:val="24"/>
          <w:szCs w:val="24"/>
          <w:lang w:eastAsia="ru-RU"/>
        </w:rPr>
        <w:t>ться застосовувати його органом при визначенні розміру штрафів за порушення законодавства про захист економічної конкуренції з метою забезпечення правової визначеності та передбачуваності застосування положень зазначених Законів.</w:t>
      </w:r>
    </w:p>
    <w:p w:rsidR="00760B5F" w:rsidRDefault="00760B5F" w:rsidP="00760B5F">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(49)</w:t>
      </w:r>
      <w:r>
        <w:rPr>
          <w:rFonts w:ascii="Times New Roman" w:eastAsia="Times New Roman" w:hAnsi="Times New Roman" w:cs="Times New Roman"/>
          <w:bCs/>
          <w:sz w:val="24"/>
          <w:szCs w:val="24"/>
          <w:lang w:eastAsia="ru-RU"/>
        </w:rPr>
        <w:tab/>
      </w:r>
      <w:r w:rsidR="00613D1C" w:rsidRPr="00760B5F">
        <w:rPr>
          <w:rFonts w:ascii="Times New Roman" w:eastAsia="Times New Roman" w:hAnsi="Times New Roman" w:cs="Times New Roman"/>
          <w:bCs/>
          <w:sz w:val="24"/>
          <w:szCs w:val="24"/>
          <w:lang w:eastAsia="ru-RU"/>
        </w:rPr>
        <w:t>Відповідно до пункту 12.4.2 Рекомендаційних роз’яснень розмір штрафу за порушення, передбачене, зокрема</w:t>
      </w:r>
      <w:r w:rsidR="00D96C9A">
        <w:rPr>
          <w:rFonts w:ascii="Times New Roman" w:eastAsia="Times New Roman" w:hAnsi="Times New Roman" w:cs="Times New Roman"/>
          <w:bCs/>
          <w:sz w:val="24"/>
          <w:szCs w:val="24"/>
          <w:lang w:eastAsia="ru-RU"/>
        </w:rPr>
        <w:t>,</w:t>
      </w:r>
      <w:r w:rsidR="00613D1C" w:rsidRPr="00760B5F">
        <w:rPr>
          <w:rFonts w:ascii="Times New Roman" w:eastAsia="Times New Roman" w:hAnsi="Times New Roman" w:cs="Times New Roman"/>
          <w:bCs/>
          <w:sz w:val="24"/>
          <w:szCs w:val="24"/>
          <w:lang w:eastAsia="ru-RU"/>
        </w:rPr>
        <w:t xml:space="preserve"> пунктом 13 статті 50 Закону України «Про захист економічної конкуренції»</w:t>
      </w:r>
      <w:r w:rsidR="00D96C9A">
        <w:rPr>
          <w:rFonts w:ascii="Times New Roman" w:eastAsia="Times New Roman" w:hAnsi="Times New Roman" w:cs="Times New Roman"/>
          <w:bCs/>
          <w:sz w:val="24"/>
          <w:szCs w:val="24"/>
          <w:lang w:eastAsia="ru-RU"/>
        </w:rPr>
        <w:t>,</w:t>
      </w:r>
      <w:r w:rsidR="00613D1C" w:rsidRPr="00760B5F">
        <w:rPr>
          <w:rFonts w:ascii="Times New Roman" w:eastAsia="Times New Roman" w:hAnsi="Times New Roman" w:cs="Times New Roman"/>
          <w:bCs/>
          <w:sz w:val="24"/>
          <w:szCs w:val="24"/>
          <w:lang w:eastAsia="ru-RU"/>
        </w:rPr>
        <w:t xml:space="preserve"> визначається з урахуванням базового розміру штрафу, який наведено </w:t>
      </w:r>
      <w:r w:rsidR="00D96C9A">
        <w:rPr>
          <w:rFonts w:ascii="Times New Roman" w:eastAsia="Times New Roman" w:hAnsi="Times New Roman" w:cs="Times New Roman"/>
          <w:bCs/>
          <w:sz w:val="24"/>
          <w:szCs w:val="24"/>
          <w:lang w:eastAsia="ru-RU"/>
        </w:rPr>
        <w:t>в</w:t>
      </w:r>
      <w:r w:rsidR="00613D1C" w:rsidRPr="00760B5F">
        <w:rPr>
          <w:rFonts w:ascii="Times New Roman" w:eastAsia="Times New Roman" w:hAnsi="Times New Roman" w:cs="Times New Roman"/>
          <w:bCs/>
          <w:sz w:val="24"/>
          <w:szCs w:val="24"/>
          <w:lang w:eastAsia="ru-RU"/>
        </w:rPr>
        <w:t xml:space="preserve"> таблицях 1 та 2 додатк</w:t>
      </w:r>
      <w:r w:rsidR="00D96C9A">
        <w:rPr>
          <w:rFonts w:ascii="Times New Roman" w:eastAsia="Times New Roman" w:hAnsi="Times New Roman" w:cs="Times New Roman"/>
          <w:bCs/>
          <w:sz w:val="24"/>
          <w:szCs w:val="24"/>
          <w:lang w:eastAsia="ru-RU"/>
        </w:rPr>
        <w:t>а</w:t>
      </w:r>
      <w:r w:rsidR="00613D1C" w:rsidRPr="00760B5F">
        <w:rPr>
          <w:rFonts w:ascii="Times New Roman" w:eastAsia="Times New Roman" w:hAnsi="Times New Roman" w:cs="Times New Roman"/>
          <w:bCs/>
          <w:sz w:val="24"/>
          <w:szCs w:val="24"/>
          <w:lang w:eastAsia="ru-RU"/>
        </w:rPr>
        <w:t xml:space="preserve"> до Рекомендаційних роз’яснень. При цьому беруться до уваги: мета запиту, суб’єкт порушення, зміст порушення.</w:t>
      </w:r>
    </w:p>
    <w:p w:rsidR="00760B5F" w:rsidRDefault="00760B5F" w:rsidP="00760B5F">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w:t>
      </w:r>
      <w:r>
        <w:rPr>
          <w:rFonts w:ascii="Times New Roman" w:eastAsia="Times New Roman" w:hAnsi="Times New Roman" w:cs="Times New Roman"/>
          <w:bCs/>
          <w:sz w:val="24"/>
          <w:szCs w:val="24"/>
          <w:lang w:eastAsia="ru-RU"/>
        </w:rPr>
        <w:tab/>
      </w:r>
      <w:r w:rsidR="00613D1C" w:rsidRPr="00760B5F">
        <w:rPr>
          <w:rFonts w:ascii="Times New Roman" w:eastAsia="Times New Roman" w:hAnsi="Times New Roman" w:cs="Times New Roman"/>
          <w:bCs/>
          <w:sz w:val="24"/>
          <w:szCs w:val="24"/>
          <w:lang w:eastAsia="ru-RU"/>
        </w:rPr>
        <w:t xml:space="preserve">Водночас пунктом 3 Рекомендаційних роз’яснень визначено, що органи Комітету своїми рішеннями накладають штрафи </w:t>
      </w:r>
      <w:r w:rsidR="00613D1C" w:rsidRPr="00760B5F">
        <w:rPr>
          <w:rFonts w:ascii="Times New Roman" w:eastAsia="Times New Roman" w:hAnsi="Times New Roman" w:cs="Times New Roman"/>
          <w:bCs/>
          <w:sz w:val="24"/>
          <w:szCs w:val="24"/>
          <w:u w:val="single"/>
          <w:lang w:eastAsia="ru-RU"/>
        </w:rPr>
        <w:t>відповідно до статті 52 Закону України «Про захист економічної конкуренції» та статті 21 Закону України «Про захист від недобросовісної конкуренції»</w:t>
      </w:r>
      <w:r w:rsidR="00613D1C" w:rsidRPr="00760B5F">
        <w:rPr>
          <w:rFonts w:ascii="Times New Roman" w:eastAsia="Times New Roman" w:hAnsi="Times New Roman" w:cs="Times New Roman"/>
          <w:bCs/>
          <w:sz w:val="24"/>
          <w:szCs w:val="24"/>
          <w:lang w:eastAsia="ru-RU"/>
        </w:rPr>
        <w:t xml:space="preserve">. </w:t>
      </w:r>
    </w:p>
    <w:p w:rsidR="00613D1C" w:rsidRPr="00760B5F" w:rsidRDefault="00760B5F" w:rsidP="00760B5F">
      <w:pPr>
        <w:keepNext/>
        <w:widowControl w:val="0"/>
        <w:shd w:val="clear" w:color="auto" w:fill="FFFFFF"/>
        <w:spacing w:before="120" w:after="120" w:line="240" w:lineRule="auto"/>
        <w:ind w:left="705" w:hanging="70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(51)</w:t>
      </w:r>
      <w:r>
        <w:rPr>
          <w:rFonts w:ascii="Times New Roman" w:eastAsia="Times New Roman" w:hAnsi="Times New Roman" w:cs="Times New Roman"/>
          <w:bCs/>
          <w:sz w:val="24"/>
          <w:szCs w:val="24"/>
          <w:lang w:eastAsia="ru-RU"/>
        </w:rPr>
        <w:tab/>
      </w:r>
      <w:r w:rsidR="00613D1C" w:rsidRPr="00760B5F">
        <w:rPr>
          <w:rFonts w:ascii="Times New Roman" w:eastAsia="Times New Roman" w:hAnsi="Times New Roman" w:cs="Times New Roman"/>
          <w:bCs/>
          <w:sz w:val="24"/>
          <w:szCs w:val="24"/>
          <w:lang w:eastAsia="ru-RU"/>
        </w:rPr>
        <w:t>Згідно з абзацом четвертим частини другої статті 52 Закону України «Про захист економічної конкуренції» за вчинення порушення, яке, зокрема</w:t>
      </w:r>
      <w:r w:rsidR="00D96C9A">
        <w:rPr>
          <w:rFonts w:ascii="Times New Roman" w:eastAsia="Times New Roman" w:hAnsi="Times New Roman" w:cs="Times New Roman"/>
          <w:bCs/>
          <w:sz w:val="24"/>
          <w:szCs w:val="24"/>
          <w:lang w:eastAsia="ru-RU"/>
        </w:rPr>
        <w:t>,</w:t>
      </w:r>
      <w:r w:rsidR="00613D1C" w:rsidRPr="00760B5F">
        <w:rPr>
          <w:rFonts w:ascii="Times New Roman" w:eastAsia="Times New Roman" w:hAnsi="Times New Roman" w:cs="Times New Roman"/>
          <w:bCs/>
          <w:sz w:val="24"/>
          <w:szCs w:val="24"/>
          <w:lang w:eastAsia="ru-RU"/>
        </w:rPr>
        <w:t xml:space="preserve"> передбачене пунктом 13 статті 50 Закону України «Про захист економічної конкуренції»</w:t>
      </w:r>
      <w:r w:rsidR="00D96C9A">
        <w:rPr>
          <w:rFonts w:ascii="Times New Roman" w:eastAsia="Times New Roman" w:hAnsi="Times New Roman" w:cs="Times New Roman"/>
          <w:bCs/>
          <w:sz w:val="24"/>
          <w:szCs w:val="24"/>
          <w:lang w:eastAsia="ru-RU"/>
        </w:rPr>
        <w:t>,</w:t>
      </w:r>
      <w:r w:rsidR="00613D1C" w:rsidRPr="00760B5F">
        <w:rPr>
          <w:rFonts w:ascii="Times New Roman" w:eastAsia="Times New Roman" w:hAnsi="Times New Roman" w:cs="Times New Roman"/>
          <w:bCs/>
          <w:sz w:val="24"/>
          <w:szCs w:val="24"/>
          <w:lang w:eastAsia="ru-RU"/>
        </w:rPr>
        <w:t xml:space="preserve"> накладається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613D1C" w:rsidRDefault="00613D1C" w:rsidP="00613D1C">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bCs/>
          <w:sz w:val="24"/>
          <w:szCs w:val="24"/>
          <w:lang w:eastAsia="ru-RU"/>
        </w:rPr>
        <w:t>Відповідно до Звіту про фінансові результати (форма № 2-м) за 2018 рік, копія якого знаходиться в матеріалах справи № 03-5/2019, чистий дохід від реалізації продукції (товарів, робіт, послуг) АТ «</w:t>
      </w:r>
      <w:proofErr w:type="spellStart"/>
      <w:r w:rsidRPr="00613D1C">
        <w:rPr>
          <w:rFonts w:ascii="Times New Roman" w:eastAsia="Times New Roman" w:hAnsi="Times New Roman" w:cs="Times New Roman"/>
          <w:bCs/>
          <w:sz w:val="24"/>
          <w:szCs w:val="24"/>
          <w:lang w:eastAsia="ru-RU"/>
        </w:rPr>
        <w:t>Закарпатгаз</w:t>
      </w:r>
      <w:proofErr w:type="spellEnd"/>
      <w:r w:rsidRPr="00613D1C">
        <w:rPr>
          <w:rFonts w:ascii="Times New Roman" w:eastAsia="Times New Roman" w:hAnsi="Times New Roman" w:cs="Times New Roman"/>
          <w:bCs/>
          <w:sz w:val="24"/>
          <w:szCs w:val="24"/>
          <w:lang w:eastAsia="ru-RU"/>
        </w:rPr>
        <w:t>» становив 305 756,00 тис. грн. Тобто</w:t>
      </w:r>
      <w:r w:rsidR="00D96C9A">
        <w:rPr>
          <w:rFonts w:ascii="Times New Roman" w:eastAsia="Times New Roman" w:hAnsi="Times New Roman" w:cs="Times New Roman"/>
          <w:bCs/>
          <w:sz w:val="24"/>
          <w:szCs w:val="24"/>
          <w:lang w:eastAsia="ru-RU"/>
        </w:rPr>
        <w:t>,</w:t>
      </w:r>
      <w:r w:rsidRPr="00613D1C">
        <w:rPr>
          <w:rFonts w:ascii="Times New Roman" w:eastAsia="Times New Roman" w:hAnsi="Times New Roman" w:cs="Times New Roman"/>
          <w:bCs/>
          <w:sz w:val="24"/>
          <w:szCs w:val="24"/>
          <w:lang w:eastAsia="ru-RU"/>
        </w:rPr>
        <w:t xml:space="preserve"> максимально можливий розмір штрафу, який може бути накладений на Товариство за порушення, передбачене пунктом 13 статті 50 Закону України «Про захист економічної конкуренції»</w:t>
      </w:r>
      <w:r w:rsidR="00D96C9A">
        <w:rPr>
          <w:rFonts w:ascii="Times New Roman" w:eastAsia="Times New Roman" w:hAnsi="Times New Roman" w:cs="Times New Roman"/>
          <w:bCs/>
          <w:sz w:val="24"/>
          <w:szCs w:val="24"/>
          <w:lang w:eastAsia="ru-RU"/>
        </w:rPr>
        <w:t>,</w:t>
      </w:r>
      <w:r w:rsidRPr="00613D1C">
        <w:rPr>
          <w:rFonts w:ascii="Times New Roman" w:eastAsia="Times New Roman" w:hAnsi="Times New Roman" w:cs="Times New Roman"/>
          <w:bCs/>
          <w:sz w:val="24"/>
          <w:szCs w:val="24"/>
          <w:lang w:eastAsia="ru-RU"/>
        </w:rPr>
        <w:t xml:space="preserve"> становить 3 057,56 тис. грн.</w:t>
      </w:r>
    </w:p>
    <w:p w:rsidR="00613D1C" w:rsidRPr="00613D1C" w:rsidRDefault="00613D1C" w:rsidP="00613D1C">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bCs/>
          <w:sz w:val="24"/>
          <w:szCs w:val="24"/>
          <w:lang w:eastAsia="ru-RU"/>
        </w:rPr>
        <w:t>Як вбачається з таблиці 2 додатк</w:t>
      </w:r>
      <w:r w:rsidR="00054822">
        <w:rPr>
          <w:rFonts w:ascii="Times New Roman" w:eastAsia="Times New Roman" w:hAnsi="Times New Roman" w:cs="Times New Roman"/>
          <w:bCs/>
          <w:sz w:val="24"/>
          <w:szCs w:val="24"/>
          <w:lang w:eastAsia="ru-RU"/>
        </w:rPr>
        <w:t>а</w:t>
      </w:r>
      <w:r w:rsidRPr="00613D1C">
        <w:rPr>
          <w:rFonts w:ascii="Times New Roman" w:eastAsia="Times New Roman" w:hAnsi="Times New Roman" w:cs="Times New Roman"/>
          <w:bCs/>
          <w:sz w:val="24"/>
          <w:szCs w:val="24"/>
          <w:lang w:eastAsia="ru-RU"/>
        </w:rPr>
        <w:t xml:space="preserve"> до Рекомендаційних роз’яснень, базовий розмір штрафу за порушення</w:t>
      </w:r>
      <w:r w:rsidRPr="00613D1C">
        <w:rPr>
          <w:rFonts w:ascii="Times New Roman" w:eastAsia="Times New Roman" w:hAnsi="Times New Roman" w:cs="Times New Roman"/>
          <w:sz w:val="24"/>
          <w:szCs w:val="24"/>
          <w:lang w:eastAsia="ru-RU"/>
        </w:rPr>
        <w:t>, яке передбачене пунктом 13 статті 50 Закону України «Про захист економічної конкуренції», с</w:t>
      </w:r>
      <w:r w:rsidR="00D96C9A">
        <w:rPr>
          <w:rFonts w:ascii="Times New Roman" w:eastAsia="Times New Roman" w:hAnsi="Times New Roman" w:cs="Times New Roman"/>
          <w:sz w:val="24"/>
          <w:szCs w:val="24"/>
          <w:lang w:eastAsia="ru-RU"/>
        </w:rPr>
        <w:t>тановить</w:t>
      </w:r>
      <w:r w:rsidRPr="00613D1C">
        <w:rPr>
          <w:rFonts w:ascii="Times New Roman" w:eastAsia="Times New Roman" w:hAnsi="Times New Roman" w:cs="Times New Roman"/>
          <w:sz w:val="24"/>
          <w:szCs w:val="24"/>
          <w:lang w:eastAsia="ru-RU"/>
        </w:rPr>
        <w:t xml:space="preserve"> 54 400 грн.</w:t>
      </w:r>
    </w:p>
    <w:p w:rsidR="00613D1C" w:rsidRDefault="00613D1C" w:rsidP="00613D1C">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bCs/>
          <w:sz w:val="24"/>
          <w:szCs w:val="24"/>
          <w:lang w:eastAsia="ru-RU"/>
        </w:rPr>
        <w:t>При визначенні розміру штрафу (у сумі 40 000,00 грн) адміністративна колегія Відділення врахувала, що АТ «</w:t>
      </w:r>
      <w:proofErr w:type="spellStart"/>
      <w:r w:rsidRPr="00613D1C">
        <w:rPr>
          <w:rFonts w:ascii="Times New Roman" w:eastAsia="Times New Roman" w:hAnsi="Times New Roman" w:cs="Times New Roman"/>
          <w:bCs/>
          <w:sz w:val="24"/>
          <w:szCs w:val="24"/>
          <w:lang w:eastAsia="ru-RU"/>
        </w:rPr>
        <w:t>Закарпатгаз</w:t>
      </w:r>
      <w:proofErr w:type="spellEnd"/>
      <w:r w:rsidRPr="00613D1C">
        <w:rPr>
          <w:rFonts w:ascii="Times New Roman" w:eastAsia="Times New Roman" w:hAnsi="Times New Roman" w:cs="Times New Roman"/>
          <w:bCs/>
          <w:sz w:val="24"/>
          <w:szCs w:val="24"/>
          <w:lang w:eastAsia="ru-RU"/>
        </w:rPr>
        <w:t xml:space="preserve">» подало інформацію на Вимогу. </w:t>
      </w:r>
    </w:p>
    <w:p w:rsidR="00613D1C" w:rsidRDefault="00613D1C" w:rsidP="00613D1C">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bCs/>
          <w:sz w:val="24"/>
          <w:szCs w:val="24"/>
          <w:lang w:eastAsia="ru-RU"/>
        </w:rPr>
        <w:t xml:space="preserve">Отже, адміністративна колегія Територіального відділення при визначенні розміру штрафу правильно застосувала частину другу статті 52 Закону України «Про захист економічної конкуренції» та врахувала Рекомендаційні роз’яснення. </w:t>
      </w:r>
    </w:p>
    <w:p w:rsidR="00613D1C" w:rsidRPr="00613D1C" w:rsidRDefault="00613D1C" w:rsidP="00613D1C">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sz w:val="24"/>
          <w:szCs w:val="24"/>
          <w:lang w:eastAsia="ru-RU"/>
        </w:rPr>
        <w:t xml:space="preserve">Інші доводи Заявника не потребують окремого спростування, оскільки </w:t>
      </w:r>
      <w:r w:rsidRPr="00613D1C">
        <w:rPr>
          <w:rFonts w:ascii="Times New Roman" w:eastAsia="Times New Roman" w:hAnsi="Times New Roman" w:cs="Times New Roman"/>
          <w:sz w:val="24"/>
          <w:szCs w:val="24"/>
          <w:lang w:eastAsia="ru-RU"/>
        </w:rPr>
        <w:lastRenderedPageBreak/>
        <w:t xml:space="preserve">спростовуються матеріалами справи № 03-5/2019. </w:t>
      </w:r>
    </w:p>
    <w:p w:rsidR="00A816F7" w:rsidRDefault="00613D1C"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613D1C">
        <w:rPr>
          <w:rFonts w:ascii="Times New Roman" w:eastAsia="Times New Roman" w:hAnsi="Times New Roman" w:cs="Times New Roman"/>
          <w:sz w:val="24"/>
          <w:szCs w:val="24"/>
          <w:lang w:eastAsia="ru-RU"/>
        </w:rPr>
        <w:t>Крім того,</w:t>
      </w:r>
      <w:r w:rsidRPr="00613D1C">
        <w:rPr>
          <w:rFonts w:ascii="Times New Roman" w:eastAsia="Times New Roman" w:hAnsi="Times New Roman" w:cs="Times New Roman"/>
          <w:bCs/>
          <w:sz w:val="24"/>
          <w:szCs w:val="24"/>
          <w:lang w:eastAsia="ru-RU"/>
        </w:rPr>
        <w:t xml:space="preserve"> АТ «</w:t>
      </w:r>
      <w:proofErr w:type="spellStart"/>
      <w:r w:rsidRPr="00613D1C">
        <w:rPr>
          <w:rFonts w:ascii="Times New Roman" w:eastAsia="Times New Roman" w:hAnsi="Times New Roman" w:cs="Times New Roman"/>
          <w:bCs/>
          <w:sz w:val="24"/>
          <w:szCs w:val="24"/>
          <w:lang w:eastAsia="ru-RU"/>
        </w:rPr>
        <w:t>Закарпатгаз</w:t>
      </w:r>
      <w:proofErr w:type="spellEnd"/>
      <w:r w:rsidRPr="00613D1C">
        <w:rPr>
          <w:rFonts w:ascii="Times New Roman" w:eastAsia="Times New Roman" w:hAnsi="Times New Roman" w:cs="Times New Roman"/>
          <w:bCs/>
          <w:sz w:val="24"/>
          <w:szCs w:val="24"/>
          <w:lang w:eastAsia="ru-RU"/>
        </w:rPr>
        <w:t xml:space="preserve">» оскаржило Рішення № 57/7-р/к до </w:t>
      </w:r>
      <w:r w:rsidR="00D96C9A">
        <w:rPr>
          <w:rFonts w:ascii="Times New Roman" w:eastAsia="Times New Roman" w:hAnsi="Times New Roman" w:cs="Times New Roman"/>
          <w:bCs/>
          <w:sz w:val="24"/>
          <w:szCs w:val="24"/>
          <w:lang w:eastAsia="ru-RU"/>
        </w:rPr>
        <w:t>Г</w:t>
      </w:r>
      <w:r w:rsidRPr="00613D1C">
        <w:rPr>
          <w:rFonts w:ascii="Times New Roman" w:eastAsia="Times New Roman" w:hAnsi="Times New Roman" w:cs="Times New Roman"/>
          <w:bCs/>
          <w:sz w:val="24"/>
          <w:szCs w:val="24"/>
          <w:lang w:eastAsia="ru-RU"/>
        </w:rPr>
        <w:t>осподарського суду Закарпатської області.</w:t>
      </w:r>
    </w:p>
    <w:p w:rsidR="00A816F7" w:rsidRPr="00A816F7" w:rsidRDefault="00613D1C"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eastAsia="Times New Roman" w:hAnsi="Times New Roman" w:cs="Times New Roman"/>
          <w:sz w:val="24"/>
          <w:szCs w:val="24"/>
          <w:lang w:eastAsia="ru-RU"/>
        </w:rPr>
        <w:t xml:space="preserve">Рішенням Господарського суду Закарпатської області від 17.10.2019 </w:t>
      </w:r>
      <w:r w:rsidRPr="00A816F7">
        <w:rPr>
          <w:rFonts w:ascii="Times New Roman" w:eastAsia="Times New Roman" w:hAnsi="Times New Roman" w:cs="Times New Roman"/>
          <w:sz w:val="24"/>
          <w:szCs w:val="24"/>
          <w:lang w:eastAsia="ru-RU"/>
        </w:rPr>
        <w:br/>
        <w:t>у справі № 907/436/19, яке набрало законної сили</w:t>
      </w:r>
      <w:r w:rsidR="00D96C9A">
        <w:rPr>
          <w:rFonts w:ascii="Times New Roman" w:eastAsia="Times New Roman" w:hAnsi="Times New Roman" w:cs="Times New Roman"/>
          <w:sz w:val="24"/>
          <w:szCs w:val="24"/>
          <w:lang w:eastAsia="ru-RU"/>
        </w:rPr>
        <w:t>,</w:t>
      </w:r>
      <w:r w:rsidRPr="00A816F7">
        <w:rPr>
          <w:rFonts w:ascii="Times New Roman" w:eastAsia="Times New Roman" w:hAnsi="Times New Roman" w:cs="Times New Roman"/>
          <w:sz w:val="24"/>
          <w:szCs w:val="24"/>
          <w:lang w:eastAsia="ru-RU"/>
        </w:rPr>
        <w:t xml:space="preserve"> у задоволенні позовних вимог </w:t>
      </w:r>
      <w:r w:rsidRPr="00A816F7">
        <w:rPr>
          <w:rFonts w:ascii="Times New Roman" w:eastAsia="Times New Roman" w:hAnsi="Times New Roman" w:cs="Times New Roman"/>
          <w:sz w:val="24"/>
          <w:szCs w:val="24"/>
          <w:lang w:eastAsia="ru-RU"/>
        </w:rPr>
        <w:br/>
        <w:t>АТ «</w:t>
      </w:r>
      <w:proofErr w:type="spellStart"/>
      <w:r w:rsidRPr="00A816F7">
        <w:rPr>
          <w:rFonts w:ascii="Times New Roman" w:eastAsia="Times New Roman" w:hAnsi="Times New Roman" w:cs="Times New Roman"/>
          <w:sz w:val="24"/>
          <w:szCs w:val="24"/>
          <w:lang w:eastAsia="ru-RU"/>
        </w:rPr>
        <w:t>Закарпатгаз</w:t>
      </w:r>
      <w:proofErr w:type="spellEnd"/>
      <w:r w:rsidRPr="00A816F7">
        <w:rPr>
          <w:rFonts w:ascii="Times New Roman" w:eastAsia="Times New Roman" w:hAnsi="Times New Roman" w:cs="Times New Roman"/>
          <w:sz w:val="24"/>
          <w:szCs w:val="24"/>
          <w:lang w:eastAsia="ru-RU"/>
        </w:rPr>
        <w:t xml:space="preserve">» до </w:t>
      </w:r>
      <w:r w:rsidR="00D96C9A">
        <w:rPr>
          <w:rFonts w:ascii="Times New Roman" w:eastAsia="Times New Roman" w:hAnsi="Times New Roman" w:cs="Times New Roman"/>
          <w:sz w:val="24"/>
          <w:szCs w:val="24"/>
          <w:lang w:eastAsia="ru-RU"/>
        </w:rPr>
        <w:t>Т</w:t>
      </w:r>
      <w:r w:rsidRPr="00A816F7">
        <w:rPr>
          <w:rFonts w:ascii="Times New Roman" w:eastAsia="Times New Roman" w:hAnsi="Times New Roman" w:cs="Times New Roman"/>
          <w:sz w:val="24"/>
          <w:szCs w:val="24"/>
          <w:lang w:eastAsia="ru-RU"/>
        </w:rPr>
        <w:t>ериторіального відділення відмовлено повністю.</w:t>
      </w:r>
    </w:p>
    <w:p w:rsidR="002666FF" w:rsidRPr="002666FF" w:rsidRDefault="00613D1C" w:rsidP="002666FF">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eastAsia="Times New Roman" w:hAnsi="Times New Roman" w:cs="Times New Roman"/>
          <w:sz w:val="24"/>
          <w:szCs w:val="24"/>
          <w:lang w:eastAsia="ru-RU"/>
        </w:rPr>
        <w:t>Зокрема</w:t>
      </w:r>
      <w:r w:rsidR="00D96C9A">
        <w:rPr>
          <w:rFonts w:ascii="Times New Roman" w:eastAsia="Times New Roman" w:hAnsi="Times New Roman" w:cs="Times New Roman"/>
          <w:sz w:val="24"/>
          <w:szCs w:val="24"/>
          <w:lang w:eastAsia="ru-RU"/>
        </w:rPr>
        <w:t>,</w:t>
      </w:r>
      <w:r w:rsidRPr="00A816F7">
        <w:rPr>
          <w:rFonts w:ascii="Times New Roman" w:eastAsia="Times New Roman" w:hAnsi="Times New Roman" w:cs="Times New Roman"/>
          <w:sz w:val="24"/>
          <w:szCs w:val="24"/>
          <w:lang w:eastAsia="ru-RU"/>
        </w:rPr>
        <w:t xml:space="preserve"> у рішенні Господарського суду Закарпатської області від 17.10.2019 </w:t>
      </w:r>
      <w:r w:rsidRPr="00A816F7">
        <w:rPr>
          <w:rFonts w:ascii="Times New Roman" w:eastAsia="Times New Roman" w:hAnsi="Times New Roman" w:cs="Times New Roman"/>
          <w:sz w:val="24"/>
          <w:szCs w:val="24"/>
          <w:lang w:eastAsia="ru-RU"/>
        </w:rPr>
        <w:br/>
        <w:t>у справі № 907/436/19 зазначено, що «</w:t>
      </w:r>
      <w:r w:rsidRPr="00A816F7">
        <w:rPr>
          <w:rFonts w:ascii="Times New Roman" w:eastAsia="Times New Roman" w:hAnsi="Times New Roman" w:cs="Times New Roman"/>
          <w:i/>
          <w:sz w:val="24"/>
          <w:szCs w:val="24"/>
          <w:lang w:eastAsia="ru-RU"/>
        </w:rPr>
        <w:t>Відділення діяло в межах наданих йому повноважень та без порушення положень чинного законодавства України, що відповідно до згаданих приписів статті 59 Закону України «Про захист економічної» конкуренції виключає можливість визнання недійсним Рішення АМК в частині накладення штрафу</w:t>
      </w:r>
      <w:r w:rsidRPr="00A816F7">
        <w:rPr>
          <w:rFonts w:ascii="Times New Roman" w:eastAsia="Times New Roman" w:hAnsi="Times New Roman" w:cs="Times New Roman"/>
          <w:sz w:val="24"/>
          <w:szCs w:val="24"/>
          <w:lang w:eastAsia="ru-RU"/>
        </w:rPr>
        <w:t>».</w:t>
      </w:r>
    </w:p>
    <w:p w:rsidR="002666FF" w:rsidRPr="002666FF" w:rsidRDefault="002666FF" w:rsidP="002666FF">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2666FF">
        <w:rPr>
          <w:rFonts w:ascii="Times New Roman" w:hAnsi="Times New Roman" w:cs="Times New Roman"/>
          <w:sz w:val="24"/>
          <w:szCs w:val="24"/>
          <w:lang w:eastAsia="ja-JP"/>
        </w:rPr>
        <w:t xml:space="preserve">За результатами проведення перевірки було підготовлено подання </w:t>
      </w:r>
      <w:r w:rsidRPr="002666FF">
        <w:rPr>
          <w:rFonts w:ascii="Times New Roman" w:hAnsi="Times New Roman" w:cs="Times New Roman"/>
          <w:sz w:val="24"/>
          <w:szCs w:val="24"/>
          <w:lang w:eastAsia="ja-JP"/>
        </w:rPr>
        <w:br/>
        <w:t xml:space="preserve">від 06.02.2020 № 8-01/22-пр/64-зв про перевірку Рішення № 57/7-р/к, </w:t>
      </w:r>
      <w:r w:rsidRPr="002666FF">
        <w:rPr>
          <w:rFonts w:ascii="Times New Roman" w:hAnsi="Times New Roman" w:cs="Times New Roman"/>
          <w:sz w:val="24"/>
          <w:szCs w:val="24"/>
          <w:lang w:eastAsia="ja-JP"/>
        </w:rPr>
        <w:br/>
        <w:t>копії якого направлені АТ «</w:t>
      </w:r>
      <w:proofErr w:type="spellStart"/>
      <w:r w:rsidRPr="002666FF">
        <w:rPr>
          <w:rFonts w:ascii="Times New Roman" w:hAnsi="Times New Roman" w:cs="Times New Roman"/>
          <w:sz w:val="24"/>
          <w:szCs w:val="24"/>
          <w:lang w:eastAsia="ja-JP"/>
        </w:rPr>
        <w:t>Закарпатгаз</w:t>
      </w:r>
      <w:proofErr w:type="spellEnd"/>
      <w:r w:rsidRPr="002666FF">
        <w:rPr>
          <w:rFonts w:ascii="Times New Roman" w:hAnsi="Times New Roman" w:cs="Times New Roman"/>
          <w:sz w:val="24"/>
          <w:szCs w:val="24"/>
          <w:lang w:eastAsia="ja-JP"/>
        </w:rPr>
        <w:t>»</w:t>
      </w:r>
      <w:r>
        <w:rPr>
          <w:rFonts w:ascii="Times New Roman" w:hAnsi="Times New Roman" w:cs="Times New Roman"/>
          <w:sz w:val="24"/>
          <w:szCs w:val="24"/>
          <w:lang w:eastAsia="ja-JP"/>
        </w:rPr>
        <w:t xml:space="preserve"> </w:t>
      </w:r>
      <w:r w:rsidRPr="002666FF">
        <w:rPr>
          <w:rFonts w:ascii="Times New Roman" w:hAnsi="Times New Roman" w:cs="Times New Roman"/>
          <w:sz w:val="24"/>
          <w:szCs w:val="24"/>
          <w:lang w:eastAsia="ja-JP"/>
        </w:rPr>
        <w:t xml:space="preserve">та Територіальному відділенню. </w:t>
      </w:r>
    </w:p>
    <w:p w:rsidR="002666FF" w:rsidRPr="002666FF" w:rsidRDefault="002666FF" w:rsidP="002666FF">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2666FF">
        <w:rPr>
          <w:rFonts w:ascii="Times New Roman" w:hAnsi="Times New Roman" w:cs="Times New Roman"/>
          <w:sz w:val="24"/>
          <w:szCs w:val="24"/>
          <w:lang w:eastAsia="ja-JP"/>
        </w:rPr>
        <w:t>АТ «</w:t>
      </w:r>
      <w:proofErr w:type="spellStart"/>
      <w:r w:rsidRPr="002666FF">
        <w:rPr>
          <w:rFonts w:ascii="Times New Roman" w:hAnsi="Times New Roman" w:cs="Times New Roman"/>
          <w:sz w:val="24"/>
          <w:szCs w:val="24"/>
          <w:lang w:eastAsia="ja-JP"/>
        </w:rPr>
        <w:t>Закарпатгаз</w:t>
      </w:r>
      <w:proofErr w:type="spellEnd"/>
      <w:r w:rsidRPr="002666FF">
        <w:rPr>
          <w:rFonts w:ascii="Times New Roman" w:hAnsi="Times New Roman" w:cs="Times New Roman"/>
          <w:sz w:val="24"/>
          <w:szCs w:val="24"/>
          <w:lang w:eastAsia="ja-JP"/>
        </w:rPr>
        <w:t xml:space="preserve">» згідно з повідомленням про вручення поштового відправлення </w:t>
      </w:r>
      <w:r w:rsidRPr="002666FF">
        <w:rPr>
          <w:rFonts w:ascii="Times New Roman" w:hAnsi="Times New Roman" w:cs="Times New Roman"/>
          <w:sz w:val="24"/>
          <w:szCs w:val="24"/>
          <w:lang w:eastAsia="ja-JP"/>
        </w:rPr>
        <w:br/>
        <w:t>№ 0303505</w:t>
      </w:r>
      <w:r>
        <w:rPr>
          <w:rFonts w:ascii="Times New Roman" w:hAnsi="Times New Roman" w:cs="Times New Roman"/>
          <w:sz w:val="24"/>
          <w:szCs w:val="24"/>
          <w:lang w:eastAsia="ja-JP"/>
        </w:rPr>
        <w:t>607085</w:t>
      </w:r>
      <w:r w:rsidRPr="002666FF">
        <w:rPr>
          <w:rFonts w:ascii="Times New Roman" w:hAnsi="Times New Roman" w:cs="Times New Roman"/>
          <w:sz w:val="24"/>
          <w:szCs w:val="24"/>
          <w:lang w:eastAsia="ja-JP"/>
        </w:rPr>
        <w:t xml:space="preserve"> отримало зазначене подання </w:t>
      </w:r>
      <w:r>
        <w:rPr>
          <w:rFonts w:ascii="Times New Roman" w:hAnsi="Times New Roman" w:cs="Times New Roman"/>
          <w:sz w:val="24"/>
          <w:szCs w:val="24"/>
          <w:lang w:eastAsia="ja-JP"/>
        </w:rPr>
        <w:t>17.02</w:t>
      </w:r>
      <w:r w:rsidRPr="002666FF">
        <w:rPr>
          <w:rFonts w:ascii="Times New Roman" w:hAnsi="Times New Roman" w:cs="Times New Roman"/>
          <w:sz w:val="24"/>
          <w:szCs w:val="24"/>
          <w:lang w:eastAsia="ja-JP"/>
        </w:rPr>
        <w:t>.2020.</w:t>
      </w:r>
    </w:p>
    <w:p w:rsidR="002666FF" w:rsidRPr="002666FF" w:rsidRDefault="002666FF" w:rsidP="002666FF">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Територіальне відділення </w:t>
      </w:r>
      <w:r w:rsidRPr="002666FF">
        <w:rPr>
          <w:rFonts w:ascii="Times New Roman" w:eastAsia="Times New Roman" w:hAnsi="Times New Roman" w:cs="Times New Roman"/>
          <w:bCs/>
          <w:sz w:val="24"/>
          <w:szCs w:val="24"/>
          <w:lang w:eastAsia="ru-RU"/>
        </w:rPr>
        <w:t>згідно з повідомленням про вручення поштового відправлення</w:t>
      </w:r>
      <w:r>
        <w:rPr>
          <w:rFonts w:ascii="Times New Roman" w:eastAsia="Times New Roman" w:hAnsi="Times New Roman" w:cs="Times New Roman"/>
          <w:bCs/>
          <w:sz w:val="24"/>
          <w:szCs w:val="24"/>
          <w:lang w:eastAsia="ru-RU"/>
        </w:rPr>
        <w:t xml:space="preserve"> </w:t>
      </w:r>
      <w:r w:rsidRPr="002666FF">
        <w:rPr>
          <w:rFonts w:ascii="Times New Roman" w:eastAsia="Times New Roman" w:hAnsi="Times New Roman" w:cs="Times New Roman"/>
          <w:bCs/>
          <w:sz w:val="24"/>
          <w:szCs w:val="24"/>
          <w:lang w:eastAsia="ru-RU"/>
        </w:rPr>
        <w:t>№ 03035</w:t>
      </w:r>
      <w:r>
        <w:rPr>
          <w:rFonts w:ascii="Times New Roman" w:eastAsia="Times New Roman" w:hAnsi="Times New Roman" w:cs="Times New Roman"/>
          <w:bCs/>
          <w:sz w:val="24"/>
          <w:szCs w:val="24"/>
          <w:lang w:eastAsia="ru-RU"/>
        </w:rPr>
        <w:t xml:space="preserve">05607069 </w:t>
      </w:r>
      <w:r w:rsidRPr="002666FF">
        <w:rPr>
          <w:rFonts w:ascii="Times New Roman" w:eastAsia="Times New Roman" w:hAnsi="Times New Roman" w:cs="Times New Roman"/>
          <w:bCs/>
          <w:sz w:val="24"/>
          <w:szCs w:val="24"/>
          <w:lang w:eastAsia="ru-RU"/>
        </w:rPr>
        <w:t>отримало зазначене подання</w:t>
      </w:r>
      <w:r>
        <w:rPr>
          <w:rFonts w:ascii="Times New Roman" w:eastAsia="Times New Roman" w:hAnsi="Times New Roman" w:cs="Times New Roman"/>
          <w:bCs/>
          <w:sz w:val="24"/>
          <w:szCs w:val="24"/>
          <w:lang w:eastAsia="ru-RU"/>
        </w:rPr>
        <w:t xml:space="preserve"> 17.02.2020.</w:t>
      </w:r>
    </w:p>
    <w:p w:rsidR="002666FF" w:rsidRPr="002666FF" w:rsidRDefault="002666FF" w:rsidP="002666FF">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2666FF">
        <w:rPr>
          <w:rFonts w:ascii="Times New Roman" w:hAnsi="Times New Roman" w:cs="Times New Roman"/>
          <w:sz w:val="24"/>
          <w:szCs w:val="24"/>
          <w:lang w:eastAsia="ja-JP"/>
        </w:rPr>
        <w:t>Зауважен</w:t>
      </w:r>
      <w:r w:rsidR="00D96C9A">
        <w:rPr>
          <w:rFonts w:ascii="Times New Roman" w:hAnsi="Times New Roman" w:cs="Times New Roman"/>
          <w:sz w:val="24"/>
          <w:szCs w:val="24"/>
          <w:lang w:eastAsia="ja-JP"/>
        </w:rPr>
        <w:t>ь</w:t>
      </w:r>
      <w:r w:rsidRPr="002666FF">
        <w:rPr>
          <w:rFonts w:ascii="Times New Roman" w:hAnsi="Times New Roman" w:cs="Times New Roman"/>
          <w:sz w:val="24"/>
          <w:szCs w:val="24"/>
          <w:lang w:eastAsia="ja-JP"/>
        </w:rPr>
        <w:t xml:space="preserve"> та/або заперечен</w:t>
      </w:r>
      <w:r w:rsidR="00274B76">
        <w:rPr>
          <w:rFonts w:ascii="Times New Roman" w:hAnsi="Times New Roman" w:cs="Times New Roman"/>
          <w:sz w:val="24"/>
          <w:szCs w:val="24"/>
          <w:lang w:eastAsia="ja-JP"/>
        </w:rPr>
        <w:t>ь</w:t>
      </w:r>
      <w:r w:rsidRPr="002666FF">
        <w:rPr>
          <w:rFonts w:ascii="Times New Roman" w:hAnsi="Times New Roman" w:cs="Times New Roman"/>
          <w:sz w:val="24"/>
          <w:szCs w:val="24"/>
          <w:lang w:eastAsia="ja-JP"/>
        </w:rPr>
        <w:t xml:space="preserve"> від АТ «</w:t>
      </w:r>
      <w:proofErr w:type="spellStart"/>
      <w:r w:rsidRPr="002666FF">
        <w:rPr>
          <w:rFonts w:ascii="Times New Roman" w:hAnsi="Times New Roman" w:cs="Times New Roman"/>
          <w:sz w:val="24"/>
          <w:szCs w:val="24"/>
          <w:lang w:eastAsia="ja-JP"/>
        </w:rPr>
        <w:t>Закарпатгаз</w:t>
      </w:r>
      <w:proofErr w:type="spellEnd"/>
      <w:r w:rsidRPr="002666FF">
        <w:rPr>
          <w:rFonts w:ascii="Times New Roman" w:hAnsi="Times New Roman" w:cs="Times New Roman"/>
          <w:sz w:val="24"/>
          <w:szCs w:val="24"/>
          <w:lang w:eastAsia="ja-JP"/>
        </w:rPr>
        <w:t xml:space="preserve">» і </w:t>
      </w:r>
      <w:r>
        <w:rPr>
          <w:rFonts w:ascii="Times New Roman" w:hAnsi="Times New Roman" w:cs="Times New Roman"/>
          <w:sz w:val="24"/>
          <w:szCs w:val="24"/>
          <w:lang w:eastAsia="ja-JP"/>
        </w:rPr>
        <w:t xml:space="preserve">Територіального відділення </w:t>
      </w:r>
      <w:r w:rsidRPr="002666FF">
        <w:rPr>
          <w:rFonts w:ascii="Times New Roman" w:hAnsi="Times New Roman" w:cs="Times New Roman"/>
          <w:sz w:val="24"/>
          <w:szCs w:val="24"/>
          <w:lang w:eastAsia="ja-JP"/>
        </w:rPr>
        <w:t>на подання 06.02.2020 № 8-01/22-пр/64-зв про перевірку</w:t>
      </w:r>
      <w:r>
        <w:rPr>
          <w:rFonts w:ascii="Times New Roman" w:hAnsi="Times New Roman" w:cs="Times New Roman"/>
          <w:sz w:val="24"/>
          <w:szCs w:val="24"/>
          <w:lang w:eastAsia="ja-JP"/>
        </w:rPr>
        <w:t xml:space="preserve"> </w:t>
      </w:r>
      <w:r w:rsidRPr="002666FF">
        <w:rPr>
          <w:rFonts w:ascii="Times New Roman" w:hAnsi="Times New Roman" w:cs="Times New Roman"/>
          <w:sz w:val="24"/>
          <w:szCs w:val="24"/>
          <w:lang w:eastAsia="ja-JP"/>
        </w:rPr>
        <w:t xml:space="preserve">Рішення № 57/7-р/к </w:t>
      </w:r>
      <w:r>
        <w:rPr>
          <w:rFonts w:ascii="Times New Roman" w:hAnsi="Times New Roman" w:cs="Times New Roman"/>
          <w:sz w:val="24"/>
          <w:szCs w:val="24"/>
          <w:lang w:eastAsia="ja-JP"/>
        </w:rPr>
        <w:br/>
      </w:r>
      <w:r w:rsidRPr="002666FF">
        <w:rPr>
          <w:rFonts w:ascii="Times New Roman" w:hAnsi="Times New Roman" w:cs="Times New Roman"/>
          <w:sz w:val="24"/>
          <w:szCs w:val="24"/>
          <w:lang w:eastAsia="ja-JP"/>
        </w:rPr>
        <w:t>до Комітету не надходил</w:t>
      </w:r>
      <w:r w:rsidR="00274B76">
        <w:rPr>
          <w:rFonts w:ascii="Times New Roman" w:hAnsi="Times New Roman" w:cs="Times New Roman"/>
          <w:sz w:val="24"/>
          <w:szCs w:val="24"/>
          <w:lang w:eastAsia="ja-JP"/>
        </w:rPr>
        <w:t>о</w:t>
      </w:r>
      <w:r w:rsidRPr="002666FF">
        <w:rPr>
          <w:rFonts w:ascii="Times New Roman" w:hAnsi="Times New Roman" w:cs="Times New Roman"/>
          <w:sz w:val="24"/>
          <w:szCs w:val="24"/>
          <w:lang w:eastAsia="ja-JP"/>
        </w:rPr>
        <w:t>.</w:t>
      </w:r>
    </w:p>
    <w:p w:rsidR="00A816F7" w:rsidRPr="00A816F7" w:rsidRDefault="00274701" w:rsidP="00A816F7">
      <w:pPr>
        <w:keepNext/>
        <w:widowControl w:val="0"/>
        <w:shd w:val="clear" w:color="auto" w:fill="FFFFFF"/>
        <w:spacing w:before="120" w:after="12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A816F7" w:rsidRPr="00A816F7">
        <w:rPr>
          <w:rFonts w:ascii="Times New Roman" w:eastAsia="Times New Roman" w:hAnsi="Times New Roman" w:cs="Times New Roman"/>
          <w:b/>
          <w:bCs/>
          <w:sz w:val="24"/>
          <w:szCs w:val="24"/>
          <w:lang w:eastAsia="ru-RU"/>
        </w:rPr>
        <w:t>.</w:t>
      </w:r>
      <w:r w:rsidR="00A816F7" w:rsidRPr="00A816F7">
        <w:rPr>
          <w:rFonts w:ascii="Times New Roman" w:eastAsia="Times New Roman" w:hAnsi="Times New Roman" w:cs="Times New Roman"/>
          <w:b/>
          <w:bCs/>
          <w:sz w:val="24"/>
          <w:szCs w:val="24"/>
          <w:lang w:eastAsia="ru-RU"/>
        </w:rPr>
        <w:tab/>
        <w:t>ПІДСТАВИ ДЛЯ ЗАЛИШЕННЯ РІШЕННЯ БЕЗ ЗМІН</w:t>
      </w:r>
    </w:p>
    <w:p w:rsidR="00A816F7" w:rsidRPr="00A816F7" w:rsidRDefault="00CE233E"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 xml:space="preserve">Відповідно до частини першої статті 59 Закону України «Про захист економічної конкуренції» неповне з’ясування обставин, які мають значення для справи, </w:t>
      </w:r>
      <w:proofErr w:type="spellStart"/>
      <w:r w:rsidRPr="00A816F7">
        <w:rPr>
          <w:rFonts w:ascii="Times New Roman" w:hAnsi="Times New Roman" w:cs="Times New Roman"/>
          <w:bCs/>
          <w:color w:val="000000"/>
          <w:sz w:val="24"/>
          <w:szCs w:val="24"/>
          <w:lang w:eastAsia="ru-RU"/>
        </w:rPr>
        <w:t>недоведення</w:t>
      </w:r>
      <w:proofErr w:type="spellEnd"/>
      <w:r w:rsidRPr="00A816F7">
        <w:rPr>
          <w:rFonts w:ascii="Times New Roman" w:hAnsi="Times New Roman" w:cs="Times New Roman"/>
          <w:bCs/>
          <w:color w:val="000000"/>
          <w:sz w:val="24"/>
          <w:szCs w:val="24"/>
          <w:lang w:eastAsia="ru-RU"/>
        </w:rPr>
        <w:t xml:space="preserve"> обставин, які мають значення для справи і які визнано встановленими, невідповідність висновків, викладених у рішенні,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рішення.</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Перевірка Рішення № 57/7-р/к та аналіз матеріалів справи № 03-5/2019 свідчить, що адміністративною колегією Відділення при прийнятті Рішення № 57/7-р/к обґрунтовано та належним чином визнано, що АТ «</w:t>
      </w:r>
      <w:proofErr w:type="spellStart"/>
      <w:r w:rsidRPr="00A816F7">
        <w:rPr>
          <w:rFonts w:ascii="Times New Roman" w:hAnsi="Times New Roman" w:cs="Times New Roman"/>
          <w:bCs/>
          <w:color w:val="000000"/>
          <w:sz w:val="24"/>
          <w:szCs w:val="24"/>
          <w:lang w:eastAsia="ru-RU"/>
        </w:rPr>
        <w:t>Закарпатгаз</w:t>
      </w:r>
      <w:proofErr w:type="spellEnd"/>
      <w:r w:rsidRPr="00A816F7">
        <w:rPr>
          <w:rFonts w:ascii="Times New Roman" w:hAnsi="Times New Roman" w:cs="Times New Roman"/>
          <w:bCs/>
          <w:color w:val="000000"/>
          <w:sz w:val="24"/>
          <w:szCs w:val="24"/>
          <w:lang w:eastAsia="ru-RU"/>
        </w:rPr>
        <w:t>»</w:t>
      </w:r>
      <w:r w:rsidR="00274B76">
        <w:rPr>
          <w:rFonts w:ascii="Times New Roman" w:hAnsi="Times New Roman" w:cs="Times New Roman"/>
          <w:bCs/>
          <w:color w:val="000000"/>
          <w:sz w:val="24"/>
          <w:szCs w:val="24"/>
          <w:lang w:eastAsia="ru-RU"/>
        </w:rPr>
        <w:t>,</w:t>
      </w:r>
      <w:r w:rsidRPr="00A816F7">
        <w:rPr>
          <w:rFonts w:ascii="Times New Roman" w:hAnsi="Times New Roman" w:cs="Times New Roman"/>
          <w:bCs/>
          <w:color w:val="000000"/>
          <w:sz w:val="24"/>
          <w:szCs w:val="24"/>
          <w:lang w:eastAsia="ru-RU"/>
        </w:rPr>
        <w:t xml:space="preserve"> не подавши інформаці</w:t>
      </w:r>
      <w:r w:rsidR="00274B76">
        <w:rPr>
          <w:rFonts w:ascii="Times New Roman" w:hAnsi="Times New Roman" w:cs="Times New Roman"/>
          <w:bCs/>
          <w:color w:val="000000"/>
          <w:sz w:val="24"/>
          <w:szCs w:val="24"/>
          <w:lang w:eastAsia="ru-RU"/>
        </w:rPr>
        <w:t>ї</w:t>
      </w:r>
      <w:r w:rsidRPr="00A816F7">
        <w:rPr>
          <w:rFonts w:ascii="Times New Roman" w:hAnsi="Times New Roman" w:cs="Times New Roman"/>
          <w:bCs/>
          <w:color w:val="000000"/>
          <w:sz w:val="24"/>
          <w:szCs w:val="24"/>
          <w:lang w:eastAsia="ru-RU"/>
        </w:rPr>
        <w:t xml:space="preserve"> на вимогу Територіального відділення від 20.12.2018 № 57-02/03-15/1283 у встановлений головою Відділення строк</w:t>
      </w:r>
      <w:r w:rsidR="00274B76">
        <w:rPr>
          <w:rFonts w:ascii="Times New Roman" w:hAnsi="Times New Roman" w:cs="Times New Roman"/>
          <w:bCs/>
          <w:color w:val="000000"/>
          <w:sz w:val="24"/>
          <w:szCs w:val="24"/>
          <w:lang w:eastAsia="ru-RU"/>
        </w:rPr>
        <w:t>,</w:t>
      </w:r>
      <w:r w:rsidRPr="00A816F7">
        <w:rPr>
          <w:rFonts w:ascii="Times New Roman" w:hAnsi="Times New Roman" w:cs="Times New Roman"/>
          <w:bCs/>
          <w:color w:val="000000"/>
          <w:sz w:val="24"/>
          <w:szCs w:val="24"/>
          <w:lang w:eastAsia="ru-RU"/>
        </w:rPr>
        <w:t xml:space="preserve"> вчинило порушення законодавства про захист економічної конкуренції,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встановлений головою територіального відділення строк.</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Правомірність Рішення № 57/7-р/к підтверджено Господарським судом Закарпатської області рішенням від 17.10.2019 у справі № 907/436/19, яке набрало законної сили, яким у задоволенні позовних вимог АТ «</w:t>
      </w:r>
      <w:proofErr w:type="spellStart"/>
      <w:r w:rsidRPr="00A816F7">
        <w:rPr>
          <w:rFonts w:ascii="Times New Roman" w:hAnsi="Times New Roman" w:cs="Times New Roman"/>
          <w:bCs/>
          <w:color w:val="000000"/>
          <w:sz w:val="24"/>
          <w:szCs w:val="24"/>
          <w:lang w:eastAsia="ru-RU"/>
        </w:rPr>
        <w:t>Закарпатгаз</w:t>
      </w:r>
      <w:proofErr w:type="spellEnd"/>
      <w:r w:rsidRPr="00A816F7">
        <w:rPr>
          <w:rFonts w:ascii="Times New Roman" w:hAnsi="Times New Roman" w:cs="Times New Roman"/>
          <w:bCs/>
          <w:color w:val="000000"/>
          <w:sz w:val="24"/>
          <w:szCs w:val="24"/>
          <w:lang w:eastAsia="ru-RU"/>
        </w:rPr>
        <w:t xml:space="preserve">» до територіального відділення відмовлено повністю, та згідно з яким встановлено відсутність підстав, визначених частиною першою статті 59 Закону України «Про захист економічної конкуренції», для зміни, скасування чи визнання недійсним Рішення № 57/7-р/к. </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 xml:space="preserve">Судом встановлено, що адміністративною колегією територіального відділення під час прийняття Рішення № 57/7-р/к у справі № 907/436/19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w:t>
      </w:r>
      <w:r w:rsidR="00274B76">
        <w:rPr>
          <w:rFonts w:ascii="Times New Roman" w:hAnsi="Times New Roman" w:cs="Times New Roman"/>
          <w:bCs/>
          <w:color w:val="000000"/>
          <w:sz w:val="24"/>
          <w:szCs w:val="24"/>
          <w:lang w:eastAsia="ru-RU"/>
        </w:rPr>
        <w:t>в</w:t>
      </w:r>
      <w:r w:rsidRPr="00A816F7">
        <w:rPr>
          <w:rFonts w:ascii="Times New Roman" w:hAnsi="Times New Roman" w:cs="Times New Roman"/>
          <w:bCs/>
          <w:color w:val="000000"/>
          <w:sz w:val="24"/>
          <w:szCs w:val="24"/>
          <w:lang w:eastAsia="ru-RU"/>
        </w:rPr>
        <w:t xml:space="preserve"> Рішенні № 57/7-р/к, відповідають обставинам справи, норми матеріального та процесуального права </w:t>
      </w:r>
      <w:r w:rsidRPr="00A816F7">
        <w:rPr>
          <w:rFonts w:ascii="Times New Roman" w:hAnsi="Times New Roman" w:cs="Times New Roman"/>
          <w:bCs/>
          <w:color w:val="000000"/>
          <w:sz w:val="24"/>
          <w:szCs w:val="24"/>
          <w:lang w:eastAsia="ru-RU"/>
        </w:rPr>
        <w:lastRenderedPageBreak/>
        <w:t>застосовані правильно.</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 </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Статтею 129</w:t>
      </w:r>
      <w:r w:rsidRPr="00274701">
        <w:rPr>
          <w:rFonts w:ascii="Times New Roman" w:hAnsi="Times New Roman" w:cs="Times New Roman"/>
          <w:bCs/>
          <w:color w:val="000000"/>
          <w:sz w:val="24"/>
          <w:szCs w:val="24"/>
          <w:vertAlign w:val="superscript"/>
          <w:lang w:eastAsia="ru-RU"/>
        </w:rPr>
        <w:t>1</w:t>
      </w:r>
      <w:r w:rsidRPr="00A816F7">
        <w:rPr>
          <w:rFonts w:ascii="Times New Roman" w:hAnsi="Times New Roman" w:cs="Times New Roman"/>
          <w:bCs/>
          <w:color w:val="000000"/>
          <w:sz w:val="24"/>
          <w:szCs w:val="24"/>
          <w:lang w:eastAsia="ru-RU"/>
        </w:rPr>
        <w:t xml:space="preserve"> Конституції України визначено, що судове рішення є обов’язковим до виконання, а статтею 13 Закону України «Про судоустрій і статус суддів» визначено, що судові рішення, </w:t>
      </w:r>
      <w:r w:rsidR="00274B76">
        <w:rPr>
          <w:rFonts w:ascii="Times New Roman" w:hAnsi="Times New Roman" w:cs="Times New Roman"/>
          <w:bCs/>
          <w:color w:val="000000"/>
          <w:sz w:val="24"/>
          <w:szCs w:val="24"/>
          <w:lang w:eastAsia="ru-RU"/>
        </w:rPr>
        <w:t>які</w:t>
      </w:r>
      <w:r w:rsidRPr="00A816F7">
        <w:rPr>
          <w:rFonts w:ascii="Times New Roman" w:hAnsi="Times New Roman" w:cs="Times New Roman"/>
          <w:bCs/>
          <w:color w:val="000000"/>
          <w:sz w:val="24"/>
          <w:szCs w:val="24"/>
          <w:lang w:eastAsia="ru-RU"/>
        </w:rPr>
        <w:t xml:space="preserve">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Аналогічна норма міститься також у частині першій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A816F7" w:rsidRPr="00A816F7" w:rsidRDefault="00A816F7" w:rsidP="00A816F7">
      <w:pPr>
        <w:pStyle w:val="a3"/>
        <w:keepNext/>
        <w:widowControl w:val="0"/>
        <w:numPr>
          <w:ilvl w:val="0"/>
          <w:numId w:val="34"/>
        </w:numPr>
        <w:shd w:val="clear" w:color="auto" w:fill="FFFFFF"/>
        <w:spacing w:before="120" w:after="120" w:line="240" w:lineRule="auto"/>
        <w:ind w:hanging="750"/>
        <w:jc w:val="both"/>
        <w:rPr>
          <w:rFonts w:ascii="Times New Roman" w:eastAsia="Times New Roman" w:hAnsi="Times New Roman" w:cs="Times New Roman"/>
          <w:bCs/>
          <w:sz w:val="24"/>
          <w:szCs w:val="24"/>
          <w:lang w:eastAsia="ru-RU"/>
        </w:rPr>
      </w:pPr>
      <w:r w:rsidRPr="00A816F7">
        <w:rPr>
          <w:rFonts w:ascii="Times New Roman" w:hAnsi="Times New Roman" w:cs="Times New Roman"/>
          <w:bCs/>
          <w:color w:val="000000"/>
          <w:sz w:val="24"/>
          <w:szCs w:val="24"/>
          <w:lang w:eastAsia="ru-RU"/>
        </w:rPr>
        <w:t>Отже, підстави, передбачені статтею 59 Закону України «Про захист економічної конкуренції»</w:t>
      </w:r>
      <w:r w:rsidR="00274B76">
        <w:rPr>
          <w:rFonts w:ascii="Times New Roman" w:hAnsi="Times New Roman" w:cs="Times New Roman"/>
          <w:bCs/>
          <w:color w:val="000000"/>
          <w:sz w:val="24"/>
          <w:szCs w:val="24"/>
          <w:lang w:eastAsia="ru-RU"/>
        </w:rPr>
        <w:t>,</w:t>
      </w:r>
      <w:r w:rsidRPr="00A816F7">
        <w:rPr>
          <w:rFonts w:ascii="Times New Roman" w:hAnsi="Times New Roman" w:cs="Times New Roman"/>
          <w:bCs/>
          <w:color w:val="000000"/>
          <w:sz w:val="24"/>
          <w:szCs w:val="24"/>
          <w:lang w:eastAsia="ru-RU"/>
        </w:rPr>
        <w:t xml:space="preserve"> для зміни, скасування чи визнання недійсним рішення, відсутні.</w:t>
      </w:r>
    </w:p>
    <w:p w:rsidR="00976C84" w:rsidRPr="00976C84" w:rsidRDefault="00976C84" w:rsidP="00AE0224">
      <w:pPr>
        <w:pStyle w:val="a3"/>
        <w:spacing w:before="120" w:after="120" w:line="240" w:lineRule="auto"/>
        <w:ind w:left="0"/>
        <w:contextualSpacing/>
        <w:jc w:val="both"/>
        <w:rPr>
          <w:rFonts w:ascii="Times New Roman" w:hAnsi="Times New Roman" w:cs="Times New Roman"/>
          <w:sz w:val="24"/>
          <w:szCs w:val="24"/>
          <w:lang w:eastAsia="ja-JP"/>
        </w:rPr>
      </w:pPr>
    </w:p>
    <w:p w:rsidR="007451CE" w:rsidRPr="00F73F5E" w:rsidRDefault="007451CE" w:rsidP="00274B76">
      <w:pPr>
        <w:shd w:val="clear" w:color="auto" w:fill="FFFFFF"/>
        <w:spacing w:before="120" w:after="120" w:line="240" w:lineRule="auto"/>
        <w:ind w:firstLine="708"/>
        <w:contextualSpacing/>
        <w:jc w:val="both"/>
        <w:rPr>
          <w:rFonts w:ascii="Times New Roman" w:hAnsi="Times New Roman" w:cs="Times New Roman"/>
          <w:sz w:val="24"/>
          <w:szCs w:val="24"/>
          <w:lang w:eastAsia="uk-UA"/>
        </w:rPr>
      </w:pPr>
      <w:r w:rsidRPr="00F73F5E">
        <w:rPr>
          <w:rFonts w:ascii="Times New Roman" w:hAnsi="Times New Roman" w:cs="Times New Roman"/>
          <w:sz w:val="24"/>
          <w:szCs w:val="24"/>
          <w:lang w:eastAsia="uk-UA"/>
        </w:rPr>
        <w:t xml:space="preserve">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Pr="00F73F5E">
        <w:rPr>
          <w:rFonts w:ascii="Times New Roman" w:hAnsi="Times New Roman" w:cs="Times New Roman"/>
          <w:sz w:val="24"/>
          <w:szCs w:val="24"/>
          <w:lang w:eastAsia="uk-UA"/>
        </w:rPr>
        <w:b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F73F5E" w:rsidRDefault="00F73F5E" w:rsidP="00AE0224">
      <w:pPr>
        <w:shd w:val="clear" w:color="auto" w:fill="FFFFFF"/>
        <w:spacing w:before="120" w:after="120" w:line="240" w:lineRule="auto"/>
        <w:contextualSpacing/>
        <w:jc w:val="center"/>
        <w:rPr>
          <w:rFonts w:ascii="Times New Roman" w:hAnsi="Times New Roman" w:cs="Times New Roman"/>
          <w:b/>
          <w:bCs/>
          <w:sz w:val="24"/>
          <w:szCs w:val="24"/>
          <w:lang w:eastAsia="uk-UA"/>
        </w:rPr>
      </w:pPr>
    </w:p>
    <w:p w:rsidR="007451CE" w:rsidRDefault="007451CE" w:rsidP="00AE0224">
      <w:pPr>
        <w:shd w:val="clear" w:color="auto" w:fill="FFFFFF"/>
        <w:spacing w:before="120" w:after="120" w:line="240" w:lineRule="auto"/>
        <w:contextualSpacing/>
        <w:jc w:val="center"/>
        <w:rPr>
          <w:rFonts w:ascii="Times New Roman" w:hAnsi="Times New Roman" w:cs="Times New Roman"/>
          <w:b/>
          <w:bCs/>
          <w:sz w:val="24"/>
          <w:szCs w:val="24"/>
          <w:lang w:eastAsia="uk-UA"/>
        </w:rPr>
      </w:pPr>
      <w:r w:rsidRPr="00F73F5E">
        <w:rPr>
          <w:rFonts w:ascii="Times New Roman" w:hAnsi="Times New Roman" w:cs="Times New Roman"/>
          <w:b/>
          <w:bCs/>
          <w:sz w:val="24"/>
          <w:szCs w:val="24"/>
          <w:lang w:eastAsia="uk-UA"/>
        </w:rPr>
        <w:t>ПОСТАНОВИВ:</w:t>
      </w:r>
    </w:p>
    <w:p w:rsidR="00F73F5E" w:rsidRPr="00F73F5E" w:rsidRDefault="00F73F5E" w:rsidP="00AE0224">
      <w:pPr>
        <w:shd w:val="clear" w:color="auto" w:fill="FFFFFF"/>
        <w:spacing w:before="120" w:after="120" w:line="240" w:lineRule="auto"/>
        <w:contextualSpacing/>
        <w:jc w:val="both"/>
        <w:rPr>
          <w:rFonts w:ascii="Times New Roman" w:hAnsi="Times New Roman" w:cs="Times New Roman"/>
          <w:b/>
          <w:bCs/>
          <w:sz w:val="24"/>
          <w:szCs w:val="24"/>
          <w:lang w:eastAsia="uk-UA"/>
        </w:rPr>
      </w:pPr>
    </w:p>
    <w:p w:rsidR="00972959" w:rsidRDefault="00A816F7" w:rsidP="00972959">
      <w:pPr>
        <w:spacing w:before="120" w:after="120" w:line="240" w:lineRule="auto"/>
        <w:ind w:left="65" w:firstLine="643"/>
        <w:contextualSpacing/>
        <w:jc w:val="both"/>
        <w:rPr>
          <w:rFonts w:ascii="Times New Roman" w:hAnsi="Times New Roman" w:cs="Times New Roman"/>
          <w:sz w:val="24"/>
          <w:szCs w:val="24"/>
          <w:lang w:eastAsia="uk-UA"/>
        </w:rPr>
      </w:pPr>
      <w:r w:rsidRPr="00A816F7">
        <w:rPr>
          <w:rFonts w:ascii="Times New Roman" w:hAnsi="Times New Roman" w:cs="Times New Roman"/>
          <w:sz w:val="24"/>
          <w:szCs w:val="24"/>
          <w:lang w:eastAsia="uk-UA"/>
        </w:rPr>
        <w:t xml:space="preserve">Рішення адміністративної колегії Закарпатського обласного територіального відділення Антимонопольного комітету України від 16.05.2019 № 57/7-р/к </w:t>
      </w:r>
      <w:r w:rsidR="00972959">
        <w:rPr>
          <w:rFonts w:ascii="Times New Roman" w:hAnsi="Times New Roman" w:cs="Times New Roman"/>
          <w:sz w:val="24"/>
          <w:szCs w:val="24"/>
          <w:lang w:eastAsia="uk-UA"/>
        </w:rPr>
        <w:br/>
      </w:r>
      <w:r w:rsidRPr="00A816F7">
        <w:rPr>
          <w:rFonts w:ascii="Times New Roman" w:hAnsi="Times New Roman" w:cs="Times New Roman"/>
          <w:sz w:val="24"/>
          <w:szCs w:val="24"/>
          <w:lang w:eastAsia="uk-UA"/>
        </w:rPr>
        <w:t>у справі № 03-5/2019 залишити без змін.</w:t>
      </w:r>
    </w:p>
    <w:p w:rsidR="00972959" w:rsidRDefault="00972959" w:rsidP="00972959">
      <w:pPr>
        <w:spacing w:before="120" w:after="120" w:line="240" w:lineRule="auto"/>
        <w:contextualSpacing/>
        <w:jc w:val="both"/>
        <w:rPr>
          <w:rFonts w:ascii="Times New Roman" w:hAnsi="Times New Roman" w:cs="Times New Roman"/>
          <w:sz w:val="24"/>
          <w:szCs w:val="24"/>
          <w:lang w:eastAsia="uk-UA"/>
        </w:rPr>
      </w:pPr>
    </w:p>
    <w:p w:rsidR="00972959" w:rsidRDefault="00972959" w:rsidP="00972959">
      <w:pPr>
        <w:spacing w:before="120" w:after="120" w:line="240" w:lineRule="auto"/>
        <w:contextualSpacing/>
        <w:jc w:val="both"/>
        <w:rPr>
          <w:rFonts w:ascii="Times New Roman" w:hAnsi="Times New Roman" w:cs="Times New Roman"/>
          <w:sz w:val="24"/>
          <w:szCs w:val="24"/>
          <w:lang w:eastAsia="uk-UA"/>
        </w:rPr>
      </w:pPr>
    </w:p>
    <w:p w:rsidR="007451CE" w:rsidRPr="00F73F5E" w:rsidRDefault="007451CE" w:rsidP="00972959">
      <w:pPr>
        <w:spacing w:before="120" w:after="120" w:line="240" w:lineRule="auto"/>
        <w:contextualSpacing/>
        <w:jc w:val="both"/>
        <w:rPr>
          <w:rFonts w:ascii="Times New Roman" w:hAnsi="Times New Roman" w:cs="Times New Roman"/>
          <w:sz w:val="24"/>
          <w:szCs w:val="24"/>
          <w:lang w:eastAsia="uk-UA"/>
        </w:rPr>
      </w:pPr>
      <w:r w:rsidRPr="00F73F5E">
        <w:rPr>
          <w:rFonts w:ascii="Times New Roman" w:hAnsi="Times New Roman" w:cs="Times New Roman"/>
          <w:sz w:val="24"/>
          <w:szCs w:val="24"/>
          <w:lang w:eastAsia="uk-UA"/>
        </w:rPr>
        <w:t>Голов</w:t>
      </w:r>
      <w:r w:rsidR="00274B76">
        <w:rPr>
          <w:rFonts w:ascii="Times New Roman" w:hAnsi="Times New Roman" w:cs="Times New Roman"/>
          <w:sz w:val="24"/>
          <w:szCs w:val="24"/>
          <w:lang w:eastAsia="uk-UA"/>
        </w:rPr>
        <w:t>а</w:t>
      </w:r>
      <w:r w:rsidR="00B418DC">
        <w:rPr>
          <w:rFonts w:ascii="Times New Roman" w:hAnsi="Times New Roman" w:cs="Times New Roman"/>
          <w:sz w:val="24"/>
          <w:szCs w:val="24"/>
          <w:lang w:eastAsia="uk-UA"/>
        </w:rPr>
        <w:t xml:space="preserve"> </w:t>
      </w:r>
      <w:r w:rsidRPr="00F73F5E">
        <w:rPr>
          <w:rFonts w:ascii="Times New Roman" w:hAnsi="Times New Roman" w:cs="Times New Roman"/>
          <w:sz w:val="24"/>
          <w:szCs w:val="24"/>
          <w:lang w:eastAsia="uk-UA"/>
        </w:rPr>
        <w:t>Комітету</w:t>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t xml:space="preserve">      </w:t>
      </w:r>
      <w:r w:rsidRPr="00F73F5E">
        <w:rPr>
          <w:rFonts w:ascii="Times New Roman" w:hAnsi="Times New Roman" w:cs="Times New Roman"/>
          <w:sz w:val="24"/>
          <w:szCs w:val="24"/>
          <w:lang w:eastAsia="uk-UA"/>
        </w:rPr>
        <w:tab/>
      </w:r>
      <w:r w:rsidRPr="00F73F5E">
        <w:rPr>
          <w:rFonts w:ascii="Times New Roman" w:hAnsi="Times New Roman" w:cs="Times New Roman"/>
          <w:sz w:val="24"/>
          <w:szCs w:val="24"/>
          <w:lang w:eastAsia="uk-UA"/>
        </w:rPr>
        <w:tab/>
      </w:r>
      <w:r w:rsidR="00CE233E">
        <w:rPr>
          <w:rFonts w:ascii="Times New Roman" w:hAnsi="Times New Roman" w:cs="Times New Roman"/>
          <w:sz w:val="24"/>
          <w:szCs w:val="24"/>
          <w:lang w:eastAsia="uk-UA"/>
        </w:rPr>
        <w:tab/>
        <w:t>Ю</w:t>
      </w:r>
      <w:r w:rsidR="00D11C97" w:rsidRPr="00F73F5E">
        <w:rPr>
          <w:rFonts w:ascii="Times New Roman" w:hAnsi="Times New Roman" w:cs="Times New Roman"/>
          <w:sz w:val="24"/>
          <w:szCs w:val="24"/>
          <w:lang w:eastAsia="uk-UA"/>
        </w:rPr>
        <w:t>.</w:t>
      </w:r>
      <w:r w:rsidR="00B418DC">
        <w:rPr>
          <w:rFonts w:ascii="Times New Roman" w:hAnsi="Times New Roman" w:cs="Times New Roman"/>
          <w:sz w:val="24"/>
          <w:szCs w:val="24"/>
          <w:lang w:eastAsia="uk-UA"/>
        </w:rPr>
        <w:t xml:space="preserve"> </w:t>
      </w:r>
      <w:r w:rsidR="00CE233E">
        <w:rPr>
          <w:rFonts w:ascii="Times New Roman" w:hAnsi="Times New Roman" w:cs="Times New Roman"/>
          <w:sz w:val="24"/>
          <w:szCs w:val="24"/>
          <w:lang w:eastAsia="uk-UA"/>
        </w:rPr>
        <w:t>ТЕРЕНТЬЄВ</w:t>
      </w:r>
    </w:p>
    <w:sectPr w:rsidR="007451CE" w:rsidRPr="00F73F5E" w:rsidSect="00F50282">
      <w:headerReference w:type="default" r:id="rId10"/>
      <w:pgSz w:w="11906" w:h="16838"/>
      <w:pgMar w:top="851" w:right="567" w:bottom="907"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2E7" w:rsidRDefault="00DF32E7">
      <w:r>
        <w:separator/>
      </w:r>
    </w:p>
  </w:endnote>
  <w:endnote w:type="continuationSeparator" w:id="0">
    <w:p w:rsidR="00DF32E7" w:rsidRDefault="00DF3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2E7" w:rsidRDefault="00DF32E7">
      <w:r>
        <w:separator/>
      </w:r>
    </w:p>
  </w:footnote>
  <w:footnote w:type="continuationSeparator" w:id="0">
    <w:p w:rsidR="00DF32E7" w:rsidRDefault="00DF32E7">
      <w:r>
        <w:continuationSeparator/>
      </w:r>
    </w:p>
  </w:footnote>
  <w:footnote w:id="1">
    <w:p w:rsidR="003E1AA2" w:rsidRDefault="003E1AA2" w:rsidP="003E1AA2">
      <w:pPr>
        <w:pStyle w:val="af3"/>
        <w:jc w:val="both"/>
      </w:pPr>
      <w:r>
        <w:rPr>
          <w:rStyle w:val="af5"/>
        </w:rPr>
        <w:footnoteRef/>
      </w:r>
      <w:r>
        <w:t xml:space="preserve"> </w:t>
      </w:r>
      <w:r w:rsidRPr="008A67DF">
        <w:rPr>
          <w:rFonts w:ascii="Times New Roman" w:hAnsi="Times New Roman" w:cs="Times New Roman"/>
          <w:sz w:val="18"/>
          <w:szCs w:val="18"/>
        </w:rPr>
        <w:t xml:space="preserve">Рекомендаційні роз’яснення від 16.02.2016 № 6-рр «Щодо застосування положень частин другої, п’ятої та шостої статті 52 Закону України «Про захист економічної конкуренції», частин першої та другої статті 21 Закону України «Про захист </w:t>
      </w:r>
      <w:r>
        <w:rPr>
          <w:rFonts w:ascii="Times New Roman" w:hAnsi="Times New Roman" w:cs="Times New Roman"/>
          <w:sz w:val="18"/>
          <w:szCs w:val="18"/>
        </w:rPr>
        <w:br/>
      </w:r>
      <w:r w:rsidRPr="008A67DF">
        <w:rPr>
          <w:rFonts w:ascii="Times New Roman" w:hAnsi="Times New Roman" w:cs="Times New Roman"/>
          <w:sz w:val="18"/>
          <w:szCs w:val="18"/>
        </w:rPr>
        <w:t>від недобросовісної конкуренції».</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CE" w:rsidRDefault="007451CE" w:rsidP="006D6F30">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F431C">
      <w:rPr>
        <w:rStyle w:val="aa"/>
        <w:noProof/>
      </w:rPr>
      <w:t>8</w:t>
    </w:r>
    <w:r>
      <w:rPr>
        <w:rStyle w:val="aa"/>
      </w:rPr>
      <w:fldChar w:fldCharType="end"/>
    </w:r>
  </w:p>
  <w:p w:rsidR="007451CE" w:rsidRDefault="007451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3C8C"/>
    <w:multiLevelType w:val="hybridMultilevel"/>
    <w:tmpl w:val="391E8A34"/>
    <w:lvl w:ilvl="0" w:tplc="3C1207B6">
      <w:start w:val="1"/>
      <w:numFmt w:val="decimal"/>
      <w:lvlText w:val="(%1)"/>
      <w:lvlJc w:val="left"/>
      <w:pPr>
        <w:ind w:left="1069" w:hanging="360"/>
      </w:pPr>
      <w:rPr>
        <w:rFonts w:eastAsia="Times New Roman" w:hint="default"/>
        <w:b/>
        <w:bCs/>
        <w:i w:val="0"/>
        <w:iCs w:val="0"/>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790D0F"/>
    <w:multiLevelType w:val="hybridMultilevel"/>
    <w:tmpl w:val="445E41C0"/>
    <w:lvl w:ilvl="0" w:tplc="698EEF40">
      <w:start w:val="50"/>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6515B8"/>
    <w:multiLevelType w:val="hybridMultilevel"/>
    <w:tmpl w:val="F3663270"/>
    <w:lvl w:ilvl="0" w:tplc="93D4BF12">
      <w:start w:val="1"/>
      <w:numFmt w:val="decimal"/>
      <w:lvlText w:val="(%1)"/>
      <w:lvlJc w:val="left"/>
      <w:pPr>
        <w:ind w:left="783" w:hanging="360"/>
      </w:pPr>
      <w:rPr>
        <w:rFonts w:eastAsia="Times New Roman" w:hint="default"/>
        <w:b w:val="0"/>
        <w:bCs/>
        <w:i w:val="0"/>
        <w:color w:val="auto"/>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4">
    <w:nsid w:val="14B81B1C"/>
    <w:multiLevelType w:val="hybridMultilevel"/>
    <w:tmpl w:val="55B805A2"/>
    <w:lvl w:ilvl="0" w:tplc="6CEAC706">
      <w:start w:val="1"/>
      <w:numFmt w:val="decimal"/>
      <w:lvlText w:val="(%1)"/>
      <w:lvlJc w:val="left"/>
      <w:pPr>
        <w:ind w:left="720" w:hanging="360"/>
      </w:pPr>
      <w:rPr>
        <w:rFonts w:hint="default"/>
        <w:b w:val="0"/>
        <w:bCs/>
        <w:i w:val="0"/>
        <w:iCs w:val="0"/>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60788C"/>
    <w:multiLevelType w:val="hybridMultilevel"/>
    <w:tmpl w:val="C94E2B82"/>
    <w:lvl w:ilvl="0" w:tplc="6076119E">
      <w:start w:val="49"/>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5B43340"/>
    <w:multiLevelType w:val="hybridMultilevel"/>
    <w:tmpl w:val="2F426D5C"/>
    <w:lvl w:ilvl="0" w:tplc="B36A8754">
      <w:start w:val="13"/>
      <w:numFmt w:val="decimal"/>
      <w:lvlText w:val="(%1)"/>
      <w:lvlJc w:val="left"/>
      <w:pPr>
        <w:ind w:left="720" w:hanging="360"/>
      </w:pPr>
      <w:rPr>
        <w:rFonts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824542"/>
    <w:multiLevelType w:val="hybridMultilevel"/>
    <w:tmpl w:val="51384434"/>
    <w:lvl w:ilvl="0" w:tplc="09869726">
      <w:start w:val="1"/>
      <w:numFmt w:val="decimal"/>
      <w:lvlText w:val="(%1)"/>
      <w:lvlJc w:val="left"/>
      <w:pPr>
        <w:ind w:left="786" w:hanging="360"/>
      </w:pPr>
      <w:rPr>
        <w:rFonts w:hint="default"/>
        <w:b w:val="0"/>
        <w:bCs/>
        <w:i w:val="0"/>
        <w:iCs w:val="0"/>
        <w:color w:val="auto"/>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10">
    <w:nsid w:val="392D3886"/>
    <w:multiLevelType w:val="hybridMultilevel"/>
    <w:tmpl w:val="3F644762"/>
    <w:lvl w:ilvl="0" w:tplc="09869726">
      <w:start w:val="1"/>
      <w:numFmt w:val="decimal"/>
      <w:lvlText w:val="(%1)"/>
      <w:lvlJc w:val="left"/>
      <w:pPr>
        <w:ind w:left="928" w:hanging="360"/>
      </w:pPr>
      <w:rPr>
        <w:rFonts w:hint="default"/>
        <w:b w:val="0"/>
        <w:bCs/>
        <w:i w:val="0"/>
        <w:iCs w:val="0"/>
        <w:color w:val="auto"/>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93E0B19"/>
    <w:multiLevelType w:val="hybridMultilevel"/>
    <w:tmpl w:val="E8F0F912"/>
    <w:lvl w:ilvl="0" w:tplc="935A76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EC5C55"/>
    <w:multiLevelType w:val="hybridMultilevel"/>
    <w:tmpl w:val="EE60768C"/>
    <w:lvl w:ilvl="0" w:tplc="51FEEFEC">
      <w:start w:val="52"/>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3">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5">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6">
    <w:nsid w:val="69F11397"/>
    <w:multiLevelType w:val="hybridMultilevel"/>
    <w:tmpl w:val="D966DC06"/>
    <w:lvl w:ilvl="0" w:tplc="93D4BF12">
      <w:start w:val="1"/>
      <w:numFmt w:val="decimal"/>
      <w:lvlText w:val="(%1)"/>
      <w:lvlJc w:val="left"/>
      <w:pPr>
        <w:ind w:left="720" w:hanging="360"/>
      </w:pPr>
      <w:rPr>
        <w:rFonts w:eastAsia="Times New Roman" w:hint="default"/>
        <w:b w:val="0"/>
        <w:bCs/>
        <w:i w:val="0"/>
        <w:iCs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nsid w:val="6B27156A"/>
    <w:multiLevelType w:val="hybridMultilevel"/>
    <w:tmpl w:val="2FE4CA72"/>
    <w:lvl w:ilvl="0" w:tplc="E4760C42">
      <w:start w:val="1"/>
      <w:numFmt w:val="decimal"/>
      <w:lvlText w:val="(1%1)"/>
      <w:lvlJc w:val="left"/>
      <w:pPr>
        <w:ind w:left="644" w:hanging="360"/>
      </w:pPr>
      <w:rPr>
        <w:rFonts w:eastAsia="Times New Roman" w:hint="default"/>
        <w:b w:val="0"/>
        <w:bCs/>
        <w:i w:val="0"/>
        <w:color w:val="auto"/>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1F80493"/>
    <w:multiLevelType w:val="hybridMultilevel"/>
    <w:tmpl w:val="28D49A66"/>
    <w:lvl w:ilvl="0" w:tplc="E4760C42">
      <w:start w:val="1"/>
      <w:numFmt w:val="decimal"/>
      <w:lvlText w:val="(1%1)"/>
      <w:lvlJc w:val="left"/>
      <w:pPr>
        <w:ind w:left="1440" w:hanging="360"/>
      </w:pPr>
      <w:rPr>
        <w:rFonts w:eastAsia="Times New Roman" w:hint="default"/>
        <w:b w:val="0"/>
        <w:bCs/>
        <w:i w:val="0"/>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3">
    <w:nsid w:val="7D027F7C"/>
    <w:multiLevelType w:val="hybridMultilevel"/>
    <w:tmpl w:val="5B427670"/>
    <w:lvl w:ilvl="0" w:tplc="93D4BF12">
      <w:start w:val="1"/>
      <w:numFmt w:val="decimal"/>
      <w:lvlText w:val="(%1)"/>
      <w:lvlJc w:val="left"/>
      <w:pPr>
        <w:ind w:left="502" w:hanging="360"/>
      </w:pPr>
      <w:rPr>
        <w:rFonts w:eastAsia="Times New Roman" w:hint="default"/>
        <w:b w:val="0"/>
        <w:bCs/>
        <w:i w:val="0"/>
        <w:iCs w:val="0"/>
        <w:color w:val="auto"/>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num w:numId="1">
    <w:abstractNumId w:val="25"/>
  </w:num>
  <w:num w:numId="2">
    <w:abstractNumId w:val="33"/>
  </w:num>
  <w:num w:numId="3">
    <w:abstractNumId w:val="24"/>
  </w:num>
  <w:num w:numId="4">
    <w:abstractNumId w:val="27"/>
  </w:num>
  <w:num w:numId="5">
    <w:abstractNumId w:val="0"/>
  </w:num>
  <w:num w:numId="6">
    <w:abstractNumId w:val="12"/>
  </w:num>
  <w:num w:numId="7">
    <w:abstractNumId w:val="11"/>
  </w:num>
  <w:num w:numId="8">
    <w:abstractNumId w:val="21"/>
  </w:num>
  <w:num w:numId="9">
    <w:abstractNumId w:val="18"/>
  </w:num>
  <w:num w:numId="10">
    <w:abstractNumId w:val="13"/>
  </w:num>
  <w:num w:numId="11">
    <w:abstractNumId w:val="6"/>
  </w:num>
  <w:num w:numId="12">
    <w:abstractNumId w:val="17"/>
  </w:num>
  <w:num w:numId="13">
    <w:abstractNumId w:val="1"/>
  </w:num>
  <w:num w:numId="14">
    <w:abstractNumId w:val="32"/>
  </w:num>
  <w:num w:numId="15">
    <w:abstractNumId w:val="9"/>
  </w:num>
  <w:num w:numId="16">
    <w:abstractNumId w:val="16"/>
  </w:num>
  <w:num w:numId="17">
    <w:abstractNumId w:val="31"/>
  </w:num>
  <w:num w:numId="18">
    <w:abstractNumId w:val="22"/>
  </w:num>
  <w:num w:numId="19">
    <w:abstractNumId w:val="14"/>
  </w:num>
  <w:num w:numId="20">
    <w:abstractNumId w:val="29"/>
  </w:num>
  <w:num w:numId="21">
    <w:abstractNumId w:val="19"/>
  </w:num>
  <w:num w:numId="22">
    <w:abstractNumId w:val="23"/>
  </w:num>
  <w:num w:numId="23">
    <w:abstractNumId w:val="4"/>
  </w:num>
  <w:num w:numId="24">
    <w:abstractNumId w:val="26"/>
  </w:num>
  <w:num w:numId="25">
    <w:abstractNumId w:val="15"/>
  </w:num>
  <w:num w:numId="26">
    <w:abstractNumId w:val="7"/>
  </w:num>
  <w:num w:numId="27">
    <w:abstractNumId w:val="8"/>
  </w:num>
  <w:num w:numId="28">
    <w:abstractNumId w:val="5"/>
  </w:num>
  <w:num w:numId="29">
    <w:abstractNumId w:val="10"/>
  </w:num>
  <w:num w:numId="30">
    <w:abstractNumId w:val="2"/>
  </w:num>
  <w:num w:numId="31">
    <w:abstractNumId w:val="3"/>
  </w:num>
  <w:num w:numId="32">
    <w:abstractNumId w:val="28"/>
  </w:num>
  <w:num w:numId="33">
    <w:abstractNumId w:val="3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74AB"/>
    <w:rsid w:val="0000760E"/>
    <w:rsid w:val="0001446E"/>
    <w:rsid w:val="00016744"/>
    <w:rsid w:val="00017FE2"/>
    <w:rsid w:val="0002362F"/>
    <w:rsid w:val="00033940"/>
    <w:rsid w:val="00034A7F"/>
    <w:rsid w:val="00044DDF"/>
    <w:rsid w:val="00050E76"/>
    <w:rsid w:val="0005404A"/>
    <w:rsid w:val="00054822"/>
    <w:rsid w:val="00055AD3"/>
    <w:rsid w:val="0005691F"/>
    <w:rsid w:val="00072CEF"/>
    <w:rsid w:val="0008027B"/>
    <w:rsid w:val="0008045B"/>
    <w:rsid w:val="00082567"/>
    <w:rsid w:val="0009097F"/>
    <w:rsid w:val="00090D32"/>
    <w:rsid w:val="00093487"/>
    <w:rsid w:val="000941A2"/>
    <w:rsid w:val="00094980"/>
    <w:rsid w:val="00095D4E"/>
    <w:rsid w:val="00096320"/>
    <w:rsid w:val="00096732"/>
    <w:rsid w:val="000A1621"/>
    <w:rsid w:val="000A3A60"/>
    <w:rsid w:val="000A4827"/>
    <w:rsid w:val="000A5682"/>
    <w:rsid w:val="000A6676"/>
    <w:rsid w:val="000B137C"/>
    <w:rsid w:val="000B2BC8"/>
    <w:rsid w:val="000B6B49"/>
    <w:rsid w:val="000C105A"/>
    <w:rsid w:val="000C29FC"/>
    <w:rsid w:val="000C4787"/>
    <w:rsid w:val="000C6FDA"/>
    <w:rsid w:val="000D115A"/>
    <w:rsid w:val="001007B7"/>
    <w:rsid w:val="00104CD9"/>
    <w:rsid w:val="00105E13"/>
    <w:rsid w:val="0011001E"/>
    <w:rsid w:val="00110D84"/>
    <w:rsid w:val="0011333B"/>
    <w:rsid w:val="00122049"/>
    <w:rsid w:val="00125A76"/>
    <w:rsid w:val="00126D71"/>
    <w:rsid w:val="00132958"/>
    <w:rsid w:val="001354A7"/>
    <w:rsid w:val="00136F8E"/>
    <w:rsid w:val="0014039B"/>
    <w:rsid w:val="00140BEE"/>
    <w:rsid w:val="001415D5"/>
    <w:rsid w:val="001502FA"/>
    <w:rsid w:val="0015230A"/>
    <w:rsid w:val="001546E0"/>
    <w:rsid w:val="0015584D"/>
    <w:rsid w:val="00161419"/>
    <w:rsid w:val="00163BF2"/>
    <w:rsid w:val="001666E8"/>
    <w:rsid w:val="00170205"/>
    <w:rsid w:val="0017031B"/>
    <w:rsid w:val="001724C6"/>
    <w:rsid w:val="0017361E"/>
    <w:rsid w:val="001760FC"/>
    <w:rsid w:val="00176189"/>
    <w:rsid w:val="0017707E"/>
    <w:rsid w:val="00187C46"/>
    <w:rsid w:val="001900B7"/>
    <w:rsid w:val="001949A3"/>
    <w:rsid w:val="001A0FC9"/>
    <w:rsid w:val="001A7C67"/>
    <w:rsid w:val="001B1532"/>
    <w:rsid w:val="001B4797"/>
    <w:rsid w:val="001B7C36"/>
    <w:rsid w:val="001C0531"/>
    <w:rsid w:val="001C1F2E"/>
    <w:rsid w:val="001C3C71"/>
    <w:rsid w:val="001C55EB"/>
    <w:rsid w:val="001C57DF"/>
    <w:rsid w:val="001C6296"/>
    <w:rsid w:val="001D1642"/>
    <w:rsid w:val="001D2C43"/>
    <w:rsid w:val="001D41DC"/>
    <w:rsid w:val="001D7E7E"/>
    <w:rsid w:val="001E08B8"/>
    <w:rsid w:val="001E1EC5"/>
    <w:rsid w:val="001E7177"/>
    <w:rsid w:val="001E7381"/>
    <w:rsid w:val="001F0487"/>
    <w:rsid w:val="001F2E0D"/>
    <w:rsid w:val="001F431C"/>
    <w:rsid w:val="001F5B4C"/>
    <w:rsid w:val="001F6434"/>
    <w:rsid w:val="001F74FB"/>
    <w:rsid w:val="00201301"/>
    <w:rsid w:val="002037BA"/>
    <w:rsid w:val="00206E41"/>
    <w:rsid w:val="00211B38"/>
    <w:rsid w:val="00212E99"/>
    <w:rsid w:val="00214497"/>
    <w:rsid w:val="00215AD6"/>
    <w:rsid w:val="0022044B"/>
    <w:rsid w:val="00223F24"/>
    <w:rsid w:val="002265C3"/>
    <w:rsid w:val="002313C3"/>
    <w:rsid w:val="00234524"/>
    <w:rsid w:val="00242461"/>
    <w:rsid w:val="0024563F"/>
    <w:rsid w:val="002528E8"/>
    <w:rsid w:val="00253F02"/>
    <w:rsid w:val="0025538A"/>
    <w:rsid w:val="002568DF"/>
    <w:rsid w:val="00257E4B"/>
    <w:rsid w:val="0026369A"/>
    <w:rsid w:val="002666FF"/>
    <w:rsid w:val="00266B31"/>
    <w:rsid w:val="00266E0C"/>
    <w:rsid w:val="00274701"/>
    <w:rsid w:val="00274B76"/>
    <w:rsid w:val="00277690"/>
    <w:rsid w:val="00283006"/>
    <w:rsid w:val="0028389B"/>
    <w:rsid w:val="0028455C"/>
    <w:rsid w:val="00285941"/>
    <w:rsid w:val="0028781C"/>
    <w:rsid w:val="00296997"/>
    <w:rsid w:val="002A154F"/>
    <w:rsid w:val="002B5839"/>
    <w:rsid w:val="002D0E65"/>
    <w:rsid w:val="002D7D95"/>
    <w:rsid w:val="002E23C9"/>
    <w:rsid w:val="002E50F4"/>
    <w:rsid w:val="002F65FE"/>
    <w:rsid w:val="003121CB"/>
    <w:rsid w:val="00313C10"/>
    <w:rsid w:val="00321CE9"/>
    <w:rsid w:val="0032234D"/>
    <w:rsid w:val="003224ED"/>
    <w:rsid w:val="0032756E"/>
    <w:rsid w:val="00332AD2"/>
    <w:rsid w:val="00337938"/>
    <w:rsid w:val="00353497"/>
    <w:rsid w:val="003616E1"/>
    <w:rsid w:val="003632CC"/>
    <w:rsid w:val="003647CC"/>
    <w:rsid w:val="00364AA8"/>
    <w:rsid w:val="00365981"/>
    <w:rsid w:val="00366F7B"/>
    <w:rsid w:val="00367805"/>
    <w:rsid w:val="003755DE"/>
    <w:rsid w:val="003774BA"/>
    <w:rsid w:val="00380158"/>
    <w:rsid w:val="003842A9"/>
    <w:rsid w:val="00397D86"/>
    <w:rsid w:val="003A0C65"/>
    <w:rsid w:val="003A73E5"/>
    <w:rsid w:val="003B0542"/>
    <w:rsid w:val="003B4990"/>
    <w:rsid w:val="003B5252"/>
    <w:rsid w:val="003B5DBF"/>
    <w:rsid w:val="003C0D80"/>
    <w:rsid w:val="003C204D"/>
    <w:rsid w:val="003C2907"/>
    <w:rsid w:val="003C6130"/>
    <w:rsid w:val="003C6B5A"/>
    <w:rsid w:val="003D0FF9"/>
    <w:rsid w:val="003D62A2"/>
    <w:rsid w:val="003D7DBD"/>
    <w:rsid w:val="003D7E60"/>
    <w:rsid w:val="003E0E1F"/>
    <w:rsid w:val="003E1AA2"/>
    <w:rsid w:val="003E2AFA"/>
    <w:rsid w:val="003E4D22"/>
    <w:rsid w:val="003E5EE7"/>
    <w:rsid w:val="003E7A63"/>
    <w:rsid w:val="003F42C1"/>
    <w:rsid w:val="003F4381"/>
    <w:rsid w:val="00400CB7"/>
    <w:rsid w:val="0040581C"/>
    <w:rsid w:val="00407048"/>
    <w:rsid w:val="00413A56"/>
    <w:rsid w:val="00414027"/>
    <w:rsid w:val="00421B22"/>
    <w:rsid w:val="0042591C"/>
    <w:rsid w:val="00426C26"/>
    <w:rsid w:val="004307C9"/>
    <w:rsid w:val="004310BC"/>
    <w:rsid w:val="00436A9F"/>
    <w:rsid w:val="004419C7"/>
    <w:rsid w:val="00444B50"/>
    <w:rsid w:val="004453CE"/>
    <w:rsid w:val="00450491"/>
    <w:rsid w:val="00456714"/>
    <w:rsid w:val="004616B2"/>
    <w:rsid w:val="00462FA2"/>
    <w:rsid w:val="00464170"/>
    <w:rsid w:val="004646C3"/>
    <w:rsid w:val="0046601A"/>
    <w:rsid w:val="00470B7B"/>
    <w:rsid w:val="004746E5"/>
    <w:rsid w:val="00481E82"/>
    <w:rsid w:val="0048602D"/>
    <w:rsid w:val="004955ED"/>
    <w:rsid w:val="0049625E"/>
    <w:rsid w:val="004A2039"/>
    <w:rsid w:val="004A45A1"/>
    <w:rsid w:val="004A718C"/>
    <w:rsid w:val="004A78D5"/>
    <w:rsid w:val="004A7B8F"/>
    <w:rsid w:val="004B1CE9"/>
    <w:rsid w:val="004B5E78"/>
    <w:rsid w:val="004B6297"/>
    <w:rsid w:val="004B6389"/>
    <w:rsid w:val="004C2D71"/>
    <w:rsid w:val="004C5108"/>
    <w:rsid w:val="004C6794"/>
    <w:rsid w:val="004D0661"/>
    <w:rsid w:val="004D6F29"/>
    <w:rsid w:val="004E0453"/>
    <w:rsid w:val="004E145A"/>
    <w:rsid w:val="004E5A1B"/>
    <w:rsid w:val="004E6EED"/>
    <w:rsid w:val="004F084B"/>
    <w:rsid w:val="004F4DA1"/>
    <w:rsid w:val="004F7EFB"/>
    <w:rsid w:val="005009B9"/>
    <w:rsid w:val="00517AFE"/>
    <w:rsid w:val="005270D1"/>
    <w:rsid w:val="00530DA0"/>
    <w:rsid w:val="00535F33"/>
    <w:rsid w:val="00542EEE"/>
    <w:rsid w:val="00556B29"/>
    <w:rsid w:val="00563616"/>
    <w:rsid w:val="00565767"/>
    <w:rsid w:val="00576457"/>
    <w:rsid w:val="00576564"/>
    <w:rsid w:val="00577958"/>
    <w:rsid w:val="0058141B"/>
    <w:rsid w:val="00587CD0"/>
    <w:rsid w:val="0059432C"/>
    <w:rsid w:val="005A224A"/>
    <w:rsid w:val="005A2EE0"/>
    <w:rsid w:val="005A63D4"/>
    <w:rsid w:val="005A6A72"/>
    <w:rsid w:val="005B00A6"/>
    <w:rsid w:val="005B1999"/>
    <w:rsid w:val="005C38ED"/>
    <w:rsid w:val="005C54EB"/>
    <w:rsid w:val="005D3584"/>
    <w:rsid w:val="005D3702"/>
    <w:rsid w:val="005D395E"/>
    <w:rsid w:val="005D435A"/>
    <w:rsid w:val="005D6CAE"/>
    <w:rsid w:val="005D6D27"/>
    <w:rsid w:val="005E4CD5"/>
    <w:rsid w:val="005E6247"/>
    <w:rsid w:val="005E6CA5"/>
    <w:rsid w:val="006037C9"/>
    <w:rsid w:val="00603869"/>
    <w:rsid w:val="00606052"/>
    <w:rsid w:val="006066FB"/>
    <w:rsid w:val="00607537"/>
    <w:rsid w:val="00613D1C"/>
    <w:rsid w:val="00622BE8"/>
    <w:rsid w:val="00624D80"/>
    <w:rsid w:val="00640F32"/>
    <w:rsid w:val="00643B3B"/>
    <w:rsid w:val="0064413F"/>
    <w:rsid w:val="00650722"/>
    <w:rsid w:val="0065382A"/>
    <w:rsid w:val="00653A1F"/>
    <w:rsid w:val="0065443A"/>
    <w:rsid w:val="00657BB1"/>
    <w:rsid w:val="006662C7"/>
    <w:rsid w:val="0066753E"/>
    <w:rsid w:val="006710EC"/>
    <w:rsid w:val="00673B8A"/>
    <w:rsid w:val="00676743"/>
    <w:rsid w:val="00683302"/>
    <w:rsid w:val="00687BC5"/>
    <w:rsid w:val="00690042"/>
    <w:rsid w:val="006915AF"/>
    <w:rsid w:val="00695084"/>
    <w:rsid w:val="006956B2"/>
    <w:rsid w:val="006A1257"/>
    <w:rsid w:val="006A3BC2"/>
    <w:rsid w:val="006A781E"/>
    <w:rsid w:val="006B4348"/>
    <w:rsid w:val="006C2C03"/>
    <w:rsid w:val="006C4E1B"/>
    <w:rsid w:val="006D3231"/>
    <w:rsid w:val="006D4AE6"/>
    <w:rsid w:val="006D59F5"/>
    <w:rsid w:val="006D6F30"/>
    <w:rsid w:val="006E4E34"/>
    <w:rsid w:val="006F224D"/>
    <w:rsid w:val="006F6E28"/>
    <w:rsid w:val="0070003B"/>
    <w:rsid w:val="00701C89"/>
    <w:rsid w:val="00713894"/>
    <w:rsid w:val="00713D35"/>
    <w:rsid w:val="00721DF5"/>
    <w:rsid w:val="007267C1"/>
    <w:rsid w:val="0073414B"/>
    <w:rsid w:val="00741869"/>
    <w:rsid w:val="007451CE"/>
    <w:rsid w:val="007465C1"/>
    <w:rsid w:val="00755599"/>
    <w:rsid w:val="00760B5F"/>
    <w:rsid w:val="007629F2"/>
    <w:rsid w:val="00762F27"/>
    <w:rsid w:val="00765AEE"/>
    <w:rsid w:val="00770BA2"/>
    <w:rsid w:val="007716AA"/>
    <w:rsid w:val="00775B25"/>
    <w:rsid w:val="00775E2D"/>
    <w:rsid w:val="0078084B"/>
    <w:rsid w:val="00785165"/>
    <w:rsid w:val="00786BF6"/>
    <w:rsid w:val="00790B55"/>
    <w:rsid w:val="00792EFD"/>
    <w:rsid w:val="0079367A"/>
    <w:rsid w:val="0079509E"/>
    <w:rsid w:val="007A0C95"/>
    <w:rsid w:val="007A1219"/>
    <w:rsid w:val="007A3549"/>
    <w:rsid w:val="007A3D30"/>
    <w:rsid w:val="007A5E40"/>
    <w:rsid w:val="007B0021"/>
    <w:rsid w:val="007B0CCC"/>
    <w:rsid w:val="007B28ED"/>
    <w:rsid w:val="007B2B11"/>
    <w:rsid w:val="007B7B17"/>
    <w:rsid w:val="007C1820"/>
    <w:rsid w:val="007C571C"/>
    <w:rsid w:val="007D16BA"/>
    <w:rsid w:val="007E158A"/>
    <w:rsid w:val="007E45B4"/>
    <w:rsid w:val="007F1699"/>
    <w:rsid w:val="007F1EC1"/>
    <w:rsid w:val="007F1F1A"/>
    <w:rsid w:val="007F5CF2"/>
    <w:rsid w:val="007F7D9E"/>
    <w:rsid w:val="007F7E02"/>
    <w:rsid w:val="00806001"/>
    <w:rsid w:val="0080643E"/>
    <w:rsid w:val="00816F1F"/>
    <w:rsid w:val="00833A7F"/>
    <w:rsid w:val="00835D89"/>
    <w:rsid w:val="00836E24"/>
    <w:rsid w:val="00851CF6"/>
    <w:rsid w:val="00851FCB"/>
    <w:rsid w:val="00853991"/>
    <w:rsid w:val="00857357"/>
    <w:rsid w:val="00857D38"/>
    <w:rsid w:val="0086167B"/>
    <w:rsid w:val="00862769"/>
    <w:rsid w:val="00863EBA"/>
    <w:rsid w:val="008705CA"/>
    <w:rsid w:val="00876A00"/>
    <w:rsid w:val="00887316"/>
    <w:rsid w:val="008876EA"/>
    <w:rsid w:val="008941A5"/>
    <w:rsid w:val="008951EA"/>
    <w:rsid w:val="00895424"/>
    <w:rsid w:val="008A5391"/>
    <w:rsid w:val="008A667E"/>
    <w:rsid w:val="008B2D91"/>
    <w:rsid w:val="008B302E"/>
    <w:rsid w:val="008B442A"/>
    <w:rsid w:val="008C4502"/>
    <w:rsid w:val="008C460E"/>
    <w:rsid w:val="008C661C"/>
    <w:rsid w:val="008D05D9"/>
    <w:rsid w:val="008D5756"/>
    <w:rsid w:val="008E1896"/>
    <w:rsid w:val="008E6AC4"/>
    <w:rsid w:val="008E78CA"/>
    <w:rsid w:val="008F5229"/>
    <w:rsid w:val="008F5CFF"/>
    <w:rsid w:val="008F6DC4"/>
    <w:rsid w:val="008F71FF"/>
    <w:rsid w:val="008F7970"/>
    <w:rsid w:val="009053B0"/>
    <w:rsid w:val="00906B94"/>
    <w:rsid w:val="0090729B"/>
    <w:rsid w:val="00916847"/>
    <w:rsid w:val="00917114"/>
    <w:rsid w:val="009202B7"/>
    <w:rsid w:val="009264A4"/>
    <w:rsid w:val="00926A85"/>
    <w:rsid w:val="0093254B"/>
    <w:rsid w:val="009368FE"/>
    <w:rsid w:val="00940694"/>
    <w:rsid w:val="00941226"/>
    <w:rsid w:val="00943C85"/>
    <w:rsid w:val="0095288A"/>
    <w:rsid w:val="009533E0"/>
    <w:rsid w:val="0095662C"/>
    <w:rsid w:val="0096312A"/>
    <w:rsid w:val="00970F4E"/>
    <w:rsid w:val="00971F04"/>
    <w:rsid w:val="00972959"/>
    <w:rsid w:val="00973265"/>
    <w:rsid w:val="00973E65"/>
    <w:rsid w:val="00976C84"/>
    <w:rsid w:val="00976EA3"/>
    <w:rsid w:val="0098400F"/>
    <w:rsid w:val="00986E84"/>
    <w:rsid w:val="00990652"/>
    <w:rsid w:val="009910C9"/>
    <w:rsid w:val="009A4599"/>
    <w:rsid w:val="009A560D"/>
    <w:rsid w:val="009A5C4C"/>
    <w:rsid w:val="009A71B4"/>
    <w:rsid w:val="009B321B"/>
    <w:rsid w:val="009C5678"/>
    <w:rsid w:val="009C631B"/>
    <w:rsid w:val="009D4F6E"/>
    <w:rsid w:val="009E1CDA"/>
    <w:rsid w:val="009E1D46"/>
    <w:rsid w:val="009E3638"/>
    <w:rsid w:val="009E4B3D"/>
    <w:rsid w:val="009F6A32"/>
    <w:rsid w:val="00A00393"/>
    <w:rsid w:val="00A00E2A"/>
    <w:rsid w:val="00A03E1C"/>
    <w:rsid w:val="00A05EC0"/>
    <w:rsid w:val="00A0698D"/>
    <w:rsid w:val="00A23EC9"/>
    <w:rsid w:val="00A24359"/>
    <w:rsid w:val="00A261FF"/>
    <w:rsid w:val="00A30F10"/>
    <w:rsid w:val="00A4020D"/>
    <w:rsid w:val="00A41DDC"/>
    <w:rsid w:val="00A57387"/>
    <w:rsid w:val="00A67978"/>
    <w:rsid w:val="00A75529"/>
    <w:rsid w:val="00A816F7"/>
    <w:rsid w:val="00A81CA9"/>
    <w:rsid w:val="00A8701F"/>
    <w:rsid w:val="00A909C3"/>
    <w:rsid w:val="00A97FDD"/>
    <w:rsid w:val="00AA1901"/>
    <w:rsid w:val="00AA2DCA"/>
    <w:rsid w:val="00AA428D"/>
    <w:rsid w:val="00AB7548"/>
    <w:rsid w:val="00AD216D"/>
    <w:rsid w:val="00AD4829"/>
    <w:rsid w:val="00AD4DCC"/>
    <w:rsid w:val="00AD6D1C"/>
    <w:rsid w:val="00AE0224"/>
    <w:rsid w:val="00AE3344"/>
    <w:rsid w:val="00AE4BAD"/>
    <w:rsid w:val="00AE7E87"/>
    <w:rsid w:val="00AF5950"/>
    <w:rsid w:val="00B03263"/>
    <w:rsid w:val="00B13741"/>
    <w:rsid w:val="00B149C8"/>
    <w:rsid w:val="00B16A35"/>
    <w:rsid w:val="00B16A3F"/>
    <w:rsid w:val="00B17F8C"/>
    <w:rsid w:val="00B20EAC"/>
    <w:rsid w:val="00B21EA5"/>
    <w:rsid w:val="00B22A1B"/>
    <w:rsid w:val="00B269C2"/>
    <w:rsid w:val="00B2727F"/>
    <w:rsid w:val="00B274F9"/>
    <w:rsid w:val="00B313F8"/>
    <w:rsid w:val="00B3427B"/>
    <w:rsid w:val="00B373BE"/>
    <w:rsid w:val="00B418DC"/>
    <w:rsid w:val="00B43957"/>
    <w:rsid w:val="00B45A64"/>
    <w:rsid w:val="00B51525"/>
    <w:rsid w:val="00B60FAF"/>
    <w:rsid w:val="00B628E4"/>
    <w:rsid w:val="00B679A5"/>
    <w:rsid w:val="00B725BF"/>
    <w:rsid w:val="00B800A4"/>
    <w:rsid w:val="00B803EA"/>
    <w:rsid w:val="00B84C8C"/>
    <w:rsid w:val="00B90E72"/>
    <w:rsid w:val="00B912A5"/>
    <w:rsid w:val="00B923C1"/>
    <w:rsid w:val="00B978A4"/>
    <w:rsid w:val="00BA020E"/>
    <w:rsid w:val="00BA42A8"/>
    <w:rsid w:val="00BB3DF1"/>
    <w:rsid w:val="00BC05A5"/>
    <w:rsid w:val="00BC2C7D"/>
    <w:rsid w:val="00BC356F"/>
    <w:rsid w:val="00BC4132"/>
    <w:rsid w:val="00BD1060"/>
    <w:rsid w:val="00BE46C4"/>
    <w:rsid w:val="00BF02B1"/>
    <w:rsid w:val="00BF0A7F"/>
    <w:rsid w:val="00BF0D80"/>
    <w:rsid w:val="00C01BA4"/>
    <w:rsid w:val="00C02182"/>
    <w:rsid w:val="00C05F6B"/>
    <w:rsid w:val="00C10513"/>
    <w:rsid w:val="00C106BC"/>
    <w:rsid w:val="00C11E46"/>
    <w:rsid w:val="00C141D0"/>
    <w:rsid w:val="00C14A31"/>
    <w:rsid w:val="00C16476"/>
    <w:rsid w:val="00C175E4"/>
    <w:rsid w:val="00C2116C"/>
    <w:rsid w:val="00C24D54"/>
    <w:rsid w:val="00C254EB"/>
    <w:rsid w:val="00C277E2"/>
    <w:rsid w:val="00C36CD0"/>
    <w:rsid w:val="00C40D5F"/>
    <w:rsid w:val="00C42F92"/>
    <w:rsid w:val="00C43454"/>
    <w:rsid w:val="00C55821"/>
    <w:rsid w:val="00C607EB"/>
    <w:rsid w:val="00C60FAC"/>
    <w:rsid w:val="00C61C97"/>
    <w:rsid w:val="00C65049"/>
    <w:rsid w:val="00C674FE"/>
    <w:rsid w:val="00C74A46"/>
    <w:rsid w:val="00C770B0"/>
    <w:rsid w:val="00C80014"/>
    <w:rsid w:val="00C80DBD"/>
    <w:rsid w:val="00C8250A"/>
    <w:rsid w:val="00C86235"/>
    <w:rsid w:val="00C90D92"/>
    <w:rsid w:val="00CA05BD"/>
    <w:rsid w:val="00CA4573"/>
    <w:rsid w:val="00CA50CB"/>
    <w:rsid w:val="00CA58CD"/>
    <w:rsid w:val="00CA6CA7"/>
    <w:rsid w:val="00CB34BC"/>
    <w:rsid w:val="00CB3BE7"/>
    <w:rsid w:val="00CB72B3"/>
    <w:rsid w:val="00CC470C"/>
    <w:rsid w:val="00CC67C0"/>
    <w:rsid w:val="00CD03EF"/>
    <w:rsid w:val="00CD447D"/>
    <w:rsid w:val="00CD6F31"/>
    <w:rsid w:val="00CD7B12"/>
    <w:rsid w:val="00CE0C01"/>
    <w:rsid w:val="00CE233E"/>
    <w:rsid w:val="00CE25D3"/>
    <w:rsid w:val="00CE33E2"/>
    <w:rsid w:val="00CF48B9"/>
    <w:rsid w:val="00CF4B11"/>
    <w:rsid w:val="00CF6179"/>
    <w:rsid w:val="00D05142"/>
    <w:rsid w:val="00D064E4"/>
    <w:rsid w:val="00D11C97"/>
    <w:rsid w:val="00D1638B"/>
    <w:rsid w:val="00D17132"/>
    <w:rsid w:val="00D2076B"/>
    <w:rsid w:val="00D246C8"/>
    <w:rsid w:val="00D24E2F"/>
    <w:rsid w:val="00D26BA4"/>
    <w:rsid w:val="00D32D8B"/>
    <w:rsid w:val="00D32F3E"/>
    <w:rsid w:val="00D40C0D"/>
    <w:rsid w:val="00D40D8B"/>
    <w:rsid w:val="00D42A2D"/>
    <w:rsid w:val="00D45556"/>
    <w:rsid w:val="00D4632E"/>
    <w:rsid w:val="00D463BD"/>
    <w:rsid w:val="00D52346"/>
    <w:rsid w:val="00D5428E"/>
    <w:rsid w:val="00D548FE"/>
    <w:rsid w:val="00D57128"/>
    <w:rsid w:val="00D67246"/>
    <w:rsid w:val="00D72ACE"/>
    <w:rsid w:val="00D73E9F"/>
    <w:rsid w:val="00D75B0C"/>
    <w:rsid w:val="00D75CBD"/>
    <w:rsid w:val="00D92246"/>
    <w:rsid w:val="00D92ECB"/>
    <w:rsid w:val="00D94B32"/>
    <w:rsid w:val="00D96C9A"/>
    <w:rsid w:val="00DA013B"/>
    <w:rsid w:val="00DA143C"/>
    <w:rsid w:val="00DA161A"/>
    <w:rsid w:val="00DA3894"/>
    <w:rsid w:val="00DA64DB"/>
    <w:rsid w:val="00DA75CA"/>
    <w:rsid w:val="00DA768A"/>
    <w:rsid w:val="00DB0849"/>
    <w:rsid w:val="00DB2364"/>
    <w:rsid w:val="00DB2899"/>
    <w:rsid w:val="00DC165C"/>
    <w:rsid w:val="00DC66C2"/>
    <w:rsid w:val="00DC7D12"/>
    <w:rsid w:val="00DD0C03"/>
    <w:rsid w:val="00DD2069"/>
    <w:rsid w:val="00DD371F"/>
    <w:rsid w:val="00DD4E3E"/>
    <w:rsid w:val="00DE27DA"/>
    <w:rsid w:val="00DE47CE"/>
    <w:rsid w:val="00DE56E1"/>
    <w:rsid w:val="00DF1027"/>
    <w:rsid w:val="00DF32E7"/>
    <w:rsid w:val="00DF63A5"/>
    <w:rsid w:val="00E01AF6"/>
    <w:rsid w:val="00E02FC9"/>
    <w:rsid w:val="00E02FF1"/>
    <w:rsid w:val="00E038D6"/>
    <w:rsid w:val="00E0564F"/>
    <w:rsid w:val="00E071C3"/>
    <w:rsid w:val="00E17C1D"/>
    <w:rsid w:val="00E21A88"/>
    <w:rsid w:val="00E23BD3"/>
    <w:rsid w:val="00E33713"/>
    <w:rsid w:val="00E36485"/>
    <w:rsid w:val="00E37DBE"/>
    <w:rsid w:val="00E44F3A"/>
    <w:rsid w:val="00E47684"/>
    <w:rsid w:val="00E5601B"/>
    <w:rsid w:val="00E62E61"/>
    <w:rsid w:val="00E71208"/>
    <w:rsid w:val="00E72D95"/>
    <w:rsid w:val="00E7432F"/>
    <w:rsid w:val="00E8108A"/>
    <w:rsid w:val="00E831B5"/>
    <w:rsid w:val="00E8434D"/>
    <w:rsid w:val="00E847E1"/>
    <w:rsid w:val="00E84B1E"/>
    <w:rsid w:val="00E860E3"/>
    <w:rsid w:val="00E970AF"/>
    <w:rsid w:val="00EA7461"/>
    <w:rsid w:val="00EB2C46"/>
    <w:rsid w:val="00EB4A58"/>
    <w:rsid w:val="00EC0A3B"/>
    <w:rsid w:val="00EC0CC0"/>
    <w:rsid w:val="00EC2645"/>
    <w:rsid w:val="00EC4022"/>
    <w:rsid w:val="00EC6F45"/>
    <w:rsid w:val="00EE0262"/>
    <w:rsid w:val="00EE46FF"/>
    <w:rsid w:val="00EE4A1E"/>
    <w:rsid w:val="00F029D2"/>
    <w:rsid w:val="00F03305"/>
    <w:rsid w:val="00F13811"/>
    <w:rsid w:val="00F163EC"/>
    <w:rsid w:val="00F16CBD"/>
    <w:rsid w:val="00F1718A"/>
    <w:rsid w:val="00F24763"/>
    <w:rsid w:val="00F31714"/>
    <w:rsid w:val="00F4238C"/>
    <w:rsid w:val="00F44711"/>
    <w:rsid w:val="00F50282"/>
    <w:rsid w:val="00F510A0"/>
    <w:rsid w:val="00F510BC"/>
    <w:rsid w:val="00F52DE3"/>
    <w:rsid w:val="00F55089"/>
    <w:rsid w:val="00F55727"/>
    <w:rsid w:val="00F64642"/>
    <w:rsid w:val="00F662C6"/>
    <w:rsid w:val="00F7257C"/>
    <w:rsid w:val="00F73F5E"/>
    <w:rsid w:val="00F75CEE"/>
    <w:rsid w:val="00F8169F"/>
    <w:rsid w:val="00F81A02"/>
    <w:rsid w:val="00F82EFF"/>
    <w:rsid w:val="00F868D5"/>
    <w:rsid w:val="00F90253"/>
    <w:rsid w:val="00F92AA2"/>
    <w:rsid w:val="00F943A0"/>
    <w:rsid w:val="00F977CD"/>
    <w:rsid w:val="00F97A92"/>
    <w:rsid w:val="00FA12A0"/>
    <w:rsid w:val="00FA1527"/>
    <w:rsid w:val="00FA18B3"/>
    <w:rsid w:val="00FA2D25"/>
    <w:rsid w:val="00FA30DF"/>
    <w:rsid w:val="00FA4859"/>
    <w:rsid w:val="00FA52CE"/>
    <w:rsid w:val="00FA6C15"/>
    <w:rsid w:val="00FB0187"/>
    <w:rsid w:val="00FB49F7"/>
    <w:rsid w:val="00FC0F63"/>
    <w:rsid w:val="00FC0FEF"/>
    <w:rsid w:val="00FD1269"/>
    <w:rsid w:val="00FD721A"/>
    <w:rsid w:val="00FD7900"/>
    <w:rsid w:val="00FE0F1A"/>
    <w:rsid w:val="00FE2465"/>
    <w:rsid w:val="00FE3AB4"/>
    <w:rsid w:val="00FE58AD"/>
    <w:rsid w:val="00FE6D29"/>
    <w:rsid w:val="00FE78B3"/>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basedOn w:val="a0"/>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basedOn w:val="a0"/>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basedOn w:val="a0"/>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uiPriority w:val="99"/>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basedOn w:val="a0"/>
    <w:link w:val="ab"/>
    <w:uiPriority w:val="99"/>
    <w:locked/>
    <w:rsid w:val="006D3231"/>
    <w:rPr>
      <w:sz w:val="22"/>
      <w:szCs w:val="22"/>
      <w:lang w:val="uk-UA" w:eastAsia="en-US"/>
    </w:rPr>
  </w:style>
  <w:style w:type="character" w:styleId="ad">
    <w:name w:val="annotation reference"/>
    <w:basedOn w:val="a0"/>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basedOn w:val="a0"/>
    <w:link w:val="ae"/>
    <w:uiPriority w:val="99"/>
    <w:semiHidden/>
    <w:locked/>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basedOn w:val="af"/>
    <w:link w:val="af0"/>
    <w:uiPriority w:val="99"/>
    <w:semiHidden/>
    <w:locked/>
    <w:rPr>
      <w:b/>
      <w:bCs/>
      <w:sz w:val="20"/>
      <w:szCs w:val="20"/>
      <w:lang w:eastAsia="en-US"/>
    </w:rPr>
  </w:style>
  <w:style w:type="paragraph" w:styleId="af2">
    <w:name w:val="Normal (Web)"/>
    <w:basedOn w:val="a"/>
    <w:uiPriority w:val="99"/>
    <w:semiHidden/>
    <w:unhideWhenUsed/>
    <w:rsid w:val="00DA143C"/>
    <w:rPr>
      <w:rFonts w:ascii="Times New Roman" w:hAnsi="Times New Roman" w:cs="Times New Roman"/>
      <w:sz w:val="24"/>
      <w:szCs w:val="24"/>
    </w:rPr>
  </w:style>
  <w:style w:type="paragraph" w:styleId="af3">
    <w:name w:val="footnote text"/>
    <w:basedOn w:val="a"/>
    <w:link w:val="af4"/>
    <w:uiPriority w:val="99"/>
    <w:semiHidden/>
    <w:unhideWhenUsed/>
    <w:rsid w:val="003E1AA2"/>
    <w:pPr>
      <w:spacing w:after="0" w:line="240" w:lineRule="auto"/>
    </w:pPr>
    <w:rPr>
      <w:sz w:val="20"/>
      <w:szCs w:val="20"/>
    </w:rPr>
  </w:style>
  <w:style w:type="character" w:customStyle="1" w:styleId="af4">
    <w:name w:val="Текст сноски Знак"/>
    <w:basedOn w:val="a0"/>
    <w:link w:val="af3"/>
    <w:uiPriority w:val="99"/>
    <w:semiHidden/>
    <w:rsid w:val="003E1AA2"/>
    <w:rPr>
      <w:rFonts w:cs="Calibri"/>
      <w:sz w:val="20"/>
      <w:szCs w:val="20"/>
      <w:lang w:eastAsia="en-US"/>
    </w:rPr>
  </w:style>
  <w:style w:type="character" w:styleId="af5">
    <w:name w:val="footnote reference"/>
    <w:basedOn w:val="a0"/>
    <w:uiPriority w:val="99"/>
    <w:semiHidden/>
    <w:unhideWhenUsed/>
    <w:rsid w:val="003E1A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basedOn w:val="a0"/>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basedOn w:val="a0"/>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basedOn w:val="a0"/>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uiPriority w:val="99"/>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basedOn w:val="a0"/>
    <w:link w:val="ab"/>
    <w:uiPriority w:val="99"/>
    <w:locked/>
    <w:rsid w:val="006D3231"/>
    <w:rPr>
      <w:sz w:val="22"/>
      <w:szCs w:val="22"/>
      <w:lang w:val="uk-UA" w:eastAsia="en-US"/>
    </w:rPr>
  </w:style>
  <w:style w:type="character" w:styleId="ad">
    <w:name w:val="annotation reference"/>
    <w:basedOn w:val="a0"/>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basedOn w:val="a0"/>
    <w:link w:val="ae"/>
    <w:uiPriority w:val="99"/>
    <w:semiHidden/>
    <w:locked/>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basedOn w:val="af"/>
    <w:link w:val="af0"/>
    <w:uiPriority w:val="99"/>
    <w:semiHidden/>
    <w:locked/>
    <w:rPr>
      <w:b/>
      <w:bCs/>
      <w:sz w:val="20"/>
      <w:szCs w:val="20"/>
      <w:lang w:eastAsia="en-US"/>
    </w:rPr>
  </w:style>
  <w:style w:type="paragraph" w:styleId="af2">
    <w:name w:val="Normal (Web)"/>
    <w:basedOn w:val="a"/>
    <w:uiPriority w:val="99"/>
    <w:semiHidden/>
    <w:unhideWhenUsed/>
    <w:rsid w:val="00DA143C"/>
    <w:rPr>
      <w:rFonts w:ascii="Times New Roman" w:hAnsi="Times New Roman" w:cs="Times New Roman"/>
      <w:sz w:val="24"/>
      <w:szCs w:val="24"/>
    </w:rPr>
  </w:style>
  <w:style w:type="paragraph" w:styleId="af3">
    <w:name w:val="footnote text"/>
    <w:basedOn w:val="a"/>
    <w:link w:val="af4"/>
    <w:uiPriority w:val="99"/>
    <w:semiHidden/>
    <w:unhideWhenUsed/>
    <w:rsid w:val="003E1AA2"/>
    <w:pPr>
      <w:spacing w:after="0" w:line="240" w:lineRule="auto"/>
    </w:pPr>
    <w:rPr>
      <w:sz w:val="20"/>
      <w:szCs w:val="20"/>
    </w:rPr>
  </w:style>
  <w:style w:type="character" w:customStyle="1" w:styleId="af4">
    <w:name w:val="Текст сноски Знак"/>
    <w:basedOn w:val="a0"/>
    <w:link w:val="af3"/>
    <w:uiPriority w:val="99"/>
    <w:semiHidden/>
    <w:rsid w:val="003E1AA2"/>
    <w:rPr>
      <w:rFonts w:cs="Calibri"/>
      <w:sz w:val="20"/>
      <w:szCs w:val="20"/>
      <w:lang w:eastAsia="en-US"/>
    </w:rPr>
  </w:style>
  <w:style w:type="character" w:styleId="af5">
    <w:name w:val="footnote reference"/>
    <w:basedOn w:val="a0"/>
    <w:uiPriority w:val="99"/>
    <w:semiHidden/>
    <w:unhideWhenUsed/>
    <w:rsid w:val="003E1A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9790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69AF3-B0E6-4E4B-BB17-AFEC6CDE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3652</Words>
  <Characters>20823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2020-05-26T11:11:00Z</cp:lastPrinted>
  <dcterms:created xsi:type="dcterms:W3CDTF">2020-05-28T13:57:00Z</dcterms:created>
  <dcterms:modified xsi:type="dcterms:W3CDTF">2020-05-28T13:57:00Z</dcterms:modified>
</cp:coreProperties>
</file>