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08579F" w:rsidTr="00D93ABC">
        <w:trPr>
          <w:trHeight w:val="707"/>
        </w:trPr>
        <w:tc>
          <w:tcPr>
            <w:tcW w:w="9747" w:type="dxa"/>
          </w:tcPr>
          <w:p w:rsidR="002D76BD" w:rsidRPr="0008579F" w:rsidRDefault="002D76BD" w:rsidP="002D76BD">
            <w:pPr>
              <w:jc w:val="center"/>
              <w:rPr>
                <w:sz w:val="32"/>
                <w:szCs w:val="32"/>
                <w:lang w:eastAsia="en-US"/>
              </w:rPr>
            </w:pPr>
            <w:r w:rsidRPr="0008579F">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08579F" w:rsidRDefault="002D76BD" w:rsidP="002D76BD">
            <w:pPr>
              <w:jc w:val="center"/>
              <w:rPr>
                <w:sz w:val="16"/>
                <w:szCs w:val="16"/>
              </w:rPr>
            </w:pPr>
          </w:p>
          <w:p w:rsidR="002D76BD" w:rsidRPr="0008579F" w:rsidRDefault="002D76BD" w:rsidP="002D76BD">
            <w:pPr>
              <w:jc w:val="center"/>
              <w:rPr>
                <w:sz w:val="32"/>
                <w:szCs w:val="32"/>
              </w:rPr>
            </w:pPr>
            <w:r w:rsidRPr="0008579F">
              <w:rPr>
                <w:b/>
                <w:sz w:val="32"/>
                <w:szCs w:val="32"/>
              </w:rPr>
              <w:t>АНТИМОНОПОЛЬНИЙ   КОМІТЕТ   УКРАЇНИ</w:t>
            </w:r>
          </w:p>
        </w:tc>
        <w:tc>
          <w:tcPr>
            <w:tcW w:w="5925" w:type="dxa"/>
          </w:tcPr>
          <w:p w:rsidR="002D76BD" w:rsidRPr="0008579F" w:rsidRDefault="002D76BD" w:rsidP="002D76BD">
            <w:pPr>
              <w:jc w:val="both"/>
              <w:rPr>
                <w:sz w:val="32"/>
                <w:szCs w:val="32"/>
              </w:rPr>
            </w:pPr>
          </w:p>
        </w:tc>
      </w:tr>
    </w:tbl>
    <w:p w:rsidR="002D76BD" w:rsidRPr="0008579F" w:rsidRDefault="002D76BD" w:rsidP="002D76BD">
      <w:pPr>
        <w:jc w:val="center"/>
        <w:rPr>
          <w:b/>
          <w:sz w:val="32"/>
          <w:szCs w:val="32"/>
        </w:rPr>
      </w:pPr>
      <w:r w:rsidRPr="0008579F">
        <w:rPr>
          <w:b/>
          <w:sz w:val="32"/>
          <w:szCs w:val="32"/>
        </w:rPr>
        <w:t>РІШЕННЯ</w:t>
      </w:r>
    </w:p>
    <w:p w:rsidR="002D76BD" w:rsidRPr="0008579F" w:rsidRDefault="002D76BD" w:rsidP="002D76BD">
      <w:pPr>
        <w:rPr>
          <w:sz w:val="28"/>
          <w:szCs w:val="28"/>
        </w:rPr>
      </w:pPr>
    </w:p>
    <w:p w:rsidR="002D76BD" w:rsidRPr="0008579F" w:rsidRDefault="00FE0324" w:rsidP="002D76BD">
      <w:pPr>
        <w:jc w:val="both"/>
      </w:pPr>
      <w:r>
        <w:rPr>
          <w:lang w:val="ru-RU"/>
        </w:rPr>
        <w:t>14</w:t>
      </w:r>
      <w:r w:rsidR="00743A15" w:rsidRPr="0008579F">
        <w:t xml:space="preserve"> </w:t>
      </w:r>
      <w:proofErr w:type="spellStart"/>
      <w:r>
        <w:rPr>
          <w:lang w:val="ru-RU"/>
        </w:rPr>
        <w:t>травня</w:t>
      </w:r>
      <w:proofErr w:type="spellEnd"/>
      <w:r w:rsidR="000B283F" w:rsidRPr="0008579F">
        <w:t xml:space="preserve"> 2020</w:t>
      </w:r>
      <w:r w:rsidR="002D76BD" w:rsidRPr="0008579F">
        <w:t xml:space="preserve"> р.</w:t>
      </w:r>
      <w:r w:rsidR="002D76BD" w:rsidRPr="0008579F">
        <w:tab/>
      </w:r>
      <w:r w:rsidR="002D76BD" w:rsidRPr="0008579F">
        <w:tab/>
        <w:t xml:space="preserve">    </w:t>
      </w:r>
      <w:r w:rsidR="00D53FF4" w:rsidRPr="0008579F">
        <w:rPr>
          <w:lang w:val="ru-RU"/>
        </w:rPr>
        <w:t xml:space="preserve">        </w:t>
      </w:r>
      <w:r w:rsidR="00795F19" w:rsidRPr="0008579F">
        <w:rPr>
          <w:lang w:val="ru-RU"/>
        </w:rPr>
        <w:t xml:space="preserve"> </w:t>
      </w:r>
      <w:r w:rsidR="00675E77" w:rsidRPr="0008579F">
        <w:rPr>
          <w:lang w:val="ru-RU"/>
        </w:rPr>
        <w:t xml:space="preserve">           </w:t>
      </w:r>
      <w:r w:rsidR="00795F19" w:rsidRPr="0008579F">
        <w:rPr>
          <w:lang w:val="ru-RU"/>
        </w:rPr>
        <w:t xml:space="preserve">   </w:t>
      </w:r>
      <w:r w:rsidR="00795F19" w:rsidRPr="0008579F">
        <w:t>Київ</w:t>
      </w:r>
      <w:r w:rsidR="00795F19" w:rsidRPr="0008579F">
        <w:tab/>
      </w:r>
      <w:r w:rsidR="00795F19" w:rsidRPr="0008579F">
        <w:tab/>
      </w:r>
      <w:r w:rsidR="00795F19" w:rsidRPr="0008579F">
        <w:tab/>
        <w:t xml:space="preserve">             </w:t>
      </w:r>
      <w:r w:rsidR="00675E77" w:rsidRPr="0008579F">
        <w:t xml:space="preserve">           </w:t>
      </w:r>
      <w:r w:rsidR="00795F19" w:rsidRPr="0008579F">
        <w:t xml:space="preserve">    </w:t>
      </w:r>
      <w:r w:rsidR="00AC4CA4" w:rsidRPr="0008579F">
        <w:rPr>
          <w:lang w:val="ru-RU"/>
        </w:rPr>
        <w:t xml:space="preserve">    </w:t>
      </w:r>
      <w:r w:rsidR="00D53FF4" w:rsidRPr="0008579F">
        <w:rPr>
          <w:lang w:val="ru-RU"/>
        </w:rPr>
        <w:t xml:space="preserve"> </w:t>
      </w:r>
      <w:r w:rsidR="002D76BD" w:rsidRPr="0008579F">
        <w:t xml:space="preserve"> № </w:t>
      </w:r>
      <w:r w:rsidRPr="00FE0324">
        <w:rPr>
          <w:lang w:val="ru-RU"/>
        </w:rPr>
        <w:t>2</w:t>
      </w:r>
      <w:r>
        <w:rPr>
          <w:lang w:val="en-US"/>
        </w:rPr>
        <w:t>95</w:t>
      </w:r>
      <w:r w:rsidR="002D76BD" w:rsidRPr="0008579F">
        <w:t xml:space="preserve">-р </w:t>
      </w:r>
    </w:p>
    <w:p w:rsidR="00582173" w:rsidRPr="0008579F" w:rsidRDefault="00582173" w:rsidP="00582173"/>
    <w:p w:rsidR="00582173" w:rsidRPr="0008579F" w:rsidRDefault="00582173" w:rsidP="00582173"/>
    <w:p w:rsidR="00582173" w:rsidRPr="0008579F" w:rsidRDefault="00582173" w:rsidP="00582173">
      <w:r w:rsidRPr="0008579F">
        <w:t xml:space="preserve">Про результати розгляду </w:t>
      </w:r>
    </w:p>
    <w:p w:rsidR="00582173" w:rsidRPr="0008579F" w:rsidRDefault="00582173" w:rsidP="00582173">
      <w:r w:rsidRPr="0008579F">
        <w:t>справи про державну допомогу</w:t>
      </w:r>
    </w:p>
    <w:p w:rsidR="00582173" w:rsidRPr="0008579F" w:rsidRDefault="00582173" w:rsidP="00582173">
      <w:pPr>
        <w:ind w:right="-567"/>
        <w:rPr>
          <w:rFonts w:ascii="Times New Roman CYR" w:hAnsi="Times New Roman CYR"/>
          <w:sz w:val="28"/>
          <w:szCs w:val="28"/>
          <w:highlight w:val="yellow"/>
        </w:rPr>
      </w:pPr>
    </w:p>
    <w:p w:rsidR="00582173" w:rsidRPr="0008579F" w:rsidRDefault="00AD2D7D" w:rsidP="00582173">
      <w:pPr>
        <w:ind w:firstLine="426"/>
        <w:jc w:val="both"/>
      </w:pPr>
      <w:r w:rsidRPr="0008579F">
        <w:t>За результатами розгляду повідомл</w:t>
      </w:r>
      <w:r w:rsidR="002450A2" w:rsidRPr="0008579F">
        <w:t>ення про нову державну допомогу</w:t>
      </w:r>
      <w:r w:rsidRPr="0008579F">
        <w:t xml:space="preserve"> </w:t>
      </w:r>
      <w:r w:rsidR="0008579F" w:rsidRPr="0008579F">
        <w:rPr>
          <w:lang w:val="ru-RU"/>
        </w:rPr>
        <w:t xml:space="preserve">                            </w:t>
      </w:r>
      <w:r w:rsidR="0008579F" w:rsidRPr="0008579F">
        <w:t>Відділу транспорту і зв’язку виконкому Криворізької міської ради</w:t>
      </w:r>
      <w:r w:rsidR="001D63E6" w:rsidRPr="0008579F">
        <w:t xml:space="preserve">, яке надійшло на Портал державної допомоги за реєстраційним номером у базі даних </w:t>
      </w:r>
      <w:r w:rsidR="0008579F" w:rsidRPr="0008579F">
        <w:t xml:space="preserve">24814 </w:t>
      </w:r>
      <w:r w:rsidR="0008579F" w:rsidRPr="0008579F">
        <w:rPr>
          <w:lang w:val="ru-RU"/>
        </w:rPr>
        <w:t xml:space="preserve">                                 </w:t>
      </w:r>
      <w:r w:rsidR="0008579F" w:rsidRPr="0008579F">
        <w:t>(вх. № 699 – ПДД від 25.11.2019)</w:t>
      </w:r>
      <w:r w:rsidRPr="0008579F">
        <w:t xml:space="preserve">, розпорядженням державного уповноваженого Антимонопольного комітету України </w:t>
      </w:r>
      <w:r w:rsidR="0008579F" w:rsidRPr="0008579F">
        <w:t xml:space="preserve">від </w:t>
      </w:r>
      <w:r w:rsidR="0008579F" w:rsidRPr="0008579F">
        <w:rPr>
          <w:lang w:val="ru-RU"/>
        </w:rPr>
        <w:t>04.02</w:t>
      </w:r>
      <w:r w:rsidR="0008579F" w:rsidRPr="0008579F">
        <w:t>.20</w:t>
      </w:r>
      <w:r w:rsidR="0008579F" w:rsidRPr="0008579F">
        <w:rPr>
          <w:lang w:val="ru-RU"/>
        </w:rPr>
        <w:t>20</w:t>
      </w:r>
      <w:r w:rsidR="0008579F" w:rsidRPr="0008579F">
        <w:t xml:space="preserve"> № 0</w:t>
      </w:r>
      <w:r w:rsidR="0008579F" w:rsidRPr="0008579F">
        <w:rPr>
          <w:lang w:val="ru-RU"/>
        </w:rPr>
        <w:t>5</w:t>
      </w:r>
      <w:r w:rsidR="0008579F" w:rsidRPr="0008579F">
        <w:t>/</w:t>
      </w:r>
      <w:r w:rsidR="0008579F" w:rsidRPr="0008579F">
        <w:rPr>
          <w:lang w:val="ru-RU"/>
        </w:rPr>
        <w:t>39</w:t>
      </w:r>
      <w:r w:rsidR="0008579F" w:rsidRPr="0008579F">
        <w:t>-р</w:t>
      </w:r>
      <w:r w:rsidRPr="0008579F">
        <w:t xml:space="preserve"> розпочато розгляд справи </w:t>
      </w:r>
      <w:r w:rsidR="00D53FF4" w:rsidRPr="0008579F">
        <w:t xml:space="preserve">№ </w:t>
      </w:r>
      <w:r w:rsidR="0008579F" w:rsidRPr="0008579F">
        <w:t>500-26.15/</w:t>
      </w:r>
      <w:r w:rsidR="0008579F" w:rsidRPr="0008579F">
        <w:rPr>
          <w:lang w:val="ru-RU"/>
        </w:rPr>
        <w:t>17</w:t>
      </w:r>
      <w:r w:rsidR="0008579F" w:rsidRPr="0008579F">
        <w:t>-</w:t>
      </w:r>
      <w:r w:rsidR="0008579F" w:rsidRPr="0008579F">
        <w:rPr>
          <w:lang w:val="ru-RU"/>
        </w:rPr>
        <w:t>20</w:t>
      </w:r>
      <w:r w:rsidR="0008579F" w:rsidRPr="0008579F">
        <w:t>-ДД</w:t>
      </w:r>
      <w:r w:rsidRPr="0008579F">
        <w:t xml:space="preserve"> про державну допомогу для проведення поглибленого аналізу допустимості державної допомоги для конкуренції (далі – Справа)</w:t>
      </w:r>
      <w:r w:rsidR="00582173" w:rsidRPr="0008579F">
        <w:t>.</w:t>
      </w:r>
    </w:p>
    <w:p w:rsidR="00582173" w:rsidRPr="0008579F" w:rsidRDefault="00582173" w:rsidP="00582173">
      <w:pPr>
        <w:ind w:firstLine="708"/>
        <w:jc w:val="both"/>
      </w:pPr>
      <w:r w:rsidRPr="0008579F">
        <w:t xml:space="preserve">Антимонопольний комітет України, розглянувши матеріали справи                           </w:t>
      </w:r>
      <w:r w:rsidR="00475ADE" w:rsidRPr="0008579F">
        <w:t xml:space="preserve">                    </w:t>
      </w:r>
      <w:r w:rsidR="00D53FF4" w:rsidRPr="0008579F">
        <w:t xml:space="preserve">№ </w:t>
      </w:r>
      <w:r w:rsidR="0008579F" w:rsidRPr="0008579F">
        <w:t>500-26.15/</w:t>
      </w:r>
      <w:r w:rsidR="0008579F" w:rsidRPr="0008579F">
        <w:rPr>
          <w:lang w:val="ru-RU"/>
        </w:rPr>
        <w:t>17</w:t>
      </w:r>
      <w:r w:rsidR="0008579F" w:rsidRPr="0008579F">
        <w:t>-</w:t>
      </w:r>
      <w:r w:rsidR="0008579F" w:rsidRPr="0008579F">
        <w:rPr>
          <w:lang w:val="ru-RU"/>
        </w:rPr>
        <w:t>20</w:t>
      </w:r>
      <w:r w:rsidR="0008579F" w:rsidRPr="0008579F">
        <w:t>-ДД</w:t>
      </w:r>
      <w:r w:rsidR="00D53FF4" w:rsidRPr="0008579F">
        <w:t xml:space="preserve"> </w:t>
      </w:r>
      <w:r w:rsidRPr="0008579F">
        <w:t xml:space="preserve">про державну допомогу та подання з попередніми висновками                        </w:t>
      </w:r>
      <w:r w:rsidR="00475ADE" w:rsidRPr="0008579F">
        <w:t xml:space="preserve">   від </w:t>
      </w:r>
      <w:r w:rsidR="00F8659A" w:rsidRPr="0008579F">
        <w:rPr>
          <w:lang w:val="ru-RU"/>
        </w:rPr>
        <w:t>07</w:t>
      </w:r>
      <w:r w:rsidR="001D63E6" w:rsidRPr="0008579F">
        <w:rPr>
          <w:lang w:val="ru-RU"/>
        </w:rPr>
        <w:t>.0</w:t>
      </w:r>
      <w:r w:rsidR="00F8659A" w:rsidRPr="0008579F">
        <w:rPr>
          <w:lang w:val="ru-RU"/>
        </w:rPr>
        <w:t>5</w:t>
      </w:r>
      <w:r w:rsidR="001D63E6" w:rsidRPr="0008579F">
        <w:rPr>
          <w:lang w:val="ru-RU"/>
        </w:rPr>
        <w:t>.2020</w:t>
      </w:r>
      <w:r w:rsidR="009938C7" w:rsidRPr="0008579F">
        <w:t xml:space="preserve"> </w:t>
      </w:r>
      <w:r w:rsidR="00D53FF4" w:rsidRPr="0008579F">
        <w:t xml:space="preserve">№ </w:t>
      </w:r>
      <w:r w:rsidR="00F8659A" w:rsidRPr="0008579F">
        <w:t>500-26.15/</w:t>
      </w:r>
      <w:r w:rsidR="0008579F" w:rsidRPr="0008579F">
        <w:rPr>
          <w:lang w:val="ru-RU"/>
        </w:rPr>
        <w:t>17</w:t>
      </w:r>
      <w:r w:rsidR="00F8659A" w:rsidRPr="0008579F">
        <w:t>-</w:t>
      </w:r>
      <w:r w:rsidR="0008579F" w:rsidRPr="0008579F">
        <w:rPr>
          <w:lang w:val="ru-RU"/>
        </w:rPr>
        <w:t>20</w:t>
      </w:r>
      <w:r w:rsidR="00F8659A" w:rsidRPr="0008579F">
        <w:t>-ДД</w:t>
      </w:r>
      <w:r w:rsidR="00AD2D7D" w:rsidRPr="0008579F">
        <w:t>/</w:t>
      </w:r>
      <w:r w:rsidR="00F8659A" w:rsidRPr="0008579F">
        <w:rPr>
          <w:lang w:val="ru-RU"/>
        </w:rPr>
        <w:t>2</w:t>
      </w:r>
      <w:r w:rsidR="0008579F" w:rsidRPr="0008579F">
        <w:rPr>
          <w:lang w:val="ru-RU"/>
        </w:rPr>
        <w:t>29</w:t>
      </w:r>
      <w:proofErr w:type="spellStart"/>
      <w:r w:rsidRPr="0008579F">
        <w:t>-спр</w:t>
      </w:r>
      <w:proofErr w:type="spellEnd"/>
      <w:r w:rsidRPr="0008579F">
        <w:t xml:space="preserve">, </w:t>
      </w:r>
    </w:p>
    <w:p w:rsidR="00582173" w:rsidRPr="0008579F" w:rsidRDefault="00582173" w:rsidP="00582173">
      <w:pPr>
        <w:ind w:firstLine="708"/>
        <w:jc w:val="both"/>
        <w:rPr>
          <w:highlight w:val="yellow"/>
        </w:rPr>
      </w:pPr>
    </w:p>
    <w:p w:rsidR="00582173" w:rsidRPr="0008579F" w:rsidRDefault="00582173" w:rsidP="00582173">
      <w:pPr>
        <w:ind w:firstLine="708"/>
        <w:jc w:val="center"/>
        <w:rPr>
          <w:b/>
        </w:rPr>
      </w:pPr>
      <w:r w:rsidRPr="0008579F">
        <w:rPr>
          <w:b/>
        </w:rPr>
        <w:t>ВСТАНОВИВ:</w:t>
      </w:r>
    </w:p>
    <w:p w:rsidR="00BC1C5E" w:rsidRPr="0008579F" w:rsidRDefault="00BC1C5E" w:rsidP="00BC1C5E">
      <w:pPr>
        <w:jc w:val="both"/>
      </w:pPr>
    </w:p>
    <w:p w:rsidR="00BC1C5E" w:rsidRPr="0008579F" w:rsidRDefault="00BC1C5E" w:rsidP="00BC1C5E">
      <w:pPr>
        <w:numPr>
          <w:ilvl w:val="0"/>
          <w:numId w:val="1"/>
        </w:numPr>
        <w:ind w:left="426" w:hanging="426"/>
        <w:jc w:val="both"/>
        <w:rPr>
          <w:b/>
        </w:rPr>
      </w:pPr>
      <w:r w:rsidRPr="0008579F">
        <w:rPr>
          <w:b/>
        </w:rPr>
        <w:t>ПОРЯДОК ПОВІДОМЛЕННЯ ПРО ПІДТРИМКУ</w:t>
      </w:r>
    </w:p>
    <w:p w:rsidR="00BC1C5E" w:rsidRPr="0008579F" w:rsidRDefault="00BC1C5E" w:rsidP="00BC1C5E">
      <w:pPr>
        <w:contextualSpacing/>
        <w:jc w:val="both"/>
        <w:rPr>
          <w:highlight w:val="yellow"/>
        </w:rPr>
      </w:pPr>
    </w:p>
    <w:p w:rsidR="0008579F" w:rsidRPr="00B1736C" w:rsidRDefault="0008579F" w:rsidP="0008579F">
      <w:pPr>
        <w:pStyle w:val="rvps2"/>
        <w:numPr>
          <w:ilvl w:val="0"/>
          <w:numId w:val="10"/>
        </w:numPr>
        <w:spacing w:before="0" w:beforeAutospacing="0" w:after="0" w:afterAutospacing="0"/>
        <w:ind w:left="567" w:hanging="567"/>
        <w:jc w:val="both"/>
        <w:rPr>
          <w:lang w:val="uk-UA" w:eastAsia="uk-UA"/>
        </w:rPr>
      </w:pPr>
      <w:r w:rsidRPr="00B1736C">
        <w:rPr>
          <w:lang w:val="uk-UA" w:eastAsia="uk-UA"/>
        </w:rPr>
        <w:t xml:space="preserve">На Портал державної допомоги за реєстраційним номером у базі даних </w:t>
      </w:r>
      <w:r w:rsidRPr="00B1736C">
        <w:rPr>
          <w:lang w:eastAsia="uk-UA"/>
        </w:rPr>
        <w:t>24814                     (</w:t>
      </w:r>
      <w:proofErr w:type="spellStart"/>
      <w:r w:rsidRPr="00B1736C">
        <w:rPr>
          <w:lang w:eastAsia="uk-UA"/>
        </w:rPr>
        <w:t>вх</w:t>
      </w:r>
      <w:proofErr w:type="spellEnd"/>
      <w:r w:rsidRPr="00B1736C">
        <w:rPr>
          <w:lang w:eastAsia="uk-UA"/>
        </w:rPr>
        <w:t xml:space="preserve">. </w:t>
      </w:r>
      <w:proofErr w:type="gramStart"/>
      <w:r w:rsidRPr="00B1736C">
        <w:rPr>
          <w:lang w:eastAsia="uk-UA"/>
        </w:rPr>
        <w:t xml:space="preserve">№ 699 – ПДД </w:t>
      </w:r>
      <w:proofErr w:type="spellStart"/>
      <w:r w:rsidRPr="00B1736C">
        <w:rPr>
          <w:lang w:eastAsia="uk-UA"/>
        </w:rPr>
        <w:t>від</w:t>
      </w:r>
      <w:proofErr w:type="spellEnd"/>
      <w:r w:rsidRPr="00B1736C">
        <w:rPr>
          <w:lang w:eastAsia="uk-UA"/>
        </w:rPr>
        <w:t xml:space="preserve"> 25.11.2019)</w:t>
      </w:r>
      <w:r w:rsidRPr="00B1736C">
        <w:rPr>
          <w:lang w:val="uk-UA" w:eastAsia="uk-UA"/>
        </w:rPr>
        <w:t xml:space="preserve"> </w:t>
      </w:r>
      <w:proofErr w:type="spellStart"/>
      <w:r w:rsidRPr="00B1736C">
        <w:rPr>
          <w:lang w:eastAsia="uk-UA"/>
        </w:rPr>
        <w:t>Відділом</w:t>
      </w:r>
      <w:proofErr w:type="spellEnd"/>
      <w:r w:rsidRPr="00B1736C">
        <w:rPr>
          <w:lang w:eastAsia="uk-UA"/>
        </w:rPr>
        <w:t xml:space="preserve"> транспорту і </w:t>
      </w:r>
      <w:proofErr w:type="spellStart"/>
      <w:r w:rsidRPr="00B1736C">
        <w:rPr>
          <w:lang w:eastAsia="uk-UA"/>
        </w:rPr>
        <w:t>зв’язку</w:t>
      </w:r>
      <w:proofErr w:type="spellEnd"/>
      <w:r w:rsidRPr="00B1736C">
        <w:rPr>
          <w:lang w:eastAsia="uk-UA"/>
        </w:rPr>
        <w:t xml:space="preserve"> </w:t>
      </w:r>
      <w:proofErr w:type="spellStart"/>
      <w:r w:rsidRPr="00B1736C">
        <w:rPr>
          <w:lang w:eastAsia="uk-UA"/>
        </w:rPr>
        <w:t>виконкому</w:t>
      </w:r>
      <w:proofErr w:type="spellEnd"/>
      <w:r w:rsidRPr="00B1736C">
        <w:rPr>
          <w:lang w:eastAsia="uk-UA"/>
        </w:rPr>
        <w:t xml:space="preserve"> </w:t>
      </w:r>
      <w:proofErr w:type="spellStart"/>
      <w:r w:rsidRPr="00B1736C">
        <w:rPr>
          <w:lang w:eastAsia="uk-UA"/>
        </w:rPr>
        <w:t>Криворізької</w:t>
      </w:r>
      <w:proofErr w:type="spellEnd"/>
      <w:r w:rsidRPr="00B1736C">
        <w:rPr>
          <w:lang w:eastAsia="uk-UA"/>
        </w:rPr>
        <w:t xml:space="preserve"> </w:t>
      </w:r>
      <w:proofErr w:type="spellStart"/>
      <w:r w:rsidRPr="00B1736C">
        <w:rPr>
          <w:lang w:eastAsia="uk-UA"/>
        </w:rPr>
        <w:t>міської</w:t>
      </w:r>
      <w:proofErr w:type="spellEnd"/>
      <w:r w:rsidRPr="00B1736C">
        <w:rPr>
          <w:lang w:eastAsia="uk-UA"/>
        </w:rPr>
        <w:t xml:space="preserve"> ради</w:t>
      </w:r>
      <w:r w:rsidRPr="00B1736C">
        <w:rPr>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roofErr w:type="gramEnd"/>
    </w:p>
    <w:p w:rsidR="0008579F" w:rsidRPr="00B1736C" w:rsidRDefault="0008579F" w:rsidP="0008579F">
      <w:pPr>
        <w:pStyle w:val="rvps2"/>
        <w:spacing w:before="0" w:beforeAutospacing="0" w:after="0" w:afterAutospacing="0"/>
        <w:ind w:left="567" w:hanging="567"/>
        <w:jc w:val="both"/>
        <w:rPr>
          <w:lang w:val="uk-UA" w:eastAsia="uk-UA"/>
        </w:rPr>
      </w:pPr>
    </w:p>
    <w:p w:rsidR="0008579F" w:rsidRPr="00B1736C" w:rsidRDefault="0008579F" w:rsidP="0008579F">
      <w:pPr>
        <w:pStyle w:val="rvps2"/>
        <w:numPr>
          <w:ilvl w:val="0"/>
          <w:numId w:val="10"/>
        </w:numPr>
        <w:spacing w:before="0" w:beforeAutospacing="0" w:after="0" w:afterAutospacing="0"/>
        <w:ind w:left="567" w:hanging="567"/>
        <w:jc w:val="both"/>
        <w:rPr>
          <w:lang w:val="uk-UA" w:eastAsia="uk-UA"/>
        </w:rPr>
      </w:pPr>
      <w:r w:rsidRPr="00B1736C">
        <w:rPr>
          <w:lang w:val="uk-UA" w:eastAsia="uk-UA"/>
        </w:rPr>
        <w:t>За результатами розгляду повідомлення про державну допомогу розпорядженням державного уповноваженого Антимонопольного комітету України</w:t>
      </w:r>
      <w:r w:rsidR="00A849A3">
        <w:rPr>
          <w:lang w:val="uk-UA" w:eastAsia="uk-UA"/>
        </w:rPr>
        <w:t xml:space="preserve"> від</w:t>
      </w:r>
      <w:r w:rsidRPr="00B1736C">
        <w:rPr>
          <w:lang w:val="uk-UA" w:eastAsia="uk-UA"/>
        </w:rPr>
        <w:t xml:space="preserve"> </w:t>
      </w:r>
      <w:r w:rsidRPr="00B1736C">
        <w:t>04.02.2020                         № 05/39-р</w:t>
      </w:r>
      <w:r w:rsidRPr="00B1736C">
        <w:rPr>
          <w:lang w:val="uk-UA" w:eastAsia="uk-UA"/>
        </w:rPr>
        <w:t xml:space="preserve"> розпочато розгляд справи </w:t>
      </w:r>
      <w:r w:rsidRPr="00B1736C">
        <w:t xml:space="preserve">№ </w:t>
      </w:r>
      <w:r w:rsidRPr="00B1736C">
        <w:rPr>
          <w:lang w:eastAsia="uk-UA"/>
        </w:rPr>
        <w:t>500-26.15/17-20-ДД</w:t>
      </w:r>
      <w:r w:rsidRPr="00B1736C">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05.02.2020                                             № 500-29/05-1909 направлено копію зазначеного розпорядження на адресу </w:t>
      </w:r>
      <w:proofErr w:type="spellStart"/>
      <w:r w:rsidRPr="00B1736C">
        <w:rPr>
          <w:lang w:eastAsia="uk-UA"/>
        </w:rPr>
        <w:t>Відділу</w:t>
      </w:r>
      <w:proofErr w:type="spellEnd"/>
      <w:r w:rsidRPr="00B1736C">
        <w:rPr>
          <w:lang w:eastAsia="uk-UA"/>
        </w:rPr>
        <w:t xml:space="preserve"> транспорту і </w:t>
      </w:r>
      <w:proofErr w:type="spellStart"/>
      <w:r w:rsidRPr="00B1736C">
        <w:rPr>
          <w:lang w:eastAsia="uk-UA"/>
        </w:rPr>
        <w:t>зв’язку</w:t>
      </w:r>
      <w:proofErr w:type="spellEnd"/>
      <w:r w:rsidRPr="00B1736C">
        <w:rPr>
          <w:lang w:eastAsia="uk-UA"/>
        </w:rPr>
        <w:t xml:space="preserve"> </w:t>
      </w:r>
      <w:proofErr w:type="spellStart"/>
      <w:r w:rsidRPr="00B1736C">
        <w:rPr>
          <w:lang w:eastAsia="uk-UA"/>
        </w:rPr>
        <w:t>виконкому</w:t>
      </w:r>
      <w:proofErr w:type="spellEnd"/>
      <w:r w:rsidRPr="00B1736C">
        <w:rPr>
          <w:lang w:eastAsia="uk-UA"/>
        </w:rPr>
        <w:t xml:space="preserve"> </w:t>
      </w:r>
      <w:proofErr w:type="spellStart"/>
      <w:r w:rsidRPr="00B1736C">
        <w:rPr>
          <w:lang w:eastAsia="uk-UA"/>
        </w:rPr>
        <w:t>Криворізької</w:t>
      </w:r>
      <w:proofErr w:type="spellEnd"/>
      <w:r w:rsidRPr="00B1736C">
        <w:rPr>
          <w:lang w:eastAsia="uk-UA"/>
        </w:rPr>
        <w:t xml:space="preserve"> </w:t>
      </w:r>
      <w:proofErr w:type="spellStart"/>
      <w:r w:rsidRPr="00B1736C">
        <w:rPr>
          <w:lang w:eastAsia="uk-UA"/>
        </w:rPr>
        <w:t>міської</w:t>
      </w:r>
      <w:proofErr w:type="spellEnd"/>
      <w:r w:rsidRPr="00B1736C">
        <w:rPr>
          <w:lang w:eastAsia="uk-UA"/>
        </w:rPr>
        <w:t xml:space="preserve"> ради</w:t>
      </w:r>
      <w:r w:rsidRPr="00B1736C">
        <w:rPr>
          <w:lang w:val="uk-UA" w:eastAsia="uk-UA"/>
        </w:rPr>
        <w:t xml:space="preserve">. На офіційному </w:t>
      </w:r>
      <w:proofErr w:type="spellStart"/>
      <w:r w:rsidRPr="00B1736C">
        <w:rPr>
          <w:lang w:val="uk-UA" w:eastAsia="uk-UA"/>
        </w:rPr>
        <w:t>вебпорталі</w:t>
      </w:r>
      <w:proofErr w:type="spellEnd"/>
      <w:r w:rsidRPr="00B1736C">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08579F" w:rsidRPr="00B1736C" w:rsidRDefault="0008579F" w:rsidP="0008579F">
      <w:pPr>
        <w:pStyle w:val="rvps2"/>
        <w:spacing w:before="0" w:beforeAutospacing="0" w:after="0" w:afterAutospacing="0"/>
        <w:ind w:left="567" w:hanging="567"/>
        <w:jc w:val="both"/>
        <w:rPr>
          <w:lang w:val="uk-UA" w:eastAsia="uk-UA"/>
        </w:rPr>
      </w:pPr>
    </w:p>
    <w:p w:rsidR="0008579F" w:rsidRPr="00B1736C" w:rsidRDefault="0008579F" w:rsidP="0008579F">
      <w:pPr>
        <w:numPr>
          <w:ilvl w:val="0"/>
          <w:numId w:val="2"/>
        </w:numPr>
        <w:ind w:left="567" w:hanging="567"/>
        <w:jc w:val="both"/>
      </w:pPr>
      <w:r w:rsidRPr="00B1736C">
        <w:t>Листом від 13.02.2020 № 500-29/05-2400 Комітет звернувся з вимогою до Відділу транспорту і зв’язку виконкому Криворізької міської ради щодо надання інформації, необхідної під час розгляду Справи.</w:t>
      </w:r>
    </w:p>
    <w:p w:rsidR="0008579F" w:rsidRPr="00B1736C" w:rsidRDefault="0008579F" w:rsidP="0008579F">
      <w:pPr>
        <w:ind w:left="567" w:hanging="567"/>
        <w:contextualSpacing/>
      </w:pPr>
    </w:p>
    <w:p w:rsidR="004F2C4C" w:rsidRPr="00307A47" w:rsidRDefault="0008579F" w:rsidP="0008579F">
      <w:pPr>
        <w:numPr>
          <w:ilvl w:val="0"/>
          <w:numId w:val="2"/>
        </w:numPr>
        <w:ind w:left="567" w:hanging="567"/>
        <w:jc w:val="both"/>
      </w:pPr>
      <w:r w:rsidRPr="0008579F">
        <w:t xml:space="preserve">Листами від 16.12.2019 № 3/30/1149 (вх. № 5-01/15775 від 28.12.2019), від 28.12.2019           № 3/30/1216 (вх. № 5-01/15774 від 28.12.2019), від 11.01.2020 № 3/33/33 </w:t>
      </w:r>
      <w:r w:rsidRPr="005139FC">
        <w:t xml:space="preserve">                             </w:t>
      </w:r>
      <w:r w:rsidRPr="0008579F">
        <w:t xml:space="preserve">(вх. № 5-01/1276 від 03.02.2020), від 25.02.2020 № 6/33/208 (вх. № 5-01/5511                        від 30.04.2020), від 17.03.2020 № 6/33/273 (вх. № 5-01/3498 від 20.03.2020),                        від </w:t>
      </w:r>
      <w:r w:rsidRPr="00307A47">
        <w:t>03.04.2020 № 6/28-30/17 (вх. № 5-01/4295 від 03.04.2020) та від 30.04.2020                     № 6/28-30/105 (вх. № 5-01/5498 від 30.04.2020) Відділ транспорту і зв’язку виконкому Криворізької міської ради надав додаткову інформацію.</w:t>
      </w:r>
    </w:p>
    <w:p w:rsidR="00F8659A" w:rsidRPr="00307A47" w:rsidRDefault="00F8659A" w:rsidP="00F8659A">
      <w:pPr>
        <w:jc w:val="both"/>
      </w:pPr>
    </w:p>
    <w:p w:rsidR="00BC1C5E" w:rsidRPr="00307A47" w:rsidRDefault="00BC1C5E" w:rsidP="008070F9">
      <w:pPr>
        <w:numPr>
          <w:ilvl w:val="0"/>
          <w:numId w:val="1"/>
        </w:numPr>
        <w:ind w:left="567" w:hanging="567"/>
        <w:jc w:val="both"/>
        <w:rPr>
          <w:b/>
        </w:rPr>
      </w:pPr>
      <w:r w:rsidRPr="00307A47">
        <w:rPr>
          <w:b/>
        </w:rPr>
        <w:t>ВІДОМОСТІ ТА ІНФОРМАЦІЯ ВІД НАДАВАЧА ПІДТРИМКИ</w:t>
      </w:r>
    </w:p>
    <w:p w:rsidR="00BC1C5E" w:rsidRPr="00307A47" w:rsidRDefault="00BC1C5E" w:rsidP="008070F9">
      <w:pPr>
        <w:ind w:left="567" w:hanging="567"/>
        <w:contextualSpacing/>
        <w:jc w:val="both"/>
      </w:pPr>
    </w:p>
    <w:p w:rsidR="00BC1C5E" w:rsidRPr="00307A47" w:rsidRDefault="00BC1C5E" w:rsidP="008070F9">
      <w:pPr>
        <w:numPr>
          <w:ilvl w:val="1"/>
          <w:numId w:val="1"/>
        </w:numPr>
        <w:ind w:left="567" w:hanging="567"/>
        <w:jc w:val="both"/>
        <w:rPr>
          <w:b/>
        </w:rPr>
      </w:pPr>
      <w:r w:rsidRPr="00307A47">
        <w:rPr>
          <w:b/>
        </w:rPr>
        <w:t>Надавач підтримки</w:t>
      </w:r>
    </w:p>
    <w:p w:rsidR="00BC1C5E" w:rsidRPr="00307A47" w:rsidRDefault="00BC1C5E" w:rsidP="008070F9">
      <w:pPr>
        <w:ind w:left="567" w:hanging="567"/>
        <w:jc w:val="both"/>
      </w:pPr>
    </w:p>
    <w:p w:rsidR="00774474" w:rsidRPr="00B1736C" w:rsidRDefault="00774474" w:rsidP="00774474">
      <w:pPr>
        <w:pStyle w:val="rvps2"/>
        <w:numPr>
          <w:ilvl w:val="0"/>
          <w:numId w:val="2"/>
        </w:numPr>
        <w:spacing w:before="0" w:beforeAutospacing="0" w:after="0" w:afterAutospacing="0"/>
        <w:ind w:left="567" w:hanging="567"/>
        <w:jc w:val="both"/>
        <w:rPr>
          <w:lang w:val="uk-UA"/>
        </w:rPr>
      </w:pPr>
      <w:r w:rsidRPr="00307A47">
        <w:rPr>
          <w:lang w:val="uk-UA" w:eastAsia="uk-UA"/>
        </w:rPr>
        <w:t>Криворізька міська рада</w:t>
      </w:r>
      <w:r w:rsidRPr="00B1736C">
        <w:rPr>
          <w:lang w:val="uk-UA" w:eastAsia="uk-UA"/>
        </w:rPr>
        <w:t xml:space="preserve"> (50101, м. Кривий Ріг, Дніпропетровська обл.,                                  пл. Молодіжна, 1, ідентифікаційний код юридичної особи 26139770).</w:t>
      </w:r>
    </w:p>
    <w:p w:rsidR="00774474" w:rsidRPr="00B1736C" w:rsidRDefault="00774474" w:rsidP="00774474"/>
    <w:p w:rsidR="00774474" w:rsidRPr="00B1736C" w:rsidRDefault="00774474" w:rsidP="00774474">
      <w:pPr>
        <w:pStyle w:val="rvps2"/>
        <w:numPr>
          <w:ilvl w:val="1"/>
          <w:numId w:val="11"/>
        </w:numPr>
        <w:spacing w:before="0" w:beforeAutospacing="0" w:after="0" w:afterAutospacing="0"/>
        <w:ind w:left="567" w:hanging="567"/>
        <w:jc w:val="both"/>
        <w:rPr>
          <w:b/>
          <w:lang w:val="uk-UA" w:eastAsia="uk-UA"/>
        </w:rPr>
      </w:pPr>
      <w:r w:rsidRPr="00B1736C">
        <w:rPr>
          <w:b/>
          <w:lang w:val="uk-UA" w:eastAsia="uk-UA"/>
        </w:rPr>
        <w:t>Отримувач підтримки</w:t>
      </w:r>
    </w:p>
    <w:p w:rsidR="00774474" w:rsidRPr="00B1736C" w:rsidRDefault="00774474" w:rsidP="00774474">
      <w:pPr>
        <w:pStyle w:val="rvps2"/>
        <w:spacing w:before="0" w:beforeAutospacing="0" w:after="0" w:afterAutospacing="0"/>
        <w:ind w:left="567"/>
        <w:jc w:val="both"/>
        <w:rPr>
          <w:b/>
          <w:lang w:val="uk-UA" w:eastAsia="uk-UA"/>
        </w:rPr>
      </w:pPr>
    </w:p>
    <w:p w:rsidR="00774474" w:rsidRPr="00B1736C" w:rsidRDefault="00774474" w:rsidP="00774474">
      <w:pPr>
        <w:pStyle w:val="rvps2"/>
        <w:numPr>
          <w:ilvl w:val="0"/>
          <w:numId w:val="2"/>
        </w:numPr>
        <w:tabs>
          <w:tab w:val="num" w:pos="851"/>
        </w:tabs>
        <w:spacing w:before="0" w:beforeAutospacing="0" w:after="0" w:afterAutospacing="0"/>
        <w:ind w:left="567" w:hanging="567"/>
        <w:jc w:val="both"/>
        <w:rPr>
          <w:lang w:val="uk-UA" w:eastAsia="uk-UA"/>
        </w:rPr>
      </w:pPr>
      <w:r w:rsidRPr="00B1736C">
        <w:rPr>
          <w:lang w:val="uk-UA" w:eastAsia="uk-UA"/>
        </w:rPr>
        <w:t xml:space="preserve">Комунальне підприємство «Центр електронних платежів» Криворізької міської ради                                      (далі – КП «Центр електронних платежів», </w:t>
      </w:r>
      <w:r w:rsidR="00A849A3">
        <w:rPr>
          <w:lang w:val="uk-UA" w:eastAsia="uk-UA"/>
        </w:rPr>
        <w:t>п</w:t>
      </w:r>
      <w:r w:rsidRPr="00B1736C">
        <w:rPr>
          <w:lang w:val="uk-UA" w:eastAsia="uk-UA"/>
        </w:rPr>
        <w:t>ідприємство) (50101, м. Кривий Ріг, Дніпропетровська обл., вул. Героїв АТО, 30В, офіс 408, ідентифікаційний код юридичної особи 43022656).</w:t>
      </w:r>
    </w:p>
    <w:p w:rsidR="00774474" w:rsidRPr="00B1736C" w:rsidRDefault="00774474" w:rsidP="00774474">
      <w:pPr>
        <w:pStyle w:val="rvps2"/>
        <w:spacing w:before="0" w:beforeAutospacing="0" w:after="0" w:afterAutospacing="0"/>
        <w:ind w:left="567"/>
        <w:jc w:val="both"/>
        <w:rPr>
          <w:lang w:val="uk-UA" w:eastAsia="uk-UA"/>
        </w:rPr>
      </w:pPr>
    </w:p>
    <w:p w:rsidR="00774474" w:rsidRPr="00B1736C" w:rsidRDefault="00774474" w:rsidP="00774474">
      <w:pPr>
        <w:pStyle w:val="rvps2"/>
        <w:numPr>
          <w:ilvl w:val="1"/>
          <w:numId w:val="11"/>
        </w:numPr>
        <w:tabs>
          <w:tab w:val="num" w:pos="0"/>
        </w:tabs>
        <w:spacing w:before="0" w:beforeAutospacing="0" w:after="0" w:afterAutospacing="0"/>
        <w:ind w:left="567" w:hanging="567"/>
        <w:jc w:val="both"/>
        <w:rPr>
          <w:b/>
          <w:lang w:val="uk-UA" w:eastAsia="uk-UA"/>
        </w:rPr>
      </w:pPr>
      <w:r w:rsidRPr="00B1736C">
        <w:rPr>
          <w:b/>
          <w:lang w:val="uk-UA" w:eastAsia="uk-UA"/>
        </w:rPr>
        <w:t>Мета (ціль) підтримки</w:t>
      </w:r>
    </w:p>
    <w:p w:rsidR="00774474" w:rsidRPr="00B1736C" w:rsidRDefault="00774474" w:rsidP="00774474">
      <w:pPr>
        <w:pStyle w:val="rvps2"/>
        <w:tabs>
          <w:tab w:val="num" w:pos="0"/>
        </w:tabs>
        <w:spacing w:before="0" w:beforeAutospacing="0" w:after="0" w:afterAutospacing="0"/>
        <w:ind w:left="567" w:hanging="567"/>
        <w:jc w:val="both"/>
        <w:rPr>
          <w:lang w:val="uk-UA" w:eastAsia="uk-UA"/>
        </w:rPr>
      </w:pPr>
    </w:p>
    <w:p w:rsidR="00774474" w:rsidRPr="00B1736C" w:rsidRDefault="00774474" w:rsidP="00774474">
      <w:pPr>
        <w:pStyle w:val="rvps2"/>
        <w:numPr>
          <w:ilvl w:val="0"/>
          <w:numId w:val="2"/>
        </w:numPr>
        <w:tabs>
          <w:tab w:val="num" w:pos="0"/>
        </w:tabs>
        <w:spacing w:before="0" w:beforeAutospacing="0" w:after="0" w:afterAutospacing="0"/>
        <w:ind w:left="567" w:hanging="567"/>
        <w:jc w:val="both"/>
        <w:rPr>
          <w:lang w:val="uk-UA" w:eastAsia="uk-UA"/>
        </w:rPr>
      </w:pPr>
      <w:r w:rsidRPr="00B1736C">
        <w:rPr>
          <w:lang w:val="uk-UA" w:eastAsia="uk-UA"/>
        </w:rPr>
        <w:t xml:space="preserve">Метою (ціллю) підтримки є </w:t>
      </w:r>
      <w:r w:rsidRPr="00B1736C">
        <w:rPr>
          <w:rFonts w:eastAsiaTheme="minorHAnsi"/>
          <w:lang w:val="uk-UA" w:eastAsia="en-US"/>
        </w:rPr>
        <w:t>сприяння створенню єдиного організатора впровадження автоматизованої системи обліку оплати проїзду (АСООП) у міському комунальному пасажирському транспорті.</w:t>
      </w:r>
    </w:p>
    <w:p w:rsidR="00774474" w:rsidRPr="00B1736C" w:rsidRDefault="00774474" w:rsidP="00774474">
      <w:pPr>
        <w:pStyle w:val="rvps2"/>
        <w:spacing w:before="0" w:beforeAutospacing="0" w:after="0" w:afterAutospacing="0"/>
        <w:ind w:left="567"/>
        <w:jc w:val="both"/>
        <w:rPr>
          <w:lang w:val="uk-UA" w:eastAsia="uk-UA"/>
        </w:rPr>
      </w:pPr>
    </w:p>
    <w:p w:rsidR="00774474" w:rsidRPr="00B1736C" w:rsidRDefault="00774474" w:rsidP="00774474">
      <w:pPr>
        <w:pStyle w:val="rvps2"/>
        <w:numPr>
          <w:ilvl w:val="1"/>
          <w:numId w:val="11"/>
        </w:numPr>
        <w:tabs>
          <w:tab w:val="num" w:pos="0"/>
        </w:tabs>
        <w:spacing w:before="0" w:beforeAutospacing="0" w:after="0" w:afterAutospacing="0"/>
        <w:ind w:left="567" w:hanging="567"/>
        <w:jc w:val="both"/>
        <w:rPr>
          <w:b/>
          <w:lang w:val="uk-UA" w:eastAsia="uk-UA"/>
        </w:rPr>
      </w:pPr>
      <w:r w:rsidRPr="00B1736C">
        <w:rPr>
          <w:b/>
          <w:lang w:val="uk-UA" w:eastAsia="uk-UA"/>
        </w:rPr>
        <w:t>Очікуваний результат</w:t>
      </w:r>
    </w:p>
    <w:p w:rsidR="00774474" w:rsidRPr="00B1736C" w:rsidRDefault="00774474" w:rsidP="00774474">
      <w:pPr>
        <w:pStyle w:val="rvps2"/>
        <w:tabs>
          <w:tab w:val="num" w:pos="0"/>
        </w:tabs>
        <w:spacing w:before="0" w:beforeAutospacing="0" w:after="0" w:afterAutospacing="0"/>
        <w:ind w:left="567" w:hanging="567"/>
        <w:jc w:val="both"/>
        <w:rPr>
          <w:b/>
          <w:lang w:val="uk-UA" w:eastAsia="uk-UA"/>
        </w:rPr>
      </w:pPr>
    </w:p>
    <w:p w:rsidR="00774474" w:rsidRPr="00B1736C" w:rsidRDefault="00774474" w:rsidP="00774474">
      <w:pPr>
        <w:pStyle w:val="a3"/>
        <w:numPr>
          <w:ilvl w:val="0"/>
          <w:numId w:val="2"/>
        </w:numPr>
        <w:autoSpaceDE w:val="0"/>
        <w:autoSpaceDN w:val="0"/>
        <w:adjustRightInd w:val="0"/>
        <w:ind w:left="567" w:hanging="567"/>
        <w:jc w:val="both"/>
        <w:rPr>
          <w:rFonts w:eastAsiaTheme="minorHAnsi"/>
          <w:lang w:eastAsia="en-US"/>
        </w:rPr>
      </w:pPr>
      <w:r w:rsidRPr="00B1736C">
        <w:t>Впровадження автоматизованої системи обліку оплати проїзду в громадському транспорті на базі безконтактних карток дозволить:</w:t>
      </w:r>
    </w:p>
    <w:p w:rsidR="00774474" w:rsidRPr="00B1736C" w:rsidRDefault="00774474" w:rsidP="00774474">
      <w:pPr>
        <w:pStyle w:val="a3"/>
        <w:numPr>
          <w:ilvl w:val="0"/>
          <w:numId w:val="22"/>
        </w:numPr>
        <w:autoSpaceDE w:val="0"/>
        <w:autoSpaceDN w:val="0"/>
        <w:adjustRightInd w:val="0"/>
        <w:ind w:left="567" w:hanging="425"/>
        <w:jc w:val="both"/>
        <w:rPr>
          <w:rFonts w:eastAsiaTheme="minorHAnsi"/>
          <w:lang w:eastAsia="en-US"/>
        </w:rPr>
      </w:pPr>
      <w:r w:rsidRPr="00B1736C">
        <w:t xml:space="preserve">подальше формування тарифів на основі обґрунтованих даних щодо пасажиропотоків, </w:t>
      </w:r>
      <w:r w:rsidR="00A849A3">
        <w:t>у</w:t>
      </w:r>
      <w:r w:rsidRPr="00B1736C">
        <w:t xml:space="preserve"> тому числі пільгових категорій населення, введення диференційних тарифів, зміни розрахунків </w:t>
      </w:r>
      <w:r w:rsidR="00A849A3">
        <w:t>і</w:t>
      </w:r>
      <w:r w:rsidRPr="00B1736C">
        <w:t>з перевізниками за обсягом транспортної роботи</w:t>
      </w:r>
      <w:r w:rsidR="00A849A3">
        <w:t>,</w:t>
      </w:r>
      <w:r w:rsidRPr="00B1736C">
        <w:t xml:space="preserve"> визначеної у кілометрах;</w:t>
      </w:r>
    </w:p>
    <w:p w:rsidR="00774474" w:rsidRPr="00B1736C" w:rsidRDefault="00774474" w:rsidP="00774474">
      <w:pPr>
        <w:pStyle w:val="a3"/>
        <w:numPr>
          <w:ilvl w:val="0"/>
          <w:numId w:val="22"/>
        </w:numPr>
        <w:autoSpaceDE w:val="0"/>
        <w:autoSpaceDN w:val="0"/>
        <w:adjustRightInd w:val="0"/>
        <w:ind w:left="567" w:hanging="425"/>
        <w:jc w:val="both"/>
        <w:rPr>
          <w:rFonts w:eastAsiaTheme="minorHAnsi"/>
          <w:lang w:eastAsia="en-US"/>
        </w:rPr>
      </w:pPr>
      <w:r w:rsidRPr="00B1736C">
        <w:t>не тільки ідентифікувати кількість перевезених пільговиків, студентів, школярів, а й використовувати електронні картки як ідентифікатори під час інших видів муніципальних послуг.</w:t>
      </w:r>
    </w:p>
    <w:p w:rsidR="00774474" w:rsidRPr="00B1736C" w:rsidRDefault="00774474" w:rsidP="00774474">
      <w:pPr>
        <w:pStyle w:val="rvps2"/>
        <w:spacing w:before="0" w:beforeAutospacing="0" w:after="0" w:afterAutospacing="0"/>
        <w:ind w:left="567" w:hanging="567"/>
        <w:jc w:val="both"/>
        <w:rPr>
          <w:b/>
          <w:lang w:val="uk-UA" w:eastAsia="uk-UA"/>
        </w:rPr>
      </w:pPr>
    </w:p>
    <w:p w:rsidR="00774474" w:rsidRPr="00B1736C" w:rsidRDefault="00774474" w:rsidP="00774474">
      <w:pPr>
        <w:pStyle w:val="rvps2"/>
        <w:numPr>
          <w:ilvl w:val="1"/>
          <w:numId w:val="11"/>
        </w:numPr>
        <w:spacing w:before="0" w:beforeAutospacing="0" w:after="0" w:afterAutospacing="0"/>
        <w:ind w:left="567" w:hanging="567"/>
        <w:jc w:val="both"/>
        <w:rPr>
          <w:b/>
          <w:lang w:val="uk-UA" w:eastAsia="uk-UA"/>
        </w:rPr>
      </w:pPr>
      <w:r w:rsidRPr="00B1736C">
        <w:rPr>
          <w:b/>
          <w:lang w:val="uk-UA" w:eastAsia="uk-UA"/>
        </w:rPr>
        <w:t>Підстава для надання підтримки</w:t>
      </w:r>
    </w:p>
    <w:p w:rsidR="00774474" w:rsidRPr="00B1736C" w:rsidRDefault="00774474" w:rsidP="00774474">
      <w:pPr>
        <w:pStyle w:val="rvps2"/>
        <w:spacing w:before="0" w:beforeAutospacing="0" w:after="0" w:afterAutospacing="0"/>
        <w:jc w:val="both"/>
        <w:rPr>
          <w:lang w:val="uk-UA" w:eastAsia="uk-UA"/>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Закон України «Про міський електричний транспорт».</w:t>
      </w:r>
    </w:p>
    <w:p w:rsidR="00774474" w:rsidRPr="00B1736C" w:rsidRDefault="00774474" w:rsidP="00774474">
      <w:pPr>
        <w:pStyle w:val="rvps2"/>
        <w:spacing w:before="0" w:beforeAutospacing="0" w:after="0" w:afterAutospacing="0"/>
        <w:ind w:left="567"/>
        <w:jc w:val="both"/>
        <w:rPr>
          <w:lang w:val="uk-UA" w:eastAsia="uk-UA"/>
        </w:rPr>
      </w:pPr>
    </w:p>
    <w:p w:rsidR="00774474" w:rsidRPr="00B1736C" w:rsidRDefault="00774474" w:rsidP="00774474">
      <w:pPr>
        <w:pStyle w:val="rvps2"/>
        <w:numPr>
          <w:ilvl w:val="0"/>
          <w:numId w:val="2"/>
        </w:numPr>
        <w:tabs>
          <w:tab w:val="num" w:pos="0"/>
        </w:tabs>
        <w:spacing w:before="0" w:beforeAutospacing="0" w:after="0" w:afterAutospacing="0"/>
        <w:ind w:left="567" w:hanging="567"/>
        <w:jc w:val="both"/>
        <w:rPr>
          <w:lang w:val="uk-UA" w:eastAsia="uk-UA"/>
        </w:rPr>
      </w:pPr>
      <w:r w:rsidRPr="00B1736C">
        <w:rPr>
          <w:lang w:val="uk-UA" w:eastAsia="uk-UA"/>
        </w:rPr>
        <w:t>Закон України «Про місцеве самоврядування України».</w:t>
      </w:r>
    </w:p>
    <w:p w:rsidR="00774474" w:rsidRPr="00B1736C" w:rsidRDefault="00774474" w:rsidP="00774474">
      <w:pPr>
        <w:pStyle w:val="a3"/>
      </w:pPr>
    </w:p>
    <w:p w:rsidR="00774474" w:rsidRPr="00B1736C" w:rsidRDefault="00774474" w:rsidP="00774474">
      <w:pPr>
        <w:pStyle w:val="rvps2"/>
        <w:numPr>
          <w:ilvl w:val="0"/>
          <w:numId w:val="2"/>
        </w:numPr>
        <w:tabs>
          <w:tab w:val="num" w:pos="0"/>
        </w:tabs>
        <w:spacing w:before="0" w:beforeAutospacing="0" w:after="0" w:afterAutospacing="0"/>
        <w:ind w:left="567" w:hanging="567"/>
        <w:jc w:val="both"/>
        <w:rPr>
          <w:lang w:val="uk-UA" w:eastAsia="uk-UA"/>
        </w:rPr>
      </w:pPr>
      <w:r w:rsidRPr="00B1736C">
        <w:rPr>
          <w:lang w:val="uk-UA"/>
        </w:rPr>
        <w:t xml:space="preserve">Рішення Криворізької міської ради від 24.04.2019 № 3683 «Про </w:t>
      </w:r>
      <w:r w:rsidRPr="00B1736C">
        <w:rPr>
          <w:color w:val="000000"/>
          <w:szCs w:val="28"/>
          <w:lang w:val="uk-UA"/>
        </w:rPr>
        <w:t>створення комунального підприємства «Центр електронних платежів» Криворізької міської ради»</w:t>
      </w:r>
    </w:p>
    <w:p w:rsidR="00774474" w:rsidRPr="00B1736C" w:rsidRDefault="00774474" w:rsidP="00774474"/>
    <w:p w:rsidR="00774474" w:rsidRPr="00B1736C" w:rsidRDefault="00774474" w:rsidP="00774474">
      <w:pPr>
        <w:pStyle w:val="rvps2"/>
        <w:numPr>
          <w:ilvl w:val="0"/>
          <w:numId w:val="2"/>
        </w:numPr>
        <w:tabs>
          <w:tab w:val="num" w:pos="0"/>
        </w:tabs>
        <w:spacing w:before="0" w:beforeAutospacing="0" w:after="0" w:afterAutospacing="0"/>
        <w:ind w:left="567" w:hanging="567"/>
        <w:jc w:val="both"/>
        <w:rPr>
          <w:lang w:val="uk-UA"/>
        </w:rPr>
      </w:pPr>
      <w:r w:rsidRPr="00B1736C">
        <w:rPr>
          <w:lang w:val="uk-UA"/>
        </w:rPr>
        <w:lastRenderedPageBreak/>
        <w:t>Рішення Криворізької міської ради від 24.12.2019 № 4351 «Про внесення змін до рішення міської ради від 24.12.2015 № 66 «Про затвердження Програми розвитку підприємств міського електротранспорту на 2016 – 2020 роки».</w:t>
      </w:r>
    </w:p>
    <w:p w:rsidR="00774474" w:rsidRPr="00B1736C" w:rsidRDefault="00774474" w:rsidP="00774474">
      <w:pPr>
        <w:pStyle w:val="rvps2"/>
        <w:tabs>
          <w:tab w:val="num" w:pos="0"/>
        </w:tabs>
        <w:spacing w:before="0" w:beforeAutospacing="0" w:after="0" w:afterAutospacing="0"/>
        <w:jc w:val="both"/>
        <w:rPr>
          <w:sz w:val="28"/>
          <w:szCs w:val="28"/>
          <w:lang w:val="uk-UA"/>
        </w:rPr>
      </w:pPr>
    </w:p>
    <w:p w:rsidR="00774474" w:rsidRPr="00B1736C" w:rsidRDefault="00774474" w:rsidP="00774474">
      <w:pPr>
        <w:pStyle w:val="rvps2"/>
        <w:numPr>
          <w:ilvl w:val="1"/>
          <w:numId w:val="12"/>
        </w:numPr>
        <w:tabs>
          <w:tab w:val="num" w:pos="0"/>
        </w:tabs>
        <w:spacing w:before="0" w:beforeAutospacing="0" w:after="0" w:afterAutospacing="0"/>
        <w:ind w:left="567" w:hanging="567"/>
        <w:jc w:val="both"/>
        <w:rPr>
          <w:b/>
          <w:lang w:val="uk-UA" w:eastAsia="uk-UA"/>
        </w:rPr>
      </w:pPr>
      <w:r w:rsidRPr="00B1736C">
        <w:rPr>
          <w:b/>
          <w:lang w:val="uk-UA" w:eastAsia="uk-UA"/>
        </w:rPr>
        <w:t xml:space="preserve">Форма підтримки </w:t>
      </w:r>
    </w:p>
    <w:p w:rsidR="00774474" w:rsidRPr="00B1736C" w:rsidRDefault="00774474" w:rsidP="00774474">
      <w:pPr>
        <w:pStyle w:val="rvps2"/>
        <w:spacing w:before="0" w:beforeAutospacing="0" w:after="0" w:afterAutospacing="0"/>
        <w:ind w:left="567"/>
        <w:jc w:val="both"/>
        <w:rPr>
          <w:b/>
          <w:lang w:val="uk-UA" w:eastAsia="uk-UA"/>
        </w:rPr>
      </w:pPr>
    </w:p>
    <w:p w:rsidR="00774474" w:rsidRPr="00B1736C" w:rsidRDefault="00774474" w:rsidP="00774474">
      <w:pPr>
        <w:pStyle w:val="rvps2"/>
        <w:numPr>
          <w:ilvl w:val="0"/>
          <w:numId w:val="2"/>
        </w:numPr>
        <w:tabs>
          <w:tab w:val="num" w:pos="0"/>
        </w:tabs>
        <w:spacing w:before="0" w:beforeAutospacing="0" w:after="0" w:afterAutospacing="0"/>
        <w:ind w:left="567" w:hanging="567"/>
        <w:jc w:val="both"/>
        <w:rPr>
          <w:lang w:val="uk-UA" w:eastAsia="uk-UA"/>
        </w:rPr>
      </w:pPr>
      <w:r w:rsidRPr="00B1736C">
        <w:rPr>
          <w:lang w:val="uk-UA" w:eastAsia="uk-UA"/>
        </w:rPr>
        <w:t xml:space="preserve">Поточні та капітальні </w:t>
      </w:r>
      <w:r w:rsidRPr="00EC66DB">
        <w:rPr>
          <w:lang w:val="uk-UA" w:eastAsia="uk-UA"/>
        </w:rPr>
        <w:t>трансферти.</w:t>
      </w:r>
    </w:p>
    <w:p w:rsidR="00774474" w:rsidRPr="00B1736C" w:rsidRDefault="00774474" w:rsidP="00774474">
      <w:pPr>
        <w:pStyle w:val="rvps2"/>
        <w:spacing w:before="0" w:beforeAutospacing="0" w:after="0" w:afterAutospacing="0"/>
        <w:ind w:left="567"/>
        <w:jc w:val="both"/>
        <w:rPr>
          <w:lang w:val="uk-UA" w:eastAsia="uk-UA"/>
        </w:rPr>
      </w:pPr>
    </w:p>
    <w:p w:rsidR="00774474" w:rsidRPr="00B1736C" w:rsidRDefault="00774474" w:rsidP="00774474">
      <w:pPr>
        <w:pStyle w:val="rvps2"/>
        <w:numPr>
          <w:ilvl w:val="1"/>
          <w:numId w:val="11"/>
        </w:numPr>
        <w:spacing w:before="0" w:beforeAutospacing="0" w:after="0" w:afterAutospacing="0"/>
        <w:ind w:left="567" w:hanging="567"/>
        <w:jc w:val="both"/>
        <w:rPr>
          <w:b/>
          <w:lang w:val="uk-UA" w:eastAsia="uk-UA"/>
        </w:rPr>
      </w:pPr>
      <w:r w:rsidRPr="00B1736C">
        <w:rPr>
          <w:b/>
          <w:lang w:val="uk-UA" w:eastAsia="uk-UA"/>
        </w:rPr>
        <w:t>Обсяг підтримки</w:t>
      </w:r>
    </w:p>
    <w:p w:rsidR="00774474" w:rsidRPr="00B1736C" w:rsidRDefault="00774474" w:rsidP="00774474">
      <w:pPr>
        <w:pStyle w:val="rvps2"/>
        <w:spacing w:before="0" w:beforeAutospacing="0" w:after="0" w:afterAutospacing="0"/>
        <w:ind w:left="567" w:hanging="567"/>
        <w:jc w:val="both"/>
        <w:rPr>
          <w:lang w:val="uk-UA" w:eastAsia="uk-UA"/>
        </w:rPr>
      </w:pPr>
    </w:p>
    <w:p w:rsidR="00774474" w:rsidRPr="00774474" w:rsidRDefault="00774474" w:rsidP="00774474">
      <w:pPr>
        <w:pStyle w:val="rvps2"/>
        <w:numPr>
          <w:ilvl w:val="0"/>
          <w:numId w:val="2"/>
        </w:numPr>
        <w:tabs>
          <w:tab w:val="num" w:pos="0"/>
        </w:tabs>
        <w:spacing w:before="0" w:beforeAutospacing="0" w:after="0" w:afterAutospacing="0"/>
        <w:ind w:left="567" w:hanging="567"/>
        <w:jc w:val="both"/>
        <w:rPr>
          <w:lang w:val="uk-UA" w:eastAsia="uk-UA"/>
        </w:rPr>
      </w:pPr>
      <w:r w:rsidRPr="00774474">
        <w:rPr>
          <w:lang w:val="uk-UA" w:eastAsia="uk-UA"/>
        </w:rPr>
        <w:t xml:space="preserve">Загальний обсяг підтримки – </w:t>
      </w:r>
      <w:r w:rsidRPr="00774474">
        <w:rPr>
          <w:lang w:eastAsia="uk-UA"/>
        </w:rPr>
        <w:t xml:space="preserve">45 057 780 </w:t>
      </w:r>
      <w:r w:rsidRPr="00774474">
        <w:rPr>
          <w:lang w:val="uk-UA" w:eastAsia="uk-UA"/>
        </w:rPr>
        <w:t>грн.</w:t>
      </w:r>
    </w:p>
    <w:p w:rsidR="00774474" w:rsidRPr="00774474" w:rsidRDefault="00A849A3" w:rsidP="00774474">
      <w:pPr>
        <w:pStyle w:val="rvps2"/>
        <w:spacing w:before="0" w:beforeAutospacing="0" w:after="0" w:afterAutospacing="0"/>
        <w:ind w:left="567"/>
        <w:jc w:val="both"/>
        <w:rPr>
          <w:lang w:val="uk-UA" w:eastAsia="uk-UA"/>
        </w:rPr>
      </w:pPr>
      <w:r>
        <w:rPr>
          <w:lang w:val="uk-UA" w:eastAsia="uk-UA"/>
        </w:rPr>
        <w:t xml:space="preserve">2016 рік – 0 </w:t>
      </w:r>
      <w:proofErr w:type="spellStart"/>
      <w:r>
        <w:rPr>
          <w:lang w:val="uk-UA" w:eastAsia="uk-UA"/>
        </w:rPr>
        <w:t>грн</w:t>
      </w:r>
      <w:proofErr w:type="spellEnd"/>
      <w:r>
        <w:rPr>
          <w:lang w:val="uk-UA" w:eastAsia="uk-UA"/>
        </w:rPr>
        <w:t>;</w:t>
      </w:r>
      <w:r w:rsidR="00774474" w:rsidRPr="00774474">
        <w:rPr>
          <w:lang w:val="uk-UA" w:eastAsia="uk-UA"/>
        </w:rPr>
        <w:t xml:space="preserve"> </w:t>
      </w:r>
    </w:p>
    <w:p w:rsidR="00774474" w:rsidRPr="00774474" w:rsidRDefault="00A849A3" w:rsidP="00774474">
      <w:pPr>
        <w:pStyle w:val="rvps2"/>
        <w:spacing w:before="0" w:beforeAutospacing="0" w:after="0" w:afterAutospacing="0"/>
        <w:ind w:left="567"/>
        <w:jc w:val="both"/>
        <w:rPr>
          <w:lang w:val="uk-UA" w:eastAsia="uk-UA"/>
        </w:rPr>
      </w:pPr>
      <w:r>
        <w:rPr>
          <w:lang w:val="uk-UA" w:eastAsia="uk-UA"/>
        </w:rPr>
        <w:t xml:space="preserve">2017 рік – 0 </w:t>
      </w:r>
      <w:proofErr w:type="spellStart"/>
      <w:r>
        <w:rPr>
          <w:lang w:val="uk-UA" w:eastAsia="uk-UA"/>
        </w:rPr>
        <w:t>грн</w:t>
      </w:r>
      <w:proofErr w:type="spellEnd"/>
      <w:r>
        <w:rPr>
          <w:lang w:val="uk-UA" w:eastAsia="uk-UA"/>
        </w:rPr>
        <w:t>;</w:t>
      </w:r>
      <w:r w:rsidR="00774474" w:rsidRPr="00774474">
        <w:rPr>
          <w:lang w:val="uk-UA" w:eastAsia="uk-UA"/>
        </w:rPr>
        <w:t xml:space="preserve"> </w:t>
      </w:r>
    </w:p>
    <w:p w:rsidR="00774474" w:rsidRPr="00774474" w:rsidRDefault="00A849A3" w:rsidP="00774474">
      <w:pPr>
        <w:pStyle w:val="rvps2"/>
        <w:spacing w:before="0" w:beforeAutospacing="0" w:after="0" w:afterAutospacing="0"/>
        <w:ind w:left="567"/>
        <w:jc w:val="both"/>
        <w:rPr>
          <w:lang w:val="uk-UA" w:eastAsia="uk-UA"/>
        </w:rPr>
      </w:pPr>
      <w:r>
        <w:rPr>
          <w:lang w:val="uk-UA" w:eastAsia="uk-UA"/>
        </w:rPr>
        <w:t xml:space="preserve">2018 рік – 0 </w:t>
      </w:r>
      <w:proofErr w:type="spellStart"/>
      <w:r>
        <w:rPr>
          <w:lang w:val="uk-UA" w:eastAsia="uk-UA"/>
        </w:rPr>
        <w:t>грн</w:t>
      </w:r>
      <w:proofErr w:type="spellEnd"/>
      <w:r>
        <w:rPr>
          <w:lang w:val="uk-UA" w:eastAsia="uk-UA"/>
        </w:rPr>
        <w:t>;</w:t>
      </w:r>
    </w:p>
    <w:p w:rsidR="00774474" w:rsidRPr="00774474" w:rsidRDefault="00774474" w:rsidP="00774474">
      <w:pPr>
        <w:pStyle w:val="rvps2"/>
        <w:spacing w:before="0" w:beforeAutospacing="0" w:after="0" w:afterAutospacing="0"/>
        <w:ind w:left="567"/>
        <w:jc w:val="both"/>
        <w:rPr>
          <w:lang w:val="uk-UA" w:eastAsia="uk-UA"/>
        </w:rPr>
      </w:pPr>
      <w:r w:rsidRPr="00774474">
        <w:rPr>
          <w:lang w:val="uk-UA" w:eastAsia="uk-UA"/>
        </w:rPr>
        <w:t xml:space="preserve">2019 рік – </w:t>
      </w:r>
      <w:r w:rsidRPr="00774474">
        <w:rPr>
          <w:lang w:eastAsia="uk-UA"/>
        </w:rPr>
        <w:t>5 551 280</w:t>
      </w:r>
      <w:r w:rsidR="00A849A3">
        <w:rPr>
          <w:lang w:val="uk-UA" w:eastAsia="uk-UA"/>
        </w:rPr>
        <w:t xml:space="preserve"> </w:t>
      </w:r>
      <w:proofErr w:type="spellStart"/>
      <w:r w:rsidR="00A849A3">
        <w:rPr>
          <w:lang w:val="uk-UA" w:eastAsia="uk-UA"/>
        </w:rPr>
        <w:t>грн</w:t>
      </w:r>
      <w:proofErr w:type="spellEnd"/>
      <w:r w:rsidR="00A849A3">
        <w:rPr>
          <w:lang w:val="uk-UA" w:eastAsia="uk-UA"/>
        </w:rPr>
        <w:t>;</w:t>
      </w:r>
      <w:r w:rsidRPr="00774474">
        <w:rPr>
          <w:lang w:val="uk-UA" w:eastAsia="uk-UA"/>
        </w:rPr>
        <w:t xml:space="preserve"> </w:t>
      </w:r>
    </w:p>
    <w:p w:rsidR="00774474" w:rsidRPr="00774474" w:rsidRDefault="00774474" w:rsidP="00774474">
      <w:pPr>
        <w:pStyle w:val="rvps2"/>
        <w:spacing w:before="0" w:beforeAutospacing="0" w:after="0" w:afterAutospacing="0"/>
        <w:ind w:left="567"/>
        <w:jc w:val="both"/>
        <w:rPr>
          <w:lang w:val="uk-UA" w:eastAsia="uk-UA"/>
        </w:rPr>
      </w:pPr>
      <w:r w:rsidRPr="00774474">
        <w:rPr>
          <w:lang w:val="uk-UA" w:eastAsia="uk-UA"/>
        </w:rPr>
        <w:t xml:space="preserve">2020 рік – </w:t>
      </w:r>
      <w:r w:rsidRPr="00774474">
        <w:rPr>
          <w:lang w:eastAsia="uk-UA"/>
        </w:rPr>
        <w:t>39 506 500</w:t>
      </w:r>
      <w:r w:rsidRPr="00774474">
        <w:rPr>
          <w:lang w:val="uk-UA" w:eastAsia="uk-UA"/>
        </w:rPr>
        <w:t xml:space="preserve"> грн.</w:t>
      </w:r>
    </w:p>
    <w:p w:rsidR="00774474" w:rsidRPr="00774474" w:rsidRDefault="00774474" w:rsidP="00774474">
      <w:pPr>
        <w:pStyle w:val="rvps2"/>
        <w:spacing w:before="0" w:beforeAutospacing="0" w:after="0" w:afterAutospacing="0"/>
        <w:ind w:left="567" w:hanging="567"/>
        <w:jc w:val="both"/>
        <w:rPr>
          <w:lang w:val="uk-UA" w:eastAsia="uk-UA"/>
        </w:rPr>
      </w:pPr>
    </w:p>
    <w:p w:rsidR="00774474" w:rsidRPr="00170CCE" w:rsidRDefault="00774474" w:rsidP="00774474">
      <w:pPr>
        <w:pStyle w:val="rvps2"/>
        <w:numPr>
          <w:ilvl w:val="1"/>
          <w:numId w:val="12"/>
        </w:numPr>
        <w:spacing w:before="0" w:beforeAutospacing="0" w:after="0" w:afterAutospacing="0"/>
        <w:ind w:left="567" w:hanging="567"/>
        <w:jc w:val="both"/>
        <w:rPr>
          <w:b/>
          <w:lang w:val="uk-UA" w:eastAsia="uk-UA"/>
        </w:rPr>
      </w:pPr>
      <w:r w:rsidRPr="00170CCE">
        <w:rPr>
          <w:b/>
          <w:lang w:val="uk-UA" w:eastAsia="uk-UA"/>
        </w:rPr>
        <w:t>Тривалість підтримки</w:t>
      </w:r>
    </w:p>
    <w:p w:rsidR="00774474" w:rsidRPr="00170CCE" w:rsidRDefault="00774474" w:rsidP="00774474">
      <w:pPr>
        <w:pStyle w:val="rvps2"/>
        <w:spacing w:before="0" w:beforeAutospacing="0" w:after="0" w:afterAutospacing="0"/>
        <w:ind w:left="567" w:hanging="567"/>
        <w:jc w:val="both"/>
        <w:rPr>
          <w:lang w:val="uk-UA" w:eastAsia="uk-UA"/>
        </w:rPr>
      </w:pPr>
    </w:p>
    <w:p w:rsidR="00B34BBE" w:rsidRPr="00170CCE" w:rsidRDefault="00774474" w:rsidP="00774474">
      <w:pPr>
        <w:pStyle w:val="rvps2"/>
        <w:numPr>
          <w:ilvl w:val="0"/>
          <w:numId w:val="2"/>
        </w:numPr>
        <w:tabs>
          <w:tab w:val="num" w:pos="360"/>
        </w:tabs>
        <w:spacing w:before="0" w:beforeAutospacing="0" w:after="0" w:afterAutospacing="0"/>
        <w:ind w:left="567" w:hanging="567"/>
        <w:jc w:val="both"/>
        <w:rPr>
          <w:lang w:val="uk-UA" w:eastAsia="uk-UA"/>
        </w:rPr>
      </w:pPr>
      <w:r w:rsidRPr="00170CCE">
        <w:rPr>
          <w:lang w:eastAsia="uk-UA"/>
        </w:rPr>
        <w:t xml:space="preserve"> </w:t>
      </w:r>
      <w:proofErr w:type="gramStart"/>
      <w:r w:rsidRPr="00170CCE">
        <w:rPr>
          <w:lang w:eastAsia="uk-UA"/>
        </w:rPr>
        <w:t>З</w:t>
      </w:r>
      <w:proofErr w:type="gramEnd"/>
      <w:r w:rsidRPr="00170CCE">
        <w:rPr>
          <w:lang w:eastAsia="uk-UA"/>
        </w:rPr>
        <w:t xml:space="preserve"> 01.01.2016 по 31.12.2020.</w:t>
      </w:r>
    </w:p>
    <w:p w:rsidR="00CB13FD" w:rsidRPr="00170CCE" w:rsidRDefault="00CB13FD" w:rsidP="008070F9">
      <w:pPr>
        <w:ind w:left="567" w:hanging="567"/>
        <w:jc w:val="both"/>
        <w:rPr>
          <w:b/>
          <w:lang w:val="ru-RU"/>
        </w:rPr>
      </w:pPr>
    </w:p>
    <w:p w:rsidR="00BC1C5E" w:rsidRPr="00170CCE" w:rsidRDefault="00BC1C5E" w:rsidP="008070F9">
      <w:pPr>
        <w:numPr>
          <w:ilvl w:val="0"/>
          <w:numId w:val="1"/>
        </w:numPr>
        <w:ind w:left="567" w:hanging="567"/>
        <w:jc w:val="both"/>
        <w:rPr>
          <w:b/>
        </w:rPr>
      </w:pPr>
      <w:r w:rsidRPr="00170CCE">
        <w:rPr>
          <w:b/>
        </w:rPr>
        <w:t xml:space="preserve">ІНФОРМАЦІЯ ЩОДО ДЕРЖАВНОЇ </w:t>
      </w:r>
      <w:r w:rsidR="00B34BBE" w:rsidRPr="00170CCE">
        <w:rPr>
          <w:b/>
        </w:rPr>
        <w:t>ПІДТРИМКИ</w:t>
      </w:r>
    </w:p>
    <w:p w:rsidR="00BC1C5E" w:rsidRPr="00170CCE" w:rsidRDefault="00BC1C5E" w:rsidP="008070F9">
      <w:pPr>
        <w:ind w:left="567" w:hanging="567"/>
        <w:jc w:val="both"/>
        <w:rPr>
          <w:b/>
        </w:rPr>
      </w:pPr>
    </w:p>
    <w:p w:rsidR="00774474" w:rsidRPr="00170CCE" w:rsidRDefault="00774474" w:rsidP="00774474">
      <w:pPr>
        <w:pStyle w:val="rvps2"/>
        <w:numPr>
          <w:ilvl w:val="0"/>
          <w:numId w:val="2"/>
        </w:numPr>
        <w:spacing w:before="0" w:beforeAutospacing="0" w:after="0" w:afterAutospacing="0"/>
        <w:ind w:left="567" w:hanging="567"/>
        <w:contextualSpacing/>
        <w:jc w:val="both"/>
        <w:rPr>
          <w:lang w:val="uk-UA" w:eastAsia="uk-UA"/>
        </w:rPr>
      </w:pPr>
      <w:r w:rsidRPr="00170CCE">
        <w:rPr>
          <w:lang w:val="uk-UA"/>
        </w:rPr>
        <w:t xml:space="preserve">Отримувачем підтримки є </w:t>
      </w:r>
      <w:r w:rsidRPr="00170CCE">
        <w:rPr>
          <w:lang w:val="uk-UA" w:eastAsia="uk-UA"/>
        </w:rPr>
        <w:t>КП «Центр електронних платежів»</w:t>
      </w:r>
      <w:r w:rsidRPr="00170CCE">
        <w:rPr>
          <w:lang w:val="uk-UA"/>
        </w:rPr>
        <w:t xml:space="preserve">, що діє </w:t>
      </w:r>
      <w:r w:rsidRPr="00170CCE">
        <w:rPr>
          <w:bCs/>
          <w:lang w:val="uk-UA"/>
        </w:rPr>
        <w:t>відповідно до Статуту підприємства, затвердженого наказом управління міста виконкому Криворізької міської ради від 07.05.2019 № 93 (далі – Статут)</w:t>
      </w:r>
      <w:r w:rsidRPr="00170CCE">
        <w:rPr>
          <w:lang w:val="uk-UA"/>
        </w:rPr>
        <w:t>.</w:t>
      </w:r>
    </w:p>
    <w:p w:rsidR="00774474" w:rsidRPr="00170CCE" w:rsidRDefault="00774474" w:rsidP="00774474">
      <w:pPr>
        <w:pStyle w:val="rvps2"/>
        <w:spacing w:before="0" w:beforeAutospacing="0" w:after="0" w:afterAutospacing="0"/>
        <w:ind w:left="567"/>
        <w:contextualSpacing/>
        <w:jc w:val="both"/>
        <w:rPr>
          <w:lang w:val="uk-UA" w:eastAsia="uk-UA"/>
        </w:rPr>
      </w:pPr>
    </w:p>
    <w:p w:rsidR="00774474" w:rsidRPr="00B1736C" w:rsidRDefault="00774474" w:rsidP="00774474">
      <w:pPr>
        <w:numPr>
          <w:ilvl w:val="0"/>
          <w:numId w:val="2"/>
        </w:numPr>
        <w:ind w:left="567" w:hanging="567"/>
        <w:contextualSpacing/>
        <w:jc w:val="both"/>
        <w:rPr>
          <w:bCs/>
        </w:rPr>
      </w:pPr>
      <w:r w:rsidRPr="00170CCE">
        <w:rPr>
          <w:bCs/>
        </w:rPr>
        <w:t>Згідно</w:t>
      </w:r>
      <w:r w:rsidR="00A849A3">
        <w:rPr>
          <w:bCs/>
        </w:rPr>
        <w:t xml:space="preserve"> </w:t>
      </w:r>
      <w:r w:rsidRPr="00170CCE">
        <w:rPr>
          <w:bCs/>
        </w:rPr>
        <w:t xml:space="preserve">з пунктом 1 Статуту, засновником та власником </w:t>
      </w:r>
      <w:r w:rsidRPr="00170CCE">
        <w:t>КП «Центр</w:t>
      </w:r>
      <w:r w:rsidRPr="00B1736C">
        <w:t xml:space="preserve"> електронних платежів»</w:t>
      </w:r>
      <w:r w:rsidRPr="00B1736C">
        <w:rPr>
          <w:bCs/>
        </w:rPr>
        <w:t xml:space="preserve"> є територіальна громада міста Кривий Ріг в особі Криворізької міської ради.</w:t>
      </w:r>
    </w:p>
    <w:p w:rsidR="00774474" w:rsidRPr="00B1736C" w:rsidRDefault="00774474" w:rsidP="00774474">
      <w:pPr>
        <w:pStyle w:val="a3"/>
      </w:pPr>
    </w:p>
    <w:p w:rsidR="00774474" w:rsidRPr="00B1736C" w:rsidRDefault="00A849A3" w:rsidP="00774474">
      <w:pPr>
        <w:pStyle w:val="rvps2"/>
        <w:numPr>
          <w:ilvl w:val="0"/>
          <w:numId w:val="2"/>
        </w:numPr>
        <w:spacing w:before="0" w:beforeAutospacing="0" w:after="0" w:afterAutospacing="0"/>
        <w:ind w:left="567" w:hanging="567"/>
        <w:contextualSpacing/>
        <w:jc w:val="both"/>
        <w:rPr>
          <w:lang w:val="uk-UA" w:eastAsia="uk-UA"/>
        </w:rPr>
      </w:pPr>
      <w:r>
        <w:rPr>
          <w:lang w:val="uk-UA" w:eastAsia="uk-UA"/>
        </w:rPr>
        <w:t>Відповідно до пункту 3.1</w:t>
      </w:r>
      <w:r w:rsidR="00774474" w:rsidRPr="00B1736C">
        <w:rPr>
          <w:lang w:val="uk-UA" w:eastAsia="uk-UA"/>
        </w:rPr>
        <w:t xml:space="preserve"> розділу 3 Статуту метою  КП «Центр електронних платежів» є, зокрема, незаборонена чинним законодавством України господарська діяльність, спрямована на досягнення економічних і соціальних результатів з метою отримання прибутку, задоволення мешканців Кривого Рогу в його роботі та послугах.</w:t>
      </w:r>
    </w:p>
    <w:p w:rsidR="00774474" w:rsidRPr="00B1736C" w:rsidRDefault="00774474" w:rsidP="00774474">
      <w:pPr>
        <w:rPr>
          <w:bCs/>
        </w:rPr>
      </w:pPr>
    </w:p>
    <w:p w:rsidR="00774474" w:rsidRPr="00B1736C" w:rsidRDefault="00774474" w:rsidP="00774474">
      <w:pPr>
        <w:numPr>
          <w:ilvl w:val="0"/>
          <w:numId w:val="2"/>
        </w:numPr>
        <w:ind w:left="567" w:hanging="567"/>
        <w:contextualSpacing/>
        <w:jc w:val="both"/>
        <w:rPr>
          <w:bCs/>
        </w:rPr>
      </w:pPr>
      <w:r w:rsidRPr="00B1736C">
        <w:t>Відповідно до пункту 3.1 розділу 3 Статуту о</w:t>
      </w:r>
      <w:r w:rsidRPr="00B1736C">
        <w:rPr>
          <w:bCs/>
        </w:rPr>
        <w:t xml:space="preserve">дним із предметів діяльності </w:t>
      </w:r>
      <w:r w:rsidR="00A26165" w:rsidRPr="00A26165">
        <w:rPr>
          <w:bCs/>
        </w:rPr>
        <w:t xml:space="preserve">                           </w:t>
      </w:r>
      <w:r w:rsidRPr="00B1736C">
        <w:t>КП «Центр електронних платежів»</w:t>
      </w:r>
      <w:r w:rsidRPr="00B1736C">
        <w:rPr>
          <w:bCs/>
        </w:rPr>
        <w:t xml:space="preserve"> є організація створення автоматизованої системи обліку оплати проїзду в міському комунальному пасажирському транспорті міста Кривий Ріг. </w:t>
      </w:r>
    </w:p>
    <w:p w:rsidR="00774474" w:rsidRPr="00B1736C" w:rsidRDefault="00774474" w:rsidP="00774474">
      <w:pPr>
        <w:pStyle w:val="a3"/>
        <w:jc w:val="both"/>
      </w:pPr>
    </w:p>
    <w:p w:rsidR="00774474" w:rsidRPr="008C28F1" w:rsidRDefault="00774474" w:rsidP="00774474">
      <w:pPr>
        <w:pStyle w:val="a3"/>
        <w:numPr>
          <w:ilvl w:val="0"/>
          <w:numId w:val="2"/>
        </w:numPr>
        <w:ind w:left="567" w:hanging="567"/>
        <w:jc w:val="both"/>
      </w:pPr>
      <w:r w:rsidRPr="00B1736C">
        <w:t xml:space="preserve">Відповідно до </w:t>
      </w:r>
      <w:r w:rsidRPr="00B1736C">
        <w:rPr>
          <w:color w:val="000000"/>
        </w:rPr>
        <w:t>рішення Криворізької міської ради від 24.04.2019 № 3683 «Про створення комунального підприємства «Цент</w:t>
      </w:r>
      <w:r w:rsidR="00A849A3">
        <w:rPr>
          <w:color w:val="000000"/>
        </w:rPr>
        <w:t>р</w:t>
      </w:r>
      <w:r w:rsidRPr="00B1736C">
        <w:rPr>
          <w:color w:val="000000"/>
        </w:rPr>
        <w:t xml:space="preserve"> електронних платежів» Криворізької міської ради»</w:t>
      </w:r>
      <w:r w:rsidRPr="00B1736C">
        <w:t xml:space="preserve"> КП «Центр електронних платежів» спеціально створено</w:t>
      </w:r>
      <w:r w:rsidRPr="008C28F1">
        <w:t>, зокрема, як:</w:t>
      </w:r>
    </w:p>
    <w:p w:rsidR="00774474" w:rsidRPr="008C28F1" w:rsidRDefault="00774474" w:rsidP="00774474">
      <w:pPr>
        <w:pStyle w:val="a3"/>
        <w:numPr>
          <w:ilvl w:val="0"/>
          <w:numId w:val="23"/>
        </w:numPr>
        <w:jc w:val="both"/>
      </w:pPr>
      <w:r w:rsidRPr="00B1736C">
        <w:t xml:space="preserve">організатора впровадження автоматизованої системи обліку оплати проїзду (АСООП) у міському комунальному пасажирському транспорті; </w:t>
      </w:r>
    </w:p>
    <w:p w:rsidR="00774474" w:rsidRPr="00B1736C" w:rsidRDefault="00774474" w:rsidP="00774474">
      <w:pPr>
        <w:pStyle w:val="a3"/>
        <w:numPr>
          <w:ilvl w:val="0"/>
          <w:numId w:val="23"/>
        </w:numPr>
        <w:jc w:val="both"/>
      </w:pPr>
      <w:r w:rsidRPr="008C28F1">
        <w:rPr>
          <w:color w:val="000000"/>
        </w:rPr>
        <w:t>оператора справляння плати за транспортні послуги в міському комунальному пасажирському електротранспорті, у разі впровадження автоматизованої системи обліку оплати проїзду (АСООП).</w:t>
      </w:r>
    </w:p>
    <w:p w:rsidR="00774474" w:rsidRPr="00B1736C" w:rsidRDefault="00774474" w:rsidP="00774474">
      <w:pPr>
        <w:pStyle w:val="a3"/>
      </w:pPr>
    </w:p>
    <w:p w:rsidR="00774474" w:rsidRPr="00B1736C" w:rsidRDefault="00774474" w:rsidP="00774474">
      <w:pPr>
        <w:pStyle w:val="a3"/>
        <w:numPr>
          <w:ilvl w:val="0"/>
          <w:numId w:val="2"/>
        </w:numPr>
        <w:ind w:left="567" w:hanging="567"/>
        <w:jc w:val="both"/>
      </w:pPr>
      <w:r w:rsidRPr="00B1736C">
        <w:lastRenderedPageBreak/>
        <w:t xml:space="preserve">Листом Дніпропетровського обласного територіального відділення Антимонопольного комітету України від 24.04.2019 № 54-02/869 погоджено </w:t>
      </w:r>
      <w:proofErr w:type="spellStart"/>
      <w:r w:rsidRPr="00B1736C">
        <w:t>про</w:t>
      </w:r>
      <w:r w:rsidR="00A849A3">
        <w:t>є</w:t>
      </w:r>
      <w:r w:rsidRPr="00B1736C">
        <w:t>кт</w:t>
      </w:r>
      <w:proofErr w:type="spellEnd"/>
      <w:r w:rsidRPr="00B1736C">
        <w:t xml:space="preserve"> рішення виконавчого комітету Криворізької міської ради «Про створення</w:t>
      </w:r>
      <w:r w:rsidRPr="00B1736C">
        <w:rPr>
          <w:color w:val="000000"/>
        </w:rPr>
        <w:t xml:space="preserve"> комунального підприємства «Цент електронних платежів» Криворізької міської ради»</w:t>
      </w:r>
      <w:r w:rsidRPr="00B1736C">
        <w:t xml:space="preserve">  як такий, що не суперечить вимогам законодавства про захист економічної конкуренції.</w:t>
      </w:r>
    </w:p>
    <w:p w:rsidR="00774474" w:rsidRPr="00B1736C" w:rsidRDefault="00774474" w:rsidP="00774474">
      <w:pPr>
        <w:pStyle w:val="a3"/>
      </w:pPr>
    </w:p>
    <w:p w:rsidR="00774474" w:rsidRPr="00B1736C" w:rsidRDefault="00774474" w:rsidP="00774474">
      <w:pPr>
        <w:pStyle w:val="a3"/>
        <w:numPr>
          <w:ilvl w:val="0"/>
          <w:numId w:val="2"/>
        </w:numPr>
        <w:ind w:left="567" w:hanging="567"/>
        <w:jc w:val="both"/>
      </w:pPr>
      <w:r w:rsidRPr="00B1736C">
        <w:t xml:space="preserve">Відповідно до зазначеної в Повідомленні та </w:t>
      </w:r>
      <w:r w:rsidR="00A849A3">
        <w:t>в</w:t>
      </w:r>
      <w:r w:rsidRPr="00B1736C">
        <w:t xml:space="preserve"> рішенні Криворізької міської ради </w:t>
      </w:r>
      <w:r w:rsidRPr="008C28F1">
        <w:t xml:space="preserve">                 </w:t>
      </w:r>
      <w:r w:rsidRPr="00B1736C">
        <w:t xml:space="preserve">від 24.12.2019 № 4351 «Про внесення змін до рішення міської ради від 24.12.2015 </w:t>
      </w:r>
      <w:r w:rsidR="00A26165" w:rsidRPr="00A26165">
        <w:t xml:space="preserve">              </w:t>
      </w:r>
      <w:r w:rsidRPr="00B1736C">
        <w:t xml:space="preserve">№ 66 «Про затвердження Програми розвитку підприємств міського електротранспорту на 2016 – 2020 роки» інформації, підтримка надається КП «Центр електронних платежів» у формі поточних та капітальних видатків з метою </w:t>
      </w:r>
      <w:r w:rsidRPr="00B1736C">
        <w:rPr>
          <w:rFonts w:eastAsiaTheme="minorHAnsi"/>
          <w:lang w:eastAsia="en-US"/>
        </w:rPr>
        <w:t>сприяння створенню єдиного організатора впровадження автоматизованої системи обліку оплати проїзду (АСООП) у міському комунальному пасажирському транспорті, а саме електротранспорті.</w:t>
      </w:r>
    </w:p>
    <w:p w:rsidR="00774474" w:rsidRPr="00B1736C" w:rsidRDefault="00774474" w:rsidP="00774474">
      <w:pPr>
        <w:pStyle w:val="a3"/>
      </w:pPr>
    </w:p>
    <w:p w:rsidR="00774474" w:rsidRPr="00B1736C" w:rsidRDefault="00774474" w:rsidP="00774474">
      <w:pPr>
        <w:pStyle w:val="a3"/>
        <w:numPr>
          <w:ilvl w:val="0"/>
          <w:numId w:val="2"/>
        </w:numPr>
        <w:ind w:left="567" w:hanging="567"/>
        <w:jc w:val="both"/>
      </w:pPr>
      <w:r w:rsidRPr="00B1736C">
        <w:rPr>
          <w:szCs w:val="28"/>
        </w:rPr>
        <w:t xml:space="preserve">Обсяг витрат, на покриття яких </w:t>
      </w:r>
      <w:r w:rsidRPr="00B1736C">
        <w:t>КП «Центр електронних платежів»</w:t>
      </w:r>
      <w:r w:rsidRPr="00B1736C">
        <w:rPr>
          <w:szCs w:val="28"/>
        </w:rPr>
        <w:t xml:space="preserve"> використовуватиме державну </w:t>
      </w:r>
      <w:r>
        <w:rPr>
          <w:szCs w:val="28"/>
        </w:rPr>
        <w:t>підтримку</w:t>
      </w:r>
      <w:r w:rsidRPr="00B1736C">
        <w:rPr>
          <w:szCs w:val="28"/>
        </w:rPr>
        <w:t>:</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5245"/>
      </w:tblGrid>
      <w:tr w:rsidR="00A849A3" w:rsidRPr="00B1736C" w:rsidTr="00307A47">
        <w:trPr>
          <w:trHeight w:val="726"/>
        </w:trPr>
        <w:tc>
          <w:tcPr>
            <w:tcW w:w="567" w:type="dxa"/>
            <w:shd w:val="clear" w:color="auto" w:fill="auto"/>
            <w:noWrap/>
            <w:vAlign w:val="center"/>
            <w:hideMark/>
          </w:tcPr>
          <w:p w:rsidR="00A849A3" w:rsidRPr="00A849A3" w:rsidRDefault="00A849A3" w:rsidP="00347A99">
            <w:pPr>
              <w:jc w:val="center"/>
              <w:rPr>
                <w:b/>
                <w:bCs/>
                <w:sz w:val="20"/>
                <w:szCs w:val="20"/>
              </w:rPr>
            </w:pPr>
            <w:r w:rsidRPr="00A849A3">
              <w:rPr>
                <w:b/>
                <w:bCs/>
                <w:sz w:val="20"/>
                <w:szCs w:val="20"/>
              </w:rPr>
              <w:t>№ п/п</w:t>
            </w:r>
          </w:p>
        </w:tc>
        <w:tc>
          <w:tcPr>
            <w:tcW w:w="1843" w:type="dxa"/>
            <w:shd w:val="clear" w:color="auto" w:fill="auto"/>
            <w:vAlign w:val="center"/>
            <w:hideMark/>
          </w:tcPr>
          <w:p w:rsidR="00A849A3" w:rsidRPr="00A849A3" w:rsidRDefault="00A849A3" w:rsidP="00347A99">
            <w:pPr>
              <w:jc w:val="center"/>
              <w:rPr>
                <w:b/>
                <w:bCs/>
                <w:sz w:val="20"/>
                <w:szCs w:val="20"/>
              </w:rPr>
            </w:pPr>
            <w:r w:rsidRPr="00A849A3">
              <w:rPr>
                <w:b/>
                <w:bCs/>
                <w:sz w:val="20"/>
                <w:szCs w:val="20"/>
              </w:rPr>
              <w:t>Найменування видатків</w:t>
            </w:r>
          </w:p>
        </w:tc>
        <w:tc>
          <w:tcPr>
            <w:tcW w:w="1134" w:type="dxa"/>
            <w:shd w:val="clear" w:color="auto" w:fill="auto"/>
            <w:vAlign w:val="center"/>
            <w:hideMark/>
          </w:tcPr>
          <w:p w:rsidR="00A849A3" w:rsidRPr="00A849A3" w:rsidRDefault="00A849A3" w:rsidP="00347A99">
            <w:pPr>
              <w:jc w:val="center"/>
              <w:rPr>
                <w:b/>
                <w:bCs/>
                <w:sz w:val="20"/>
                <w:szCs w:val="20"/>
                <w:lang w:val="ru-RU"/>
              </w:rPr>
            </w:pPr>
            <w:r w:rsidRPr="00A849A3">
              <w:rPr>
                <w:b/>
                <w:bCs/>
                <w:sz w:val="20"/>
                <w:szCs w:val="20"/>
              </w:rPr>
              <w:t>Сума</w:t>
            </w:r>
          </w:p>
        </w:tc>
        <w:tc>
          <w:tcPr>
            <w:tcW w:w="5245" w:type="dxa"/>
            <w:shd w:val="clear" w:color="auto" w:fill="auto"/>
            <w:vAlign w:val="center"/>
            <w:hideMark/>
          </w:tcPr>
          <w:p w:rsidR="00A849A3" w:rsidRPr="00A849A3" w:rsidRDefault="00A849A3" w:rsidP="00347A99">
            <w:pPr>
              <w:jc w:val="center"/>
              <w:rPr>
                <w:b/>
                <w:bCs/>
                <w:sz w:val="20"/>
                <w:szCs w:val="20"/>
              </w:rPr>
            </w:pPr>
            <w:r w:rsidRPr="00A849A3">
              <w:rPr>
                <w:b/>
                <w:bCs/>
                <w:sz w:val="20"/>
                <w:szCs w:val="20"/>
              </w:rPr>
              <w:t>Примітка</w:t>
            </w:r>
          </w:p>
        </w:tc>
      </w:tr>
      <w:tr w:rsidR="00A849A3" w:rsidRPr="00B1736C" w:rsidTr="00307A47">
        <w:trPr>
          <w:trHeight w:val="155"/>
        </w:trPr>
        <w:tc>
          <w:tcPr>
            <w:tcW w:w="8789" w:type="dxa"/>
            <w:gridSpan w:val="4"/>
            <w:shd w:val="clear" w:color="auto" w:fill="auto"/>
            <w:noWrap/>
            <w:vAlign w:val="center"/>
            <w:hideMark/>
          </w:tcPr>
          <w:p w:rsidR="00A849A3" w:rsidRPr="00A849A3" w:rsidRDefault="00A849A3" w:rsidP="00347A99">
            <w:pPr>
              <w:jc w:val="center"/>
              <w:rPr>
                <w:b/>
                <w:bCs/>
                <w:sz w:val="20"/>
                <w:szCs w:val="20"/>
              </w:rPr>
            </w:pPr>
            <w:r w:rsidRPr="00A849A3">
              <w:rPr>
                <w:b/>
                <w:bCs/>
                <w:sz w:val="20"/>
                <w:szCs w:val="20"/>
              </w:rPr>
              <w:t>2019 рік</w:t>
            </w:r>
          </w:p>
        </w:tc>
      </w:tr>
      <w:tr w:rsidR="00A849A3" w:rsidRPr="00B1736C" w:rsidTr="00307A47">
        <w:trPr>
          <w:trHeight w:val="390"/>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1</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Заробітна плата з нарахуваннями</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635 570</w:t>
            </w:r>
          </w:p>
        </w:tc>
        <w:tc>
          <w:tcPr>
            <w:tcW w:w="5245" w:type="dxa"/>
            <w:shd w:val="clear" w:color="auto" w:fill="auto"/>
            <w:vAlign w:val="center"/>
            <w:hideMark/>
          </w:tcPr>
          <w:p w:rsidR="00A849A3" w:rsidRPr="00A849A3" w:rsidRDefault="00A849A3" w:rsidP="00347A99">
            <w:pPr>
              <w:jc w:val="both"/>
              <w:rPr>
                <w:color w:val="000000"/>
                <w:sz w:val="20"/>
                <w:szCs w:val="20"/>
                <w:lang w:val="ru-RU"/>
              </w:rPr>
            </w:pPr>
            <w:r w:rsidRPr="00A849A3">
              <w:rPr>
                <w:color w:val="000000"/>
                <w:sz w:val="20"/>
                <w:szCs w:val="20"/>
                <w:lang w:val="ru-RU"/>
              </w:rPr>
              <w:t>З</w:t>
            </w:r>
            <w:proofErr w:type="spellStart"/>
            <w:r w:rsidRPr="00A849A3">
              <w:rPr>
                <w:color w:val="000000"/>
                <w:sz w:val="20"/>
                <w:szCs w:val="20"/>
              </w:rPr>
              <w:t>аробітна</w:t>
            </w:r>
            <w:proofErr w:type="spellEnd"/>
            <w:r w:rsidRPr="00A849A3">
              <w:rPr>
                <w:color w:val="000000"/>
                <w:sz w:val="20"/>
                <w:szCs w:val="20"/>
              </w:rPr>
              <w:t xml:space="preserve"> плата з нарахуваннями</w:t>
            </w:r>
            <w:r w:rsidRPr="00A849A3">
              <w:rPr>
                <w:color w:val="000000"/>
                <w:sz w:val="20"/>
                <w:szCs w:val="20"/>
                <w:lang w:val="ru-RU"/>
              </w:rPr>
              <w:t>.</w:t>
            </w:r>
          </w:p>
        </w:tc>
      </w:tr>
      <w:tr w:rsidR="00A849A3" w:rsidRPr="00B1736C" w:rsidTr="00307A47">
        <w:trPr>
          <w:trHeight w:val="921"/>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2</w:t>
            </w:r>
          </w:p>
        </w:tc>
        <w:tc>
          <w:tcPr>
            <w:tcW w:w="1843" w:type="dxa"/>
            <w:shd w:val="clear" w:color="auto" w:fill="auto"/>
            <w:vAlign w:val="center"/>
            <w:hideMark/>
          </w:tcPr>
          <w:p w:rsidR="00A849A3" w:rsidRPr="00A849A3" w:rsidRDefault="00A849A3" w:rsidP="00347A99">
            <w:pPr>
              <w:jc w:val="center"/>
              <w:rPr>
                <w:sz w:val="20"/>
                <w:szCs w:val="20"/>
              </w:rPr>
            </w:pPr>
            <w:r w:rsidRPr="00A849A3">
              <w:rPr>
                <w:bCs/>
                <w:sz w:val="20"/>
                <w:szCs w:val="20"/>
              </w:rPr>
              <w:t xml:space="preserve">Оплата комунальних послуг та енергоносіїв </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63 259</w:t>
            </w:r>
          </w:p>
        </w:tc>
        <w:tc>
          <w:tcPr>
            <w:tcW w:w="5245" w:type="dxa"/>
            <w:shd w:val="clear" w:color="auto" w:fill="auto"/>
            <w:vAlign w:val="center"/>
            <w:hideMark/>
          </w:tcPr>
          <w:p w:rsidR="00A849A3" w:rsidRPr="00A849A3" w:rsidRDefault="00A849A3" w:rsidP="00347A99">
            <w:pPr>
              <w:jc w:val="both"/>
              <w:rPr>
                <w:sz w:val="20"/>
                <w:szCs w:val="20"/>
                <w:lang w:val="ru-RU"/>
              </w:rPr>
            </w:pPr>
            <w:r w:rsidRPr="00A849A3">
              <w:rPr>
                <w:sz w:val="20"/>
                <w:szCs w:val="20"/>
                <w:lang w:val="ru-RU"/>
              </w:rPr>
              <w:t>О</w:t>
            </w:r>
            <w:r w:rsidRPr="00A849A3">
              <w:rPr>
                <w:sz w:val="20"/>
                <w:szCs w:val="20"/>
              </w:rPr>
              <w:t>плата комунальних послуг та енергоносіїв (водопостачання та водовідведення, електроенергії, теплопостачання) за   кімнати, в яких розташовані офіси</w:t>
            </w:r>
          </w:p>
        </w:tc>
      </w:tr>
      <w:tr w:rsidR="00A849A3" w:rsidRPr="00B1736C" w:rsidTr="00307A47">
        <w:trPr>
          <w:trHeight w:val="727"/>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3</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транспортних карток</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198 000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Безконтактна </w:t>
            </w:r>
            <w:proofErr w:type="spellStart"/>
            <w:r w:rsidRPr="00A849A3">
              <w:rPr>
                <w:sz w:val="20"/>
                <w:szCs w:val="20"/>
              </w:rPr>
              <w:t>смарт-картка</w:t>
            </w:r>
            <w:proofErr w:type="spellEnd"/>
            <w:r w:rsidRPr="00A849A3">
              <w:rPr>
                <w:sz w:val="20"/>
                <w:szCs w:val="20"/>
              </w:rPr>
              <w:t xml:space="preserve">, емітована як елемент АСООП, </w:t>
            </w:r>
            <w:proofErr w:type="spellStart"/>
            <w:r w:rsidRPr="00A849A3">
              <w:rPr>
                <w:sz w:val="20"/>
                <w:szCs w:val="20"/>
              </w:rPr>
              <w:t>неперсоніфікована</w:t>
            </w:r>
            <w:proofErr w:type="spellEnd"/>
            <w:r w:rsidRPr="00A849A3">
              <w:rPr>
                <w:sz w:val="20"/>
                <w:szCs w:val="20"/>
              </w:rPr>
              <w:t>, багаторазовий проїзний квиток з обмеженим терміном дії та/або кількістю поїздок</w:t>
            </w:r>
          </w:p>
        </w:tc>
      </w:tr>
      <w:tr w:rsidR="00A849A3" w:rsidRPr="00B1736C" w:rsidTr="00307A47">
        <w:trPr>
          <w:trHeight w:val="870"/>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4</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предметів, матеріалів, обладнання</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97 915</w:t>
            </w:r>
          </w:p>
        </w:tc>
        <w:tc>
          <w:tcPr>
            <w:tcW w:w="5245" w:type="dxa"/>
            <w:shd w:val="clear" w:color="auto" w:fill="auto"/>
            <w:vAlign w:val="center"/>
            <w:hideMark/>
          </w:tcPr>
          <w:p w:rsidR="00A849A3" w:rsidRPr="00A849A3" w:rsidRDefault="00A849A3" w:rsidP="00347A99">
            <w:pPr>
              <w:jc w:val="both"/>
              <w:rPr>
                <w:sz w:val="20"/>
                <w:szCs w:val="20"/>
                <w:lang w:val="ru-RU"/>
              </w:rPr>
            </w:pPr>
            <w:r w:rsidRPr="00A849A3">
              <w:rPr>
                <w:sz w:val="20"/>
                <w:szCs w:val="20"/>
                <w:lang w:val="ru-RU"/>
              </w:rPr>
              <w:t>К</w:t>
            </w:r>
            <w:proofErr w:type="spellStart"/>
            <w:r w:rsidRPr="00A849A3">
              <w:rPr>
                <w:sz w:val="20"/>
                <w:szCs w:val="20"/>
              </w:rPr>
              <w:t>анцелярські</w:t>
            </w:r>
            <w:proofErr w:type="spellEnd"/>
            <w:r w:rsidRPr="00A849A3">
              <w:rPr>
                <w:sz w:val="20"/>
                <w:szCs w:val="20"/>
              </w:rPr>
              <w:t xml:space="preserve"> товари та приладдя, інструменти та інвентар, предмети та </w:t>
            </w:r>
            <w:proofErr w:type="gramStart"/>
            <w:r w:rsidRPr="00A849A3">
              <w:rPr>
                <w:sz w:val="20"/>
                <w:szCs w:val="20"/>
              </w:rPr>
              <w:t>матер</w:t>
            </w:r>
            <w:proofErr w:type="gramEnd"/>
            <w:r w:rsidRPr="00A849A3">
              <w:rPr>
                <w:sz w:val="20"/>
                <w:szCs w:val="20"/>
              </w:rPr>
              <w:t>іали</w:t>
            </w:r>
          </w:p>
        </w:tc>
      </w:tr>
      <w:tr w:rsidR="00A849A3" w:rsidRPr="00B1736C" w:rsidTr="00307A47">
        <w:trPr>
          <w:trHeight w:val="465"/>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5</w:t>
            </w:r>
          </w:p>
        </w:tc>
        <w:tc>
          <w:tcPr>
            <w:tcW w:w="1843" w:type="dxa"/>
            <w:shd w:val="clear" w:color="000000" w:fill="FFFFFF"/>
            <w:vAlign w:val="center"/>
            <w:hideMark/>
          </w:tcPr>
          <w:p w:rsidR="00A849A3" w:rsidRPr="00A849A3" w:rsidRDefault="00A849A3" w:rsidP="00347A99">
            <w:pPr>
              <w:jc w:val="center"/>
              <w:rPr>
                <w:bCs/>
                <w:sz w:val="20"/>
                <w:szCs w:val="20"/>
              </w:rPr>
            </w:pPr>
            <w:r w:rsidRPr="00A849A3">
              <w:rPr>
                <w:bCs/>
                <w:sz w:val="20"/>
                <w:szCs w:val="20"/>
              </w:rPr>
              <w:t>Оплата оренди приміщення</w:t>
            </w:r>
          </w:p>
        </w:tc>
        <w:tc>
          <w:tcPr>
            <w:tcW w:w="1134" w:type="dxa"/>
            <w:shd w:val="clear" w:color="000000" w:fill="FFFFFF"/>
            <w:noWrap/>
            <w:vAlign w:val="center"/>
            <w:hideMark/>
          </w:tcPr>
          <w:p w:rsidR="00A849A3" w:rsidRPr="00A849A3" w:rsidRDefault="00A849A3" w:rsidP="00347A99">
            <w:pPr>
              <w:jc w:val="center"/>
              <w:rPr>
                <w:bCs/>
                <w:sz w:val="20"/>
                <w:szCs w:val="20"/>
              </w:rPr>
            </w:pPr>
            <w:r w:rsidRPr="00A849A3">
              <w:rPr>
                <w:bCs/>
                <w:sz w:val="20"/>
                <w:szCs w:val="20"/>
              </w:rPr>
              <w:t>63 000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lang w:val="ru-RU"/>
              </w:rPr>
              <w:t>О</w:t>
            </w:r>
            <w:r w:rsidRPr="00A849A3">
              <w:rPr>
                <w:sz w:val="20"/>
                <w:szCs w:val="20"/>
              </w:rPr>
              <w:t>плата за оренду приміщень,  в яких розташовані офіси                КП «Центр електронних платежі</w:t>
            </w:r>
            <w:proofErr w:type="gramStart"/>
            <w:r w:rsidRPr="00A849A3">
              <w:rPr>
                <w:sz w:val="20"/>
                <w:szCs w:val="20"/>
              </w:rPr>
              <w:t>в</w:t>
            </w:r>
            <w:proofErr w:type="gramEnd"/>
            <w:r w:rsidRPr="00A849A3">
              <w:rPr>
                <w:sz w:val="20"/>
                <w:szCs w:val="20"/>
              </w:rPr>
              <w:t xml:space="preserve">» </w:t>
            </w:r>
          </w:p>
        </w:tc>
      </w:tr>
      <w:tr w:rsidR="00A849A3" w:rsidRPr="00B1736C" w:rsidTr="00307A47">
        <w:trPr>
          <w:trHeight w:val="1260"/>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6</w:t>
            </w:r>
          </w:p>
        </w:tc>
        <w:tc>
          <w:tcPr>
            <w:tcW w:w="1843" w:type="dxa"/>
            <w:shd w:val="clear" w:color="000000" w:fill="FFFFFF"/>
            <w:vAlign w:val="center"/>
            <w:hideMark/>
          </w:tcPr>
          <w:p w:rsidR="00A849A3" w:rsidRPr="00A849A3" w:rsidRDefault="00A849A3" w:rsidP="00347A99">
            <w:pPr>
              <w:jc w:val="center"/>
              <w:rPr>
                <w:sz w:val="20"/>
                <w:szCs w:val="20"/>
              </w:rPr>
            </w:pPr>
            <w:r w:rsidRPr="00A849A3">
              <w:rPr>
                <w:bCs/>
                <w:sz w:val="20"/>
                <w:szCs w:val="20"/>
              </w:rPr>
              <w:t>Оплата експлуатаційно-сервісних послуг</w:t>
            </w:r>
          </w:p>
        </w:tc>
        <w:tc>
          <w:tcPr>
            <w:tcW w:w="1134" w:type="dxa"/>
            <w:shd w:val="clear" w:color="000000" w:fill="FFFFFF"/>
            <w:noWrap/>
            <w:vAlign w:val="center"/>
            <w:hideMark/>
          </w:tcPr>
          <w:p w:rsidR="00A849A3" w:rsidRPr="00A849A3" w:rsidRDefault="00A849A3" w:rsidP="00347A99">
            <w:pPr>
              <w:jc w:val="center"/>
              <w:rPr>
                <w:bCs/>
                <w:sz w:val="20"/>
                <w:szCs w:val="20"/>
              </w:rPr>
            </w:pPr>
            <w:r w:rsidRPr="00A849A3">
              <w:rPr>
                <w:bCs/>
                <w:sz w:val="20"/>
                <w:szCs w:val="20"/>
              </w:rPr>
              <w:t>11 204</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Оплата за відшкодування  експлуатаційних послуг (охорона поверху, технічне обслуговування охоронної сигналізації на поверхах, зарплатня чи часткова компенсація зарплатні двірників, технічне обслуговування підйомних механізмів, кондиціонерів, котелень, СЕС (дезінфекція), вивезення сміття</w:t>
            </w:r>
          </w:p>
        </w:tc>
      </w:tr>
      <w:tr w:rsidR="00A849A3" w:rsidRPr="00B1736C" w:rsidTr="00307A47">
        <w:trPr>
          <w:trHeight w:val="1139"/>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7</w:t>
            </w:r>
          </w:p>
        </w:tc>
        <w:tc>
          <w:tcPr>
            <w:tcW w:w="1843" w:type="dxa"/>
            <w:shd w:val="clear" w:color="000000" w:fill="FFFFFF"/>
            <w:vAlign w:val="center"/>
            <w:hideMark/>
          </w:tcPr>
          <w:p w:rsidR="00A849A3" w:rsidRPr="00A849A3" w:rsidRDefault="00A849A3" w:rsidP="00347A99">
            <w:pPr>
              <w:jc w:val="center"/>
              <w:rPr>
                <w:bCs/>
                <w:sz w:val="20"/>
                <w:szCs w:val="20"/>
              </w:rPr>
            </w:pPr>
            <w:r w:rsidRPr="00A849A3">
              <w:rPr>
                <w:bCs/>
                <w:sz w:val="20"/>
                <w:szCs w:val="20"/>
              </w:rPr>
              <w:t>Оплата придбання програмного продукту</w:t>
            </w:r>
          </w:p>
        </w:tc>
        <w:tc>
          <w:tcPr>
            <w:tcW w:w="1134" w:type="dxa"/>
            <w:shd w:val="clear" w:color="000000" w:fill="FFFFFF"/>
            <w:noWrap/>
            <w:vAlign w:val="center"/>
            <w:hideMark/>
          </w:tcPr>
          <w:p w:rsidR="00A849A3" w:rsidRPr="00A849A3" w:rsidRDefault="00A849A3" w:rsidP="00347A99">
            <w:pPr>
              <w:jc w:val="center"/>
              <w:rPr>
                <w:bCs/>
                <w:sz w:val="20"/>
                <w:szCs w:val="20"/>
              </w:rPr>
            </w:pPr>
            <w:r w:rsidRPr="00A849A3">
              <w:rPr>
                <w:bCs/>
                <w:sz w:val="20"/>
                <w:szCs w:val="20"/>
              </w:rPr>
              <w:t>24 000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Послуги з користування програмного забезпечення (оплата послуг із використання комп'ютерних програм «UA-Бюджет» та «М.E.DOС» та оплата за інформаційно-консультативні послуги із супроводження програм «UA-Бюджет» та «М.E.DOС»)</w:t>
            </w:r>
          </w:p>
        </w:tc>
      </w:tr>
      <w:tr w:rsidR="00A849A3" w:rsidRPr="00B1736C" w:rsidTr="00307A47">
        <w:trPr>
          <w:trHeight w:val="1289"/>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8</w:t>
            </w:r>
          </w:p>
        </w:tc>
        <w:tc>
          <w:tcPr>
            <w:tcW w:w="1843" w:type="dxa"/>
            <w:shd w:val="clear" w:color="000000" w:fill="FFFFFF"/>
            <w:vAlign w:val="center"/>
            <w:hideMark/>
          </w:tcPr>
          <w:p w:rsidR="00A849A3" w:rsidRPr="00A849A3" w:rsidRDefault="00A849A3" w:rsidP="00347A99">
            <w:pPr>
              <w:jc w:val="center"/>
              <w:rPr>
                <w:bCs/>
                <w:sz w:val="20"/>
                <w:szCs w:val="20"/>
              </w:rPr>
            </w:pPr>
            <w:r w:rsidRPr="00A849A3">
              <w:rPr>
                <w:bCs/>
                <w:sz w:val="20"/>
                <w:szCs w:val="20"/>
              </w:rPr>
              <w:t xml:space="preserve">Послуги з розробки дизайну сайту, його програмування, верстання його </w:t>
            </w:r>
            <w:proofErr w:type="spellStart"/>
            <w:r w:rsidRPr="00A849A3">
              <w:rPr>
                <w:bCs/>
                <w:sz w:val="20"/>
                <w:szCs w:val="20"/>
              </w:rPr>
              <w:t>вебсторінок</w:t>
            </w:r>
            <w:proofErr w:type="spellEnd"/>
          </w:p>
        </w:tc>
        <w:tc>
          <w:tcPr>
            <w:tcW w:w="1134" w:type="dxa"/>
            <w:shd w:val="clear" w:color="000000" w:fill="FFFFFF"/>
            <w:noWrap/>
            <w:vAlign w:val="center"/>
            <w:hideMark/>
          </w:tcPr>
          <w:p w:rsidR="00A849A3" w:rsidRPr="00A849A3" w:rsidRDefault="00A849A3" w:rsidP="00347A99">
            <w:pPr>
              <w:jc w:val="center"/>
              <w:rPr>
                <w:bCs/>
                <w:sz w:val="20"/>
                <w:szCs w:val="20"/>
              </w:rPr>
            </w:pPr>
            <w:r w:rsidRPr="00A849A3">
              <w:rPr>
                <w:bCs/>
                <w:sz w:val="20"/>
                <w:szCs w:val="20"/>
              </w:rPr>
              <w:t>198 000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Технічне обслуговування та супровід серверного обладнання, виділення блоку  IP-адрес, підтримка DNS-імені, оренда та </w:t>
            </w:r>
            <w:proofErr w:type="spellStart"/>
            <w:r w:rsidRPr="00A849A3">
              <w:rPr>
                <w:sz w:val="20"/>
                <w:szCs w:val="20"/>
              </w:rPr>
              <w:t>хостинг</w:t>
            </w:r>
            <w:proofErr w:type="spellEnd"/>
            <w:r w:rsidRPr="00A849A3">
              <w:rPr>
                <w:sz w:val="20"/>
                <w:szCs w:val="20"/>
              </w:rPr>
              <w:t xml:space="preserve"> серверного обладнання, послуги з розробки дизайну сайту, його програмування, верстання його </w:t>
            </w:r>
            <w:proofErr w:type="spellStart"/>
            <w:r w:rsidRPr="00A849A3">
              <w:rPr>
                <w:sz w:val="20"/>
                <w:szCs w:val="20"/>
              </w:rPr>
              <w:t>вебсторінок</w:t>
            </w:r>
            <w:proofErr w:type="spellEnd"/>
          </w:p>
        </w:tc>
      </w:tr>
      <w:tr w:rsidR="00A849A3" w:rsidRPr="00B1736C" w:rsidTr="00307A47">
        <w:trPr>
          <w:trHeight w:val="465"/>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9</w:t>
            </w:r>
          </w:p>
        </w:tc>
        <w:tc>
          <w:tcPr>
            <w:tcW w:w="1843" w:type="dxa"/>
            <w:shd w:val="clear" w:color="auto" w:fill="auto"/>
            <w:vAlign w:val="center"/>
            <w:hideMark/>
          </w:tcPr>
          <w:p w:rsidR="00A849A3" w:rsidRPr="00A849A3" w:rsidRDefault="00A849A3" w:rsidP="00347A99">
            <w:pPr>
              <w:jc w:val="center"/>
              <w:rPr>
                <w:sz w:val="20"/>
                <w:szCs w:val="20"/>
              </w:rPr>
            </w:pPr>
            <w:r w:rsidRPr="00A849A3">
              <w:rPr>
                <w:bCs/>
                <w:sz w:val="20"/>
                <w:szCs w:val="20"/>
              </w:rPr>
              <w:t>Оплата послуг з реклами</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102 000</w:t>
            </w:r>
          </w:p>
        </w:tc>
        <w:tc>
          <w:tcPr>
            <w:tcW w:w="5245" w:type="dxa"/>
            <w:shd w:val="clear" w:color="auto" w:fill="auto"/>
            <w:vAlign w:val="center"/>
            <w:hideMark/>
          </w:tcPr>
          <w:p w:rsidR="00A849A3" w:rsidRPr="00A849A3" w:rsidRDefault="00A849A3" w:rsidP="00347A99">
            <w:pPr>
              <w:jc w:val="both"/>
              <w:rPr>
                <w:b/>
                <w:bCs/>
                <w:i/>
                <w:iCs/>
                <w:sz w:val="20"/>
                <w:szCs w:val="20"/>
                <w:lang w:val="ru-RU"/>
              </w:rPr>
            </w:pPr>
            <w:r w:rsidRPr="00A849A3">
              <w:rPr>
                <w:color w:val="000000"/>
                <w:sz w:val="20"/>
                <w:szCs w:val="20"/>
                <w:lang w:val="ru-RU"/>
              </w:rPr>
              <w:t>О</w:t>
            </w:r>
            <w:r w:rsidRPr="00A849A3">
              <w:rPr>
                <w:color w:val="000000"/>
                <w:sz w:val="20"/>
                <w:szCs w:val="20"/>
              </w:rPr>
              <w:t>плата послуг із виготовлення друкованої продукції, виготовлення відеороликів,  розміщення відеороликі</w:t>
            </w:r>
            <w:proofErr w:type="gramStart"/>
            <w:r w:rsidRPr="00A849A3">
              <w:rPr>
                <w:color w:val="000000"/>
                <w:sz w:val="20"/>
                <w:szCs w:val="20"/>
              </w:rPr>
              <w:t>в</w:t>
            </w:r>
            <w:proofErr w:type="gramEnd"/>
          </w:p>
        </w:tc>
      </w:tr>
      <w:tr w:rsidR="00A849A3" w:rsidRPr="00B1736C" w:rsidTr="00307A47">
        <w:trPr>
          <w:trHeight w:val="1365"/>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lastRenderedPageBreak/>
              <w:t>10</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 xml:space="preserve">Поповнення рахунків на         </w:t>
            </w:r>
            <w:proofErr w:type="spellStart"/>
            <w:r w:rsidRPr="00A849A3">
              <w:rPr>
                <w:bCs/>
                <w:sz w:val="20"/>
                <w:szCs w:val="20"/>
              </w:rPr>
              <w:t>сімкартах</w:t>
            </w:r>
            <w:proofErr w:type="spellEnd"/>
            <w:r w:rsidRPr="00A849A3">
              <w:rPr>
                <w:bCs/>
                <w:sz w:val="20"/>
                <w:szCs w:val="20"/>
              </w:rPr>
              <w:t xml:space="preserve"> мобільних операторів</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54 000</w:t>
            </w:r>
          </w:p>
        </w:tc>
        <w:tc>
          <w:tcPr>
            <w:tcW w:w="5245" w:type="dxa"/>
            <w:shd w:val="clear" w:color="auto" w:fill="auto"/>
            <w:vAlign w:val="center"/>
            <w:hideMark/>
          </w:tcPr>
          <w:p w:rsidR="00A849A3" w:rsidRPr="00A849A3" w:rsidRDefault="00A849A3" w:rsidP="00347A99">
            <w:pPr>
              <w:jc w:val="both"/>
              <w:rPr>
                <w:bCs/>
                <w:sz w:val="20"/>
                <w:szCs w:val="20"/>
                <w:lang w:val="ru-RU"/>
              </w:rPr>
            </w:pPr>
            <w:r w:rsidRPr="00A849A3">
              <w:rPr>
                <w:sz w:val="20"/>
                <w:szCs w:val="20"/>
              </w:rPr>
              <w:t xml:space="preserve">Для підтримки системи </w:t>
            </w:r>
            <w:proofErr w:type="spellStart"/>
            <w:r w:rsidRPr="00A849A3">
              <w:rPr>
                <w:sz w:val="20"/>
                <w:szCs w:val="20"/>
              </w:rPr>
              <w:t>валідації</w:t>
            </w:r>
            <w:proofErr w:type="spellEnd"/>
            <w:r w:rsidRPr="00A849A3">
              <w:rPr>
                <w:sz w:val="20"/>
                <w:szCs w:val="20"/>
              </w:rPr>
              <w:t xml:space="preserve"> у транспортному засобі (реєстрації обліку оплати проїзду / справляння / списання плати з пасажира за транспортні послуги) </w:t>
            </w:r>
            <w:proofErr w:type="spellStart"/>
            <w:r w:rsidRPr="00A849A3">
              <w:rPr>
                <w:sz w:val="20"/>
                <w:szCs w:val="20"/>
              </w:rPr>
              <w:t>валідатори</w:t>
            </w:r>
            <w:proofErr w:type="spellEnd"/>
            <w:r w:rsidRPr="00A849A3">
              <w:rPr>
                <w:sz w:val="20"/>
                <w:szCs w:val="20"/>
              </w:rPr>
              <w:t xml:space="preserve"> повинні в режимі </w:t>
            </w:r>
            <w:proofErr w:type="spellStart"/>
            <w:r w:rsidRPr="00A849A3">
              <w:rPr>
                <w:sz w:val="20"/>
                <w:szCs w:val="20"/>
              </w:rPr>
              <w:t>онлайн</w:t>
            </w:r>
            <w:proofErr w:type="spellEnd"/>
            <w:r w:rsidRPr="00A849A3">
              <w:rPr>
                <w:sz w:val="20"/>
                <w:szCs w:val="20"/>
              </w:rPr>
              <w:t xml:space="preserve"> забезпечувати зв'язок із сервером шляхом  передання даних мобільним Інтернетом через </w:t>
            </w:r>
            <w:proofErr w:type="spellStart"/>
            <w:r w:rsidRPr="00A849A3">
              <w:rPr>
                <w:sz w:val="20"/>
                <w:szCs w:val="20"/>
              </w:rPr>
              <w:t>сімкарти</w:t>
            </w:r>
            <w:proofErr w:type="spellEnd"/>
            <w:r w:rsidRPr="00A849A3">
              <w:rPr>
                <w:sz w:val="20"/>
                <w:szCs w:val="20"/>
              </w:rPr>
              <w:t xml:space="preserve">  мобільних операторів. У 2019 році видатки не використовувались,  оплата відбувалась за рахунок постачальника в рамках тестового режиму АСООП</w:t>
            </w:r>
          </w:p>
        </w:tc>
      </w:tr>
      <w:tr w:rsidR="00A849A3" w:rsidRPr="00B1736C" w:rsidTr="00307A47">
        <w:trPr>
          <w:trHeight w:val="465"/>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11</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Послуга зв'язку та Інтернету</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10 672</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lang w:val="ru-RU"/>
              </w:rPr>
              <w:t>О</w:t>
            </w:r>
            <w:r w:rsidRPr="00A849A3">
              <w:rPr>
                <w:sz w:val="20"/>
                <w:szCs w:val="20"/>
              </w:rPr>
              <w:t xml:space="preserve">плата послуги провайдера  </w:t>
            </w:r>
          </w:p>
        </w:tc>
      </w:tr>
      <w:tr w:rsidR="00A849A3" w:rsidRPr="00B1736C" w:rsidTr="00307A47">
        <w:trPr>
          <w:trHeight w:val="509"/>
        </w:trPr>
        <w:tc>
          <w:tcPr>
            <w:tcW w:w="567" w:type="dxa"/>
            <w:shd w:val="clear" w:color="auto" w:fill="auto"/>
            <w:noWrap/>
            <w:vAlign w:val="center"/>
            <w:hideMark/>
          </w:tcPr>
          <w:p w:rsidR="00A849A3" w:rsidRPr="00A849A3" w:rsidRDefault="00A849A3" w:rsidP="00347A99">
            <w:pPr>
              <w:jc w:val="center"/>
              <w:rPr>
                <w:sz w:val="20"/>
                <w:szCs w:val="20"/>
              </w:rPr>
            </w:pPr>
            <w:r w:rsidRPr="00A849A3">
              <w:rPr>
                <w:sz w:val="20"/>
                <w:szCs w:val="20"/>
              </w:rPr>
              <w:t>12</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Видатки на відрядження</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18 340</w:t>
            </w:r>
          </w:p>
        </w:tc>
        <w:tc>
          <w:tcPr>
            <w:tcW w:w="5245" w:type="dxa"/>
            <w:shd w:val="clear" w:color="auto" w:fill="auto"/>
            <w:vAlign w:val="center"/>
            <w:hideMark/>
          </w:tcPr>
          <w:p w:rsidR="00A849A3" w:rsidRPr="00A849A3" w:rsidRDefault="00A849A3" w:rsidP="00347A99">
            <w:pPr>
              <w:jc w:val="both"/>
              <w:rPr>
                <w:sz w:val="20"/>
                <w:szCs w:val="20"/>
                <w:lang w:val="ru-RU"/>
              </w:rPr>
            </w:pPr>
            <w:r w:rsidRPr="00A849A3">
              <w:rPr>
                <w:sz w:val="20"/>
                <w:szCs w:val="20"/>
                <w:lang w:val="ru-RU"/>
              </w:rPr>
              <w:t>В</w:t>
            </w:r>
            <w:proofErr w:type="spellStart"/>
            <w:r w:rsidRPr="00A849A3">
              <w:rPr>
                <w:sz w:val="20"/>
                <w:szCs w:val="20"/>
              </w:rPr>
              <w:t>идатки</w:t>
            </w:r>
            <w:proofErr w:type="spellEnd"/>
            <w:r w:rsidRPr="00A849A3">
              <w:rPr>
                <w:sz w:val="20"/>
                <w:szCs w:val="20"/>
              </w:rPr>
              <w:t xml:space="preserve"> на відрядження</w:t>
            </w:r>
          </w:p>
        </w:tc>
      </w:tr>
      <w:tr w:rsidR="00A849A3" w:rsidRPr="00B1736C" w:rsidTr="00307A47">
        <w:trPr>
          <w:trHeight w:val="133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13</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Послуги  впровадження електронного квитка в громадському транспорті</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198 000</w:t>
            </w:r>
          </w:p>
        </w:tc>
        <w:tc>
          <w:tcPr>
            <w:tcW w:w="5245" w:type="dxa"/>
            <w:shd w:val="clear" w:color="auto" w:fill="auto"/>
            <w:vAlign w:val="center"/>
            <w:hideMark/>
          </w:tcPr>
          <w:p w:rsidR="00A849A3" w:rsidRPr="00A849A3" w:rsidRDefault="00A849A3" w:rsidP="00347A99">
            <w:pPr>
              <w:jc w:val="both"/>
              <w:rPr>
                <w:sz w:val="20"/>
                <w:szCs w:val="20"/>
                <w:lang w:val="ru-RU"/>
              </w:rPr>
            </w:pPr>
            <w:r w:rsidRPr="00A849A3">
              <w:rPr>
                <w:sz w:val="20"/>
                <w:szCs w:val="20"/>
                <w:lang w:val="ru-RU"/>
              </w:rPr>
              <w:t>О</w:t>
            </w:r>
            <w:r w:rsidRPr="00A849A3">
              <w:rPr>
                <w:sz w:val="20"/>
                <w:szCs w:val="20"/>
              </w:rPr>
              <w:t>плата послуг із технічного обслуговування обладнання та адміністрування програмного забезпечення: установлення (інсталяція) програмного забезпечення (програмного продукту), подальшого користування, супроводження та обслуговування − оплата послуг з інтеграції електронного квитка (транспортної карти)</w:t>
            </w:r>
          </w:p>
        </w:tc>
      </w:tr>
      <w:tr w:rsidR="00A849A3" w:rsidRPr="00B1736C" w:rsidTr="00307A47">
        <w:trPr>
          <w:trHeight w:val="856"/>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14</w:t>
            </w:r>
          </w:p>
        </w:tc>
        <w:tc>
          <w:tcPr>
            <w:tcW w:w="1843" w:type="dxa"/>
            <w:shd w:val="clear" w:color="auto" w:fill="auto"/>
            <w:vAlign w:val="center"/>
            <w:hideMark/>
          </w:tcPr>
          <w:p w:rsidR="00A849A3" w:rsidRPr="00A849A3" w:rsidRDefault="00A849A3" w:rsidP="00347A99">
            <w:pPr>
              <w:jc w:val="center"/>
              <w:rPr>
                <w:color w:val="000000"/>
                <w:sz w:val="20"/>
                <w:szCs w:val="20"/>
              </w:rPr>
            </w:pPr>
            <w:r w:rsidRPr="00A849A3">
              <w:rPr>
                <w:bCs/>
                <w:color w:val="000000"/>
                <w:sz w:val="20"/>
                <w:szCs w:val="20"/>
              </w:rPr>
              <w:t xml:space="preserve">Послуги з програмування </w:t>
            </w:r>
            <w:proofErr w:type="spellStart"/>
            <w:r w:rsidRPr="00A849A3">
              <w:rPr>
                <w:bCs/>
                <w:color w:val="000000"/>
                <w:sz w:val="20"/>
                <w:szCs w:val="20"/>
              </w:rPr>
              <w:t>смарт-карток</w:t>
            </w:r>
            <w:proofErr w:type="spellEnd"/>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2 371 000</w:t>
            </w:r>
          </w:p>
        </w:tc>
        <w:tc>
          <w:tcPr>
            <w:tcW w:w="5245" w:type="dxa"/>
            <w:shd w:val="clear" w:color="auto" w:fill="auto"/>
            <w:vAlign w:val="center"/>
            <w:hideMark/>
          </w:tcPr>
          <w:p w:rsidR="00A849A3" w:rsidRPr="00A849A3" w:rsidRDefault="00A849A3" w:rsidP="00347A99">
            <w:pPr>
              <w:jc w:val="both"/>
              <w:rPr>
                <w:color w:val="000000"/>
                <w:sz w:val="20"/>
                <w:szCs w:val="20"/>
                <w:lang w:val="ru-RU"/>
              </w:rPr>
            </w:pPr>
            <w:r w:rsidRPr="00A849A3">
              <w:rPr>
                <w:color w:val="000000"/>
                <w:sz w:val="20"/>
                <w:szCs w:val="20"/>
                <w:lang w:val="ru-RU"/>
              </w:rPr>
              <w:t>П</w:t>
            </w:r>
            <w:proofErr w:type="spellStart"/>
            <w:r w:rsidRPr="00A849A3">
              <w:rPr>
                <w:color w:val="000000"/>
                <w:sz w:val="20"/>
                <w:szCs w:val="20"/>
              </w:rPr>
              <w:t>ослуги</w:t>
            </w:r>
            <w:proofErr w:type="spellEnd"/>
            <w:r w:rsidRPr="00A849A3">
              <w:rPr>
                <w:color w:val="000000"/>
                <w:sz w:val="20"/>
                <w:szCs w:val="20"/>
              </w:rPr>
              <w:t xml:space="preserve"> з програмування </w:t>
            </w:r>
            <w:proofErr w:type="spellStart"/>
            <w:r w:rsidRPr="00A849A3">
              <w:rPr>
                <w:color w:val="000000"/>
                <w:sz w:val="20"/>
                <w:szCs w:val="20"/>
              </w:rPr>
              <w:t>смарт-карток</w:t>
            </w:r>
            <w:proofErr w:type="spellEnd"/>
            <w:r w:rsidRPr="00A849A3">
              <w:rPr>
                <w:color w:val="000000"/>
                <w:sz w:val="20"/>
                <w:szCs w:val="20"/>
              </w:rPr>
              <w:t xml:space="preserve"> із вбудованою мікросхемою програмними додатками, які використовуються наявною системою АСООП для </w:t>
            </w:r>
            <w:proofErr w:type="gramStart"/>
            <w:r w:rsidRPr="00A849A3">
              <w:rPr>
                <w:color w:val="000000"/>
                <w:sz w:val="20"/>
                <w:szCs w:val="20"/>
              </w:rPr>
              <w:t>обл</w:t>
            </w:r>
            <w:proofErr w:type="gramEnd"/>
            <w:r w:rsidRPr="00A849A3">
              <w:rPr>
                <w:color w:val="000000"/>
                <w:sz w:val="20"/>
                <w:szCs w:val="20"/>
              </w:rPr>
              <w:t>іку оплати проїзду в громадському транспорті м. Кривий Ріг</w:t>
            </w:r>
          </w:p>
        </w:tc>
      </w:tr>
      <w:tr w:rsidR="00A849A3" w:rsidRPr="00B1736C" w:rsidTr="00307A47">
        <w:trPr>
          <w:trHeight w:val="46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15</w:t>
            </w:r>
          </w:p>
        </w:tc>
        <w:tc>
          <w:tcPr>
            <w:tcW w:w="1843" w:type="dxa"/>
            <w:shd w:val="clear" w:color="auto" w:fill="auto"/>
            <w:vAlign w:val="center"/>
            <w:hideMark/>
          </w:tcPr>
          <w:p w:rsidR="00A849A3" w:rsidRPr="00A849A3" w:rsidRDefault="00A849A3" w:rsidP="00347A99">
            <w:pPr>
              <w:jc w:val="center"/>
              <w:rPr>
                <w:bCs/>
                <w:color w:val="000000"/>
                <w:sz w:val="20"/>
                <w:szCs w:val="20"/>
              </w:rPr>
            </w:pPr>
            <w:r w:rsidRPr="00A849A3">
              <w:rPr>
                <w:bCs/>
                <w:color w:val="000000"/>
                <w:sz w:val="20"/>
                <w:szCs w:val="20"/>
              </w:rPr>
              <w:t>Послуги з обслуговування орг. техніки</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3 230</w:t>
            </w:r>
          </w:p>
        </w:tc>
        <w:tc>
          <w:tcPr>
            <w:tcW w:w="5245" w:type="dxa"/>
            <w:shd w:val="clear" w:color="auto" w:fill="auto"/>
            <w:vAlign w:val="center"/>
            <w:hideMark/>
          </w:tcPr>
          <w:p w:rsidR="00A849A3" w:rsidRPr="00A849A3" w:rsidRDefault="00A849A3" w:rsidP="00347A99">
            <w:pPr>
              <w:jc w:val="both"/>
              <w:rPr>
                <w:color w:val="000000"/>
                <w:sz w:val="20"/>
                <w:szCs w:val="20"/>
                <w:lang w:val="ru-RU"/>
              </w:rPr>
            </w:pPr>
            <w:r w:rsidRPr="00A849A3">
              <w:rPr>
                <w:color w:val="000000"/>
                <w:sz w:val="20"/>
                <w:szCs w:val="20"/>
                <w:lang w:val="ru-RU"/>
              </w:rPr>
              <w:t>П</w:t>
            </w:r>
            <w:proofErr w:type="spellStart"/>
            <w:r w:rsidRPr="00A849A3">
              <w:rPr>
                <w:color w:val="000000"/>
                <w:sz w:val="20"/>
                <w:szCs w:val="20"/>
              </w:rPr>
              <w:t>ослуги</w:t>
            </w:r>
            <w:proofErr w:type="spellEnd"/>
            <w:r w:rsidRPr="00A849A3">
              <w:rPr>
                <w:color w:val="000000"/>
                <w:sz w:val="20"/>
                <w:szCs w:val="20"/>
              </w:rPr>
              <w:t xml:space="preserve"> з обслуговування орг. техніки</w:t>
            </w:r>
            <w:r w:rsidRPr="00A849A3">
              <w:rPr>
                <w:color w:val="000000"/>
                <w:sz w:val="20"/>
                <w:szCs w:val="20"/>
                <w:lang w:val="ru-RU"/>
              </w:rPr>
              <w:t>.</w:t>
            </w:r>
          </w:p>
        </w:tc>
      </w:tr>
      <w:tr w:rsidR="00A849A3" w:rsidRPr="00B1736C" w:rsidTr="00307A47">
        <w:trPr>
          <w:trHeight w:val="46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16</w:t>
            </w:r>
          </w:p>
        </w:tc>
        <w:tc>
          <w:tcPr>
            <w:tcW w:w="1843" w:type="dxa"/>
            <w:shd w:val="clear" w:color="auto" w:fill="auto"/>
            <w:vAlign w:val="center"/>
            <w:hideMark/>
          </w:tcPr>
          <w:p w:rsidR="00A849A3" w:rsidRPr="00A849A3" w:rsidRDefault="00A849A3" w:rsidP="00347A99">
            <w:pPr>
              <w:jc w:val="center"/>
              <w:rPr>
                <w:bCs/>
                <w:color w:val="000000"/>
                <w:sz w:val="20"/>
                <w:szCs w:val="20"/>
              </w:rPr>
            </w:pPr>
            <w:r w:rsidRPr="00A849A3">
              <w:rPr>
                <w:bCs/>
                <w:color w:val="000000"/>
                <w:sz w:val="20"/>
                <w:szCs w:val="20"/>
              </w:rPr>
              <w:t>Послуги з монтажу та налагодження</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5 170</w:t>
            </w:r>
          </w:p>
        </w:tc>
        <w:tc>
          <w:tcPr>
            <w:tcW w:w="5245" w:type="dxa"/>
            <w:shd w:val="clear" w:color="auto" w:fill="auto"/>
            <w:vAlign w:val="center"/>
            <w:hideMark/>
          </w:tcPr>
          <w:p w:rsidR="00A849A3" w:rsidRPr="00A849A3" w:rsidRDefault="00A849A3" w:rsidP="00347A99">
            <w:pPr>
              <w:jc w:val="both"/>
              <w:rPr>
                <w:color w:val="000000"/>
                <w:sz w:val="20"/>
                <w:szCs w:val="20"/>
                <w:lang w:val="ru-RU"/>
              </w:rPr>
            </w:pPr>
            <w:r w:rsidRPr="00A849A3">
              <w:rPr>
                <w:color w:val="000000"/>
                <w:sz w:val="20"/>
                <w:szCs w:val="20"/>
                <w:lang w:val="ru-RU"/>
              </w:rPr>
              <w:t>П</w:t>
            </w:r>
            <w:proofErr w:type="spellStart"/>
            <w:r w:rsidRPr="00A849A3">
              <w:rPr>
                <w:color w:val="000000"/>
                <w:sz w:val="20"/>
                <w:szCs w:val="20"/>
              </w:rPr>
              <w:t>ослуги</w:t>
            </w:r>
            <w:proofErr w:type="spellEnd"/>
            <w:r w:rsidRPr="00A849A3">
              <w:rPr>
                <w:color w:val="000000"/>
                <w:sz w:val="20"/>
                <w:szCs w:val="20"/>
              </w:rPr>
              <w:t xml:space="preserve"> з монтажу та налагодження</w:t>
            </w:r>
          </w:p>
        </w:tc>
      </w:tr>
      <w:tr w:rsidR="00A849A3" w:rsidRPr="00B1736C" w:rsidTr="00307A47">
        <w:trPr>
          <w:trHeight w:val="46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17</w:t>
            </w:r>
          </w:p>
        </w:tc>
        <w:tc>
          <w:tcPr>
            <w:tcW w:w="1843" w:type="dxa"/>
            <w:shd w:val="clear" w:color="auto" w:fill="auto"/>
            <w:vAlign w:val="center"/>
            <w:hideMark/>
          </w:tcPr>
          <w:p w:rsidR="00A849A3" w:rsidRPr="00A849A3" w:rsidRDefault="00A849A3" w:rsidP="00347A99">
            <w:pPr>
              <w:jc w:val="center"/>
              <w:rPr>
                <w:bCs/>
                <w:color w:val="000000"/>
                <w:sz w:val="20"/>
                <w:szCs w:val="20"/>
              </w:rPr>
            </w:pPr>
            <w:r w:rsidRPr="00A849A3">
              <w:rPr>
                <w:bCs/>
                <w:color w:val="000000"/>
                <w:sz w:val="20"/>
                <w:szCs w:val="20"/>
              </w:rPr>
              <w:t>Оплата навчання тендерного комітету</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5 360</w:t>
            </w:r>
          </w:p>
        </w:tc>
        <w:tc>
          <w:tcPr>
            <w:tcW w:w="5245" w:type="dxa"/>
            <w:shd w:val="clear" w:color="auto" w:fill="auto"/>
            <w:vAlign w:val="center"/>
            <w:hideMark/>
          </w:tcPr>
          <w:p w:rsidR="00A849A3" w:rsidRPr="00A849A3" w:rsidRDefault="00A849A3" w:rsidP="00347A99">
            <w:pPr>
              <w:jc w:val="both"/>
              <w:rPr>
                <w:color w:val="000000"/>
                <w:sz w:val="20"/>
                <w:szCs w:val="20"/>
                <w:lang w:val="ru-RU"/>
              </w:rPr>
            </w:pPr>
            <w:r w:rsidRPr="00A849A3">
              <w:rPr>
                <w:color w:val="000000"/>
                <w:sz w:val="20"/>
                <w:szCs w:val="20"/>
                <w:lang w:val="ru-RU"/>
              </w:rPr>
              <w:t>О</w:t>
            </w:r>
            <w:r w:rsidRPr="00A849A3">
              <w:rPr>
                <w:color w:val="000000"/>
                <w:sz w:val="20"/>
                <w:szCs w:val="20"/>
              </w:rPr>
              <w:t xml:space="preserve">плата навчання </w:t>
            </w:r>
            <w:proofErr w:type="gramStart"/>
            <w:r w:rsidRPr="00A849A3">
              <w:rPr>
                <w:color w:val="000000"/>
                <w:sz w:val="20"/>
                <w:szCs w:val="20"/>
              </w:rPr>
              <w:t>тендерного</w:t>
            </w:r>
            <w:proofErr w:type="gramEnd"/>
            <w:r w:rsidRPr="00A849A3">
              <w:rPr>
                <w:color w:val="000000"/>
                <w:sz w:val="20"/>
                <w:szCs w:val="20"/>
              </w:rPr>
              <w:t xml:space="preserve"> комітету</w:t>
            </w:r>
          </w:p>
        </w:tc>
      </w:tr>
      <w:tr w:rsidR="00A849A3" w:rsidRPr="00B1736C" w:rsidTr="00307A47">
        <w:trPr>
          <w:trHeight w:val="480"/>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18</w:t>
            </w:r>
          </w:p>
        </w:tc>
        <w:tc>
          <w:tcPr>
            <w:tcW w:w="1843" w:type="dxa"/>
            <w:shd w:val="clear" w:color="auto" w:fill="auto"/>
            <w:vAlign w:val="center"/>
            <w:hideMark/>
          </w:tcPr>
          <w:p w:rsidR="00A849A3" w:rsidRPr="00A849A3" w:rsidRDefault="00A849A3" w:rsidP="00347A99">
            <w:pPr>
              <w:jc w:val="center"/>
              <w:rPr>
                <w:bCs/>
                <w:color w:val="000000"/>
                <w:sz w:val="20"/>
                <w:szCs w:val="20"/>
              </w:rPr>
            </w:pPr>
            <w:r w:rsidRPr="00A849A3">
              <w:rPr>
                <w:bCs/>
                <w:color w:val="000000"/>
                <w:sz w:val="20"/>
                <w:szCs w:val="20"/>
              </w:rPr>
              <w:t>Платіж за реєстрацію</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1 160</w:t>
            </w:r>
          </w:p>
        </w:tc>
        <w:tc>
          <w:tcPr>
            <w:tcW w:w="5245" w:type="dxa"/>
            <w:shd w:val="clear" w:color="auto" w:fill="auto"/>
            <w:vAlign w:val="center"/>
            <w:hideMark/>
          </w:tcPr>
          <w:p w:rsidR="00A849A3" w:rsidRPr="00A849A3" w:rsidRDefault="00A849A3" w:rsidP="00347A99">
            <w:pPr>
              <w:jc w:val="both"/>
              <w:rPr>
                <w:color w:val="000000"/>
                <w:sz w:val="20"/>
                <w:szCs w:val="20"/>
                <w:lang w:val="ru-RU"/>
              </w:rPr>
            </w:pPr>
            <w:r w:rsidRPr="00A849A3">
              <w:rPr>
                <w:color w:val="000000"/>
                <w:sz w:val="20"/>
                <w:szCs w:val="20"/>
                <w:lang w:val="ru-RU"/>
              </w:rPr>
              <w:t>П</w:t>
            </w:r>
            <w:proofErr w:type="spellStart"/>
            <w:r w:rsidRPr="00A849A3">
              <w:rPr>
                <w:color w:val="000000"/>
                <w:sz w:val="20"/>
                <w:szCs w:val="20"/>
              </w:rPr>
              <w:t>латіж</w:t>
            </w:r>
            <w:proofErr w:type="spellEnd"/>
            <w:r w:rsidRPr="00A849A3">
              <w:rPr>
                <w:color w:val="000000"/>
                <w:sz w:val="20"/>
                <w:szCs w:val="20"/>
              </w:rPr>
              <w:t xml:space="preserve"> </w:t>
            </w:r>
            <w:proofErr w:type="spellStart"/>
            <w:r w:rsidRPr="00A849A3">
              <w:rPr>
                <w:color w:val="000000"/>
                <w:sz w:val="20"/>
                <w:szCs w:val="20"/>
              </w:rPr>
              <w:t>за проведення реєстрацій</w:t>
            </w:r>
            <w:proofErr w:type="spellEnd"/>
            <w:r w:rsidRPr="00A849A3">
              <w:rPr>
                <w:color w:val="000000"/>
                <w:sz w:val="20"/>
                <w:szCs w:val="20"/>
              </w:rPr>
              <w:t xml:space="preserve">них дій, пов’язаних зі зміною адреси </w:t>
            </w:r>
            <w:proofErr w:type="gramStart"/>
            <w:r w:rsidRPr="00A849A3">
              <w:rPr>
                <w:color w:val="000000"/>
                <w:sz w:val="20"/>
                <w:szCs w:val="20"/>
              </w:rPr>
              <w:t>п</w:t>
            </w:r>
            <w:proofErr w:type="gramEnd"/>
            <w:r w:rsidRPr="00A849A3">
              <w:rPr>
                <w:color w:val="000000"/>
                <w:sz w:val="20"/>
                <w:szCs w:val="20"/>
              </w:rPr>
              <w:t>ідприємства</w:t>
            </w:r>
            <w:r w:rsidRPr="00A849A3">
              <w:rPr>
                <w:color w:val="000000"/>
                <w:sz w:val="20"/>
                <w:szCs w:val="20"/>
                <w:lang w:val="ru-RU"/>
              </w:rPr>
              <w:t>.</w:t>
            </w:r>
          </w:p>
        </w:tc>
      </w:tr>
      <w:tr w:rsidR="00A849A3" w:rsidRPr="00B1736C" w:rsidTr="00307A47">
        <w:trPr>
          <w:trHeight w:val="906"/>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19</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Комп'ютерна техніка, пакети програмного забезпечення</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137 000</w:t>
            </w:r>
          </w:p>
        </w:tc>
        <w:tc>
          <w:tcPr>
            <w:tcW w:w="5245" w:type="dxa"/>
            <w:shd w:val="clear" w:color="auto" w:fill="auto"/>
            <w:vAlign w:val="center"/>
            <w:hideMark/>
          </w:tcPr>
          <w:p w:rsidR="00A849A3" w:rsidRPr="00A849A3" w:rsidRDefault="00A849A3" w:rsidP="00347A99">
            <w:pPr>
              <w:jc w:val="both"/>
              <w:rPr>
                <w:sz w:val="20"/>
                <w:szCs w:val="20"/>
                <w:lang w:val="ru-RU"/>
              </w:rPr>
            </w:pPr>
            <w:r w:rsidRPr="00A849A3">
              <w:rPr>
                <w:sz w:val="20"/>
                <w:szCs w:val="20"/>
                <w:lang w:val="ru-RU"/>
              </w:rPr>
              <w:t>П</w:t>
            </w:r>
            <w:proofErr w:type="spellStart"/>
            <w:r w:rsidRPr="00A849A3">
              <w:rPr>
                <w:sz w:val="20"/>
                <w:szCs w:val="20"/>
              </w:rPr>
              <w:t>ридбання</w:t>
            </w:r>
            <w:proofErr w:type="spellEnd"/>
            <w:r w:rsidRPr="00A849A3">
              <w:rPr>
                <w:sz w:val="20"/>
                <w:szCs w:val="20"/>
              </w:rPr>
              <w:t xml:space="preserve"> оргтехніки (персональних  комп'ютерів  у  комплекті) для облаштування робочих місць працівників </w:t>
            </w:r>
            <w:proofErr w:type="gramStart"/>
            <w:r w:rsidRPr="00A849A3">
              <w:rPr>
                <w:sz w:val="20"/>
                <w:szCs w:val="20"/>
              </w:rPr>
              <w:t>п</w:t>
            </w:r>
            <w:proofErr w:type="gramEnd"/>
            <w:r w:rsidRPr="00A849A3">
              <w:rPr>
                <w:sz w:val="20"/>
                <w:szCs w:val="20"/>
              </w:rPr>
              <w:t>ідприємства</w:t>
            </w:r>
          </w:p>
        </w:tc>
      </w:tr>
      <w:tr w:rsidR="00A849A3" w:rsidRPr="00B1736C" w:rsidTr="00307A47">
        <w:trPr>
          <w:trHeight w:val="100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20</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Офісне обладнання (спеціалізована комп'ютерна техніка з поліпшеними технічними характеристикам)</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369 400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Додаткове придбання оргтехніки для облаштування робочих місць та забезпечення інших функціональних потреб,  у зв’язку з розширенням діяльності комунального підприємства, у тому числі кількості штатних працівників</w:t>
            </w:r>
          </w:p>
          <w:p w:rsidR="00A849A3" w:rsidRPr="00A849A3" w:rsidRDefault="00A849A3" w:rsidP="00347A99">
            <w:pPr>
              <w:jc w:val="both"/>
              <w:rPr>
                <w:sz w:val="20"/>
                <w:szCs w:val="20"/>
              </w:rPr>
            </w:pPr>
          </w:p>
        </w:tc>
      </w:tr>
      <w:tr w:rsidR="00A849A3" w:rsidRPr="00B1736C" w:rsidTr="00307A47">
        <w:trPr>
          <w:trHeight w:val="839"/>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21</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Термінали</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972 000</w:t>
            </w:r>
          </w:p>
        </w:tc>
        <w:tc>
          <w:tcPr>
            <w:tcW w:w="5245" w:type="dxa"/>
            <w:shd w:val="clear" w:color="auto" w:fill="auto"/>
            <w:vAlign w:val="center"/>
            <w:hideMark/>
          </w:tcPr>
          <w:p w:rsidR="00A849A3" w:rsidRPr="00A849A3" w:rsidRDefault="00A849A3" w:rsidP="00347A99">
            <w:pPr>
              <w:jc w:val="both"/>
              <w:rPr>
                <w:sz w:val="20"/>
                <w:szCs w:val="20"/>
                <w:lang w:val="ru-RU"/>
              </w:rPr>
            </w:pPr>
            <w:r w:rsidRPr="00A849A3">
              <w:rPr>
                <w:sz w:val="20"/>
                <w:szCs w:val="20"/>
                <w:lang w:val="ru-RU"/>
              </w:rPr>
              <w:t>О</w:t>
            </w:r>
            <w:proofErr w:type="spellStart"/>
            <w:r w:rsidRPr="00A849A3">
              <w:rPr>
                <w:sz w:val="20"/>
                <w:szCs w:val="20"/>
              </w:rPr>
              <w:t>бладнання</w:t>
            </w:r>
            <w:proofErr w:type="spellEnd"/>
            <w:r w:rsidRPr="00A849A3">
              <w:rPr>
                <w:sz w:val="20"/>
                <w:szCs w:val="20"/>
              </w:rPr>
              <w:t xml:space="preserve"> </w:t>
            </w:r>
            <w:proofErr w:type="gramStart"/>
            <w:r w:rsidRPr="00A849A3">
              <w:rPr>
                <w:sz w:val="20"/>
                <w:szCs w:val="20"/>
              </w:rPr>
              <w:t>для</w:t>
            </w:r>
            <w:proofErr w:type="gramEnd"/>
            <w:r w:rsidRPr="00A849A3">
              <w:rPr>
                <w:sz w:val="20"/>
                <w:szCs w:val="20"/>
              </w:rPr>
              <w:t xml:space="preserve"> пунктів продажу та поповнення транспортних карток, які використовують для безготівкової оплати проїзду в міському комунальному пасажирському транспорті</w:t>
            </w:r>
          </w:p>
        </w:tc>
      </w:tr>
      <w:tr w:rsidR="00A849A3" w:rsidRPr="00B1736C" w:rsidTr="00307A47">
        <w:trPr>
          <w:trHeight w:val="30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22</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Офісні меблі</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13 000</w:t>
            </w:r>
          </w:p>
        </w:tc>
        <w:tc>
          <w:tcPr>
            <w:tcW w:w="5245" w:type="dxa"/>
            <w:shd w:val="clear" w:color="auto" w:fill="auto"/>
            <w:vAlign w:val="center"/>
            <w:hideMark/>
          </w:tcPr>
          <w:p w:rsidR="00A849A3" w:rsidRPr="00A849A3" w:rsidRDefault="00A849A3" w:rsidP="00347A99">
            <w:pPr>
              <w:jc w:val="both"/>
              <w:rPr>
                <w:sz w:val="20"/>
                <w:szCs w:val="20"/>
                <w:lang w:val="ru-RU"/>
              </w:rPr>
            </w:pPr>
            <w:r w:rsidRPr="00A849A3">
              <w:rPr>
                <w:sz w:val="20"/>
                <w:szCs w:val="20"/>
                <w:lang w:val="ru-RU"/>
              </w:rPr>
              <w:t>О</w:t>
            </w:r>
            <w:proofErr w:type="spellStart"/>
            <w:r w:rsidRPr="00A849A3">
              <w:rPr>
                <w:sz w:val="20"/>
                <w:szCs w:val="20"/>
              </w:rPr>
              <w:t>фісні</w:t>
            </w:r>
            <w:proofErr w:type="spellEnd"/>
            <w:r w:rsidRPr="00A849A3">
              <w:rPr>
                <w:sz w:val="20"/>
                <w:szCs w:val="20"/>
              </w:rPr>
              <w:t xml:space="preserve"> меблі для облаштування приміщення </w:t>
            </w:r>
            <w:proofErr w:type="gramStart"/>
            <w:r w:rsidRPr="00A849A3">
              <w:rPr>
                <w:sz w:val="20"/>
                <w:szCs w:val="20"/>
              </w:rPr>
              <w:t>п</w:t>
            </w:r>
            <w:proofErr w:type="gramEnd"/>
            <w:r w:rsidRPr="00A849A3">
              <w:rPr>
                <w:sz w:val="20"/>
                <w:szCs w:val="20"/>
              </w:rPr>
              <w:t>ідприємства</w:t>
            </w:r>
          </w:p>
        </w:tc>
      </w:tr>
      <w:tr w:rsidR="00774474" w:rsidRPr="00B1736C" w:rsidTr="00307A47">
        <w:trPr>
          <w:trHeight w:val="267"/>
        </w:trPr>
        <w:tc>
          <w:tcPr>
            <w:tcW w:w="567" w:type="dxa"/>
            <w:shd w:val="clear" w:color="auto" w:fill="auto"/>
            <w:noWrap/>
            <w:vAlign w:val="center"/>
            <w:hideMark/>
          </w:tcPr>
          <w:p w:rsidR="00774474" w:rsidRPr="00A849A3" w:rsidRDefault="00774474" w:rsidP="00774474">
            <w:pPr>
              <w:jc w:val="center"/>
              <w:rPr>
                <w:sz w:val="20"/>
                <w:szCs w:val="20"/>
              </w:rPr>
            </w:pPr>
          </w:p>
        </w:tc>
        <w:tc>
          <w:tcPr>
            <w:tcW w:w="1843" w:type="dxa"/>
            <w:shd w:val="clear" w:color="auto" w:fill="auto"/>
            <w:vAlign w:val="center"/>
            <w:hideMark/>
          </w:tcPr>
          <w:p w:rsidR="00774474" w:rsidRPr="00A849A3" w:rsidRDefault="00774474" w:rsidP="00774474">
            <w:pPr>
              <w:jc w:val="center"/>
              <w:rPr>
                <w:b/>
                <w:bCs/>
                <w:sz w:val="20"/>
                <w:szCs w:val="20"/>
              </w:rPr>
            </w:pPr>
            <w:r w:rsidRPr="00A849A3">
              <w:rPr>
                <w:b/>
                <w:bCs/>
                <w:sz w:val="20"/>
                <w:szCs w:val="20"/>
              </w:rPr>
              <w:t>ВСЬОГО</w:t>
            </w:r>
          </w:p>
        </w:tc>
        <w:tc>
          <w:tcPr>
            <w:tcW w:w="1134" w:type="dxa"/>
            <w:shd w:val="clear" w:color="auto" w:fill="auto"/>
            <w:noWrap/>
            <w:vAlign w:val="center"/>
            <w:hideMark/>
          </w:tcPr>
          <w:p w:rsidR="00774474" w:rsidRPr="00A849A3" w:rsidRDefault="00774474" w:rsidP="00774474">
            <w:pPr>
              <w:jc w:val="center"/>
              <w:rPr>
                <w:b/>
                <w:bCs/>
                <w:sz w:val="20"/>
                <w:szCs w:val="20"/>
              </w:rPr>
            </w:pPr>
            <w:r w:rsidRPr="00A849A3">
              <w:rPr>
                <w:b/>
                <w:bCs/>
                <w:sz w:val="20"/>
                <w:szCs w:val="20"/>
              </w:rPr>
              <w:t>5 551 280</w:t>
            </w:r>
          </w:p>
        </w:tc>
        <w:tc>
          <w:tcPr>
            <w:tcW w:w="5245" w:type="dxa"/>
            <w:shd w:val="clear" w:color="auto" w:fill="auto"/>
            <w:vAlign w:val="center"/>
            <w:hideMark/>
          </w:tcPr>
          <w:p w:rsidR="00774474" w:rsidRPr="00A849A3" w:rsidRDefault="00774474" w:rsidP="00774474">
            <w:pPr>
              <w:jc w:val="both"/>
              <w:rPr>
                <w:sz w:val="20"/>
                <w:szCs w:val="20"/>
              </w:rPr>
            </w:pPr>
            <w:r w:rsidRPr="00A849A3">
              <w:rPr>
                <w:sz w:val="20"/>
                <w:szCs w:val="20"/>
              </w:rPr>
              <w:t> </w:t>
            </w:r>
          </w:p>
        </w:tc>
      </w:tr>
      <w:tr w:rsidR="00774474" w:rsidRPr="00B1736C" w:rsidTr="00307A47">
        <w:trPr>
          <w:trHeight w:val="243"/>
        </w:trPr>
        <w:tc>
          <w:tcPr>
            <w:tcW w:w="8789" w:type="dxa"/>
            <w:gridSpan w:val="4"/>
            <w:shd w:val="clear" w:color="auto" w:fill="auto"/>
            <w:noWrap/>
            <w:vAlign w:val="center"/>
            <w:hideMark/>
          </w:tcPr>
          <w:p w:rsidR="00774474" w:rsidRPr="00A849A3" w:rsidRDefault="00774474" w:rsidP="00774474">
            <w:pPr>
              <w:jc w:val="center"/>
              <w:rPr>
                <w:b/>
                <w:sz w:val="20"/>
                <w:szCs w:val="20"/>
              </w:rPr>
            </w:pPr>
            <w:r w:rsidRPr="00A849A3">
              <w:rPr>
                <w:b/>
                <w:sz w:val="20"/>
                <w:szCs w:val="20"/>
              </w:rPr>
              <w:t>2020 рік</w:t>
            </w:r>
          </w:p>
        </w:tc>
      </w:tr>
      <w:tr w:rsidR="00A849A3" w:rsidRPr="00B1736C" w:rsidTr="00307A47">
        <w:trPr>
          <w:trHeight w:val="37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Заробітна плата з нарахуваннями</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3 346 148</w:t>
            </w:r>
          </w:p>
        </w:tc>
        <w:tc>
          <w:tcPr>
            <w:tcW w:w="5245" w:type="dxa"/>
            <w:shd w:val="clear" w:color="auto" w:fill="auto"/>
            <w:vAlign w:val="center"/>
            <w:hideMark/>
          </w:tcPr>
          <w:p w:rsidR="00A849A3" w:rsidRPr="00A849A3" w:rsidRDefault="00A849A3" w:rsidP="00347A99">
            <w:pPr>
              <w:jc w:val="both"/>
              <w:rPr>
                <w:color w:val="000000"/>
                <w:sz w:val="20"/>
                <w:szCs w:val="20"/>
                <w:lang w:val="ru-RU"/>
              </w:rPr>
            </w:pPr>
            <w:r w:rsidRPr="00A849A3">
              <w:rPr>
                <w:color w:val="000000"/>
                <w:sz w:val="20"/>
                <w:szCs w:val="20"/>
                <w:lang w:val="ru-RU"/>
              </w:rPr>
              <w:t>З</w:t>
            </w:r>
            <w:proofErr w:type="spellStart"/>
            <w:r w:rsidRPr="00A849A3">
              <w:rPr>
                <w:color w:val="000000"/>
                <w:sz w:val="20"/>
                <w:szCs w:val="20"/>
              </w:rPr>
              <w:t>аробітна</w:t>
            </w:r>
            <w:proofErr w:type="spellEnd"/>
            <w:r w:rsidRPr="00A849A3">
              <w:rPr>
                <w:color w:val="000000"/>
                <w:sz w:val="20"/>
                <w:szCs w:val="20"/>
              </w:rPr>
              <w:t xml:space="preserve"> плата з нарахуваннями</w:t>
            </w:r>
          </w:p>
        </w:tc>
      </w:tr>
      <w:tr w:rsidR="00A849A3" w:rsidRPr="00B1736C" w:rsidTr="00A849A3">
        <w:trPr>
          <w:trHeight w:val="161"/>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2</w:t>
            </w:r>
          </w:p>
        </w:tc>
        <w:tc>
          <w:tcPr>
            <w:tcW w:w="1843" w:type="dxa"/>
            <w:shd w:val="clear" w:color="auto" w:fill="auto"/>
            <w:vAlign w:val="center"/>
            <w:hideMark/>
          </w:tcPr>
          <w:p w:rsidR="00A849A3" w:rsidRPr="00A849A3" w:rsidRDefault="00A849A3" w:rsidP="00347A99">
            <w:pPr>
              <w:jc w:val="center"/>
              <w:rPr>
                <w:sz w:val="20"/>
                <w:szCs w:val="20"/>
              </w:rPr>
            </w:pPr>
            <w:r w:rsidRPr="00A849A3">
              <w:rPr>
                <w:bCs/>
                <w:sz w:val="20"/>
                <w:szCs w:val="20"/>
              </w:rPr>
              <w:t>Оплата комунальних послуг та енергоносіїв</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200 000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Оплата комунальних послуг та енергоносіїв (водопостачання та водовідведення, електроенергії, теплопостачання) за  кімнати, в яких розташовані офіси КП «Центр електронних платежів», й оплата комунальних послуг та енергоносіїв (водопостачання та водовідведення, електроенергії, теплопостачання) за </w:t>
            </w:r>
            <w:r w:rsidRPr="00A849A3">
              <w:rPr>
                <w:sz w:val="20"/>
                <w:szCs w:val="20"/>
              </w:rPr>
              <w:lastRenderedPageBreak/>
              <w:t>приміщення в різних районах міста</w:t>
            </w:r>
          </w:p>
        </w:tc>
      </w:tr>
      <w:tr w:rsidR="00A849A3" w:rsidRPr="00B1736C" w:rsidTr="00307A47">
        <w:trPr>
          <w:trHeight w:val="68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lastRenderedPageBreak/>
              <w:t>3</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транспортних карток</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4 200 000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Безконтактна </w:t>
            </w:r>
            <w:proofErr w:type="spellStart"/>
            <w:r w:rsidRPr="00A849A3">
              <w:rPr>
                <w:sz w:val="20"/>
                <w:szCs w:val="20"/>
              </w:rPr>
              <w:t>смарт-картка</w:t>
            </w:r>
            <w:proofErr w:type="spellEnd"/>
            <w:r w:rsidRPr="00A849A3">
              <w:rPr>
                <w:sz w:val="20"/>
                <w:szCs w:val="20"/>
              </w:rPr>
              <w:t xml:space="preserve">, емітована як елемент АСООП, </w:t>
            </w:r>
            <w:proofErr w:type="spellStart"/>
            <w:r w:rsidRPr="00A849A3">
              <w:rPr>
                <w:sz w:val="20"/>
                <w:szCs w:val="20"/>
              </w:rPr>
              <w:t>неперсоніфікована</w:t>
            </w:r>
            <w:proofErr w:type="spellEnd"/>
            <w:r w:rsidRPr="00A849A3">
              <w:rPr>
                <w:sz w:val="20"/>
                <w:szCs w:val="20"/>
              </w:rPr>
              <w:t>, багаторазовий проїзний квиток з обмеженим терміном дії та/або кількістю поїздок</w:t>
            </w:r>
          </w:p>
        </w:tc>
      </w:tr>
      <w:tr w:rsidR="00A849A3" w:rsidRPr="00B1736C" w:rsidTr="00307A47">
        <w:trPr>
          <w:trHeight w:val="1120"/>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4</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предметів, матеріалів, обладнання</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1 000 000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Канцелярські товари та приладдя (папір А4, калькулятори, канц. приладдя), рукавички (чорнила для печаток), комплектувальні для орг. техніки (картриджі, подовжувачі мережевих з'єднань), друковані бланки,  вогнегасники, інструменти та інвентар, предмети та матеріали</w:t>
            </w:r>
          </w:p>
        </w:tc>
      </w:tr>
      <w:tr w:rsidR="00A849A3" w:rsidRPr="00B1736C" w:rsidTr="00307A47">
        <w:trPr>
          <w:trHeight w:val="697"/>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5</w:t>
            </w:r>
          </w:p>
        </w:tc>
        <w:tc>
          <w:tcPr>
            <w:tcW w:w="1843" w:type="dxa"/>
            <w:shd w:val="clear" w:color="000000" w:fill="FFFFFF"/>
            <w:vAlign w:val="center"/>
            <w:hideMark/>
          </w:tcPr>
          <w:p w:rsidR="00A849A3" w:rsidRPr="00A849A3" w:rsidRDefault="00A849A3" w:rsidP="00347A99">
            <w:pPr>
              <w:jc w:val="center"/>
              <w:rPr>
                <w:bCs/>
                <w:sz w:val="20"/>
                <w:szCs w:val="20"/>
              </w:rPr>
            </w:pPr>
            <w:r w:rsidRPr="00A849A3">
              <w:rPr>
                <w:bCs/>
                <w:sz w:val="20"/>
                <w:szCs w:val="20"/>
              </w:rPr>
              <w:t>Оплата оренди приміщення</w:t>
            </w:r>
          </w:p>
        </w:tc>
        <w:tc>
          <w:tcPr>
            <w:tcW w:w="1134" w:type="dxa"/>
            <w:shd w:val="clear" w:color="000000" w:fill="FFFFFF"/>
            <w:noWrap/>
            <w:vAlign w:val="center"/>
            <w:hideMark/>
          </w:tcPr>
          <w:p w:rsidR="00A849A3" w:rsidRPr="00A849A3" w:rsidRDefault="00A849A3" w:rsidP="00347A99">
            <w:pPr>
              <w:jc w:val="center"/>
              <w:rPr>
                <w:bCs/>
                <w:sz w:val="20"/>
                <w:szCs w:val="20"/>
              </w:rPr>
            </w:pPr>
            <w:r w:rsidRPr="00A849A3">
              <w:rPr>
                <w:bCs/>
                <w:sz w:val="20"/>
                <w:szCs w:val="20"/>
              </w:rPr>
              <w:t>589 460</w:t>
            </w:r>
          </w:p>
        </w:tc>
        <w:tc>
          <w:tcPr>
            <w:tcW w:w="5245" w:type="dxa"/>
            <w:shd w:val="clear" w:color="auto" w:fill="auto"/>
            <w:vAlign w:val="center"/>
            <w:hideMark/>
          </w:tcPr>
          <w:p w:rsidR="00A849A3" w:rsidRPr="00A849A3" w:rsidRDefault="00A849A3" w:rsidP="00347A99">
            <w:pPr>
              <w:jc w:val="both"/>
              <w:rPr>
                <w:sz w:val="20"/>
                <w:szCs w:val="20"/>
                <w:lang w:val="ru-RU"/>
              </w:rPr>
            </w:pPr>
            <w:r w:rsidRPr="00A849A3">
              <w:rPr>
                <w:sz w:val="20"/>
                <w:szCs w:val="20"/>
                <w:lang w:val="ru-RU"/>
              </w:rPr>
              <w:t>О</w:t>
            </w:r>
            <w:r w:rsidRPr="00A849A3">
              <w:rPr>
                <w:sz w:val="20"/>
                <w:szCs w:val="20"/>
              </w:rPr>
              <w:t xml:space="preserve">плата за оренду приміщень (3 кімнати), в яких розташовані офіси КП «Центр електронних платежів», та оплата оренди приміщень у </w:t>
            </w:r>
            <w:proofErr w:type="gramStart"/>
            <w:r w:rsidRPr="00A849A3">
              <w:rPr>
                <w:sz w:val="20"/>
                <w:szCs w:val="20"/>
              </w:rPr>
              <w:t>р</w:t>
            </w:r>
            <w:proofErr w:type="gramEnd"/>
            <w:r w:rsidRPr="00A849A3">
              <w:rPr>
                <w:sz w:val="20"/>
                <w:szCs w:val="20"/>
              </w:rPr>
              <w:t>ізних районах міста</w:t>
            </w:r>
          </w:p>
        </w:tc>
      </w:tr>
      <w:tr w:rsidR="00A849A3" w:rsidRPr="00B1736C" w:rsidTr="00307A47">
        <w:trPr>
          <w:trHeight w:val="1062"/>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6</w:t>
            </w:r>
          </w:p>
        </w:tc>
        <w:tc>
          <w:tcPr>
            <w:tcW w:w="1843" w:type="dxa"/>
            <w:shd w:val="clear" w:color="000000" w:fill="FFFFFF"/>
            <w:vAlign w:val="center"/>
            <w:hideMark/>
          </w:tcPr>
          <w:p w:rsidR="00A849A3" w:rsidRPr="00A849A3" w:rsidRDefault="00A849A3" w:rsidP="00347A99">
            <w:pPr>
              <w:jc w:val="center"/>
              <w:rPr>
                <w:sz w:val="20"/>
                <w:szCs w:val="20"/>
              </w:rPr>
            </w:pPr>
            <w:r w:rsidRPr="00A849A3">
              <w:rPr>
                <w:bCs/>
                <w:sz w:val="20"/>
                <w:szCs w:val="20"/>
              </w:rPr>
              <w:t>Оплата експлуатаційно-сервісних послуг</w:t>
            </w:r>
          </w:p>
        </w:tc>
        <w:tc>
          <w:tcPr>
            <w:tcW w:w="1134" w:type="dxa"/>
            <w:shd w:val="clear" w:color="000000" w:fill="FFFFFF"/>
            <w:noWrap/>
            <w:vAlign w:val="center"/>
            <w:hideMark/>
          </w:tcPr>
          <w:p w:rsidR="00A849A3" w:rsidRPr="00A849A3" w:rsidRDefault="00A849A3" w:rsidP="00347A99">
            <w:pPr>
              <w:jc w:val="center"/>
              <w:rPr>
                <w:bCs/>
                <w:sz w:val="20"/>
                <w:szCs w:val="20"/>
              </w:rPr>
            </w:pPr>
            <w:r w:rsidRPr="00A849A3">
              <w:rPr>
                <w:bCs/>
                <w:sz w:val="20"/>
                <w:szCs w:val="20"/>
              </w:rPr>
              <w:t>50 000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Оплата за відшкодування  експлуатаційних послуг (охорона поверху, технічне обслуговування охоронної сигналізації на поверхах, зарплатня чи часткова компенсація зарплатні двірників, технічне обслуговування підйомних механізмів, кондиціонерів, котелень, СЕС (дезінфекція), вивезення сміття</w:t>
            </w:r>
          </w:p>
        </w:tc>
      </w:tr>
      <w:tr w:rsidR="00A849A3" w:rsidRPr="00B1736C" w:rsidTr="00307A47">
        <w:trPr>
          <w:trHeight w:val="1139"/>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7</w:t>
            </w:r>
          </w:p>
        </w:tc>
        <w:tc>
          <w:tcPr>
            <w:tcW w:w="1843" w:type="dxa"/>
            <w:shd w:val="clear" w:color="000000" w:fill="FFFFFF"/>
            <w:vAlign w:val="center"/>
            <w:hideMark/>
          </w:tcPr>
          <w:p w:rsidR="00A849A3" w:rsidRPr="00A849A3" w:rsidRDefault="00A849A3" w:rsidP="00347A99">
            <w:pPr>
              <w:jc w:val="center"/>
              <w:rPr>
                <w:bCs/>
                <w:sz w:val="20"/>
                <w:szCs w:val="20"/>
              </w:rPr>
            </w:pPr>
            <w:r w:rsidRPr="00A849A3">
              <w:rPr>
                <w:bCs/>
                <w:sz w:val="20"/>
                <w:szCs w:val="20"/>
              </w:rPr>
              <w:t>Оплата придбання програмного продукту</w:t>
            </w:r>
          </w:p>
        </w:tc>
        <w:tc>
          <w:tcPr>
            <w:tcW w:w="1134" w:type="dxa"/>
            <w:shd w:val="clear" w:color="000000" w:fill="FFFFFF"/>
            <w:noWrap/>
            <w:vAlign w:val="center"/>
            <w:hideMark/>
          </w:tcPr>
          <w:p w:rsidR="00A849A3" w:rsidRPr="00A849A3" w:rsidRDefault="00A849A3" w:rsidP="00347A99">
            <w:pPr>
              <w:jc w:val="center"/>
              <w:rPr>
                <w:bCs/>
                <w:sz w:val="20"/>
                <w:szCs w:val="20"/>
              </w:rPr>
            </w:pPr>
            <w:r w:rsidRPr="00A849A3">
              <w:rPr>
                <w:bCs/>
                <w:sz w:val="20"/>
                <w:szCs w:val="20"/>
              </w:rPr>
              <w:t>79 920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 Послуги з користування програмного забезпечення (оплата послуг із використання комп'ютерних програм «UA-Бюджет» та «М.E.DOС» та оплата за інформаційно-консультативні послуги із супроводження програм «UA-Бюджет» та «М.E.DOС»).</w:t>
            </w:r>
          </w:p>
        </w:tc>
      </w:tr>
      <w:tr w:rsidR="00A849A3" w:rsidRPr="00B1736C" w:rsidTr="00307A47">
        <w:trPr>
          <w:trHeight w:val="843"/>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8</w:t>
            </w:r>
          </w:p>
        </w:tc>
        <w:tc>
          <w:tcPr>
            <w:tcW w:w="1843" w:type="dxa"/>
            <w:shd w:val="clear" w:color="000000" w:fill="FFFFFF"/>
            <w:vAlign w:val="center"/>
            <w:hideMark/>
          </w:tcPr>
          <w:p w:rsidR="00A849A3" w:rsidRPr="00A849A3" w:rsidRDefault="00A849A3" w:rsidP="00347A99">
            <w:pPr>
              <w:jc w:val="center"/>
              <w:rPr>
                <w:bCs/>
                <w:sz w:val="20"/>
                <w:szCs w:val="20"/>
              </w:rPr>
            </w:pPr>
            <w:r w:rsidRPr="00A849A3">
              <w:rPr>
                <w:bCs/>
                <w:sz w:val="20"/>
                <w:szCs w:val="20"/>
              </w:rPr>
              <w:t>Послуги щодо підтримки працездатності АСООП</w:t>
            </w:r>
          </w:p>
        </w:tc>
        <w:tc>
          <w:tcPr>
            <w:tcW w:w="1134" w:type="dxa"/>
            <w:shd w:val="clear" w:color="000000" w:fill="FFFFFF"/>
            <w:noWrap/>
            <w:vAlign w:val="center"/>
            <w:hideMark/>
          </w:tcPr>
          <w:p w:rsidR="00A849A3" w:rsidRPr="00A849A3" w:rsidRDefault="00A849A3" w:rsidP="00347A99">
            <w:pPr>
              <w:jc w:val="center"/>
              <w:rPr>
                <w:bCs/>
                <w:sz w:val="20"/>
                <w:szCs w:val="20"/>
              </w:rPr>
            </w:pPr>
            <w:r w:rsidRPr="00A849A3">
              <w:rPr>
                <w:bCs/>
                <w:sz w:val="20"/>
                <w:szCs w:val="20"/>
              </w:rPr>
              <w:t>720 000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Послуги з підтримки працездатності АСООП (технічне обслуговування та супровід серверного обладнання, виділення блоку  IP-адрес, підтримка DNS-імені, оренда та </w:t>
            </w:r>
            <w:proofErr w:type="spellStart"/>
            <w:r w:rsidRPr="00A849A3">
              <w:rPr>
                <w:sz w:val="20"/>
                <w:szCs w:val="20"/>
              </w:rPr>
              <w:t>хостинг</w:t>
            </w:r>
            <w:proofErr w:type="spellEnd"/>
            <w:r w:rsidRPr="00A849A3">
              <w:rPr>
                <w:sz w:val="20"/>
                <w:szCs w:val="20"/>
              </w:rPr>
              <w:t xml:space="preserve"> серверного обладнання).</w:t>
            </w:r>
          </w:p>
        </w:tc>
      </w:tr>
      <w:tr w:rsidR="00A849A3" w:rsidRPr="00B1736C" w:rsidTr="00307A47">
        <w:trPr>
          <w:trHeight w:val="46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9</w:t>
            </w:r>
          </w:p>
        </w:tc>
        <w:tc>
          <w:tcPr>
            <w:tcW w:w="1843" w:type="dxa"/>
            <w:shd w:val="clear" w:color="auto" w:fill="auto"/>
            <w:vAlign w:val="center"/>
            <w:hideMark/>
          </w:tcPr>
          <w:p w:rsidR="00A849A3" w:rsidRPr="00A849A3" w:rsidRDefault="00A849A3" w:rsidP="00347A99">
            <w:pPr>
              <w:jc w:val="center"/>
              <w:rPr>
                <w:sz w:val="20"/>
                <w:szCs w:val="20"/>
              </w:rPr>
            </w:pPr>
            <w:r w:rsidRPr="00A849A3">
              <w:rPr>
                <w:bCs/>
                <w:sz w:val="20"/>
                <w:szCs w:val="20"/>
              </w:rPr>
              <w:t>Оплата послуг з реклами</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1 500 720</w:t>
            </w:r>
          </w:p>
        </w:tc>
        <w:tc>
          <w:tcPr>
            <w:tcW w:w="5245" w:type="dxa"/>
            <w:shd w:val="clear" w:color="auto" w:fill="auto"/>
            <w:vAlign w:val="center"/>
            <w:hideMark/>
          </w:tcPr>
          <w:p w:rsidR="00A849A3" w:rsidRPr="00A849A3" w:rsidRDefault="00A849A3" w:rsidP="00347A99">
            <w:pPr>
              <w:jc w:val="both"/>
              <w:rPr>
                <w:b/>
                <w:bCs/>
                <w:i/>
                <w:iCs/>
                <w:sz w:val="20"/>
                <w:szCs w:val="20"/>
              </w:rPr>
            </w:pPr>
            <w:r w:rsidRPr="00A849A3">
              <w:rPr>
                <w:color w:val="000000"/>
                <w:sz w:val="20"/>
                <w:szCs w:val="20"/>
              </w:rPr>
              <w:t>Оплата послуг із виготовлення друкованої продукції;, відеороликів, розміщення відеороликів</w:t>
            </w:r>
          </w:p>
        </w:tc>
      </w:tr>
      <w:tr w:rsidR="00A849A3" w:rsidRPr="00B1736C" w:rsidTr="00307A47">
        <w:trPr>
          <w:trHeight w:val="1420"/>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10</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 xml:space="preserve">Поповнення рахунків на          </w:t>
            </w:r>
            <w:proofErr w:type="spellStart"/>
            <w:r w:rsidRPr="00A849A3">
              <w:rPr>
                <w:bCs/>
                <w:sz w:val="20"/>
                <w:szCs w:val="20"/>
              </w:rPr>
              <w:t>сімкартах</w:t>
            </w:r>
            <w:proofErr w:type="spellEnd"/>
            <w:r w:rsidRPr="00A849A3">
              <w:rPr>
                <w:bCs/>
                <w:sz w:val="20"/>
                <w:szCs w:val="20"/>
              </w:rPr>
              <w:t xml:space="preserve"> мобільних операторів</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599 400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Для підтримки системи </w:t>
            </w:r>
            <w:proofErr w:type="spellStart"/>
            <w:r w:rsidRPr="00A849A3">
              <w:rPr>
                <w:sz w:val="20"/>
                <w:szCs w:val="20"/>
              </w:rPr>
              <w:t>валідації</w:t>
            </w:r>
            <w:proofErr w:type="spellEnd"/>
            <w:r w:rsidRPr="00A849A3">
              <w:rPr>
                <w:sz w:val="20"/>
                <w:szCs w:val="20"/>
              </w:rPr>
              <w:t xml:space="preserve"> у транспортному засобі (реєстрації обліку оплати проїзду / справляння / списання плати з пасажира за транспортні послуги) </w:t>
            </w:r>
            <w:proofErr w:type="spellStart"/>
            <w:r w:rsidRPr="00A849A3">
              <w:rPr>
                <w:sz w:val="20"/>
                <w:szCs w:val="20"/>
              </w:rPr>
              <w:t>валідатори</w:t>
            </w:r>
            <w:proofErr w:type="spellEnd"/>
            <w:r w:rsidRPr="00A849A3">
              <w:rPr>
                <w:sz w:val="20"/>
                <w:szCs w:val="20"/>
              </w:rPr>
              <w:t xml:space="preserve"> повинні в режимі </w:t>
            </w:r>
            <w:proofErr w:type="spellStart"/>
            <w:r w:rsidRPr="00A849A3">
              <w:rPr>
                <w:sz w:val="20"/>
                <w:szCs w:val="20"/>
              </w:rPr>
              <w:t>онлайн</w:t>
            </w:r>
            <w:proofErr w:type="spellEnd"/>
            <w:r w:rsidRPr="00A849A3">
              <w:rPr>
                <w:sz w:val="20"/>
                <w:szCs w:val="20"/>
              </w:rPr>
              <w:t xml:space="preserve"> забезпечувати зв'язок із сервером шляхом  передання даних мобільним Інтернетом через сім-карти  мобільних операторів</w:t>
            </w:r>
          </w:p>
        </w:tc>
      </w:tr>
      <w:tr w:rsidR="00A849A3" w:rsidRPr="00B1736C" w:rsidTr="00307A47">
        <w:trPr>
          <w:trHeight w:val="47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11</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Послуга зв'язку та Інтернету</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60 500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Послуги провайдера  (оплата послуг фіксованого телефонного зв'язку та Інтернету)</w:t>
            </w:r>
          </w:p>
        </w:tc>
      </w:tr>
      <w:tr w:rsidR="00A849A3" w:rsidRPr="00B1736C" w:rsidTr="00307A47">
        <w:trPr>
          <w:trHeight w:val="46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12</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Видатки на відрядження</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150 000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Видатки на відрядження</w:t>
            </w:r>
          </w:p>
        </w:tc>
      </w:tr>
      <w:tr w:rsidR="00A849A3" w:rsidRPr="00B1736C" w:rsidTr="00307A47">
        <w:trPr>
          <w:trHeight w:val="46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13</w:t>
            </w:r>
          </w:p>
        </w:tc>
        <w:tc>
          <w:tcPr>
            <w:tcW w:w="1843" w:type="dxa"/>
            <w:shd w:val="clear" w:color="auto" w:fill="auto"/>
            <w:vAlign w:val="center"/>
            <w:hideMark/>
          </w:tcPr>
          <w:p w:rsidR="00A849A3" w:rsidRPr="00A849A3" w:rsidRDefault="00A849A3" w:rsidP="00347A99">
            <w:pPr>
              <w:jc w:val="center"/>
              <w:rPr>
                <w:sz w:val="20"/>
                <w:szCs w:val="20"/>
              </w:rPr>
            </w:pPr>
            <w:r w:rsidRPr="00A849A3">
              <w:rPr>
                <w:bCs/>
                <w:sz w:val="20"/>
                <w:szCs w:val="20"/>
              </w:rPr>
              <w:t>Оплата послуг сторонніх фахівців</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2 760 352</w:t>
            </w:r>
          </w:p>
        </w:tc>
        <w:tc>
          <w:tcPr>
            <w:tcW w:w="5245" w:type="dxa"/>
            <w:shd w:val="clear" w:color="auto" w:fill="auto"/>
            <w:vAlign w:val="center"/>
            <w:hideMark/>
          </w:tcPr>
          <w:p w:rsidR="00A849A3" w:rsidRPr="00A849A3" w:rsidRDefault="00A849A3" w:rsidP="00347A99">
            <w:pPr>
              <w:jc w:val="both"/>
              <w:rPr>
                <w:i/>
                <w:iCs/>
                <w:sz w:val="20"/>
                <w:szCs w:val="20"/>
              </w:rPr>
            </w:pPr>
            <w:r w:rsidRPr="00A849A3">
              <w:rPr>
                <w:color w:val="000000"/>
                <w:sz w:val="20"/>
                <w:szCs w:val="20"/>
              </w:rPr>
              <w:t>Оплата послуг із підтримки, супроводу й обслуговування наявних та запланованих до придбання програмних продуктів для забезпечення стабільності робочого процесу АСООП, оплата юридичних  послуг  технічних послуг</w:t>
            </w:r>
          </w:p>
        </w:tc>
      </w:tr>
      <w:tr w:rsidR="00A849A3" w:rsidRPr="00B1736C" w:rsidTr="00307A47">
        <w:trPr>
          <w:trHeight w:val="480"/>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14</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Послуги з обслуговування орг. техніки</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150 000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Послуги із заправки картриджів</w:t>
            </w:r>
          </w:p>
        </w:tc>
      </w:tr>
      <w:tr w:rsidR="00A849A3" w:rsidRPr="00B1736C" w:rsidTr="00307A47">
        <w:trPr>
          <w:trHeight w:val="556"/>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15</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 xml:space="preserve">Придбання орг. техніки та обладнання, </w:t>
            </w:r>
            <w:r w:rsidR="00FA2FC8">
              <w:rPr>
                <w:bCs/>
                <w:sz w:val="20"/>
                <w:szCs w:val="20"/>
              </w:rPr>
              <w:t xml:space="preserve">            </w:t>
            </w:r>
            <w:r w:rsidRPr="00A849A3">
              <w:rPr>
                <w:bCs/>
                <w:sz w:val="20"/>
                <w:szCs w:val="20"/>
              </w:rPr>
              <w:t>у т. ч.:</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1 000 000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Придбання оргтехніки  (забезпечення потреби обладнання робочих місць для  функціонування комунального підприємства): </w:t>
            </w:r>
            <w:r w:rsidRPr="00A849A3">
              <w:rPr>
                <w:iCs/>
                <w:sz w:val="20"/>
                <w:szCs w:val="20"/>
              </w:rPr>
              <w:t xml:space="preserve">ПК (персональний комп'ютер) - 36 </w:t>
            </w:r>
            <w:proofErr w:type="spellStart"/>
            <w:r w:rsidRPr="00A849A3">
              <w:rPr>
                <w:iCs/>
                <w:sz w:val="20"/>
                <w:szCs w:val="20"/>
              </w:rPr>
              <w:t>компл</w:t>
            </w:r>
            <w:proofErr w:type="spellEnd"/>
            <w:r w:rsidRPr="00A849A3">
              <w:rPr>
                <w:iCs/>
                <w:sz w:val="20"/>
                <w:szCs w:val="20"/>
              </w:rPr>
              <w:t>., МФУ - 36 од., маршрутизатор - 18 од.</w:t>
            </w:r>
          </w:p>
        </w:tc>
      </w:tr>
      <w:tr w:rsidR="00A849A3" w:rsidRPr="00B1736C" w:rsidTr="00776FEE">
        <w:trPr>
          <w:trHeight w:val="1439"/>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16</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легкових автомобілів</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900 000</w:t>
            </w:r>
          </w:p>
        </w:tc>
        <w:tc>
          <w:tcPr>
            <w:tcW w:w="5245" w:type="dxa"/>
            <w:shd w:val="clear" w:color="auto" w:fill="auto"/>
            <w:vAlign w:val="center"/>
            <w:hideMark/>
          </w:tcPr>
          <w:p w:rsidR="00A849A3" w:rsidRPr="00A849A3" w:rsidRDefault="00A849A3" w:rsidP="00776FEE">
            <w:pPr>
              <w:jc w:val="both"/>
              <w:rPr>
                <w:sz w:val="20"/>
                <w:szCs w:val="20"/>
              </w:rPr>
            </w:pPr>
            <w:r w:rsidRPr="00A849A3">
              <w:rPr>
                <w:sz w:val="20"/>
                <w:szCs w:val="20"/>
              </w:rPr>
              <w:t xml:space="preserve">Для своєчасного обслуговування працездатності системи необхідно придбати 2 легкових автомобілі вартістю по         450 000 </w:t>
            </w:r>
            <w:proofErr w:type="spellStart"/>
            <w:r w:rsidRPr="00A849A3">
              <w:rPr>
                <w:sz w:val="20"/>
                <w:szCs w:val="20"/>
              </w:rPr>
              <w:t>грн</w:t>
            </w:r>
            <w:proofErr w:type="spellEnd"/>
            <w:r w:rsidRPr="00A849A3">
              <w:rPr>
                <w:sz w:val="20"/>
                <w:szCs w:val="20"/>
              </w:rPr>
              <w:t xml:space="preserve"> АСООП та  усунення несправностей системи  протягом 2-х годин,  реагування на збої в системі (вихід із ладу </w:t>
            </w:r>
            <w:proofErr w:type="spellStart"/>
            <w:r w:rsidRPr="00A849A3">
              <w:rPr>
                <w:sz w:val="20"/>
                <w:szCs w:val="20"/>
              </w:rPr>
              <w:t>валідаторів</w:t>
            </w:r>
            <w:proofErr w:type="spellEnd"/>
            <w:r w:rsidRPr="00A849A3">
              <w:rPr>
                <w:sz w:val="20"/>
                <w:szCs w:val="20"/>
              </w:rPr>
              <w:t xml:space="preserve"> унаслідок несанкціонованого втручання, перепадів напруги, інших механічних ушкоджень)            </w:t>
            </w:r>
          </w:p>
        </w:tc>
      </w:tr>
      <w:tr w:rsidR="00A849A3" w:rsidRPr="00B1736C" w:rsidTr="00307A47">
        <w:trPr>
          <w:trHeight w:val="97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lastRenderedPageBreak/>
              <w:t>17</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карт-принтерів</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350 000</w:t>
            </w:r>
          </w:p>
        </w:tc>
        <w:tc>
          <w:tcPr>
            <w:tcW w:w="5245" w:type="dxa"/>
            <w:shd w:val="clear" w:color="auto" w:fill="auto"/>
            <w:vAlign w:val="center"/>
            <w:hideMark/>
          </w:tcPr>
          <w:p w:rsidR="00A849A3" w:rsidRPr="00A849A3" w:rsidRDefault="00A849A3" w:rsidP="00A849A3">
            <w:pPr>
              <w:jc w:val="both"/>
              <w:rPr>
                <w:color w:val="000000"/>
                <w:sz w:val="20"/>
                <w:szCs w:val="20"/>
              </w:rPr>
            </w:pPr>
            <w:r w:rsidRPr="00A849A3">
              <w:rPr>
                <w:color w:val="000000"/>
                <w:sz w:val="20"/>
                <w:szCs w:val="20"/>
              </w:rPr>
              <w:t>Для забезпечення можливості самостійної оплатної емісії транспортних карток мешканцям міста та мінімізації часу на виготовлення транспортних карток необхідно придбати 2 карт-принтери</w:t>
            </w:r>
            <w:r>
              <w:rPr>
                <w:color w:val="000000"/>
                <w:sz w:val="20"/>
                <w:szCs w:val="20"/>
              </w:rPr>
              <w:t xml:space="preserve"> </w:t>
            </w:r>
          </w:p>
        </w:tc>
      </w:tr>
      <w:tr w:rsidR="00A849A3" w:rsidRPr="00B1736C" w:rsidTr="00307A47">
        <w:trPr>
          <w:trHeight w:val="1144"/>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18</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терміналів з обслуговування електронних квитків</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3 900 000</w:t>
            </w:r>
          </w:p>
        </w:tc>
        <w:tc>
          <w:tcPr>
            <w:tcW w:w="5245" w:type="dxa"/>
            <w:shd w:val="clear" w:color="000000" w:fill="FFFFFF"/>
            <w:vAlign w:val="center"/>
            <w:hideMark/>
          </w:tcPr>
          <w:p w:rsidR="00A849A3" w:rsidRPr="00A849A3" w:rsidRDefault="00A849A3" w:rsidP="00347A99">
            <w:pPr>
              <w:jc w:val="both"/>
              <w:rPr>
                <w:color w:val="000000"/>
                <w:sz w:val="20"/>
                <w:szCs w:val="20"/>
              </w:rPr>
            </w:pPr>
            <w:r w:rsidRPr="00A849A3">
              <w:rPr>
                <w:color w:val="000000"/>
                <w:sz w:val="20"/>
                <w:szCs w:val="20"/>
              </w:rPr>
              <w:t xml:space="preserve">Для продажу й поповнення балансу електронних квитків та транспортних карток, задоволення потреб мешканців міста </w:t>
            </w:r>
            <w:proofErr w:type="spellStart"/>
            <w:r w:rsidRPr="00A849A3">
              <w:rPr>
                <w:color w:val="000000"/>
                <w:sz w:val="20"/>
                <w:szCs w:val="20"/>
              </w:rPr>
              <w:t>вбезготівковій</w:t>
            </w:r>
            <w:proofErr w:type="spellEnd"/>
            <w:r w:rsidRPr="00A849A3">
              <w:rPr>
                <w:color w:val="000000"/>
                <w:sz w:val="20"/>
                <w:szCs w:val="20"/>
              </w:rPr>
              <w:t xml:space="preserve"> оплаті проїзду, створення належного сервісу при використанні системи АСООП. Необхідно придбати     195 шт. терміналів за ціною (орієнтовно)        20 000 </w:t>
            </w:r>
            <w:proofErr w:type="spellStart"/>
            <w:r w:rsidRPr="00A849A3">
              <w:rPr>
                <w:color w:val="000000"/>
                <w:sz w:val="20"/>
                <w:szCs w:val="20"/>
              </w:rPr>
              <w:t>грн</w:t>
            </w:r>
            <w:proofErr w:type="spellEnd"/>
          </w:p>
        </w:tc>
      </w:tr>
      <w:tr w:rsidR="00A849A3" w:rsidRPr="00B1736C" w:rsidTr="00307A47">
        <w:trPr>
          <w:trHeight w:val="1246"/>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19</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автоматів поповнення карток</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1 000 000</w:t>
            </w:r>
          </w:p>
        </w:tc>
        <w:tc>
          <w:tcPr>
            <w:tcW w:w="5245" w:type="dxa"/>
            <w:shd w:val="clear" w:color="000000" w:fill="FFFFFF"/>
            <w:vAlign w:val="center"/>
            <w:hideMark/>
          </w:tcPr>
          <w:p w:rsidR="00A849A3" w:rsidRPr="00A849A3" w:rsidRDefault="00A849A3" w:rsidP="00A849A3">
            <w:pPr>
              <w:jc w:val="both"/>
              <w:rPr>
                <w:sz w:val="20"/>
                <w:szCs w:val="20"/>
              </w:rPr>
            </w:pPr>
            <w:r w:rsidRPr="00A849A3">
              <w:rPr>
                <w:sz w:val="20"/>
                <w:szCs w:val="20"/>
              </w:rPr>
              <w:t xml:space="preserve">Для можливості придбання електронних квитків та транспортних карток на всі види комунального транспорту з гнучкими моделями оплати та поповнення, для підвищення якості надання послуг із перевезення пасажирів  необхідно придбати 50 шт. автоматів за ціною (орієнтовно) 20 000 </w:t>
            </w:r>
            <w:proofErr w:type="spellStart"/>
            <w:r w:rsidRPr="00A849A3">
              <w:rPr>
                <w:sz w:val="20"/>
                <w:szCs w:val="20"/>
              </w:rPr>
              <w:t>грн</w:t>
            </w:r>
            <w:proofErr w:type="spellEnd"/>
            <w:r w:rsidRPr="00A849A3">
              <w:rPr>
                <w:sz w:val="20"/>
                <w:szCs w:val="20"/>
              </w:rPr>
              <w:t xml:space="preserve"> </w:t>
            </w:r>
          </w:p>
        </w:tc>
      </w:tr>
      <w:tr w:rsidR="00A849A3" w:rsidRPr="00B1736C" w:rsidTr="00307A47">
        <w:trPr>
          <w:trHeight w:val="975"/>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20</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програмних продуктів із можливістю інтеграції із системою  АСООП</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2 450 000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Програмні продукти з можливістю інтеграції із системою АСООП (для створення  додаткових електронних сервісів для мешканців м. Кривий Ріг)  </w:t>
            </w:r>
          </w:p>
        </w:tc>
      </w:tr>
      <w:tr w:rsidR="00A849A3" w:rsidRPr="00B1736C" w:rsidTr="00307A47">
        <w:trPr>
          <w:trHeight w:val="1990"/>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21</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Створення системи єдиного контакт-центру для забезпечення функціонування якої має бути:</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4 500 000</w:t>
            </w:r>
          </w:p>
        </w:tc>
        <w:tc>
          <w:tcPr>
            <w:tcW w:w="5245" w:type="dxa"/>
            <w:shd w:val="clear" w:color="auto" w:fill="auto"/>
            <w:vAlign w:val="center"/>
            <w:hideMark/>
          </w:tcPr>
          <w:p w:rsidR="00A849A3" w:rsidRPr="00A849A3" w:rsidRDefault="00A849A3" w:rsidP="00347A99">
            <w:pPr>
              <w:jc w:val="both"/>
              <w:rPr>
                <w:sz w:val="20"/>
                <w:szCs w:val="20"/>
              </w:rPr>
            </w:pPr>
            <w:r w:rsidRPr="00A849A3">
              <w:rPr>
                <w:sz w:val="20"/>
                <w:szCs w:val="20"/>
              </w:rPr>
              <w:t xml:space="preserve">Створення єдиного  контакт-центру з єдиним коротким телефонним номером 17-75 для приймання, обробки, передання інформації, яка надходить від мешканців міста, з метою створення реєстрів, скарг, заяв, пропозицій, повідомлень за напрямами; передання кінцевим виконавцям та контроль за їх виконанням; побудова статистичних даних за кожним окремим будинком, </w:t>
            </w:r>
            <w:proofErr w:type="spellStart"/>
            <w:r w:rsidRPr="00A849A3">
              <w:rPr>
                <w:sz w:val="20"/>
                <w:szCs w:val="20"/>
              </w:rPr>
              <w:t>вул</w:t>
            </w:r>
            <w:proofErr w:type="spellEnd"/>
            <w:r w:rsidRPr="00A849A3">
              <w:rPr>
                <w:sz w:val="20"/>
                <w:szCs w:val="20"/>
                <w:lang w:val="ru-RU"/>
              </w:rPr>
              <w:t>и</w:t>
            </w:r>
            <w:proofErr w:type="spellStart"/>
            <w:r w:rsidRPr="00A849A3">
              <w:rPr>
                <w:sz w:val="20"/>
                <w:szCs w:val="20"/>
              </w:rPr>
              <w:t>цею</w:t>
            </w:r>
            <w:proofErr w:type="spellEnd"/>
            <w:r w:rsidRPr="00A849A3">
              <w:rPr>
                <w:sz w:val="20"/>
                <w:szCs w:val="20"/>
              </w:rPr>
              <w:t>, районом із зазначенням усіх можливих проблем в інфраструктурі міста)</w:t>
            </w:r>
          </w:p>
        </w:tc>
      </w:tr>
      <w:tr w:rsidR="00A849A3" w:rsidRPr="00B1736C" w:rsidTr="00307A47">
        <w:trPr>
          <w:trHeight w:val="1196"/>
        </w:trPr>
        <w:tc>
          <w:tcPr>
            <w:tcW w:w="567" w:type="dxa"/>
            <w:shd w:val="clear" w:color="auto" w:fill="auto"/>
            <w:noWrap/>
            <w:vAlign w:val="center"/>
            <w:hideMark/>
          </w:tcPr>
          <w:p w:rsidR="00A849A3" w:rsidRPr="00A849A3" w:rsidRDefault="00A849A3" w:rsidP="00774474">
            <w:pPr>
              <w:jc w:val="center"/>
              <w:rPr>
                <w:sz w:val="20"/>
                <w:szCs w:val="20"/>
              </w:rPr>
            </w:pPr>
            <w:r w:rsidRPr="00A849A3">
              <w:rPr>
                <w:sz w:val="20"/>
                <w:szCs w:val="20"/>
              </w:rPr>
              <w:t>22</w:t>
            </w:r>
          </w:p>
        </w:tc>
        <w:tc>
          <w:tcPr>
            <w:tcW w:w="1843" w:type="dxa"/>
            <w:shd w:val="clear" w:color="auto" w:fill="auto"/>
            <w:vAlign w:val="center"/>
            <w:hideMark/>
          </w:tcPr>
          <w:p w:rsidR="00A849A3" w:rsidRPr="00A849A3" w:rsidRDefault="00A849A3" w:rsidP="00347A99">
            <w:pPr>
              <w:jc w:val="center"/>
              <w:rPr>
                <w:bCs/>
                <w:sz w:val="20"/>
                <w:szCs w:val="20"/>
              </w:rPr>
            </w:pPr>
            <w:r w:rsidRPr="00A849A3">
              <w:rPr>
                <w:bCs/>
                <w:sz w:val="20"/>
                <w:szCs w:val="20"/>
              </w:rPr>
              <w:t>Придбання транспортних терміналів</w:t>
            </w:r>
          </w:p>
        </w:tc>
        <w:tc>
          <w:tcPr>
            <w:tcW w:w="1134" w:type="dxa"/>
            <w:shd w:val="clear" w:color="auto" w:fill="auto"/>
            <w:noWrap/>
            <w:vAlign w:val="center"/>
            <w:hideMark/>
          </w:tcPr>
          <w:p w:rsidR="00A849A3" w:rsidRPr="00A849A3" w:rsidRDefault="00A849A3" w:rsidP="00347A99">
            <w:pPr>
              <w:jc w:val="center"/>
              <w:rPr>
                <w:bCs/>
                <w:sz w:val="20"/>
                <w:szCs w:val="20"/>
              </w:rPr>
            </w:pPr>
            <w:r w:rsidRPr="00A849A3">
              <w:rPr>
                <w:bCs/>
                <w:sz w:val="20"/>
                <w:szCs w:val="20"/>
              </w:rPr>
              <w:t>10 000 000</w:t>
            </w:r>
          </w:p>
        </w:tc>
        <w:tc>
          <w:tcPr>
            <w:tcW w:w="5245" w:type="dxa"/>
            <w:shd w:val="clear" w:color="000000" w:fill="FFFFFF"/>
            <w:vAlign w:val="center"/>
            <w:hideMark/>
          </w:tcPr>
          <w:p w:rsidR="00A849A3" w:rsidRPr="00A849A3" w:rsidRDefault="00A849A3" w:rsidP="00347A99">
            <w:pPr>
              <w:jc w:val="both"/>
              <w:rPr>
                <w:sz w:val="20"/>
                <w:szCs w:val="20"/>
              </w:rPr>
            </w:pPr>
            <w:r w:rsidRPr="00A849A3">
              <w:rPr>
                <w:sz w:val="20"/>
                <w:szCs w:val="20"/>
              </w:rPr>
              <w:t>Для  безготівкової оплати проїзду у транспортних засобах приватних перевізників із використанням системи АСООП 618 шт. за ціною (орієнтовно) 16 181 грн. Виконує функції реєстрації обліку оплати проїзду пільгової категорії населення</w:t>
            </w:r>
          </w:p>
        </w:tc>
      </w:tr>
      <w:tr w:rsidR="00774474" w:rsidRPr="00B1736C" w:rsidTr="00307A47">
        <w:trPr>
          <w:trHeight w:val="360"/>
        </w:trPr>
        <w:tc>
          <w:tcPr>
            <w:tcW w:w="567" w:type="dxa"/>
            <w:shd w:val="clear" w:color="auto" w:fill="auto"/>
            <w:noWrap/>
            <w:vAlign w:val="center"/>
            <w:hideMark/>
          </w:tcPr>
          <w:p w:rsidR="00774474" w:rsidRPr="00B1736C" w:rsidRDefault="00774474" w:rsidP="00774474">
            <w:pPr>
              <w:jc w:val="center"/>
              <w:rPr>
                <w:sz w:val="20"/>
                <w:szCs w:val="20"/>
              </w:rPr>
            </w:pPr>
          </w:p>
        </w:tc>
        <w:tc>
          <w:tcPr>
            <w:tcW w:w="1843" w:type="dxa"/>
            <w:shd w:val="clear" w:color="auto" w:fill="auto"/>
            <w:vAlign w:val="center"/>
            <w:hideMark/>
          </w:tcPr>
          <w:p w:rsidR="00774474" w:rsidRPr="00B1736C" w:rsidRDefault="00774474" w:rsidP="00774474">
            <w:pPr>
              <w:jc w:val="center"/>
              <w:rPr>
                <w:b/>
                <w:bCs/>
                <w:sz w:val="20"/>
                <w:szCs w:val="20"/>
              </w:rPr>
            </w:pPr>
            <w:r w:rsidRPr="00B1736C">
              <w:rPr>
                <w:b/>
                <w:bCs/>
                <w:sz w:val="20"/>
                <w:szCs w:val="20"/>
              </w:rPr>
              <w:t>ВСЬОГО :</w:t>
            </w:r>
          </w:p>
        </w:tc>
        <w:tc>
          <w:tcPr>
            <w:tcW w:w="1134" w:type="dxa"/>
            <w:shd w:val="clear" w:color="auto" w:fill="auto"/>
            <w:noWrap/>
            <w:vAlign w:val="center"/>
            <w:hideMark/>
          </w:tcPr>
          <w:p w:rsidR="00774474" w:rsidRPr="00B1736C" w:rsidRDefault="00774474" w:rsidP="00774474">
            <w:pPr>
              <w:jc w:val="center"/>
              <w:rPr>
                <w:b/>
                <w:bCs/>
                <w:sz w:val="20"/>
                <w:szCs w:val="20"/>
              </w:rPr>
            </w:pPr>
            <w:r w:rsidRPr="00B1736C">
              <w:rPr>
                <w:b/>
                <w:bCs/>
                <w:sz w:val="20"/>
                <w:szCs w:val="20"/>
              </w:rPr>
              <w:t>39 506 500</w:t>
            </w:r>
          </w:p>
        </w:tc>
        <w:tc>
          <w:tcPr>
            <w:tcW w:w="5245" w:type="dxa"/>
            <w:shd w:val="clear" w:color="auto" w:fill="auto"/>
            <w:vAlign w:val="center"/>
            <w:hideMark/>
          </w:tcPr>
          <w:p w:rsidR="00774474" w:rsidRPr="00B1736C" w:rsidRDefault="00774474" w:rsidP="00774474">
            <w:pPr>
              <w:jc w:val="both"/>
              <w:rPr>
                <w:sz w:val="20"/>
                <w:szCs w:val="20"/>
              </w:rPr>
            </w:pPr>
            <w:r w:rsidRPr="00B1736C">
              <w:rPr>
                <w:sz w:val="20"/>
                <w:szCs w:val="20"/>
              </w:rPr>
              <w:t xml:space="preserve"> </w:t>
            </w:r>
          </w:p>
        </w:tc>
      </w:tr>
    </w:tbl>
    <w:p w:rsidR="00774474" w:rsidRPr="00B1736C" w:rsidRDefault="00774474" w:rsidP="00774474">
      <w:pPr>
        <w:pStyle w:val="a3"/>
        <w:autoSpaceDE w:val="0"/>
        <w:autoSpaceDN w:val="0"/>
        <w:adjustRightInd w:val="0"/>
        <w:ind w:left="567"/>
        <w:jc w:val="both"/>
      </w:pPr>
    </w:p>
    <w:p w:rsidR="00774474" w:rsidRPr="00B1736C" w:rsidRDefault="00774474" w:rsidP="00774474">
      <w:pPr>
        <w:pStyle w:val="a3"/>
        <w:numPr>
          <w:ilvl w:val="0"/>
          <w:numId w:val="2"/>
        </w:numPr>
        <w:ind w:left="567" w:hanging="567"/>
        <w:jc w:val="both"/>
      </w:pPr>
      <w:r w:rsidRPr="00B1736C">
        <w:t>Відділ транспорту і зв’язку виконкому Криворізької міської ради</w:t>
      </w:r>
      <w:r w:rsidRPr="00B1736C">
        <w:rPr>
          <w:bCs/>
        </w:rPr>
        <w:t xml:space="preserve"> повідомив, що</w:t>
      </w:r>
      <w:r w:rsidRPr="00B1736C">
        <w:rPr>
          <w:rFonts w:eastAsia="SimSun"/>
          <w:lang w:eastAsia="zh-CN"/>
        </w:rPr>
        <w:t xml:space="preserve"> </w:t>
      </w:r>
      <w:r w:rsidRPr="00B1736C">
        <w:t>рішення Криворізької міської ради від 24.12.2019 № 4351 «Про внесення змін до рішення міської ради від 24.12.2015 № 66 «Про затвердження Програми розвитку підприємств міського електротранспорту на 2016 – 2020 роки»</w:t>
      </w:r>
      <w:r w:rsidRPr="00B1736C">
        <w:rPr>
          <w:rFonts w:eastAsia="SimSun"/>
          <w:lang w:eastAsia="zh-CN"/>
        </w:rPr>
        <w:t xml:space="preserve"> визначає  плановий обсяг витрат та цільове спрямування коштів місцевого бюджету стосовно напрямів діяльності (видатків) </w:t>
      </w:r>
      <w:r w:rsidRPr="00B1736C">
        <w:t>КП «Центр електронних платежів»</w:t>
      </w:r>
      <w:r w:rsidRPr="00B1736C">
        <w:rPr>
          <w:rFonts w:eastAsia="SimSun"/>
          <w:lang w:eastAsia="zh-CN"/>
        </w:rPr>
        <w:t xml:space="preserve">. </w:t>
      </w:r>
    </w:p>
    <w:p w:rsidR="00774474" w:rsidRPr="00B1736C" w:rsidRDefault="00774474" w:rsidP="00774474">
      <w:pPr>
        <w:pStyle w:val="a3"/>
      </w:pPr>
    </w:p>
    <w:p w:rsidR="00774474" w:rsidRPr="005E160D" w:rsidRDefault="00774474" w:rsidP="00774474">
      <w:pPr>
        <w:numPr>
          <w:ilvl w:val="0"/>
          <w:numId w:val="2"/>
        </w:numPr>
        <w:ind w:left="567" w:hanging="567"/>
        <w:contextualSpacing/>
        <w:jc w:val="both"/>
        <w:rPr>
          <w:bCs/>
        </w:rPr>
      </w:pPr>
      <w:r w:rsidRPr="005E160D">
        <w:t>Відповідно до інформації</w:t>
      </w:r>
      <w:r w:rsidR="00776FEE">
        <w:t>,</w:t>
      </w:r>
      <w:r w:rsidRPr="005E160D">
        <w:t xml:space="preserve"> отриманої від надавача, КП «Центр електронних платежів» здійснює закупівлю усіх товарів, робіт та послуг, на які виділяється державна підтримка, через систему </w:t>
      </w:r>
      <w:r w:rsidR="00776FEE">
        <w:t>«</w:t>
      </w:r>
      <w:proofErr w:type="spellStart"/>
      <w:r w:rsidRPr="005E160D">
        <w:t>ProZorro</w:t>
      </w:r>
      <w:proofErr w:type="spellEnd"/>
      <w:r w:rsidR="00776FEE">
        <w:t>»</w:t>
      </w:r>
      <w:r w:rsidRPr="005E160D">
        <w:t xml:space="preserve"> згідно із Законом України «Про публічні закупівлі».</w:t>
      </w:r>
    </w:p>
    <w:p w:rsidR="00774474" w:rsidRPr="00B1736C" w:rsidRDefault="00774474" w:rsidP="00774474">
      <w:pPr>
        <w:jc w:val="both"/>
      </w:pPr>
    </w:p>
    <w:p w:rsidR="00774474" w:rsidRDefault="00774474" w:rsidP="00774474">
      <w:pPr>
        <w:pStyle w:val="a3"/>
        <w:numPr>
          <w:ilvl w:val="0"/>
          <w:numId w:val="2"/>
        </w:numPr>
        <w:ind w:left="567" w:hanging="567"/>
        <w:jc w:val="both"/>
        <w:rPr>
          <w:rFonts w:eastAsia="SimSun"/>
          <w:lang w:eastAsia="zh-CN"/>
        </w:rPr>
      </w:pPr>
      <w:r w:rsidRPr="00B1736C">
        <w:rPr>
          <w:rFonts w:eastAsia="SimSun"/>
          <w:lang w:eastAsia="zh-CN"/>
        </w:rPr>
        <w:t>З</w:t>
      </w:r>
      <w:r w:rsidRPr="00B1736C">
        <w:t>а результатами проведених процед</w:t>
      </w:r>
      <w:r w:rsidRPr="00B1736C">
        <w:rPr>
          <w:rFonts w:eastAsia="SimSun"/>
          <w:lang w:eastAsia="zh-CN"/>
        </w:rPr>
        <w:t xml:space="preserve">ур торгів відповідно до укладених договорів закупівель зареєстрованих в органах Державної казначейської служби України, </w:t>
      </w:r>
      <w:r w:rsidRPr="00B1736C">
        <w:t xml:space="preserve">Відділ транспорту і зв’язку виконкому Криворізької міської ради як головний розпорядник </w:t>
      </w:r>
      <w:r w:rsidRPr="00B1736C">
        <w:rPr>
          <w:rFonts w:eastAsia="SimSun"/>
          <w:lang w:eastAsia="zh-CN"/>
        </w:rPr>
        <w:t>в межах виділених Програмою цільових бюджетних а</w:t>
      </w:r>
      <w:r w:rsidR="00776FEE">
        <w:rPr>
          <w:rFonts w:eastAsia="SimSun"/>
          <w:lang w:eastAsia="zh-CN"/>
        </w:rPr>
        <w:t>сигнувань</w:t>
      </w:r>
      <w:r w:rsidRPr="00B1736C">
        <w:rPr>
          <w:rFonts w:eastAsia="SimSun"/>
          <w:lang w:eastAsia="zh-CN"/>
        </w:rPr>
        <w:t xml:space="preserve"> </w:t>
      </w:r>
      <w:r w:rsidRPr="00B1736C">
        <w:t xml:space="preserve">здійснює фінансування видатків </w:t>
      </w:r>
      <w:r w:rsidRPr="00B1736C">
        <w:rPr>
          <w:rFonts w:eastAsia="SimSun"/>
          <w:lang w:eastAsia="zh-CN"/>
        </w:rPr>
        <w:t>шляхом перерахування коштів на розрахунковий рахунок підприємства для фактичного придбання товарів, послуг.</w:t>
      </w:r>
    </w:p>
    <w:p w:rsidR="00774474" w:rsidRPr="00D836FD" w:rsidRDefault="00774474" w:rsidP="00774474">
      <w:pPr>
        <w:pStyle w:val="a3"/>
        <w:numPr>
          <w:ilvl w:val="0"/>
          <w:numId w:val="2"/>
        </w:numPr>
        <w:ind w:left="567" w:hanging="567"/>
        <w:jc w:val="both"/>
        <w:rPr>
          <w:rFonts w:eastAsia="SimSun"/>
          <w:lang w:eastAsia="zh-CN"/>
        </w:rPr>
      </w:pPr>
      <w:r w:rsidRPr="00D836FD">
        <w:rPr>
          <w:rFonts w:eastAsia="SimSun"/>
          <w:lang w:eastAsia="zh-CN"/>
        </w:rPr>
        <w:lastRenderedPageBreak/>
        <w:t xml:space="preserve">Враховуючи викладене, повернення економії коштів </w:t>
      </w:r>
      <w:r w:rsidRPr="00B1736C">
        <w:t>до міського бюджету після проведення процедур закупівель відсутнє у зв’язку</w:t>
      </w:r>
      <w:r>
        <w:t xml:space="preserve"> з</w:t>
      </w:r>
      <w:r w:rsidRPr="00B1736C">
        <w:t xml:space="preserve"> проведенням підприємством закупівельних процедур на підставі планових </w:t>
      </w:r>
      <w:r w:rsidRPr="00D836FD">
        <w:rPr>
          <w:rFonts w:eastAsia="SimSun"/>
          <w:lang w:eastAsia="zh-CN"/>
        </w:rPr>
        <w:t xml:space="preserve">обсягів витрат в межах затвердженої Програми та фактичним здійсненням фінансування на підставі укладених договорів закупівель. </w:t>
      </w:r>
    </w:p>
    <w:p w:rsidR="00774474" w:rsidRPr="00B1736C" w:rsidRDefault="00774474" w:rsidP="00774474">
      <w:pPr>
        <w:jc w:val="both"/>
        <w:rPr>
          <w:rFonts w:eastAsia="SimSun"/>
          <w:lang w:eastAsia="zh-CN"/>
        </w:rPr>
      </w:pPr>
    </w:p>
    <w:p w:rsidR="00774474" w:rsidRPr="00B1736C" w:rsidRDefault="00774474" w:rsidP="00774474">
      <w:pPr>
        <w:pStyle w:val="a3"/>
        <w:numPr>
          <w:ilvl w:val="0"/>
          <w:numId w:val="2"/>
        </w:numPr>
        <w:ind w:left="567" w:hanging="567"/>
        <w:jc w:val="both"/>
      </w:pPr>
      <w:r w:rsidRPr="00B1736C">
        <w:t>Відділ транспорту і зв’язку виконкому Криворізької міської ради</w:t>
      </w:r>
      <w:r w:rsidRPr="00B1736C">
        <w:rPr>
          <w:bCs/>
        </w:rPr>
        <w:t xml:space="preserve"> повідомив, що</w:t>
      </w:r>
      <w:r w:rsidRPr="00B1736C">
        <w:t xml:space="preserve"> з метою впровадження автоматизованої системи обліку оплати проїзду в комуна</w:t>
      </w:r>
      <w:r w:rsidR="000027CA">
        <w:t>льному пасажирському транспорті</w:t>
      </w:r>
      <w:r w:rsidRPr="00B1736C">
        <w:t xml:space="preserve"> КП «Центр електронних платежів» уповноважене забезпечувати на платній основі безконтактними </w:t>
      </w:r>
      <w:proofErr w:type="spellStart"/>
      <w:r w:rsidRPr="00B1736C">
        <w:t>смарт-картками</w:t>
      </w:r>
      <w:proofErr w:type="spellEnd"/>
      <w:r w:rsidRPr="00B1736C">
        <w:t xml:space="preserve"> (Транспортними картками, </w:t>
      </w:r>
      <w:proofErr w:type="spellStart"/>
      <w:r w:rsidRPr="00B1736C">
        <w:t>Картками</w:t>
      </w:r>
      <w:proofErr w:type="spellEnd"/>
      <w:r w:rsidRPr="00B1736C">
        <w:t xml:space="preserve"> </w:t>
      </w:r>
      <w:proofErr w:type="spellStart"/>
      <w:r w:rsidRPr="00B1736C">
        <w:t>криворіжця</w:t>
      </w:r>
      <w:proofErr w:type="spellEnd"/>
      <w:r w:rsidRPr="00B1736C">
        <w:t>) громадян, крім пільгових категорій (орієнтовно 400 тис. населення м</w:t>
      </w:r>
      <w:r w:rsidR="000027CA">
        <w:t>.</w:t>
      </w:r>
      <w:r w:rsidRPr="00B1736C">
        <w:t xml:space="preserve"> Кривий Ріг). У зв’язку із цим для початку реалізації вигот</w:t>
      </w:r>
      <w:r w:rsidR="000027CA">
        <w:t xml:space="preserve">овлення зазначених </w:t>
      </w:r>
      <w:proofErr w:type="spellStart"/>
      <w:r w:rsidR="000027CA">
        <w:t>смарт-карток</w:t>
      </w:r>
      <w:proofErr w:type="spellEnd"/>
      <w:r w:rsidRPr="00B1736C">
        <w:t xml:space="preserve"> підприємству передбачено надання відповідн</w:t>
      </w:r>
      <w:r w:rsidR="000027CA">
        <w:t>ого</w:t>
      </w:r>
      <w:r w:rsidRPr="00B1736C">
        <w:t xml:space="preserve"> фінансування. </w:t>
      </w:r>
    </w:p>
    <w:p w:rsidR="00774474" w:rsidRPr="00B1736C" w:rsidRDefault="00774474" w:rsidP="00774474">
      <w:pPr>
        <w:pStyle w:val="a3"/>
        <w:ind w:left="567"/>
        <w:jc w:val="both"/>
      </w:pPr>
      <w:r w:rsidRPr="00B1736C">
        <w:t xml:space="preserve">Кошти, отримані від реалізації та продажу </w:t>
      </w:r>
      <w:r w:rsidR="000027CA">
        <w:t>цих</w:t>
      </w:r>
      <w:r w:rsidRPr="00B1736C">
        <w:t xml:space="preserve"> Транспортних карток, </w:t>
      </w:r>
      <w:proofErr w:type="spellStart"/>
      <w:r w:rsidRPr="00B1736C">
        <w:t>Карток</w:t>
      </w:r>
      <w:proofErr w:type="spellEnd"/>
      <w:r w:rsidRPr="00B1736C">
        <w:t xml:space="preserve"> </w:t>
      </w:r>
      <w:proofErr w:type="spellStart"/>
      <w:r w:rsidRPr="00B1736C">
        <w:t>криворіжця</w:t>
      </w:r>
      <w:proofErr w:type="spellEnd"/>
      <w:r w:rsidRPr="00B1736C">
        <w:t xml:space="preserve"> планується повторно використовувати для подальшого виготовлення </w:t>
      </w:r>
      <w:r w:rsidR="000027CA" w:rsidRPr="00B1736C">
        <w:t xml:space="preserve">необхідної кількості безконтактних </w:t>
      </w:r>
      <w:proofErr w:type="spellStart"/>
      <w:r w:rsidR="000027CA" w:rsidRPr="00B1736C">
        <w:t>смарт-карток</w:t>
      </w:r>
      <w:proofErr w:type="spellEnd"/>
      <w:r w:rsidR="000027CA" w:rsidRPr="00B1736C">
        <w:t xml:space="preserve"> для відповідної категорії громадян до повного забезпечення населення можливістю сплати за проїзду безготівковим шляхом. Після забезпечення мешканців м</w:t>
      </w:r>
      <w:r w:rsidR="000027CA">
        <w:t>іста</w:t>
      </w:r>
      <w:r w:rsidR="000027CA" w:rsidRPr="00B1736C">
        <w:t xml:space="preserve"> Кривий Ріг безконтактними </w:t>
      </w:r>
      <w:proofErr w:type="spellStart"/>
      <w:r w:rsidR="000027CA" w:rsidRPr="00B1736C">
        <w:t>смарт-картками</w:t>
      </w:r>
      <w:proofErr w:type="spellEnd"/>
      <w:r w:rsidR="000027CA" w:rsidRPr="00B1736C">
        <w:t xml:space="preserve"> </w:t>
      </w:r>
      <w:r w:rsidR="000027CA">
        <w:t>в</w:t>
      </w:r>
      <w:r w:rsidR="000027CA" w:rsidRPr="00B1736C">
        <w:t xml:space="preserve"> повному обсязі, кошти</w:t>
      </w:r>
      <w:r w:rsidR="000027CA">
        <w:t>,</w:t>
      </w:r>
      <w:r w:rsidR="000027CA" w:rsidRPr="00B1736C">
        <w:t xml:space="preserve"> отримані від реалізації безконтактних </w:t>
      </w:r>
      <w:proofErr w:type="spellStart"/>
      <w:r w:rsidR="000027CA" w:rsidRPr="00B1736C">
        <w:t>смарт-карток</w:t>
      </w:r>
      <w:proofErr w:type="spellEnd"/>
      <w:r w:rsidR="000027CA">
        <w:t>,</w:t>
      </w:r>
      <w:r w:rsidR="000027CA" w:rsidRPr="00B1736C">
        <w:t xml:space="preserve"> повертаються до міського бюджету як такі</w:t>
      </w:r>
      <w:r w:rsidR="000027CA">
        <w:t>,</w:t>
      </w:r>
      <w:r w:rsidR="000027CA" w:rsidRPr="00B1736C">
        <w:t xml:space="preserve"> </w:t>
      </w:r>
      <w:r w:rsidR="000027CA">
        <w:t>у</w:t>
      </w:r>
      <w:r w:rsidR="000027CA" w:rsidRPr="00B1736C">
        <w:t xml:space="preserve"> користуванні якими </w:t>
      </w:r>
      <w:r w:rsidR="000027CA">
        <w:t>зникла</w:t>
      </w:r>
      <w:r w:rsidR="000027CA" w:rsidRPr="00B1736C">
        <w:t xml:space="preserve"> потреба. Вартість безконтактних </w:t>
      </w:r>
      <w:proofErr w:type="spellStart"/>
      <w:r w:rsidR="000027CA" w:rsidRPr="00B1736C">
        <w:t>смарт-карток</w:t>
      </w:r>
      <w:proofErr w:type="spellEnd"/>
      <w:r w:rsidR="000027CA" w:rsidRPr="00B1736C">
        <w:t xml:space="preserve"> затверджується рішенням виконкому Криворізької міської ради на підставі калькуляції з урахуванням фактичних витрат  на їх виготовлення та реалізацію. Прибут</w:t>
      </w:r>
      <w:r w:rsidR="000027CA">
        <w:t>ку</w:t>
      </w:r>
      <w:r w:rsidR="000027CA" w:rsidRPr="00B1736C">
        <w:t xml:space="preserve"> підприємства від цього виду діяльності не передбачається.</w:t>
      </w:r>
      <w:r w:rsidRPr="00B1736C">
        <w:t xml:space="preserve"> </w:t>
      </w:r>
    </w:p>
    <w:p w:rsidR="00774474" w:rsidRPr="00B1736C" w:rsidRDefault="00774474" w:rsidP="00774474">
      <w:pPr>
        <w:jc w:val="both"/>
      </w:pPr>
    </w:p>
    <w:p w:rsidR="00774474" w:rsidRPr="00FF708B" w:rsidRDefault="000027CA" w:rsidP="00774474">
      <w:pPr>
        <w:pStyle w:val="a3"/>
        <w:numPr>
          <w:ilvl w:val="0"/>
          <w:numId w:val="2"/>
        </w:numPr>
        <w:ind w:left="567" w:hanging="567"/>
        <w:jc w:val="both"/>
      </w:pPr>
      <w:r w:rsidRPr="00FF708B">
        <w:t>Відділ транспорту і зв’язку виконкому Криворізької міської ради</w:t>
      </w:r>
      <w:r w:rsidRPr="00FF708B">
        <w:rPr>
          <w:bCs/>
        </w:rPr>
        <w:t xml:space="preserve"> повідомив, що</w:t>
      </w:r>
      <w:r w:rsidRPr="00FF708B">
        <w:t xml:space="preserve"> для підтримки належного функціонування автоматизованої системи обліку оплати проїзду в комунальному пасажирському транспорті м</w:t>
      </w:r>
      <w:r>
        <w:t>іста</w:t>
      </w:r>
      <w:r w:rsidRPr="00FF708B">
        <w:t xml:space="preserve"> Кривий Ріг, КП «Центр електронних платежів» уповноважене здійснювати сервісне обслуговування та супровід системи АСООП. Так, у випадку відмов обладнання, що забезпечує оплату проїзду (</w:t>
      </w:r>
      <w:proofErr w:type="spellStart"/>
      <w:r w:rsidRPr="00FF708B">
        <w:t>валідаторів</w:t>
      </w:r>
      <w:proofErr w:type="spellEnd"/>
      <w:r w:rsidRPr="00FF708B">
        <w:t xml:space="preserve">, пристроїв </w:t>
      </w:r>
      <w:r>
        <w:t>і</w:t>
      </w:r>
      <w:r w:rsidRPr="00FF708B">
        <w:t xml:space="preserve">з продажу квитків тощо), його ремонт (замін) </w:t>
      </w:r>
      <w:r>
        <w:t xml:space="preserve">підприємство </w:t>
      </w:r>
      <w:r w:rsidRPr="00FF708B">
        <w:t>повинн</w:t>
      </w:r>
      <w:r>
        <w:t>о</w:t>
      </w:r>
      <w:r w:rsidRPr="00FF708B">
        <w:t xml:space="preserve"> здійснювати цілодобово, з урахуванням наявних 5 ДЕПО, </w:t>
      </w:r>
      <w:r>
        <w:t>однієї</w:t>
      </w:r>
      <w:r w:rsidRPr="00FF708B">
        <w:t xml:space="preserve"> дільниці та 150 км протяжності м</w:t>
      </w:r>
      <w:r>
        <w:t>іста</w:t>
      </w:r>
      <w:r w:rsidRPr="00FF708B">
        <w:t xml:space="preserve"> Кривий Ріг. Тому, з метою здійснення оперативної технічної підтримки обладнання</w:t>
      </w:r>
      <w:r>
        <w:t>,</w:t>
      </w:r>
      <w:r w:rsidRPr="00FF708B">
        <w:t xml:space="preserve"> </w:t>
      </w:r>
      <w:r>
        <w:t xml:space="preserve">що </w:t>
      </w:r>
      <w:r w:rsidRPr="00FF708B">
        <w:t>ді</w:t>
      </w:r>
      <w:r>
        <w:t>є</w:t>
      </w:r>
      <w:r w:rsidRPr="00FF708B">
        <w:t xml:space="preserve"> в системі АСООП</w:t>
      </w:r>
      <w:r>
        <w:t>,</w:t>
      </w:r>
      <w:r w:rsidRPr="00FF708B">
        <w:t xml:space="preserve"> у підприємства є необхідність придбати два бюджетних автомобілі (транспортн</w:t>
      </w:r>
      <w:r>
        <w:t>і</w:t>
      </w:r>
      <w:r w:rsidRPr="00FF708B">
        <w:t xml:space="preserve"> засоб</w:t>
      </w:r>
      <w:r>
        <w:t>и</w:t>
      </w:r>
      <w:r w:rsidRPr="00FF708B">
        <w:t>) для перевезення обладнання та працівників</w:t>
      </w:r>
      <w:r w:rsidR="00774474" w:rsidRPr="00FF708B">
        <w:t xml:space="preserve">. </w:t>
      </w:r>
    </w:p>
    <w:p w:rsidR="00774474" w:rsidRPr="00B1736C" w:rsidRDefault="00774474" w:rsidP="00774474">
      <w:pPr>
        <w:ind w:left="567"/>
        <w:contextualSpacing/>
        <w:jc w:val="both"/>
        <w:rPr>
          <w:bCs/>
        </w:rPr>
      </w:pPr>
    </w:p>
    <w:p w:rsidR="00774474" w:rsidRPr="00B1736C" w:rsidRDefault="00774474" w:rsidP="00774474">
      <w:pPr>
        <w:pStyle w:val="a3"/>
        <w:numPr>
          <w:ilvl w:val="0"/>
          <w:numId w:val="2"/>
        </w:numPr>
        <w:autoSpaceDE w:val="0"/>
        <w:autoSpaceDN w:val="0"/>
        <w:adjustRightInd w:val="0"/>
        <w:ind w:left="567" w:hanging="567"/>
        <w:jc w:val="both"/>
      </w:pPr>
      <w:r w:rsidRPr="00B1736C">
        <w:t>Відділ транспорту і зв’язку виконкому Криворізької міської ради</w:t>
      </w:r>
      <w:r w:rsidRPr="00B1736C">
        <w:rPr>
          <w:bCs/>
        </w:rPr>
        <w:t xml:space="preserve"> повідомив, що                  </w:t>
      </w:r>
      <w:r w:rsidRPr="00B1736C">
        <w:t>КП «Центр електронних платежів» здійснює ведення окремих розрахункових рахунків, належний розподіл доходів та витрат на надання послуг на які спрямовується державна допомога, а також здійснює заходи щодо запобігання витрачання державних коштів на інші види господарської діяльності.</w:t>
      </w:r>
    </w:p>
    <w:p w:rsidR="00774474" w:rsidRPr="00B1736C" w:rsidRDefault="00774474" w:rsidP="00774474"/>
    <w:p w:rsidR="00774474" w:rsidRPr="00B1736C" w:rsidRDefault="00774474" w:rsidP="00774474">
      <w:pPr>
        <w:numPr>
          <w:ilvl w:val="0"/>
          <w:numId w:val="2"/>
        </w:numPr>
        <w:ind w:left="567" w:hanging="567"/>
        <w:contextualSpacing/>
        <w:jc w:val="both"/>
        <w:rPr>
          <w:bCs/>
        </w:rPr>
      </w:pPr>
      <w:r w:rsidRPr="00B1736C">
        <w:t>КП «Центр електронних платежів», що відповідає за впровадження та повноцінне функціонування автоматизованої системи обліку оплати проїзду в громадському комунальному електротранспорті м</w:t>
      </w:r>
      <w:r w:rsidR="000027CA">
        <w:t>іста</w:t>
      </w:r>
      <w:r w:rsidRPr="00B1736C">
        <w:t xml:space="preserve"> Кривий Ріг</w:t>
      </w:r>
      <w:r w:rsidR="000027CA">
        <w:t>,</w:t>
      </w:r>
      <w:r w:rsidRPr="00B1736C">
        <w:t xml:space="preserve"> планує отримувати від перевізників плату за надання послуг при сплаті за проїзд готівковими коштами, транспортними картками, </w:t>
      </w:r>
      <w:proofErr w:type="spellStart"/>
      <w:r w:rsidRPr="00B1736C">
        <w:t>картками</w:t>
      </w:r>
      <w:proofErr w:type="spellEnd"/>
      <w:r w:rsidRPr="00B1736C">
        <w:t xml:space="preserve"> </w:t>
      </w:r>
      <w:proofErr w:type="spellStart"/>
      <w:r w:rsidRPr="00B1736C">
        <w:t>криворіжця</w:t>
      </w:r>
      <w:proofErr w:type="spellEnd"/>
      <w:r w:rsidRPr="00B1736C">
        <w:t>, банківськими безконтактними картками з використанням обладнання</w:t>
      </w:r>
      <w:r w:rsidR="000027CA">
        <w:t>,</w:t>
      </w:r>
      <w:r w:rsidRPr="00B1736C">
        <w:t xml:space="preserve"> зареєстрованого в наявній системі автоматизованої системи обліку оплати проїзду міста Кривий Ріг.</w:t>
      </w:r>
      <w:r w:rsidRPr="00B1736C">
        <w:rPr>
          <w:rFonts w:eastAsia="SimSun"/>
          <w:lang w:eastAsia="zh-CN"/>
        </w:rPr>
        <w:t xml:space="preserve"> </w:t>
      </w:r>
    </w:p>
    <w:p w:rsidR="00774474" w:rsidRPr="00B1736C" w:rsidRDefault="00774474" w:rsidP="00774474">
      <w:pPr>
        <w:pStyle w:val="a3"/>
        <w:rPr>
          <w:rFonts w:eastAsia="SimSun"/>
          <w:lang w:eastAsia="zh-CN"/>
        </w:rPr>
      </w:pPr>
    </w:p>
    <w:p w:rsidR="00774474" w:rsidRPr="00DC36AF" w:rsidRDefault="000027CA" w:rsidP="00774474">
      <w:pPr>
        <w:pStyle w:val="a3"/>
        <w:numPr>
          <w:ilvl w:val="0"/>
          <w:numId w:val="2"/>
        </w:numPr>
        <w:autoSpaceDE w:val="0"/>
        <w:autoSpaceDN w:val="0"/>
        <w:adjustRightInd w:val="0"/>
        <w:ind w:left="567" w:hanging="567"/>
        <w:jc w:val="both"/>
      </w:pPr>
      <w:r w:rsidRPr="00B1736C">
        <w:rPr>
          <w:rFonts w:eastAsia="SimSun"/>
          <w:lang w:eastAsia="zh-CN"/>
        </w:rPr>
        <w:lastRenderedPageBreak/>
        <w:t>На тепер</w:t>
      </w:r>
      <w:r>
        <w:rPr>
          <w:rFonts w:eastAsia="SimSun"/>
          <w:lang w:eastAsia="zh-CN"/>
        </w:rPr>
        <w:t>і</w:t>
      </w:r>
      <w:r w:rsidRPr="00B1736C">
        <w:rPr>
          <w:rFonts w:eastAsia="SimSun"/>
          <w:lang w:eastAsia="zh-CN"/>
        </w:rPr>
        <w:t xml:space="preserve">шній </w:t>
      </w:r>
      <w:r>
        <w:rPr>
          <w:rFonts w:eastAsia="SimSun"/>
          <w:lang w:eastAsia="zh-CN"/>
        </w:rPr>
        <w:t>час</w:t>
      </w:r>
      <w:r w:rsidRPr="00B1736C">
        <w:rPr>
          <w:rFonts w:eastAsia="SimSun"/>
          <w:lang w:eastAsia="zh-CN"/>
        </w:rPr>
        <w:t xml:space="preserve"> вартість послуги розрахована в розмірі 0,13 коп. від кожної оплати за надані транспортні послуги. П</w:t>
      </w:r>
      <w:r w:rsidRPr="00B1736C">
        <w:t>ри встановлен</w:t>
      </w:r>
      <w:r>
        <w:t>н</w:t>
      </w:r>
      <w:r w:rsidRPr="00B1736C">
        <w:t xml:space="preserve">і розміру плати за надані </w:t>
      </w:r>
      <w:r w:rsidRPr="00774474">
        <w:rPr>
          <w:lang w:val="ru-RU"/>
        </w:rPr>
        <w:t xml:space="preserve">                </w:t>
      </w:r>
      <w:r>
        <w:rPr>
          <w:lang w:val="ru-RU"/>
        </w:rPr>
        <w:t xml:space="preserve">      </w:t>
      </w:r>
      <w:r w:rsidRPr="00B1736C">
        <w:t>КП «Центр електронних платежів» послуги враховувались виключно прямі витрати підприємства на функціонування діючої системи автоматизованої системи обліку оплати проїзду в місті Кривий Ріг, у тому числі на витрати</w:t>
      </w:r>
      <w:r>
        <w:t>,</w:t>
      </w:r>
      <w:r w:rsidRPr="00B1736C">
        <w:t xml:space="preserve"> фіна</w:t>
      </w:r>
      <w:r>
        <w:t>н</w:t>
      </w:r>
      <w:r w:rsidRPr="00B1736C">
        <w:t xml:space="preserve">сування яких не передбачено </w:t>
      </w:r>
      <w:r w:rsidRPr="00B1736C">
        <w:rPr>
          <w:rFonts w:eastAsia="SimSun"/>
          <w:lang w:eastAsia="zh-CN"/>
        </w:rPr>
        <w:t>за рахунок коштів міського бюджету</w:t>
      </w:r>
      <w:r w:rsidRPr="00B1736C">
        <w:t xml:space="preserve"> в частині </w:t>
      </w:r>
      <w:r w:rsidRPr="00B1736C">
        <w:rPr>
          <w:rFonts w:eastAsia="SimSun"/>
          <w:lang w:eastAsia="zh-CN"/>
        </w:rPr>
        <w:t xml:space="preserve">підтримки, супроводу та обслуговування </w:t>
      </w:r>
      <w:r>
        <w:rPr>
          <w:rFonts w:eastAsia="SimSun"/>
          <w:lang w:eastAsia="zh-CN"/>
        </w:rPr>
        <w:t xml:space="preserve">наявних </w:t>
      </w:r>
      <w:r w:rsidRPr="00B1736C">
        <w:rPr>
          <w:rFonts w:eastAsia="SimSun"/>
          <w:lang w:eastAsia="zh-CN"/>
        </w:rPr>
        <w:t xml:space="preserve"> та запланованих до придбання програмних продуктів для забезпечення стабільності робочого процесу </w:t>
      </w:r>
      <w:r w:rsidRPr="00B1736C">
        <w:t>автоматизованої системи обліку оплати проїзду</w:t>
      </w:r>
      <w:r w:rsidR="00774474" w:rsidRPr="00B1736C">
        <w:rPr>
          <w:rFonts w:eastAsia="SimSun"/>
          <w:lang w:eastAsia="zh-CN"/>
        </w:rPr>
        <w:t xml:space="preserve">. </w:t>
      </w:r>
    </w:p>
    <w:p w:rsidR="00774474" w:rsidRDefault="00774474" w:rsidP="00774474">
      <w:pPr>
        <w:pStyle w:val="a3"/>
      </w:pPr>
    </w:p>
    <w:p w:rsidR="00774474" w:rsidRPr="00DC36AF" w:rsidRDefault="000027CA" w:rsidP="00774474">
      <w:pPr>
        <w:pStyle w:val="a3"/>
        <w:numPr>
          <w:ilvl w:val="0"/>
          <w:numId w:val="2"/>
        </w:numPr>
        <w:autoSpaceDE w:val="0"/>
        <w:autoSpaceDN w:val="0"/>
        <w:adjustRightInd w:val="0"/>
        <w:ind w:left="567" w:hanging="567"/>
        <w:jc w:val="both"/>
      </w:pPr>
      <w:r w:rsidRPr="00B1736C">
        <w:t>Відділ транспорту і зв’язку виконкому Криворізької міської ради</w:t>
      </w:r>
      <w:r w:rsidRPr="00B1736C">
        <w:rPr>
          <w:bCs/>
        </w:rPr>
        <w:t xml:space="preserve"> повідомив, що</w:t>
      </w:r>
      <w:r w:rsidRPr="00DC36AF">
        <w:t xml:space="preserve"> Криворізька міська рада розробляє Методику розрахунку вартості послуги про організацію та обслуговування електронних систем </w:t>
      </w:r>
      <w:r>
        <w:t>у</w:t>
      </w:r>
      <w:r w:rsidRPr="00DC36AF">
        <w:t xml:space="preserve"> комунальному громадському транспорті  м</w:t>
      </w:r>
      <w:r>
        <w:t>іста</w:t>
      </w:r>
      <w:r w:rsidRPr="00DC36AF">
        <w:t xml:space="preserve"> Кривий Ріг, для використання </w:t>
      </w:r>
      <w:r w:rsidRPr="00B1736C">
        <w:t>КП «Центр електронних платежів»</w:t>
      </w:r>
      <w:r>
        <w:t>,</w:t>
      </w:r>
      <w:r w:rsidRPr="00DC36AF">
        <w:t xml:space="preserve"> </w:t>
      </w:r>
      <w:r>
        <w:t>в</w:t>
      </w:r>
      <w:r w:rsidRPr="00DC36AF">
        <w:t xml:space="preserve">ідповідно до якої вартість послуги </w:t>
      </w:r>
      <w:r w:rsidRPr="00B1736C">
        <w:t>автоматизованої системи обліку оплати проїзду міста Кривий Ріг</w:t>
      </w:r>
      <w:r w:rsidRPr="00DC36AF">
        <w:t xml:space="preserve"> може варіюватись </w:t>
      </w:r>
      <w:r>
        <w:t>у</w:t>
      </w:r>
      <w:r w:rsidRPr="00DC36AF">
        <w:t xml:space="preserve"> разі зміни однієї зі складових, яка використовується при розрахунку та може бути переглянута</w:t>
      </w:r>
      <w:r w:rsidR="00774474" w:rsidRPr="00DC36AF">
        <w:t>.</w:t>
      </w:r>
    </w:p>
    <w:p w:rsidR="00774474" w:rsidRPr="00B1736C" w:rsidRDefault="00774474" w:rsidP="00774474">
      <w:pPr>
        <w:pStyle w:val="a3"/>
        <w:rPr>
          <w:rFonts w:eastAsia="SimSun"/>
          <w:lang w:eastAsia="zh-CN"/>
        </w:rPr>
      </w:pPr>
    </w:p>
    <w:p w:rsidR="00774474" w:rsidRDefault="00774474" w:rsidP="00774474">
      <w:pPr>
        <w:pStyle w:val="a3"/>
        <w:numPr>
          <w:ilvl w:val="0"/>
          <w:numId w:val="2"/>
        </w:numPr>
        <w:autoSpaceDE w:val="0"/>
        <w:autoSpaceDN w:val="0"/>
        <w:adjustRightInd w:val="0"/>
        <w:ind w:left="567" w:hanging="567"/>
        <w:jc w:val="both"/>
      </w:pPr>
      <w:r w:rsidRPr="00B1736C">
        <w:rPr>
          <w:rFonts w:eastAsia="SimSun"/>
          <w:lang w:eastAsia="zh-CN"/>
        </w:rPr>
        <w:t xml:space="preserve">У КП </w:t>
      </w:r>
      <w:r w:rsidRPr="00B1736C">
        <w:t>«Центр електронних платежів» відсутній дохід від здійснення своєї діяльності, а кошти, отр</w:t>
      </w:r>
      <w:r>
        <w:t>и</w:t>
      </w:r>
      <w:r w:rsidRPr="00B1736C">
        <w:t>мані від перевізників покриватимуть фактичні прямі витрати Підприємства.</w:t>
      </w:r>
    </w:p>
    <w:p w:rsidR="00774474" w:rsidRPr="00B1736C" w:rsidRDefault="00774474" w:rsidP="00774474">
      <w:pPr>
        <w:autoSpaceDE w:val="0"/>
        <w:autoSpaceDN w:val="0"/>
        <w:adjustRightInd w:val="0"/>
        <w:jc w:val="both"/>
      </w:pPr>
    </w:p>
    <w:p w:rsidR="000027CA" w:rsidRPr="00B1736C" w:rsidRDefault="000027CA" w:rsidP="000027CA">
      <w:pPr>
        <w:pStyle w:val="a3"/>
        <w:numPr>
          <w:ilvl w:val="0"/>
          <w:numId w:val="2"/>
        </w:numPr>
        <w:autoSpaceDE w:val="0"/>
        <w:autoSpaceDN w:val="0"/>
        <w:adjustRightInd w:val="0"/>
        <w:ind w:left="567" w:hanging="567"/>
        <w:jc w:val="both"/>
      </w:pPr>
      <w:r w:rsidRPr="00B1736C">
        <w:t>КП «Центр електронних платежів»</w:t>
      </w:r>
      <w:r w:rsidRPr="00B1736C">
        <w:rPr>
          <w:bCs/>
        </w:rPr>
        <w:t xml:space="preserve"> не бере участі в інших тендерах на надання послуг із </w:t>
      </w:r>
      <w:r w:rsidRPr="00B1736C">
        <w:rPr>
          <w:color w:val="000000"/>
          <w:shd w:val="clear" w:color="auto" w:fill="FFFFFF"/>
        </w:rPr>
        <w:t>справляння плати за проїзд</w:t>
      </w:r>
      <w:r w:rsidRPr="00B1736C">
        <w:rPr>
          <w:bCs/>
        </w:rPr>
        <w:t xml:space="preserve"> громадським транспортом</w:t>
      </w:r>
      <w:r w:rsidRPr="00B1736C">
        <w:rPr>
          <w:color w:val="000000"/>
          <w:shd w:val="clear" w:color="auto" w:fill="FFFFFF"/>
          <w:lang w:val="ru-RU"/>
        </w:rPr>
        <w:t xml:space="preserve"> за </w:t>
      </w:r>
      <w:proofErr w:type="spellStart"/>
      <w:r w:rsidRPr="00B1736C">
        <w:rPr>
          <w:color w:val="000000"/>
          <w:shd w:val="clear" w:color="auto" w:fill="FFFFFF"/>
          <w:lang w:val="ru-RU"/>
        </w:rPr>
        <w:t>допомогою</w:t>
      </w:r>
      <w:proofErr w:type="spellEnd"/>
      <w:r w:rsidRPr="00B1736C">
        <w:rPr>
          <w:color w:val="000000"/>
          <w:shd w:val="clear" w:color="auto" w:fill="FFFFFF"/>
          <w:lang w:val="ru-RU"/>
        </w:rPr>
        <w:t xml:space="preserve"> </w:t>
      </w:r>
      <w:r w:rsidRPr="00B1736C">
        <w:rPr>
          <w:color w:val="000000"/>
        </w:rPr>
        <w:t xml:space="preserve">автоматизованої системи обліку оплати проїзду, що </w:t>
      </w:r>
      <w:proofErr w:type="spellStart"/>
      <w:r w:rsidRPr="00B1736C">
        <w:rPr>
          <w:color w:val="000000"/>
        </w:rPr>
        <w:t>пов’язан</w:t>
      </w:r>
      <w:proofErr w:type="spellEnd"/>
      <w:r w:rsidRPr="00B1736C">
        <w:rPr>
          <w:color w:val="000000"/>
          <w:lang w:val="ru-RU"/>
        </w:rPr>
        <w:t>о</w:t>
      </w:r>
      <w:r w:rsidRPr="00B1736C">
        <w:rPr>
          <w:color w:val="000000"/>
        </w:rPr>
        <w:t xml:space="preserve"> з послугами </w:t>
      </w:r>
      <w:r w:rsidRPr="00B1736C">
        <w:rPr>
          <w:bCs/>
        </w:rPr>
        <w:t>перевезення пасажирів громадським транспортом, а саме електротранспортом, що проводяться за межами території компетентного місцевого органу.</w:t>
      </w:r>
    </w:p>
    <w:p w:rsidR="000027CA" w:rsidRPr="00B1736C" w:rsidRDefault="000027CA" w:rsidP="000027CA">
      <w:pPr>
        <w:pStyle w:val="a3"/>
      </w:pPr>
    </w:p>
    <w:p w:rsidR="000027CA" w:rsidRPr="00B1736C" w:rsidRDefault="000027CA" w:rsidP="000027CA">
      <w:pPr>
        <w:pStyle w:val="a3"/>
        <w:numPr>
          <w:ilvl w:val="0"/>
          <w:numId w:val="2"/>
        </w:numPr>
        <w:autoSpaceDE w:val="0"/>
        <w:autoSpaceDN w:val="0"/>
        <w:adjustRightInd w:val="0"/>
        <w:ind w:left="567" w:hanging="567"/>
        <w:jc w:val="both"/>
      </w:pPr>
      <w:r w:rsidRPr="00B1736C">
        <w:t>Відділ транспорту і зв’язку виконкому Криворізької міської ради</w:t>
      </w:r>
      <w:r w:rsidRPr="00B1736C">
        <w:rPr>
          <w:bCs/>
        </w:rPr>
        <w:t xml:space="preserve"> повідомив, що</w:t>
      </w:r>
      <w:r w:rsidRPr="00B1736C">
        <w:t xml:space="preserve"> діяльність</w:t>
      </w:r>
      <w:r>
        <w:t>,</w:t>
      </w:r>
      <w:r w:rsidRPr="00B1736C">
        <w:t xml:space="preserve"> пов’язана із справлянням плати за транспортні послуги, диспетчеризаці</w:t>
      </w:r>
      <w:r>
        <w:t>ю</w:t>
      </w:r>
      <w:r w:rsidRPr="00B1736C">
        <w:t xml:space="preserve"> транспортних засобів, реалізаці</w:t>
      </w:r>
      <w:r>
        <w:t>ю</w:t>
      </w:r>
      <w:r w:rsidRPr="00B1736C">
        <w:t xml:space="preserve"> електронних квитків та носіїв для безготівкової оплати проїзду, планувал</w:t>
      </w:r>
      <w:r>
        <w:t>о</w:t>
      </w:r>
      <w:r w:rsidRPr="00B1736C">
        <w:t xml:space="preserve">ся розпочати з 2020 року. </w:t>
      </w:r>
    </w:p>
    <w:p w:rsidR="000027CA" w:rsidRPr="00B1736C" w:rsidRDefault="000027CA" w:rsidP="000027CA">
      <w:pPr>
        <w:autoSpaceDE w:val="0"/>
        <w:autoSpaceDN w:val="0"/>
        <w:adjustRightInd w:val="0"/>
        <w:jc w:val="both"/>
      </w:pPr>
    </w:p>
    <w:p w:rsidR="000027CA" w:rsidRDefault="000027CA" w:rsidP="000027CA">
      <w:pPr>
        <w:pStyle w:val="a3"/>
        <w:numPr>
          <w:ilvl w:val="0"/>
          <w:numId w:val="2"/>
        </w:numPr>
        <w:autoSpaceDE w:val="0"/>
        <w:autoSpaceDN w:val="0"/>
        <w:adjustRightInd w:val="0"/>
        <w:ind w:left="567" w:hanging="567"/>
        <w:jc w:val="both"/>
      </w:pPr>
      <w:r w:rsidRPr="00B1736C">
        <w:t>КП «Центр електронних платежів» на сьогодні не</w:t>
      </w:r>
      <w:r>
        <w:t xml:space="preserve"> </w:t>
      </w:r>
      <w:r w:rsidRPr="00B1736C">
        <w:t xml:space="preserve">має можливості надавати послуги в повному обсязі у зв’язку з необхідністю проведення закупівельних процедур для забезпечення повноцінного функціонування підприємства та </w:t>
      </w:r>
      <w:r w:rsidRPr="00B1736C">
        <w:rPr>
          <w:rFonts w:eastAsiaTheme="minorHAnsi"/>
          <w:lang w:eastAsia="en-US"/>
        </w:rPr>
        <w:t>автоматизованої системи обліку оплати проїзду</w:t>
      </w:r>
      <w:r w:rsidRPr="00B1736C">
        <w:t>.</w:t>
      </w:r>
    </w:p>
    <w:p w:rsidR="000027CA" w:rsidRPr="00B1736C" w:rsidRDefault="000027CA" w:rsidP="000027CA">
      <w:pPr>
        <w:autoSpaceDE w:val="0"/>
        <w:autoSpaceDN w:val="0"/>
        <w:adjustRightInd w:val="0"/>
        <w:jc w:val="both"/>
      </w:pPr>
    </w:p>
    <w:p w:rsidR="00E47335" w:rsidRPr="00774474" w:rsidRDefault="000027CA" w:rsidP="000027CA">
      <w:pPr>
        <w:pStyle w:val="rvps2"/>
        <w:numPr>
          <w:ilvl w:val="0"/>
          <w:numId w:val="2"/>
        </w:numPr>
        <w:spacing w:before="0" w:beforeAutospacing="0" w:after="0" w:afterAutospacing="0"/>
        <w:ind w:left="567" w:hanging="567"/>
        <w:contextualSpacing/>
        <w:jc w:val="both"/>
        <w:rPr>
          <w:lang w:val="uk-UA" w:eastAsia="uk-UA"/>
        </w:rPr>
      </w:pPr>
      <w:r w:rsidRPr="00774474">
        <w:rPr>
          <w:lang w:val="uk-UA"/>
        </w:rPr>
        <w:t xml:space="preserve">Згідно з поясненнями </w:t>
      </w:r>
      <w:r w:rsidRPr="00774474">
        <w:rPr>
          <w:lang w:val="uk-UA" w:eastAsia="uk-UA"/>
        </w:rPr>
        <w:t>Відділу транспорту і зв’язку виконкому Криворізької міської ради</w:t>
      </w:r>
      <w:r w:rsidRPr="00774474">
        <w:rPr>
          <w:lang w:val="uk-UA"/>
        </w:rPr>
        <w:t xml:space="preserve">, наразі рішенням Криворізької міської ради від 24.12.2019 № 4351 «Про внесення змін до рішення міської ради від 24.12.2015 № 66 «Про затвердження Програми розвитку підприємств міського електротранспорту на 2016 – 2020 роки» </w:t>
      </w:r>
      <w:r w:rsidRPr="00774474">
        <w:rPr>
          <w:rFonts w:eastAsiaTheme="minorHAnsi"/>
          <w:lang w:val="uk-UA" w:eastAsia="en-US"/>
        </w:rPr>
        <w:t xml:space="preserve">впровадження автоматизованої системи обліку оплати проїзду відбувається тільки для електротранспорту, але </w:t>
      </w:r>
      <w:r w:rsidRPr="00774474">
        <w:rPr>
          <w:lang w:val="uk-UA"/>
        </w:rPr>
        <w:t xml:space="preserve">в майбутньому </w:t>
      </w:r>
      <w:r>
        <w:rPr>
          <w:lang w:val="uk-UA"/>
        </w:rPr>
        <w:t>в</w:t>
      </w:r>
      <w:r w:rsidRPr="00774474">
        <w:rPr>
          <w:lang w:val="uk-UA"/>
        </w:rPr>
        <w:t xml:space="preserve"> місті Кривий Ріг зазначен</w:t>
      </w:r>
      <w:r>
        <w:rPr>
          <w:lang w:val="uk-UA"/>
        </w:rPr>
        <w:t>у</w:t>
      </w:r>
      <w:r w:rsidRPr="00774474">
        <w:rPr>
          <w:lang w:val="uk-UA"/>
        </w:rPr>
        <w:t xml:space="preserve"> систем</w:t>
      </w:r>
      <w:r>
        <w:rPr>
          <w:lang w:val="uk-UA"/>
        </w:rPr>
        <w:t>у</w:t>
      </w:r>
      <w:r w:rsidRPr="00774474">
        <w:rPr>
          <w:lang w:val="uk-UA"/>
        </w:rPr>
        <w:t xml:space="preserve"> буд</w:t>
      </w:r>
      <w:r>
        <w:rPr>
          <w:lang w:val="uk-UA"/>
        </w:rPr>
        <w:t>уть</w:t>
      </w:r>
      <w:r w:rsidRPr="00774474">
        <w:rPr>
          <w:lang w:val="uk-UA"/>
        </w:rPr>
        <w:t xml:space="preserve"> </w:t>
      </w:r>
      <w:r w:rsidRPr="00774474">
        <w:rPr>
          <w:rFonts w:eastAsiaTheme="minorHAnsi"/>
          <w:lang w:val="uk-UA" w:eastAsia="en-US"/>
        </w:rPr>
        <w:t xml:space="preserve">впроваджувати </w:t>
      </w:r>
      <w:r w:rsidRPr="00774474">
        <w:rPr>
          <w:lang w:val="uk-UA"/>
        </w:rPr>
        <w:t>усі комунальн</w:t>
      </w:r>
      <w:r>
        <w:rPr>
          <w:lang w:val="uk-UA"/>
        </w:rPr>
        <w:t>і</w:t>
      </w:r>
      <w:r w:rsidRPr="00774474">
        <w:rPr>
          <w:lang w:val="uk-UA"/>
        </w:rPr>
        <w:t xml:space="preserve"> та приватн</w:t>
      </w:r>
      <w:r>
        <w:rPr>
          <w:lang w:val="uk-UA"/>
        </w:rPr>
        <w:t>і</w:t>
      </w:r>
      <w:r w:rsidRPr="00774474">
        <w:rPr>
          <w:lang w:val="uk-UA"/>
        </w:rPr>
        <w:t xml:space="preserve"> перевізник</w:t>
      </w:r>
      <w:r>
        <w:rPr>
          <w:lang w:val="uk-UA"/>
        </w:rPr>
        <w:t>и</w:t>
      </w:r>
      <w:r w:rsidR="00774474" w:rsidRPr="00774474">
        <w:rPr>
          <w:lang w:val="uk-UA"/>
        </w:rPr>
        <w:t>.</w:t>
      </w:r>
    </w:p>
    <w:p w:rsidR="00E47335" w:rsidRPr="0008579F" w:rsidRDefault="00E47335" w:rsidP="008070F9">
      <w:pPr>
        <w:pStyle w:val="rvps2"/>
        <w:tabs>
          <w:tab w:val="left" w:pos="4220"/>
        </w:tabs>
        <w:spacing w:before="0" w:beforeAutospacing="0" w:after="0" w:afterAutospacing="0"/>
        <w:ind w:left="567" w:hanging="567"/>
        <w:jc w:val="both"/>
        <w:rPr>
          <w:highlight w:val="yellow"/>
          <w:lang w:val="uk-UA" w:eastAsia="uk-UA"/>
        </w:rPr>
      </w:pPr>
    </w:p>
    <w:p w:rsidR="00E47335" w:rsidRPr="00170CCE" w:rsidRDefault="00E47335" w:rsidP="008070F9">
      <w:pPr>
        <w:pStyle w:val="rvps2"/>
        <w:numPr>
          <w:ilvl w:val="0"/>
          <w:numId w:val="1"/>
        </w:numPr>
        <w:spacing w:before="0" w:beforeAutospacing="0" w:after="0" w:afterAutospacing="0"/>
        <w:ind w:left="567" w:hanging="567"/>
        <w:jc w:val="both"/>
        <w:rPr>
          <w:b/>
          <w:lang w:val="uk-UA" w:eastAsia="uk-UA"/>
        </w:rPr>
      </w:pPr>
      <w:r w:rsidRPr="00170CCE">
        <w:rPr>
          <w:b/>
          <w:lang w:val="uk-UA" w:eastAsia="uk-UA"/>
        </w:rPr>
        <w:t>НОРМАТИВНО-ПРАВОВЕ РЕГУЛЮВАННЯ</w:t>
      </w:r>
    </w:p>
    <w:p w:rsidR="00E47335" w:rsidRPr="0008579F" w:rsidRDefault="00E47335" w:rsidP="008070F9">
      <w:pPr>
        <w:pStyle w:val="rvps2"/>
        <w:spacing w:before="0" w:beforeAutospacing="0" w:after="0" w:afterAutospacing="0"/>
        <w:ind w:left="567" w:hanging="567"/>
        <w:contextualSpacing/>
        <w:jc w:val="both"/>
        <w:rPr>
          <w:highlight w:val="yellow"/>
          <w:lang w:val="uk-UA" w:eastAsia="uk-UA"/>
        </w:rPr>
      </w:pPr>
    </w:p>
    <w:p w:rsidR="00774474" w:rsidRPr="00B1736C" w:rsidRDefault="00774474" w:rsidP="00774474">
      <w:pPr>
        <w:numPr>
          <w:ilvl w:val="1"/>
          <w:numId w:val="1"/>
        </w:numPr>
        <w:ind w:left="567" w:hanging="567"/>
        <w:jc w:val="both"/>
        <w:rPr>
          <w:b/>
        </w:rPr>
      </w:pPr>
      <w:r w:rsidRPr="00B1736C">
        <w:rPr>
          <w:b/>
        </w:rPr>
        <w:t>Щодо державної допомоги</w:t>
      </w:r>
    </w:p>
    <w:p w:rsidR="00774474" w:rsidRPr="00B1736C" w:rsidRDefault="00774474" w:rsidP="00774474">
      <w:pPr>
        <w:ind w:left="567" w:hanging="567"/>
        <w:contextualSpacing/>
        <w:jc w:val="both"/>
      </w:pPr>
    </w:p>
    <w:p w:rsidR="00774474" w:rsidRPr="00B1736C" w:rsidRDefault="00774474" w:rsidP="00774474">
      <w:pPr>
        <w:numPr>
          <w:ilvl w:val="0"/>
          <w:numId w:val="2"/>
        </w:numPr>
        <w:ind w:left="567" w:hanging="567"/>
        <w:jc w:val="both"/>
      </w:pPr>
      <w:r w:rsidRPr="00B1736C">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w:t>
      </w:r>
      <w:r w:rsidRPr="00B1736C">
        <w:lastRenderedPageBreak/>
        <w:t>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74474" w:rsidRPr="00B1736C" w:rsidRDefault="00774474" w:rsidP="00774474">
      <w:pPr>
        <w:ind w:left="567" w:hanging="567"/>
        <w:jc w:val="both"/>
      </w:pPr>
    </w:p>
    <w:p w:rsidR="00774474" w:rsidRPr="00B1736C" w:rsidRDefault="00774474" w:rsidP="00774474">
      <w:pPr>
        <w:numPr>
          <w:ilvl w:val="0"/>
          <w:numId w:val="2"/>
        </w:numPr>
        <w:ind w:left="567" w:hanging="567"/>
        <w:jc w:val="both"/>
      </w:pPr>
      <w:r w:rsidRPr="00B1736C">
        <w:t>Отже, державна підтримка є державною допомогою, якщо одночасно виконуються такі умови:</w:t>
      </w:r>
    </w:p>
    <w:p w:rsidR="00774474" w:rsidRPr="00B1736C" w:rsidRDefault="00774474" w:rsidP="00774474">
      <w:pPr>
        <w:numPr>
          <w:ilvl w:val="0"/>
          <w:numId w:val="3"/>
        </w:numPr>
        <w:ind w:left="567" w:hanging="567"/>
        <w:jc w:val="both"/>
      </w:pPr>
      <w:r w:rsidRPr="00B1736C">
        <w:t>підтримка надається суб’єкту господарювання;</w:t>
      </w:r>
    </w:p>
    <w:p w:rsidR="00774474" w:rsidRPr="00B1736C" w:rsidRDefault="00774474" w:rsidP="00774474">
      <w:pPr>
        <w:numPr>
          <w:ilvl w:val="0"/>
          <w:numId w:val="3"/>
        </w:numPr>
        <w:ind w:left="567" w:hanging="567"/>
        <w:jc w:val="both"/>
      </w:pPr>
      <w:r w:rsidRPr="00B1736C">
        <w:t>державна підтримка здійснюється за рахунок ресурсів держави чи місцевих ресурсів;</w:t>
      </w:r>
    </w:p>
    <w:p w:rsidR="00774474" w:rsidRPr="00B1736C" w:rsidRDefault="00774474" w:rsidP="00774474">
      <w:pPr>
        <w:numPr>
          <w:ilvl w:val="0"/>
          <w:numId w:val="3"/>
        </w:numPr>
        <w:ind w:left="567" w:hanging="567"/>
        <w:jc w:val="both"/>
      </w:pPr>
      <w:r w:rsidRPr="00B1736C">
        <w:t>підтримка створює переваги для виробництва окремих видів товарів чи провадження окремих видів господарської діяльності;</w:t>
      </w:r>
    </w:p>
    <w:p w:rsidR="00774474" w:rsidRPr="00B1736C" w:rsidRDefault="00774474" w:rsidP="00774474">
      <w:pPr>
        <w:numPr>
          <w:ilvl w:val="0"/>
          <w:numId w:val="3"/>
        </w:numPr>
        <w:ind w:left="567" w:hanging="567"/>
        <w:contextualSpacing/>
        <w:jc w:val="both"/>
      </w:pPr>
      <w:r w:rsidRPr="00B1736C">
        <w:t>підтримка спотворює або загрожує спотворенням економічної конкуренції.</w:t>
      </w:r>
    </w:p>
    <w:p w:rsidR="00774474" w:rsidRPr="00B1736C" w:rsidRDefault="00774474" w:rsidP="00774474">
      <w:pPr>
        <w:ind w:left="567" w:hanging="567"/>
        <w:contextualSpacing/>
        <w:jc w:val="both"/>
      </w:pPr>
    </w:p>
    <w:p w:rsidR="00774474" w:rsidRPr="00B1736C" w:rsidRDefault="00774474" w:rsidP="00774474">
      <w:pPr>
        <w:pStyle w:val="rvps2"/>
        <w:numPr>
          <w:ilvl w:val="1"/>
          <w:numId w:val="1"/>
        </w:numPr>
        <w:spacing w:before="0" w:beforeAutospacing="0" w:after="0" w:afterAutospacing="0"/>
        <w:ind w:left="426" w:hanging="426"/>
        <w:jc w:val="both"/>
        <w:rPr>
          <w:b/>
          <w:lang w:val="uk-UA" w:eastAsia="uk-UA"/>
        </w:rPr>
      </w:pPr>
      <w:r w:rsidRPr="00B1736C">
        <w:rPr>
          <w:b/>
        </w:rPr>
        <w:t xml:space="preserve"> </w:t>
      </w:r>
      <w:r w:rsidRPr="00B1736C">
        <w:rPr>
          <w:b/>
          <w:lang w:val="uk-UA" w:eastAsia="uk-UA"/>
        </w:rPr>
        <w:t>Послуги, що становлять загальний економічний інтерес</w:t>
      </w:r>
    </w:p>
    <w:p w:rsidR="00774474" w:rsidRPr="00B1736C" w:rsidRDefault="00774474" w:rsidP="00774474">
      <w:pPr>
        <w:ind w:left="426"/>
        <w:jc w:val="both"/>
        <w:rPr>
          <w:b/>
        </w:rPr>
      </w:pPr>
    </w:p>
    <w:p w:rsidR="00774474" w:rsidRPr="00B1736C" w:rsidRDefault="00774474" w:rsidP="00774474">
      <w:pPr>
        <w:numPr>
          <w:ilvl w:val="0"/>
          <w:numId w:val="2"/>
        </w:numPr>
        <w:tabs>
          <w:tab w:val="left" w:pos="567"/>
        </w:tabs>
        <w:ind w:left="567" w:hanging="567"/>
        <w:contextualSpacing/>
        <w:jc w:val="both"/>
      </w:pPr>
      <w:r w:rsidRPr="00B1736C">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774474" w:rsidRPr="00B1736C" w:rsidRDefault="00774474" w:rsidP="00774474">
      <w:pPr>
        <w:tabs>
          <w:tab w:val="left" w:pos="567"/>
        </w:tabs>
        <w:ind w:left="567" w:hanging="567"/>
        <w:contextualSpacing/>
        <w:jc w:val="both"/>
      </w:pPr>
    </w:p>
    <w:p w:rsidR="00774474" w:rsidRPr="00B1736C" w:rsidRDefault="00774474" w:rsidP="00774474">
      <w:pPr>
        <w:numPr>
          <w:ilvl w:val="0"/>
          <w:numId w:val="2"/>
        </w:numPr>
        <w:tabs>
          <w:tab w:val="left" w:pos="567"/>
        </w:tabs>
        <w:ind w:left="567" w:hanging="567"/>
        <w:contextualSpacing/>
        <w:jc w:val="both"/>
      </w:pPr>
      <w:r w:rsidRPr="00B1736C">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774474" w:rsidRPr="00B1736C" w:rsidRDefault="00774474" w:rsidP="00774474">
      <w:pPr>
        <w:tabs>
          <w:tab w:val="left" w:pos="567"/>
        </w:tabs>
        <w:ind w:left="567" w:hanging="567"/>
        <w:contextualSpacing/>
      </w:pPr>
    </w:p>
    <w:p w:rsidR="00774474" w:rsidRPr="00B1736C" w:rsidRDefault="00774474" w:rsidP="00774474">
      <w:pPr>
        <w:numPr>
          <w:ilvl w:val="0"/>
          <w:numId w:val="2"/>
        </w:numPr>
        <w:tabs>
          <w:tab w:val="left" w:pos="567"/>
        </w:tabs>
        <w:ind w:left="567" w:hanging="567"/>
        <w:jc w:val="both"/>
      </w:pPr>
      <w:r w:rsidRPr="00B1736C">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774474" w:rsidRPr="00B1736C" w:rsidRDefault="00774474" w:rsidP="00774474">
      <w:pPr>
        <w:tabs>
          <w:tab w:val="left" w:pos="567"/>
        </w:tabs>
        <w:jc w:val="both"/>
      </w:pPr>
    </w:p>
    <w:p w:rsidR="00774474" w:rsidRPr="00B1736C" w:rsidRDefault="00774474" w:rsidP="00774474">
      <w:pPr>
        <w:numPr>
          <w:ilvl w:val="0"/>
          <w:numId w:val="2"/>
        </w:numPr>
        <w:tabs>
          <w:tab w:val="left" w:pos="567"/>
        </w:tabs>
        <w:ind w:left="567" w:hanging="567"/>
        <w:jc w:val="both"/>
      </w:pPr>
      <w:r w:rsidRPr="00B1736C">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774474" w:rsidRPr="00B1736C" w:rsidRDefault="00774474" w:rsidP="00774474">
      <w:pPr>
        <w:tabs>
          <w:tab w:val="left" w:pos="567"/>
        </w:tabs>
        <w:ind w:left="567" w:hanging="567"/>
        <w:contextualSpacing/>
      </w:pPr>
    </w:p>
    <w:p w:rsidR="00774474" w:rsidRPr="00B1736C" w:rsidRDefault="00774474" w:rsidP="00774474">
      <w:pPr>
        <w:numPr>
          <w:ilvl w:val="0"/>
          <w:numId w:val="2"/>
        </w:numPr>
        <w:tabs>
          <w:tab w:val="left" w:pos="567"/>
        </w:tabs>
        <w:ind w:left="567" w:hanging="567"/>
        <w:jc w:val="both"/>
      </w:pPr>
      <w:r w:rsidRPr="00B1736C">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774474" w:rsidRPr="00B1736C" w:rsidRDefault="00774474" w:rsidP="00774474">
      <w:pPr>
        <w:numPr>
          <w:ilvl w:val="0"/>
          <w:numId w:val="26"/>
        </w:numPr>
        <w:ind w:left="567" w:hanging="425"/>
        <w:jc w:val="both"/>
      </w:pPr>
      <w:r w:rsidRPr="00B1736C">
        <w:lastRenderedPageBreak/>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774474" w:rsidRPr="00B1736C" w:rsidRDefault="00774474" w:rsidP="00774474">
      <w:pPr>
        <w:numPr>
          <w:ilvl w:val="0"/>
          <w:numId w:val="26"/>
        </w:numPr>
        <w:ind w:left="567" w:hanging="425"/>
        <w:jc w:val="both"/>
      </w:pPr>
      <w:r w:rsidRPr="00B1736C">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w:t>
      </w:r>
      <w:proofErr w:type="spellStart"/>
      <w:r w:rsidRPr="00B1736C">
        <w:t>міжнародно</w:t>
      </w:r>
      <w:proofErr w:type="spellEnd"/>
      <w:r w:rsidRPr="00B1736C">
        <w:t xml:space="preserve"> визнаних методологій бухгалтерського обліку, зокрема калькуляції витрат за видом діяльності, та мають базуватися на даних аудиту.</w:t>
      </w:r>
    </w:p>
    <w:p w:rsidR="00774474" w:rsidRPr="00B1736C" w:rsidRDefault="00774474" w:rsidP="00774474">
      <w:pPr>
        <w:ind w:left="567"/>
        <w:jc w:val="both"/>
      </w:pPr>
    </w:p>
    <w:p w:rsidR="00774474" w:rsidRPr="00B1736C" w:rsidRDefault="00774474" w:rsidP="00774474">
      <w:pPr>
        <w:numPr>
          <w:ilvl w:val="0"/>
          <w:numId w:val="2"/>
        </w:numPr>
        <w:ind w:left="567" w:hanging="567"/>
        <w:jc w:val="both"/>
      </w:pPr>
      <w:r w:rsidRPr="00B1736C">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774474" w:rsidRPr="00B1736C" w:rsidRDefault="00774474" w:rsidP="00774474">
      <w:pPr>
        <w:ind w:left="567" w:hanging="567"/>
        <w:jc w:val="both"/>
      </w:pPr>
    </w:p>
    <w:p w:rsidR="00774474" w:rsidRPr="00B1736C" w:rsidRDefault="00774474" w:rsidP="00774474">
      <w:pPr>
        <w:numPr>
          <w:ilvl w:val="0"/>
          <w:numId w:val="2"/>
        </w:numPr>
        <w:ind w:left="567" w:hanging="567"/>
        <w:jc w:val="both"/>
      </w:pPr>
      <w:r w:rsidRPr="00B1736C">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774474" w:rsidRPr="00B1736C" w:rsidRDefault="00774474" w:rsidP="00774474">
      <w:pPr>
        <w:ind w:left="567" w:hanging="567"/>
        <w:contextualSpacing/>
      </w:pPr>
    </w:p>
    <w:p w:rsidR="00774474" w:rsidRDefault="00774474" w:rsidP="00774474">
      <w:pPr>
        <w:numPr>
          <w:ilvl w:val="0"/>
          <w:numId w:val="2"/>
        </w:numPr>
        <w:ind w:left="567" w:hanging="567"/>
        <w:jc w:val="both"/>
      </w:pPr>
      <w:r w:rsidRPr="00B1736C">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w:t>
      </w:r>
      <w:r w:rsidR="000027CA">
        <w:t>,</w:t>
      </w:r>
      <w:r w:rsidRPr="00B1736C">
        <w:t xml:space="preserve"> дорученого їм спеціального завдання.</w:t>
      </w:r>
    </w:p>
    <w:p w:rsidR="00774474" w:rsidRPr="00B1736C" w:rsidRDefault="00774474" w:rsidP="00774474">
      <w:pPr>
        <w:jc w:val="both"/>
      </w:pPr>
    </w:p>
    <w:p w:rsidR="00774474" w:rsidRPr="00B1736C" w:rsidRDefault="00774474" w:rsidP="00774474">
      <w:pPr>
        <w:numPr>
          <w:ilvl w:val="0"/>
          <w:numId w:val="2"/>
        </w:numPr>
        <w:ind w:left="567" w:hanging="567"/>
        <w:contextualSpacing/>
        <w:jc w:val="both"/>
        <w:rPr>
          <w:bCs/>
        </w:rPr>
      </w:pPr>
      <w:r w:rsidRPr="00B1736C">
        <w:rPr>
          <w:bCs/>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774474" w:rsidRPr="00B1736C" w:rsidRDefault="00774474" w:rsidP="00774474">
      <w:pPr>
        <w:ind w:left="567" w:hanging="567"/>
        <w:contextualSpacing/>
        <w:jc w:val="both"/>
        <w:rPr>
          <w:bCs/>
        </w:rPr>
      </w:pPr>
    </w:p>
    <w:p w:rsidR="00774474" w:rsidRPr="00B1736C" w:rsidRDefault="00774474" w:rsidP="00774474">
      <w:pPr>
        <w:numPr>
          <w:ilvl w:val="0"/>
          <w:numId w:val="2"/>
        </w:numPr>
        <w:ind w:left="567" w:hanging="567"/>
        <w:contextualSpacing/>
        <w:jc w:val="both"/>
        <w:rPr>
          <w:bCs/>
        </w:rPr>
      </w:pPr>
      <w:r w:rsidRPr="00B1736C">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774474" w:rsidRPr="00B1736C" w:rsidRDefault="00774474" w:rsidP="00774474">
      <w:pPr>
        <w:contextualSpacing/>
        <w:jc w:val="both"/>
        <w:rPr>
          <w:bCs/>
        </w:rPr>
      </w:pPr>
    </w:p>
    <w:p w:rsidR="00774474" w:rsidRPr="00B1736C" w:rsidRDefault="00774474" w:rsidP="00774474">
      <w:pPr>
        <w:numPr>
          <w:ilvl w:val="0"/>
          <w:numId w:val="2"/>
        </w:numPr>
        <w:ind w:left="567" w:hanging="567"/>
        <w:jc w:val="both"/>
      </w:pPr>
      <w:r w:rsidRPr="00B1736C">
        <w:t xml:space="preserve">Додатково, відповідно до рішення Європейського суду від 24.07.2003 № 280/00 </w:t>
      </w:r>
      <w:proofErr w:type="spellStart"/>
      <w:r w:rsidRPr="00B1736C">
        <w:t>Altmark</w:t>
      </w:r>
      <w:proofErr w:type="spellEnd"/>
      <w:r w:rsidRPr="00B1736C">
        <w:t xml:space="preserve"> </w:t>
      </w:r>
      <w:proofErr w:type="spellStart"/>
      <w:r w:rsidRPr="00B1736C">
        <w:t>Trans</w:t>
      </w:r>
      <w:proofErr w:type="spellEnd"/>
      <w:r w:rsidRPr="00B1736C">
        <w:t xml:space="preserve"> </w:t>
      </w:r>
      <w:proofErr w:type="spellStart"/>
      <w:r w:rsidRPr="00B1736C">
        <w:t>Gmbh</w:t>
      </w:r>
      <w:proofErr w:type="spellEnd"/>
      <w:r w:rsidRPr="00B1736C">
        <w:t xml:space="preserve">, </w:t>
      </w:r>
      <w:proofErr w:type="spellStart"/>
      <w:r w:rsidRPr="00B1736C">
        <w:t>Regierungspräsidium</w:t>
      </w:r>
      <w:proofErr w:type="spellEnd"/>
      <w:r w:rsidRPr="00B1736C">
        <w:t xml:space="preserve"> </w:t>
      </w:r>
      <w:proofErr w:type="spellStart"/>
      <w:r w:rsidRPr="00B1736C">
        <w:t>Magdeburg</w:t>
      </w:r>
      <w:proofErr w:type="spellEnd"/>
      <w:r w:rsidRPr="00B1736C">
        <w:t xml:space="preserve"> v </w:t>
      </w:r>
      <w:proofErr w:type="spellStart"/>
      <w:r w:rsidRPr="00B1736C">
        <w:t>Nahverkehrsgesell</w:t>
      </w:r>
      <w:proofErr w:type="spellEnd"/>
      <w:r w:rsidRPr="00B1736C">
        <w:t xml:space="preserve"> - </w:t>
      </w:r>
      <w:proofErr w:type="spellStart"/>
      <w:r w:rsidRPr="00B1736C">
        <w:t>schaft</w:t>
      </w:r>
      <w:proofErr w:type="spellEnd"/>
      <w:r w:rsidRPr="00B1736C">
        <w:t xml:space="preserve"> </w:t>
      </w:r>
      <w:proofErr w:type="spellStart"/>
      <w:r w:rsidRPr="00B1736C">
        <w:t>Altmark</w:t>
      </w:r>
      <w:proofErr w:type="spellEnd"/>
      <w:r w:rsidRPr="00B1736C">
        <w:t xml:space="preserve"> </w:t>
      </w:r>
      <w:proofErr w:type="spellStart"/>
      <w:r w:rsidRPr="00B1736C">
        <w:t>Gmbh</w:t>
      </w:r>
      <w:proofErr w:type="spellEnd"/>
      <w:r w:rsidRPr="00B1736C">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774474" w:rsidRPr="00B1736C" w:rsidRDefault="00774474" w:rsidP="00774474">
      <w:pPr>
        <w:ind w:left="567"/>
        <w:jc w:val="both"/>
      </w:pPr>
      <w:r w:rsidRPr="00B1736C">
        <w:lastRenderedPageBreak/>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774474" w:rsidRPr="00B1736C" w:rsidRDefault="00774474" w:rsidP="00774474">
      <w:pPr>
        <w:numPr>
          <w:ilvl w:val="0"/>
          <w:numId w:val="27"/>
        </w:numPr>
        <w:ind w:left="567" w:hanging="425"/>
        <w:jc w:val="both"/>
      </w:pPr>
      <w:r w:rsidRPr="00B1736C">
        <w:t>суб’єкт господарювання повинен виконувати зобов’язання з обслуговування населення, і ці зобов'язання чітко встановлені та визначені;</w:t>
      </w:r>
    </w:p>
    <w:p w:rsidR="00774474" w:rsidRPr="00B1736C" w:rsidRDefault="00774474" w:rsidP="00774474">
      <w:pPr>
        <w:numPr>
          <w:ilvl w:val="0"/>
          <w:numId w:val="27"/>
        </w:numPr>
        <w:ind w:left="567" w:hanging="425"/>
        <w:jc w:val="both"/>
      </w:pPr>
      <w:r w:rsidRPr="00B1736C">
        <w:t>параметри, на підставі яких розраховується компенсація, визначені заздалегідь об’єктивним і прозорим способом;</w:t>
      </w:r>
    </w:p>
    <w:p w:rsidR="00774474" w:rsidRPr="00B1736C" w:rsidRDefault="00774474" w:rsidP="00774474">
      <w:pPr>
        <w:numPr>
          <w:ilvl w:val="0"/>
          <w:numId w:val="27"/>
        </w:numPr>
        <w:ind w:left="567" w:hanging="425"/>
        <w:jc w:val="both"/>
      </w:pPr>
      <w:r w:rsidRPr="00B1736C">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774474" w:rsidRPr="00B1736C" w:rsidRDefault="00774474" w:rsidP="00774474">
      <w:pPr>
        <w:numPr>
          <w:ilvl w:val="0"/>
          <w:numId w:val="27"/>
        </w:numPr>
        <w:ind w:left="567" w:hanging="425"/>
        <w:jc w:val="both"/>
      </w:pPr>
      <w:r w:rsidRPr="00B1736C">
        <w:t>суб’єкт господарювання, який надає ці послуги, повинен бути обраний шляхом проведення процедури публічних закупівель. Якщо так</w:t>
      </w:r>
      <w:r w:rsidR="003D1E78">
        <w:t>ої</w:t>
      </w:r>
      <w:r w:rsidRPr="00B1736C">
        <w:t xml:space="preserve"> процедур</w:t>
      </w:r>
      <w:r w:rsidR="003D1E78">
        <w:t>и</w:t>
      </w:r>
      <w:r w:rsidRPr="00B1736C">
        <w:t xml:space="preserve"> не бул</w:t>
      </w:r>
      <w:r w:rsidR="003D1E78">
        <w:t>о</w:t>
      </w:r>
      <w:r w:rsidRPr="00B1736C">
        <w:t xml:space="preserve"> дотриман</w:t>
      </w:r>
      <w:r w:rsidR="003D1E78">
        <w:t>о</w:t>
      </w:r>
      <w:r w:rsidRPr="00B1736C">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774474" w:rsidRPr="00B1736C" w:rsidRDefault="00774474" w:rsidP="00774474">
      <w:pPr>
        <w:ind w:left="567"/>
        <w:jc w:val="both"/>
      </w:pPr>
    </w:p>
    <w:p w:rsidR="00774474" w:rsidRPr="00B1736C" w:rsidRDefault="00774474" w:rsidP="00774474">
      <w:pPr>
        <w:numPr>
          <w:ilvl w:val="0"/>
          <w:numId w:val="2"/>
        </w:numPr>
        <w:ind w:left="567" w:hanging="567"/>
        <w:contextualSpacing/>
        <w:jc w:val="both"/>
        <w:rPr>
          <w:bCs/>
        </w:rPr>
      </w:pPr>
      <w:r w:rsidRPr="00B1736C">
        <w:rPr>
          <w:bCs/>
        </w:rP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w:t>
      </w:r>
      <w:r w:rsidR="00170CCE" w:rsidRPr="00170CCE">
        <w:rPr>
          <w:bCs/>
        </w:rPr>
        <w:t xml:space="preserve">                                        </w:t>
      </w:r>
      <w:r w:rsidRPr="00B1736C">
        <w:rPr>
          <w:bCs/>
        </w:rPr>
        <w:t>(далі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774474" w:rsidRPr="00B1736C" w:rsidRDefault="00774474" w:rsidP="00774474">
      <w:pPr>
        <w:ind w:left="567"/>
        <w:contextualSpacing/>
        <w:jc w:val="both"/>
        <w:rPr>
          <w:bCs/>
        </w:rPr>
      </w:pPr>
    </w:p>
    <w:p w:rsidR="00774474" w:rsidRPr="00B1736C" w:rsidRDefault="003D1E78" w:rsidP="00774474">
      <w:pPr>
        <w:numPr>
          <w:ilvl w:val="0"/>
          <w:numId w:val="2"/>
        </w:numPr>
        <w:ind w:left="567" w:hanging="567"/>
        <w:contextualSpacing/>
        <w:jc w:val="both"/>
        <w:rPr>
          <w:bCs/>
        </w:rPr>
      </w:pPr>
      <w:r w:rsidRPr="00B1736C">
        <w:rPr>
          <w:bCs/>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 підприємства-одержувач</w:t>
      </w:r>
      <w:r>
        <w:rPr>
          <w:bCs/>
        </w:rPr>
        <w:t>і</w:t>
      </w:r>
      <w:r w:rsidRPr="00B1736C">
        <w:rPr>
          <w:bCs/>
        </w:rPr>
        <w:t xml:space="preserve">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r w:rsidR="00774474" w:rsidRPr="00B1736C">
        <w:rPr>
          <w:bCs/>
        </w:rPr>
        <w:t>.</w:t>
      </w:r>
    </w:p>
    <w:p w:rsidR="00774474" w:rsidRPr="00B1736C" w:rsidRDefault="00774474" w:rsidP="00774474">
      <w:pPr>
        <w:ind w:left="567" w:hanging="567"/>
        <w:contextualSpacing/>
        <w:jc w:val="both"/>
        <w:rPr>
          <w:bCs/>
        </w:rPr>
      </w:pPr>
    </w:p>
    <w:p w:rsidR="00774474" w:rsidRPr="00B1736C" w:rsidRDefault="00774474" w:rsidP="00774474">
      <w:pPr>
        <w:numPr>
          <w:ilvl w:val="0"/>
          <w:numId w:val="2"/>
        </w:numPr>
        <w:ind w:left="567" w:hanging="567"/>
        <w:contextualSpacing/>
        <w:jc w:val="both"/>
        <w:rPr>
          <w:bCs/>
        </w:rPr>
      </w:pPr>
      <w:r w:rsidRPr="00B1736C">
        <w:rPr>
          <w:bCs/>
        </w:rPr>
        <w:t>Відповідно до пунктів 45</w:t>
      </w:r>
      <w:r w:rsidR="003D1E78">
        <w:rPr>
          <w:bCs/>
        </w:rPr>
        <w:t xml:space="preserve"> – </w:t>
      </w:r>
      <w:r w:rsidRPr="00B1736C">
        <w:rPr>
          <w:bCs/>
        </w:rPr>
        <w:t>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774474" w:rsidRPr="00B1736C" w:rsidRDefault="00774474" w:rsidP="00774474">
      <w:pPr>
        <w:ind w:left="567" w:hanging="567"/>
        <w:contextualSpacing/>
        <w:jc w:val="both"/>
        <w:rPr>
          <w:bCs/>
        </w:rPr>
      </w:pPr>
    </w:p>
    <w:p w:rsidR="00774474" w:rsidRPr="00B1736C" w:rsidRDefault="00774474" w:rsidP="00774474">
      <w:pPr>
        <w:numPr>
          <w:ilvl w:val="0"/>
          <w:numId w:val="2"/>
        </w:numPr>
        <w:ind w:left="567" w:hanging="567"/>
        <w:contextualSpacing/>
        <w:jc w:val="both"/>
        <w:rPr>
          <w:bCs/>
        </w:rPr>
      </w:pPr>
      <w:r w:rsidRPr="00B1736C">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B1736C">
        <w:rPr>
          <w:bCs/>
        </w:rPr>
        <w:t>Altmark</w:t>
      </w:r>
      <w:proofErr w:type="spellEnd"/>
      <w:r w:rsidRPr="00B1736C">
        <w:rPr>
          <w:bCs/>
        </w:rPr>
        <w:t>.</w:t>
      </w:r>
    </w:p>
    <w:p w:rsidR="00774474" w:rsidRPr="00B1736C" w:rsidRDefault="00774474" w:rsidP="00774474">
      <w:pPr>
        <w:contextualSpacing/>
        <w:jc w:val="both"/>
        <w:rPr>
          <w:bCs/>
        </w:rPr>
      </w:pPr>
    </w:p>
    <w:p w:rsidR="00774474" w:rsidRPr="00B1736C" w:rsidRDefault="00774474" w:rsidP="00774474">
      <w:pPr>
        <w:numPr>
          <w:ilvl w:val="0"/>
          <w:numId w:val="2"/>
        </w:numPr>
        <w:ind w:left="567" w:hanging="567"/>
        <w:contextualSpacing/>
        <w:jc w:val="both"/>
        <w:rPr>
          <w:bCs/>
        </w:rPr>
      </w:pPr>
      <w:r w:rsidRPr="00B1736C">
        <w:rPr>
          <w:bCs/>
        </w:rPr>
        <w:t xml:space="preserve">Так, відповідно до </w:t>
      </w:r>
      <w:r w:rsidRPr="00B1736C">
        <w:rPr>
          <w:bCs/>
          <w:u w:val="single"/>
        </w:rPr>
        <w:t>першого критерію</w:t>
      </w:r>
      <w:r w:rsidRPr="00B1736C">
        <w:rPr>
          <w:bCs/>
        </w:rPr>
        <w:t xml:space="preserve"> Рішення у справі </w:t>
      </w:r>
      <w:proofErr w:type="spellStart"/>
      <w:r w:rsidRPr="00B1736C">
        <w:rPr>
          <w:bCs/>
        </w:rPr>
        <w:t>Altmark</w:t>
      </w:r>
      <w:proofErr w:type="spellEnd"/>
      <w:r w:rsidRPr="00B1736C">
        <w:rPr>
          <w:bCs/>
        </w:rPr>
        <w:t xml:space="preserve"> передбачено покладання на суб’єкта господарювання зобов’язань із надання ПЗЕІ, які мають бути чітко визначені.</w:t>
      </w:r>
    </w:p>
    <w:p w:rsidR="00774474" w:rsidRPr="00B1736C" w:rsidRDefault="00774474" w:rsidP="00774474">
      <w:pPr>
        <w:ind w:left="567" w:hanging="567"/>
        <w:contextualSpacing/>
        <w:jc w:val="both"/>
        <w:rPr>
          <w:bCs/>
        </w:rPr>
      </w:pPr>
      <w:r w:rsidRPr="00B1736C">
        <w:rPr>
          <w:bCs/>
        </w:rPr>
        <w:t xml:space="preserve">        </w:t>
      </w:r>
      <w:r w:rsidR="003D1E78">
        <w:rPr>
          <w:bCs/>
        </w:rPr>
        <w:t xml:space="preserve"> </w:t>
      </w:r>
      <w:r w:rsidRPr="00B1736C">
        <w:rPr>
          <w:bCs/>
        </w:rPr>
        <w:t xml:space="preserve"> Пунктом 52 Повідомлення Комісії передбачено, що покладання зобов’язання з надання ПЗЕІ повинно бути встановлен</w:t>
      </w:r>
      <w:r w:rsidR="003D1E78">
        <w:rPr>
          <w:bCs/>
        </w:rPr>
        <w:t>о</w:t>
      </w:r>
      <w:r w:rsidRPr="00B1736C">
        <w:rPr>
          <w:bCs/>
        </w:rPr>
        <w:t xml:space="preserve"> актом, який залежно від особливостей законодавства держави-члена може мати законодавчий або регуляторний характер, або оформлен</w:t>
      </w:r>
      <w:r w:rsidR="003D1E78">
        <w:rPr>
          <w:bCs/>
        </w:rPr>
        <w:t>о</w:t>
      </w:r>
      <w:r w:rsidRPr="00B1736C">
        <w:rPr>
          <w:bCs/>
        </w:rPr>
        <w:t xml:space="preserve">  договором. Ґрунтуючись на підході Комісії, у такому акті повинно, як мінімум, бути визначено:</w:t>
      </w:r>
    </w:p>
    <w:p w:rsidR="00774474" w:rsidRPr="00B1736C" w:rsidRDefault="00774474" w:rsidP="00774474">
      <w:pPr>
        <w:pStyle w:val="rvps2"/>
        <w:numPr>
          <w:ilvl w:val="0"/>
          <w:numId w:val="25"/>
        </w:numPr>
        <w:tabs>
          <w:tab w:val="clear" w:pos="1146"/>
        </w:tabs>
        <w:suppressAutoHyphens/>
        <w:spacing w:before="0" w:beforeAutospacing="0" w:after="0" w:afterAutospacing="0"/>
        <w:ind w:left="567" w:hanging="567"/>
        <w:jc w:val="both"/>
        <w:rPr>
          <w:lang w:val="uk-UA"/>
        </w:rPr>
      </w:pPr>
      <w:r w:rsidRPr="00B1736C">
        <w:rPr>
          <w:lang w:val="uk-UA"/>
        </w:rPr>
        <w:lastRenderedPageBreak/>
        <w:t xml:space="preserve">зміст і тривалість зобов’язань із надання ПЗЕІ; </w:t>
      </w:r>
    </w:p>
    <w:p w:rsidR="00774474" w:rsidRPr="00B1736C" w:rsidRDefault="00774474" w:rsidP="00774474">
      <w:pPr>
        <w:pStyle w:val="rvps2"/>
        <w:numPr>
          <w:ilvl w:val="0"/>
          <w:numId w:val="25"/>
        </w:numPr>
        <w:tabs>
          <w:tab w:val="clear" w:pos="1146"/>
        </w:tabs>
        <w:suppressAutoHyphens/>
        <w:spacing w:before="0" w:beforeAutospacing="0" w:after="0" w:afterAutospacing="0"/>
        <w:ind w:left="567" w:hanging="567"/>
        <w:jc w:val="both"/>
        <w:rPr>
          <w:lang w:val="uk-UA"/>
        </w:rPr>
      </w:pPr>
      <w:r w:rsidRPr="00B1736C">
        <w:rPr>
          <w:lang w:val="uk-UA"/>
        </w:rPr>
        <w:t>назв</w:t>
      </w:r>
      <w:r w:rsidR="003D1E78">
        <w:rPr>
          <w:lang w:val="uk-UA"/>
        </w:rPr>
        <w:t>у</w:t>
      </w:r>
      <w:r w:rsidRPr="00B1736C">
        <w:rPr>
          <w:lang w:val="uk-UA"/>
        </w:rPr>
        <w:t xml:space="preserve"> суб’єкта господарювання і, де це необхідно, територі</w:t>
      </w:r>
      <w:r w:rsidR="003D1E78">
        <w:rPr>
          <w:lang w:val="uk-UA"/>
        </w:rPr>
        <w:t>ю</w:t>
      </w:r>
      <w:r w:rsidRPr="00B1736C">
        <w:rPr>
          <w:lang w:val="uk-UA"/>
        </w:rPr>
        <w:t xml:space="preserve">, на яку поширюються його послуги; </w:t>
      </w:r>
    </w:p>
    <w:p w:rsidR="00774474" w:rsidRPr="00B1736C" w:rsidRDefault="00774474" w:rsidP="00774474">
      <w:pPr>
        <w:pStyle w:val="rvps2"/>
        <w:numPr>
          <w:ilvl w:val="0"/>
          <w:numId w:val="25"/>
        </w:numPr>
        <w:tabs>
          <w:tab w:val="clear" w:pos="1146"/>
        </w:tabs>
        <w:suppressAutoHyphens/>
        <w:spacing w:before="0" w:beforeAutospacing="0" w:after="0" w:afterAutospacing="0"/>
        <w:ind w:left="567" w:hanging="567"/>
        <w:jc w:val="both"/>
        <w:rPr>
          <w:lang w:val="uk-UA"/>
        </w:rPr>
      </w:pPr>
      <w:r w:rsidRPr="00B1736C">
        <w:rPr>
          <w:lang w:val="uk-UA"/>
        </w:rPr>
        <w:t>характер будь-яких виключних або спеціальних прав, які було надано державним органом влади суб’єкту господарювання щодо ПЗЕІ;</w:t>
      </w:r>
    </w:p>
    <w:p w:rsidR="00774474" w:rsidRPr="00B1736C" w:rsidRDefault="00774474" w:rsidP="00774474">
      <w:pPr>
        <w:pStyle w:val="rvps2"/>
        <w:numPr>
          <w:ilvl w:val="0"/>
          <w:numId w:val="25"/>
        </w:numPr>
        <w:tabs>
          <w:tab w:val="clear" w:pos="1146"/>
        </w:tabs>
        <w:suppressAutoHyphens/>
        <w:spacing w:before="0" w:beforeAutospacing="0" w:after="0" w:afterAutospacing="0"/>
        <w:ind w:left="567" w:hanging="567"/>
        <w:jc w:val="both"/>
        <w:rPr>
          <w:lang w:val="uk-UA"/>
        </w:rPr>
      </w:pPr>
      <w:r w:rsidRPr="00B1736C">
        <w:rPr>
          <w:lang w:val="uk-UA"/>
        </w:rPr>
        <w:t xml:space="preserve">методику розрахунку компенсації, контролю та перегляду компенсації; </w:t>
      </w:r>
    </w:p>
    <w:p w:rsidR="00774474" w:rsidRPr="00B1736C" w:rsidRDefault="00774474" w:rsidP="00774474">
      <w:pPr>
        <w:pStyle w:val="rvps2"/>
        <w:numPr>
          <w:ilvl w:val="0"/>
          <w:numId w:val="25"/>
        </w:numPr>
        <w:tabs>
          <w:tab w:val="clear" w:pos="1146"/>
        </w:tabs>
        <w:suppressAutoHyphens/>
        <w:spacing w:before="0" w:beforeAutospacing="0" w:after="0" w:afterAutospacing="0"/>
        <w:ind w:left="567" w:hanging="567"/>
        <w:jc w:val="both"/>
        <w:rPr>
          <w:lang w:val="uk-UA"/>
        </w:rPr>
      </w:pPr>
      <w:r w:rsidRPr="00B1736C">
        <w:rPr>
          <w:lang w:val="uk-UA"/>
        </w:rPr>
        <w:t>механізм для уникнення й повернення надмірної компенсації.</w:t>
      </w:r>
    </w:p>
    <w:p w:rsidR="00774474" w:rsidRPr="00B1736C" w:rsidRDefault="00774474" w:rsidP="00774474">
      <w:pPr>
        <w:pStyle w:val="rvps2"/>
        <w:suppressAutoHyphens/>
        <w:spacing w:before="0" w:beforeAutospacing="0" w:after="0" w:afterAutospacing="0"/>
        <w:ind w:left="567"/>
        <w:jc w:val="both"/>
        <w:rPr>
          <w:lang w:val="uk-UA"/>
        </w:rPr>
      </w:pPr>
    </w:p>
    <w:p w:rsidR="00774474" w:rsidRPr="00B1736C" w:rsidRDefault="00774474" w:rsidP="00774474">
      <w:pPr>
        <w:numPr>
          <w:ilvl w:val="0"/>
          <w:numId w:val="2"/>
        </w:numPr>
        <w:ind w:left="567" w:hanging="567"/>
        <w:contextualSpacing/>
        <w:jc w:val="both"/>
        <w:rPr>
          <w:bCs/>
        </w:rPr>
      </w:pPr>
      <w:r w:rsidRPr="00B1736C">
        <w:rPr>
          <w:bCs/>
        </w:rPr>
        <w:t xml:space="preserve">Зміст </w:t>
      </w:r>
      <w:r w:rsidRPr="00B1736C">
        <w:rPr>
          <w:bCs/>
          <w:u w:val="single"/>
        </w:rPr>
        <w:t>другого критерію</w:t>
      </w:r>
      <w:r w:rsidRPr="00B1736C">
        <w:rPr>
          <w:bCs/>
        </w:rPr>
        <w:t xml:space="preserve"> Рішення у справі </w:t>
      </w:r>
      <w:proofErr w:type="spellStart"/>
      <w:r w:rsidRPr="00B1736C">
        <w:rPr>
          <w:bCs/>
        </w:rPr>
        <w:t>Altmark</w:t>
      </w:r>
      <w:proofErr w:type="spellEnd"/>
      <w:r w:rsidRPr="00B1736C">
        <w:rPr>
          <w:bCs/>
        </w:rPr>
        <w:t xml:space="preserve"> розкрито в розділі 3.4 Повідомлення Комісії.</w:t>
      </w:r>
    </w:p>
    <w:p w:rsidR="00774474" w:rsidRPr="00B1736C" w:rsidRDefault="00774474" w:rsidP="00774474">
      <w:pPr>
        <w:ind w:left="567"/>
        <w:contextualSpacing/>
        <w:jc w:val="both"/>
        <w:rPr>
          <w:bCs/>
        </w:rPr>
      </w:pPr>
      <w:r w:rsidRPr="00B1736C">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774474" w:rsidRPr="00B1736C" w:rsidRDefault="00774474" w:rsidP="00774474">
      <w:pPr>
        <w:ind w:left="567"/>
        <w:contextualSpacing/>
        <w:jc w:val="both"/>
        <w:rPr>
          <w:bCs/>
        </w:rPr>
      </w:pPr>
      <w:r w:rsidRPr="00B1736C">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774474" w:rsidRPr="00B1736C" w:rsidRDefault="00774474" w:rsidP="00774474">
      <w:pPr>
        <w:ind w:left="567" w:hanging="567"/>
        <w:contextualSpacing/>
        <w:jc w:val="both"/>
        <w:rPr>
          <w:bCs/>
        </w:rPr>
      </w:pPr>
    </w:p>
    <w:p w:rsidR="00774474" w:rsidRPr="00B1736C" w:rsidRDefault="00774474" w:rsidP="00774474">
      <w:pPr>
        <w:numPr>
          <w:ilvl w:val="0"/>
          <w:numId w:val="2"/>
        </w:numPr>
        <w:ind w:left="567" w:hanging="567"/>
        <w:contextualSpacing/>
        <w:jc w:val="both"/>
        <w:rPr>
          <w:bCs/>
        </w:rPr>
      </w:pPr>
      <w:r w:rsidRPr="00B1736C">
        <w:rPr>
          <w:bCs/>
        </w:rPr>
        <w:t xml:space="preserve">Стосовно </w:t>
      </w:r>
      <w:r w:rsidRPr="00B1736C">
        <w:rPr>
          <w:bCs/>
          <w:u w:val="single"/>
        </w:rPr>
        <w:t>третього критерію</w:t>
      </w:r>
      <w:r w:rsidRPr="00B1736C">
        <w:rPr>
          <w:bCs/>
        </w:rPr>
        <w:t xml:space="preserve"> Рішення у справі </w:t>
      </w:r>
      <w:proofErr w:type="spellStart"/>
      <w:r w:rsidRPr="00B1736C">
        <w:rPr>
          <w:bCs/>
        </w:rPr>
        <w:t>Altmark</w:t>
      </w:r>
      <w:proofErr w:type="spellEnd"/>
      <w:r w:rsidRPr="00B1736C">
        <w:rPr>
          <w:bCs/>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774474" w:rsidRPr="00B1736C" w:rsidRDefault="00774474" w:rsidP="00774474">
      <w:pPr>
        <w:ind w:left="567" w:hanging="567"/>
        <w:contextualSpacing/>
        <w:jc w:val="both"/>
        <w:rPr>
          <w:bCs/>
        </w:rPr>
      </w:pPr>
    </w:p>
    <w:p w:rsidR="00774474" w:rsidRPr="00B1736C" w:rsidRDefault="00774474" w:rsidP="00774474">
      <w:pPr>
        <w:numPr>
          <w:ilvl w:val="0"/>
          <w:numId w:val="2"/>
        </w:numPr>
        <w:ind w:left="567" w:hanging="567"/>
        <w:contextualSpacing/>
        <w:jc w:val="both"/>
        <w:rPr>
          <w:bCs/>
        </w:rPr>
      </w:pPr>
      <w:r w:rsidRPr="00B1736C">
        <w:rPr>
          <w:bCs/>
        </w:rPr>
        <w:t xml:space="preserve">Згідно з </w:t>
      </w:r>
      <w:r w:rsidRPr="00B1736C">
        <w:rPr>
          <w:bCs/>
          <w:u w:val="single"/>
        </w:rPr>
        <w:t>четвертим критерієм</w:t>
      </w:r>
      <w:r w:rsidRPr="00B1736C">
        <w:rPr>
          <w:bCs/>
        </w:rPr>
        <w:t xml:space="preserve">, передбаченим Рішенням у справі </w:t>
      </w:r>
      <w:proofErr w:type="spellStart"/>
      <w:r w:rsidRPr="00B1736C">
        <w:rPr>
          <w:bCs/>
        </w:rPr>
        <w:t>Altmark</w:t>
      </w:r>
      <w:proofErr w:type="spellEnd"/>
      <w:r w:rsidRPr="00B1736C">
        <w:rPr>
          <w:bCs/>
        </w:rPr>
        <w:t xml:space="preserve">,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w:t>
      </w:r>
      <w:r w:rsidR="003D1E78">
        <w:rPr>
          <w:bCs/>
        </w:rPr>
        <w:t>зазнав</w:t>
      </w:r>
      <w:r w:rsidRPr="00B1736C">
        <w:rPr>
          <w:bCs/>
        </w:rPr>
        <w:t xml:space="preserve"> би типовий суб’єкт господарювання під час надання таких послуг.</w:t>
      </w:r>
    </w:p>
    <w:p w:rsidR="00774474" w:rsidRDefault="00774474" w:rsidP="00774474">
      <w:pPr>
        <w:ind w:left="567"/>
        <w:contextualSpacing/>
        <w:jc w:val="both"/>
        <w:rPr>
          <w:bCs/>
        </w:rPr>
      </w:pPr>
      <w:r w:rsidRPr="00B1736C">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B1736C">
        <w:rPr>
          <w:bCs/>
        </w:rPr>
        <w:t>Altmark</w:t>
      </w:r>
      <w:proofErr w:type="spellEnd"/>
      <w:r w:rsidRPr="00B1736C">
        <w:rPr>
          <w:bCs/>
        </w:rPr>
        <w:t>.</w:t>
      </w:r>
    </w:p>
    <w:p w:rsidR="003D1E78" w:rsidRPr="00B1736C" w:rsidRDefault="003D1E78" w:rsidP="00774474">
      <w:pPr>
        <w:ind w:left="567"/>
        <w:contextualSpacing/>
        <w:jc w:val="both"/>
        <w:rPr>
          <w:bCs/>
        </w:rPr>
      </w:pPr>
    </w:p>
    <w:p w:rsidR="00774474" w:rsidRPr="00B1736C" w:rsidRDefault="00774474" w:rsidP="00774474">
      <w:pPr>
        <w:pStyle w:val="rvps2"/>
        <w:numPr>
          <w:ilvl w:val="1"/>
          <w:numId w:val="1"/>
        </w:numPr>
        <w:spacing w:before="0" w:beforeAutospacing="0" w:after="0" w:afterAutospacing="0"/>
        <w:ind w:left="567" w:hanging="567"/>
        <w:jc w:val="both"/>
        <w:rPr>
          <w:b/>
          <w:lang w:val="uk-UA" w:eastAsia="uk-UA"/>
        </w:rPr>
      </w:pPr>
      <w:r w:rsidRPr="00B1736C">
        <w:rPr>
          <w:b/>
          <w:lang w:val="uk-UA" w:eastAsia="uk-UA"/>
        </w:rPr>
        <w:t>Вимоги (критерії допустимості) компенсації витрат, пов’язаних із послугами громадського транспорту</w:t>
      </w:r>
    </w:p>
    <w:p w:rsidR="00774474" w:rsidRPr="00B1736C" w:rsidRDefault="00774474" w:rsidP="00774474">
      <w:pPr>
        <w:pStyle w:val="rvps2"/>
        <w:spacing w:before="0" w:beforeAutospacing="0" w:after="0" w:afterAutospacing="0"/>
        <w:ind w:left="567" w:hanging="567"/>
        <w:jc w:val="both"/>
        <w:rPr>
          <w:lang w:val="uk-UA" w:eastAsia="uk-UA"/>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bookmarkStart w:id="3" w:name="o250"/>
      <w:bookmarkStart w:id="4" w:name="o251"/>
      <w:bookmarkEnd w:id="3"/>
      <w:bookmarkEnd w:id="4"/>
      <w:r w:rsidRPr="00B1736C">
        <w:rPr>
          <w:lang w:val="uk-UA" w:eastAsia="uk-UA"/>
        </w:rPr>
        <w:t xml:space="preserve">Якщо критеріїв у справі </w:t>
      </w:r>
      <w:proofErr w:type="spellStart"/>
      <w:r w:rsidRPr="00B1736C">
        <w:rPr>
          <w:lang w:val="uk-UA" w:eastAsia="uk-UA"/>
        </w:rPr>
        <w:t>Altmark</w:t>
      </w:r>
      <w:proofErr w:type="spellEnd"/>
      <w:r w:rsidRPr="00B1736C">
        <w:rPr>
          <w:lang w:val="uk-UA" w:eastAsia="uk-UA"/>
        </w:rPr>
        <w:t xml:space="preserve"> не дотримано, з урахуванням положень 264 та 267 Угоди, для проведення відповідної оцінки </w:t>
      </w:r>
      <w:r w:rsidRPr="00B1736C">
        <w:rPr>
          <w:iCs/>
          <w:lang w:val="uk-UA"/>
        </w:rPr>
        <w:t>допустимості державної допомоги</w:t>
      </w:r>
      <w:r w:rsidRPr="00B1736C">
        <w:rPr>
          <w:lang w:val="uk-UA" w:eastAsia="uk-UA"/>
        </w:rPr>
        <w:t xml:space="preserve"> </w:t>
      </w:r>
      <w:r w:rsidRPr="00B1736C">
        <w:rPr>
          <w:iCs/>
          <w:lang w:val="uk-UA"/>
        </w:rPr>
        <w:t xml:space="preserve">під час надання послуг громадського транспорту для оцінки використовується </w:t>
      </w:r>
      <w:r w:rsidRPr="00B1736C">
        <w:rPr>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w:t>
      </w:r>
      <w:r w:rsidR="00170CCE" w:rsidRPr="00170CCE">
        <w:rPr>
          <w:lang w:val="uk-UA" w:eastAsia="uk-UA"/>
        </w:rPr>
        <w:t xml:space="preserve">                      </w:t>
      </w:r>
      <w:r w:rsidRPr="00B1736C">
        <w:rPr>
          <w:lang w:val="uk-UA" w:eastAsia="uk-UA"/>
        </w:rPr>
        <w:t>№ 2016/2338) (далі – Регламент).</w:t>
      </w:r>
    </w:p>
    <w:p w:rsidR="00774474" w:rsidRPr="00B1736C" w:rsidRDefault="00774474" w:rsidP="00774474">
      <w:pPr>
        <w:pStyle w:val="rvps2"/>
        <w:spacing w:before="0" w:beforeAutospacing="0" w:after="0" w:afterAutospacing="0"/>
        <w:ind w:left="567" w:hanging="567"/>
        <w:jc w:val="both"/>
        <w:rPr>
          <w:lang w:val="uk-UA" w:eastAsia="uk-UA"/>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774474" w:rsidRPr="00B1736C" w:rsidRDefault="00774474" w:rsidP="00774474">
      <w:pPr>
        <w:pStyle w:val="rvps2"/>
        <w:spacing w:before="0" w:beforeAutospacing="0" w:after="0" w:afterAutospacing="0"/>
        <w:ind w:left="567" w:hanging="567"/>
        <w:jc w:val="both"/>
        <w:rPr>
          <w:lang w:val="uk-UA" w:eastAsia="uk-UA"/>
        </w:rPr>
      </w:pPr>
    </w:p>
    <w:p w:rsidR="00774474" w:rsidRPr="00B1736C" w:rsidRDefault="00774474" w:rsidP="00774474">
      <w:pPr>
        <w:numPr>
          <w:ilvl w:val="0"/>
          <w:numId w:val="2"/>
        </w:numPr>
        <w:ind w:left="567" w:hanging="567"/>
        <w:contextualSpacing/>
        <w:jc w:val="both"/>
      </w:pPr>
      <w:r w:rsidRPr="00B1736C">
        <w:rPr>
          <w:bCs/>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774474" w:rsidRPr="00B1736C" w:rsidRDefault="00774474" w:rsidP="00774474">
      <w:pPr>
        <w:pStyle w:val="rvps2"/>
        <w:spacing w:before="0" w:beforeAutospacing="0" w:after="0" w:afterAutospacing="0"/>
        <w:ind w:left="567" w:hanging="567"/>
        <w:jc w:val="both"/>
        <w:rPr>
          <w:lang w:val="uk-UA" w:eastAsia="uk-UA"/>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Відповідно до статті 2 Регламенту:</w:t>
      </w:r>
    </w:p>
    <w:p w:rsidR="00774474" w:rsidRPr="00B1736C" w:rsidRDefault="00774474" w:rsidP="00774474">
      <w:pPr>
        <w:pStyle w:val="rvps2"/>
        <w:spacing w:before="0" w:beforeAutospacing="0" w:after="0" w:afterAutospacing="0"/>
        <w:ind w:left="567"/>
        <w:jc w:val="both"/>
        <w:rPr>
          <w:lang w:val="uk-UA" w:eastAsia="uk-UA"/>
        </w:rPr>
      </w:pPr>
      <w:r w:rsidRPr="00B1736C">
        <w:rPr>
          <w:b/>
          <w:lang w:val="uk-UA" w:eastAsia="uk-UA"/>
        </w:rPr>
        <w:t>договір на державну послугу</w:t>
      </w:r>
      <w:r w:rsidRPr="00B1736C">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774474" w:rsidRPr="00B1736C" w:rsidRDefault="00774474" w:rsidP="00774474">
      <w:pPr>
        <w:pStyle w:val="rvps2"/>
        <w:spacing w:before="0" w:beforeAutospacing="0" w:after="0" w:afterAutospacing="0"/>
        <w:ind w:left="567"/>
        <w:jc w:val="both"/>
        <w:rPr>
          <w:lang w:val="uk-UA" w:eastAsia="uk-UA"/>
        </w:rPr>
      </w:pPr>
      <w:r w:rsidRPr="00B1736C">
        <w:rPr>
          <w:b/>
          <w:lang w:val="uk-UA" w:eastAsia="uk-UA"/>
        </w:rPr>
        <w:t>загальне правило означає</w:t>
      </w:r>
      <w:r w:rsidRPr="00B1736C">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774474" w:rsidRPr="00B1736C" w:rsidRDefault="00774474" w:rsidP="00774474">
      <w:pPr>
        <w:pStyle w:val="rvps2"/>
        <w:spacing w:before="0" w:beforeAutospacing="0" w:after="0" w:afterAutospacing="0"/>
        <w:ind w:left="567"/>
        <w:jc w:val="both"/>
        <w:rPr>
          <w:lang w:val="uk-UA" w:eastAsia="uk-UA"/>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774474" w:rsidRPr="00B1736C" w:rsidRDefault="00774474" w:rsidP="00774474">
      <w:pPr>
        <w:pStyle w:val="rvps2"/>
        <w:spacing w:before="0" w:beforeAutospacing="0" w:after="0" w:afterAutospacing="0"/>
        <w:ind w:left="567" w:hanging="567"/>
        <w:jc w:val="both"/>
        <w:rPr>
          <w:lang w:val="uk-UA" w:eastAsia="uk-UA"/>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774474" w:rsidRPr="00B1736C" w:rsidRDefault="00774474" w:rsidP="00774474">
      <w:pPr>
        <w:pStyle w:val="rvps2"/>
        <w:spacing w:before="0" w:beforeAutospacing="0" w:after="0" w:afterAutospacing="0"/>
        <w:ind w:left="567" w:hanging="567"/>
        <w:jc w:val="both"/>
        <w:rPr>
          <w:lang w:val="uk-UA" w:eastAsia="uk-UA"/>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у якому ці послуги надавалися.</w:t>
      </w:r>
    </w:p>
    <w:p w:rsidR="00774474" w:rsidRPr="00B1736C" w:rsidRDefault="00774474" w:rsidP="00774474">
      <w:pPr>
        <w:pStyle w:val="a3"/>
        <w:ind w:left="567" w:hanging="567"/>
      </w:pPr>
    </w:p>
    <w:p w:rsidR="00774474" w:rsidRPr="00B1736C" w:rsidRDefault="00774474" w:rsidP="00774474">
      <w:pPr>
        <w:numPr>
          <w:ilvl w:val="0"/>
          <w:numId w:val="2"/>
        </w:numPr>
        <w:ind w:left="567" w:hanging="567"/>
        <w:contextualSpacing/>
        <w:jc w:val="both"/>
        <w:rPr>
          <w:bCs/>
        </w:rPr>
      </w:pPr>
      <w:r w:rsidRPr="00B1736C">
        <w:rPr>
          <w:bCs/>
        </w:rPr>
        <w:t>Відповідно до статті 4 Регламенту договір про надання громадських послуг та загальні правила повинні містити:</w:t>
      </w:r>
    </w:p>
    <w:p w:rsidR="00774474" w:rsidRPr="00B1736C" w:rsidRDefault="00774474" w:rsidP="00774474">
      <w:pPr>
        <w:pStyle w:val="rvps2"/>
        <w:numPr>
          <w:ilvl w:val="0"/>
          <w:numId w:val="3"/>
        </w:numPr>
        <w:spacing w:before="0" w:beforeAutospacing="0" w:after="0" w:afterAutospacing="0"/>
        <w:ind w:left="567" w:hanging="567"/>
        <w:jc w:val="both"/>
        <w:rPr>
          <w:lang w:val="uk-UA" w:eastAsia="uk-UA"/>
        </w:rPr>
      </w:pPr>
      <w:r w:rsidRPr="00B1736C">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774474" w:rsidRPr="00B1736C" w:rsidRDefault="00774474" w:rsidP="00774474">
      <w:pPr>
        <w:pStyle w:val="rvps2"/>
        <w:numPr>
          <w:ilvl w:val="0"/>
          <w:numId w:val="3"/>
        </w:numPr>
        <w:spacing w:before="0" w:beforeAutospacing="0" w:after="0" w:afterAutospacing="0"/>
        <w:ind w:left="567" w:hanging="567"/>
        <w:jc w:val="both"/>
        <w:rPr>
          <w:lang w:val="uk-UA" w:eastAsia="uk-UA"/>
        </w:rPr>
      </w:pPr>
      <w:r w:rsidRPr="00B1736C">
        <w:rPr>
          <w:lang w:val="uk-UA" w:eastAsia="uk-UA"/>
        </w:rPr>
        <w:lastRenderedPageBreak/>
        <w:t>параметри, на підставі яких розраховується компенсація, та наявність будь-яких ексклюзивних прав;</w:t>
      </w:r>
    </w:p>
    <w:p w:rsidR="00774474" w:rsidRPr="00B1736C" w:rsidRDefault="00774474" w:rsidP="00774474">
      <w:pPr>
        <w:pStyle w:val="rvps2"/>
        <w:numPr>
          <w:ilvl w:val="0"/>
          <w:numId w:val="3"/>
        </w:numPr>
        <w:spacing w:before="0" w:beforeAutospacing="0" w:after="0" w:afterAutospacing="0"/>
        <w:ind w:left="567" w:hanging="567"/>
        <w:jc w:val="both"/>
        <w:rPr>
          <w:lang w:val="uk-UA" w:eastAsia="uk-UA"/>
        </w:rPr>
      </w:pPr>
      <w:r w:rsidRPr="00B1736C">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774474" w:rsidRPr="00B1736C" w:rsidRDefault="00774474" w:rsidP="00774474">
      <w:pPr>
        <w:pStyle w:val="rvps2"/>
        <w:numPr>
          <w:ilvl w:val="0"/>
          <w:numId w:val="3"/>
        </w:numPr>
        <w:spacing w:before="0" w:beforeAutospacing="0" w:after="0" w:afterAutospacing="0"/>
        <w:ind w:left="567" w:hanging="567"/>
        <w:jc w:val="both"/>
        <w:rPr>
          <w:lang w:val="uk-UA" w:eastAsia="uk-UA"/>
        </w:rPr>
      </w:pPr>
      <w:r w:rsidRPr="00B1736C">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774474" w:rsidRPr="00B1736C" w:rsidRDefault="00774474" w:rsidP="00774474">
      <w:pPr>
        <w:pStyle w:val="rvps2"/>
        <w:spacing w:before="0" w:beforeAutospacing="0" w:after="0" w:afterAutospacing="0"/>
        <w:ind w:left="567"/>
        <w:jc w:val="both"/>
        <w:rPr>
          <w:lang w:val="uk-UA" w:eastAsia="uk-UA"/>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774474" w:rsidRPr="00B1736C" w:rsidRDefault="00774474" w:rsidP="00774474">
      <w:pPr>
        <w:pStyle w:val="rvps2"/>
        <w:spacing w:before="0" w:beforeAutospacing="0" w:after="0" w:afterAutospacing="0"/>
        <w:ind w:left="567" w:hanging="567"/>
        <w:jc w:val="both"/>
        <w:rPr>
          <w:lang w:val="uk-UA" w:eastAsia="uk-UA"/>
        </w:rPr>
      </w:pPr>
    </w:p>
    <w:p w:rsidR="00774474" w:rsidRPr="00B1736C" w:rsidRDefault="00774474" w:rsidP="00774474">
      <w:pPr>
        <w:numPr>
          <w:ilvl w:val="0"/>
          <w:numId w:val="2"/>
        </w:numPr>
        <w:ind w:left="567" w:hanging="567"/>
        <w:contextualSpacing/>
        <w:jc w:val="both"/>
        <w:rPr>
          <w:bCs/>
        </w:rPr>
      </w:pPr>
      <w:r w:rsidRPr="00B1736C">
        <w:rPr>
          <w:bCs/>
        </w:rPr>
        <w:t>Пунктом 2 статті 5 Регламенту передбачено,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774474" w:rsidRPr="00B1736C" w:rsidRDefault="00774474" w:rsidP="00774474">
      <w:pPr>
        <w:pStyle w:val="rvps2"/>
        <w:numPr>
          <w:ilvl w:val="0"/>
          <w:numId w:val="3"/>
        </w:numPr>
        <w:spacing w:before="0" w:beforeAutospacing="0" w:after="0" w:afterAutospacing="0"/>
        <w:ind w:left="567" w:hanging="567"/>
        <w:jc w:val="both"/>
        <w:rPr>
          <w:lang w:val="uk-UA" w:eastAsia="uk-UA"/>
        </w:rPr>
      </w:pPr>
      <w:r w:rsidRPr="00B1736C">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774474" w:rsidRPr="00B1736C" w:rsidRDefault="00774474" w:rsidP="00774474">
      <w:pPr>
        <w:pStyle w:val="rvps2"/>
        <w:numPr>
          <w:ilvl w:val="0"/>
          <w:numId w:val="3"/>
        </w:numPr>
        <w:spacing w:before="0" w:beforeAutospacing="0" w:after="0" w:afterAutospacing="0"/>
        <w:ind w:left="567" w:hanging="567"/>
        <w:jc w:val="both"/>
        <w:rPr>
          <w:lang w:val="uk-UA" w:eastAsia="uk-UA"/>
        </w:rPr>
      </w:pPr>
      <w:r w:rsidRPr="00B1736C">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774474" w:rsidRPr="00B1736C" w:rsidRDefault="00774474" w:rsidP="00774474">
      <w:pPr>
        <w:ind w:left="567" w:hanging="567"/>
        <w:contextualSpacing/>
        <w:jc w:val="both"/>
        <w:rPr>
          <w:bCs/>
        </w:rPr>
      </w:pPr>
    </w:p>
    <w:p w:rsidR="00774474" w:rsidRPr="00B1736C"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774474" w:rsidRPr="00B1736C" w:rsidRDefault="00774474" w:rsidP="00774474">
      <w:pPr>
        <w:pStyle w:val="rvps2"/>
        <w:spacing w:before="0" w:beforeAutospacing="0" w:after="0" w:afterAutospacing="0"/>
        <w:ind w:left="567" w:hanging="567"/>
        <w:jc w:val="both"/>
        <w:rPr>
          <w:lang w:val="uk-UA" w:eastAsia="uk-UA"/>
        </w:rPr>
      </w:pPr>
    </w:p>
    <w:p w:rsidR="00774474" w:rsidRDefault="00774474" w:rsidP="00774474">
      <w:pPr>
        <w:pStyle w:val="rvps2"/>
        <w:numPr>
          <w:ilvl w:val="0"/>
          <w:numId w:val="2"/>
        </w:numPr>
        <w:spacing w:before="0" w:beforeAutospacing="0" w:after="0" w:afterAutospacing="0"/>
        <w:ind w:left="567" w:hanging="567"/>
        <w:jc w:val="both"/>
        <w:rPr>
          <w:lang w:val="uk-UA" w:eastAsia="uk-UA"/>
        </w:rPr>
      </w:pPr>
      <w:r w:rsidRPr="00B1736C">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3D1E78" w:rsidRPr="00B1736C" w:rsidRDefault="003D1E78" w:rsidP="003D1E78">
      <w:pPr>
        <w:pStyle w:val="rvps2"/>
        <w:spacing w:before="0" w:beforeAutospacing="0" w:after="0" w:afterAutospacing="0"/>
        <w:jc w:val="both"/>
        <w:rPr>
          <w:lang w:val="uk-UA" w:eastAsia="uk-UA"/>
        </w:rPr>
      </w:pPr>
    </w:p>
    <w:p w:rsidR="00774474" w:rsidRPr="00B1736C" w:rsidRDefault="00774474" w:rsidP="00774474">
      <w:pPr>
        <w:numPr>
          <w:ilvl w:val="0"/>
          <w:numId w:val="2"/>
        </w:numPr>
        <w:ind w:left="567" w:hanging="567"/>
        <w:contextualSpacing/>
        <w:jc w:val="both"/>
        <w:rPr>
          <w:bCs/>
        </w:rPr>
      </w:pPr>
      <w:r w:rsidRPr="00B1736C">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w:t>
      </w:r>
      <w:proofErr w:type="spellStart"/>
      <w:r w:rsidRPr="00B1736C">
        <w:rPr>
          <w:bCs/>
        </w:rPr>
        <w:t>Altmark</w:t>
      </w:r>
      <w:proofErr w:type="spellEnd"/>
      <w:r w:rsidRPr="00B1736C">
        <w:rPr>
          <w:bCs/>
        </w:rPr>
        <w:t xml:space="preserve"> </w:t>
      </w:r>
      <w:proofErr w:type="spellStart"/>
      <w:r w:rsidRPr="00B1736C">
        <w:rPr>
          <w:bCs/>
        </w:rPr>
        <w:t>Trans</w:t>
      </w:r>
      <w:proofErr w:type="spellEnd"/>
      <w:r w:rsidRPr="00B1736C">
        <w:rPr>
          <w:bCs/>
        </w:rPr>
        <w:t xml:space="preserve"> </w:t>
      </w:r>
      <w:proofErr w:type="spellStart"/>
      <w:r w:rsidRPr="00B1736C">
        <w:rPr>
          <w:bCs/>
        </w:rPr>
        <w:t>Gmbh</w:t>
      </w:r>
      <w:proofErr w:type="spellEnd"/>
      <w:r w:rsidRPr="00B1736C">
        <w:rPr>
          <w:bCs/>
        </w:rPr>
        <w:t xml:space="preserve">, </w:t>
      </w:r>
      <w:proofErr w:type="spellStart"/>
      <w:r w:rsidRPr="00B1736C">
        <w:rPr>
          <w:bCs/>
        </w:rPr>
        <w:t>Regierungspräsidium</w:t>
      </w:r>
      <w:proofErr w:type="spellEnd"/>
      <w:r w:rsidRPr="00B1736C">
        <w:rPr>
          <w:bCs/>
        </w:rPr>
        <w:t xml:space="preserve"> </w:t>
      </w:r>
      <w:proofErr w:type="spellStart"/>
      <w:r w:rsidRPr="00B1736C">
        <w:rPr>
          <w:bCs/>
        </w:rPr>
        <w:t>Magdeburg</w:t>
      </w:r>
      <w:proofErr w:type="spellEnd"/>
      <w:r w:rsidRPr="00B1736C">
        <w:rPr>
          <w:bCs/>
        </w:rPr>
        <w:t xml:space="preserve"> v </w:t>
      </w:r>
      <w:proofErr w:type="spellStart"/>
      <w:r w:rsidRPr="00B1736C">
        <w:rPr>
          <w:bCs/>
        </w:rPr>
        <w:t>Nahverkehrsgesellschaft</w:t>
      </w:r>
      <w:proofErr w:type="spellEnd"/>
      <w:r w:rsidRPr="00B1736C">
        <w:rPr>
          <w:bCs/>
        </w:rPr>
        <w:t xml:space="preserve"> </w:t>
      </w:r>
      <w:proofErr w:type="spellStart"/>
      <w:r w:rsidRPr="00B1736C">
        <w:rPr>
          <w:bCs/>
        </w:rPr>
        <w:t>Altmark</w:t>
      </w:r>
      <w:proofErr w:type="spellEnd"/>
      <w:r w:rsidRPr="00B1736C">
        <w:rPr>
          <w:bCs/>
        </w:rPr>
        <w:t xml:space="preserve"> </w:t>
      </w:r>
      <w:proofErr w:type="spellStart"/>
      <w:r w:rsidRPr="00B1736C">
        <w:rPr>
          <w:bCs/>
        </w:rPr>
        <w:t>Gmbh</w:t>
      </w:r>
      <w:proofErr w:type="spellEnd"/>
      <w:r w:rsidRPr="00B1736C">
        <w:rPr>
          <w:bCs/>
        </w:rPr>
        <w:t>, компенсація витрат суб’єкта господарювання є сумісною із наданням послуг загального економічного інтересу, якщо:</w:t>
      </w:r>
    </w:p>
    <w:p w:rsidR="00774474" w:rsidRPr="00B1736C" w:rsidRDefault="00774474" w:rsidP="00774474">
      <w:pPr>
        <w:numPr>
          <w:ilvl w:val="0"/>
          <w:numId w:val="24"/>
        </w:numPr>
        <w:ind w:left="567" w:hanging="567"/>
        <w:jc w:val="both"/>
      </w:pPr>
      <w:r w:rsidRPr="00B1736C">
        <w:t>суб’єкт господарювання має чітко визначені</w:t>
      </w:r>
      <w:r w:rsidRPr="00B1736C" w:rsidDel="004D543E">
        <w:t xml:space="preserve"> </w:t>
      </w:r>
      <w:r w:rsidRPr="00B1736C">
        <w:t>зобов’язання надавати громадські послуги (обслуговувати населення);</w:t>
      </w:r>
    </w:p>
    <w:p w:rsidR="00774474" w:rsidRPr="00B1736C" w:rsidRDefault="00774474" w:rsidP="00774474">
      <w:pPr>
        <w:numPr>
          <w:ilvl w:val="0"/>
          <w:numId w:val="24"/>
        </w:numPr>
        <w:ind w:left="567" w:hanging="567"/>
        <w:jc w:val="both"/>
      </w:pPr>
      <w:r w:rsidRPr="00B1736C">
        <w:lastRenderedPageBreak/>
        <w:t>параметри, на підставі яких обчислюється компенсація, є визначеними заздалегідь  об’єктивним і прозорим способом;</w:t>
      </w:r>
    </w:p>
    <w:p w:rsidR="00774474" w:rsidRPr="00B1736C" w:rsidRDefault="00774474" w:rsidP="00774474">
      <w:pPr>
        <w:numPr>
          <w:ilvl w:val="0"/>
          <w:numId w:val="24"/>
        </w:numPr>
        <w:ind w:left="567" w:hanging="567"/>
        <w:jc w:val="both"/>
      </w:pPr>
      <w:r w:rsidRPr="00B1736C">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w:t>
      </w:r>
      <w:r w:rsidR="003D1E78">
        <w:t>в</w:t>
      </w:r>
      <w:r w:rsidRPr="00B1736C">
        <w:t xml:space="preserve">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774474" w:rsidRPr="00774474" w:rsidRDefault="00774474" w:rsidP="00774474">
      <w:pPr>
        <w:numPr>
          <w:ilvl w:val="0"/>
          <w:numId w:val="24"/>
        </w:numPr>
        <w:ind w:left="567" w:hanging="567"/>
        <w:jc w:val="both"/>
      </w:pPr>
      <w:r w:rsidRPr="00B1736C">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E47335" w:rsidRPr="00307A47" w:rsidRDefault="00774474" w:rsidP="00774474">
      <w:pPr>
        <w:numPr>
          <w:ilvl w:val="0"/>
          <w:numId w:val="24"/>
        </w:numPr>
        <w:ind w:left="567" w:hanging="567"/>
        <w:jc w:val="both"/>
      </w:pPr>
      <w:r w:rsidRPr="00B1736C">
        <w:t xml:space="preserve">у разі укладення прямого договору між підконтрольним підприємством </w:t>
      </w:r>
      <w:r w:rsidR="003D1E78">
        <w:t>та</w:t>
      </w:r>
      <w:r w:rsidRPr="00B1736C">
        <w:t xml:space="preserve"> органом </w:t>
      </w:r>
      <w:r w:rsidRPr="00307A47">
        <w:t>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AC3068" w:rsidRPr="00307A47" w:rsidRDefault="00AC3068" w:rsidP="008070F9">
      <w:pPr>
        <w:ind w:left="567" w:hanging="567"/>
        <w:jc w:val="both"/>
      </w:pPr>
    </w:p>
    <w:p w:rsidR="00E47335" w:rsidRPr="00307A47" w:rsidRDefault="00E47335" w:rsidP="008070F9">
      <w:pPr>
        <w:pStyle w:val="rvps2"/>
        <w:numPr>
          <w:ilvl w:val="0"/>
          <w:numId w:val="1"/>
        </w:numPr>
        <w:spacing w:before="0" w:beforeAutospacing="0" w:after="0" w:afterAutospacing="0"/>
        <w:ind w:left="567" w:hanging="567"/>
        <w:jc w:val="both"/>
        <w:rPr>
          <w:b/>
          <w:lang w:val="uk-UA" w:eastAsia="uk-UA"/>
        </w:rPr>
      </w:pPr>
      <w:r w:rsidRPr="00307A47">
        <w:rPr>
          <w:b/>
          <w:bCs/>
          <w:lang w:val="uk-UA"/>
        </w:rPr>
        <w:t>ВИСНОВКИ ЗА РЕЗУЛЬТАТАМИ РОЗГЛЯДУ СПРАВИ</w:t>
      </w:r>
    </w:p>
    <w:p w:rsidR="00E47335" w:rsidRPr="00307A47" w:rsidRDefault="00E47335" w:rsidP="008070F9">
      <w:pPr>
        <w:pStyle w:val="rvps2"/>
        <w:spacing w:before="0" w:beforeAutospacing="0" w:after="0" w:afterAutospacing="0"/>
        <w:ind w:left="567" w:hanging="567"/>
        <w:jc w:val="both"/>
        <w:rPr>
          <w:b/>
          <w:lang w:val="uk-UA" w:eastAsia="uk-UA"/>
        </w:rPr>
      </w:pPr>
    </w:p>
    <w:p w:rsidR="00170CCE" w:rsidRPr="00307A47" w:rsidRDefault="00E47335" w:rsidP="00170CCE">
      <w:pPr>
        <w:pStyle w:val="rvps2"/>
        <w:numPr>
          <w:ilvl w:val="1"/>
          <w:numId w:val="1"/>
        </w:numPr>
        <w:spacing w:before="0" w:beforeAutospacing="0" w:after="0" w:afterAutospacing="0"/>
        <w:ind w:left="567" w:hanging="567"/>
        <w:jc w:val="both"/>
        <w:rPr>
          <w:b/>
          <w:lang w:val="uk-UA" w:eastAsia="uk-UA"/>
        </w:rPr>
      </w:pPr>
      <w:r w:rsidRPr="00307A47">
        <w:rPr>
          <w:b/>
        </w:rPr>
        <w:t xml:space="preserve"> </w:t>
      </w:r>
      <w:r w:rsidR="00170CCE" w:rsidRPr="00307A47">
        <w:rPr>
          <w:b/>
          <w:bCs/>
          <w:lang w:val="uk-UA" w:eastAsia="uk-UA"/>
        </w:rPr>
        <w:t>Віднесення послуг громадського транспорту</w:t>
      </w:r>
      <w:r w:rsidR="00170CCE" w:rsidRPr="00307A47">
        <w:rPr>
          <w:b/>
          <w:lang w:val="uk-UA" w:eastAsia="uk-UA"/>
        </w:rPr>
        <w:t xml:space="preserve"> до ПЗЕІ</w:t>
      </w:r>
    </w:p>
    <w:p w:rsidR="00170CCE" w:rsidRPr="00307A47" w:rsidRDefault="00170CCE" w:rsidP="00170CCE">
      <w:pPr>
        <w:ind w:left="567" w:hanging="567"/>
        <w:contextualSpacing/>
        <w:jc w:val="both"/>
        <w:rPr>
          <w:bCs/>
        </w:rPr>
      </w:pPr>
    </w:p>
    <w:p w:rsidR="00170CCE" w:rsidRPr="00307A47" w:rsidRDefault="00170CCE" w:rsidP="00170CCE">
      <w:pPr>
        <w:numPr>
          <w:ilvl w:val="0"/>
          <w:numId w:val="2"/>
        </w:numPr>
        <w:ind w:left="567" w:hanging="567"/>
        <w:contextualSpacing/>
        <w:jc w:val="both"/>
        <w:rPr>
          <w:bCs/>
        </w:rPr>
      </w:pPr>
      <w:r w:rsidRPr="00307A47">
        <w:rPr>
          <w:bCs/>
        </w:rPr>
        <w:t>Відповідно до визначення ПЗЕІ, наведеного в Законі, до ПЗЕІ можуть бути віднесені послуги, які відповідають таким умовам:</w:t>
      </w:r>
    </w:p>
    <w:p w:rsidR="00170CCE" w:rsidRPr="00307A47" w:rsidRDefault="00170CCE" w:rsidP="00170CCE">
      <w:pPr>
        <w:pStyle w:val="rvps2"/>
        <w:spacing w:before="0" w:beforeAutospacing="0" w:after="0" w:afterAutospacing="0"/>
        <w:ind w:left="567" w:hanging="567"/>
        <w:jc w:val="both"/>
        <w:rPr>
          <w:lang w:val="uk-UA"/>
        </w:rPr>
      </w:pPr>
      <w:r w:rsidRPr="00307A47">
        <w:rPr>
          <w:lang w:val="uk-UA"/>
        </w:rPr>
        <w:t>-        пов’язані із задоволенням особливо важливих загальних потреб громадян;</w:t>
      </w:r>
    </w:p>
    <w:p w:rsidR="00170CCE" w:rsidRPr="00307A47" w:rsidRDefault="00170CCE" w:rsidP="00170CCE">
      <w:pPr>
        <w:pStyle w:val="rvps2"/>
        <w:spacing w:before="0" w:beforeAutospacing="0" w:after="0" w:afterAutospacing="0"/>
        <w:ind w:left="567" w:hanging="567"/>
        <w:jc w:val="both"/>
        <w:rPr>
          <w:lang w:val="uk-UA"/>
        </w:rPr>
      </w:pPr>
      <w:r w:rsidRPr="00307A47">
        <w:rPr>
          <w:lang w:val="uk-UA"/>
        </w:rPr>
        <w:t xml:space="preserve">-        не можуть надаватися на комерційній основі без державної підтримки. </w:t>
      </w:r>
    </w:p>
    <w:p w:rsidR="00170CCE" w:rsidRPr="00307A47" w:rsidRDefault="00170CCE" w:rsidP="00170CCE">
      <w:pPr>
        <w:pStyle w:val="rvps2"/>
        <w:spacing w:before="0" w:beforeAutospacing="0" w:after="0" w:afterAutospacing="0"/>
        <w:ind w:left="567" w:hanging="567"/>
        <w:jc w:val="both"/>
        <w:rPr>
          <w:lang w:val="uk-UA"/>
        </w:rPr>
      </w:pPr>
    </w:p>
    <w:p w:rsidR="00170CCE" w:rsidRPr="00B1736C" w:rsidRDefault="00170CCE" w:rsidP="00170CCE">
      <w:pPr>
        <w:numPr>
          <w:ilvl w:val="0"/>
          <w:numId w:val="2"/>
        </w:numPr>
        <w:ind w:left="567" w:hanging="567"/>
        <w:contextualSpacing/>
        <w:jc w:val="both"/>
        <w:rPr>
          <w:bCs/>
        </w:rPr>
      </w:pPr>
      <w:r w:rsidRPr="00307A47">
        <w:rPr>
          <w:bCs/>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w:t>
      </w:r>
      <w:r w:rsidRPr="00B1736C">
        <w:rPr>
          <w:bCs/>
        </w:rPr>
        <w:t>,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170CCE" w:rsidRPr="00B1736C" w:rsidRDefault="00170CCE" w:rsidP="00170CCE">
      <w:pPr>
        <w:ind w:left="567" w:hanging="567"/>
        <w:contextualSpacing/>
        <w:jc w:val="both"/>
        <w:rPr>
          <w:bCs/>
        </w:rPr>
      </w:pPr>
    </w:p>
    <w:p w:rsidR="00170CCE" w:rsidRPr="00B1736C" w:rsidRDefault="00170CCE" w:rsidP="00170CCE">
      <w:pPr>
        <w:numPr>
          <w:ilvl w:val="0"/>
          <w:numId w:val="2"/>
        </w:numPr>
        <w:ind w:left="567" w:hanging="567"/>
        <w:contextualSpacing/>
        <w:jc w:val="both"/>
        <w:rPr>
          <w:bCs/>
        </w:rPr>
      </w:pPr>
      <w:r w:rsidRPr="00B1736C">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170CCE" w:rsidRPr="00152BAE" w:rsidRDefault="00170CCE" w:rsidP="00170CCE">
      <w:pPr>
        <w:ind w:left="567" w:hanging="567"/>
        <w:contextualSpacing/>
        <w:jc w:val="both"/>
        <w:rPr>
          <w:bCs/>
        </w:rPr>
      </w:pPr>
    </w:p>
    <w:p w:rsidR="00152BAE" w:rsidRPr="00152BAE" w:rsidRDefault="00152BAE" w:rsidP="00170CCE">
      <w:pPr>
        <w:ind w:left="567" w:hanging="567"/>
        <w:contextualSpacing/>
        <w:jc w:val="both"/>
        <w:rPr>
          <w:bCs/>
        </w:rPr>
      </w:pPr>
    </w:p>
    <w:p w:rsidR="00170CCE" w:rsidRPr="00B1736C" w:rsidRDefault="00170CCE" w:rsidP="00170CCE">
      <w:pPr>
        <w:numPr>
          <w:ilvl w:val="0"/>
          <w:numId w:val="2"/>
        </w:numPr>
        <w:ind w:left="567" w:hanging="567"/>
        <w:contextualSpacing/>
        <w:jc w:val="both"/>
        <w:rPr>
          <w:bCs/>
        </w:rPr>
      </w:pPr>
      <w:r w:rsidRPr="00B1736C">
        <w:rPr>
          <w:bCs/>
        </w:rPr>
        <w:t>Відповідно до статті 1 Закону України «Про міський електричний транспорт»:</w:t>
      </w:r>
    </w:p>
    <w:p w:rsidR="00170CCE" w:rsidRPr="00B1736C" w:rsidRDefault="00170CCE" w:rsidP="00170CCE">
      <w:pPr>
        <w:numPr>
          <w:ilvl w:val="0"/>
          <w:numId w:val="24"/>
        </w:numPr>
        <w:ind w:left="567" w:hanging="567"/>
        <w:jc w:val="both"/>
      </w:pPr>
      <w:r w:rsidRPr="00B1736C">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170CCE" w:rsidRPr="00B1736C" w:rsidRDefault="00170CCE" w:rsidP="00170CCE">
      <w:pPr>
        <w:numPr>
          <w:ilvl w:val="0"/>
          <w:numId w:val="24"/>
        </w:numPr>
        <w:ind w:left="567" w:hanging="567"/>
        <w:jc w:val="both"/>
      </w:pPr>
      <w:r w:rsidRPr="00B1736C">
        <w:rPr>
          <w:color w:val="000000"/>
          <w:shd w:val="clear" w:color="auto" w:fill="FFFFFF"/>
        </w:rPr>
        <w:t>автоматизована система обліку оплати проїзду - програмно-технічний комплекс, призначений для здійснення обліку наданих транспортних послуг за допомогою електронного квитка;</w:t>
      </w:r>
    </w:p>
    <w:p w:rsidR="00170CCE" w:rsidRPr="00B1736C" w:rsidRDefault="00170CCE" w:rsidP="00170CCE">
      <w:pPr>
        <w:numPr>
          <w:ilvl w:val="0"/>
          <w:numId w:val="24"/>
        </w:numPr>
        <w:ind w:left="567" w:hanging="567"/>
        <w:jc w:val="both"/>
      </w:pPr>
      <w:r w:rsidRPr="00B1736C">
        <w:rPr>
          <w:color w:val="000000"/>
          <w:shd w:val="clear" w:color="auto" w:fill="FFFFFF"/>
        </w:rPr>
        <w:lastRenderedPageBreak/>
        <w:t>електронний квиток - проїзний документ встановленої форми, який після реєстрації в автоматизованій системі обліку оплати проїзду дає право пасажиру на одержання транспортних послуг;</w:t>
      </w:r>
    </w:p>
    <w:p w:rsidR="00170CCE" w:rsidRPr="00B1736C" w:rsidRDefault="00170CCE" w:rsidP="00170CCE">
      <w:pPr>
        <w:numPr>
          <w:ilvl w:val="0"/>
          <w:numId w:val="24"/>
        </w:numPr>
        <w:ind w:left="567" w:hanging="567"/>
        <w:jc w:val="both"/>
        <w:rPr>
          <w:color w:val="000000"/>
          <w:shd w:val="clear" w:color="auto" w:fill="FFFFFF"/>
          <w:lang w:val="ru-RU"/>
        </w:rPr>
      </w:pPr>
      <w:r w:rsidRPr="00B1736C">
        <w:rPr>
          <w:color w:val="000000"/>
          <w:shd w:val="clear" w:color="auto" w:fill="FFFFFF"/>
        </w:rPr>
        <w:t>тариф -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r w:rsidRPr="00B1736C">
        <w:rPr>
          <w:color w:val="000000"/>
          <w:shd w:val="clear" w:color="auto" w:fill="FFFFFF"/>
          <w:lang w:val="ru-RU"/>
        </w:rPr>
        <w:t>.</w:t>
      </w:r>
    </w:p>
    <w:p w:rsidR="00170CCE" w:rsidRPr="00B1736C" w:rsidRDefault="00170CCE" w:rsidP="00170CCE">
      <w:pPr>
        <w:jc w:val="both"/>
      </w:pPr>
    </w:p>
    <w:p w:rsidR="00170CCE" w:rsidRPr="00B1736C" w:rsidRDefault="00170CCE" w:rsidP="00170CCE">
      <w:pPr>
        <w:numPr>
          <w:ilvl w:val="0"/>
          <w:numId w:val="2"/>
        </w:numPr>
        <w:ind w:left="567" w:hanging="567"/>
        <w:contextualSpacing/>
        <w:jc w:val="both"/>
        <w:rPr>
          <w:bCs/>
        </w:rPr>
      </w:pPr>
      <w:r w:rsidRPr="00B1736C">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w:t>
      </w:r>
      <w:r w:rsidRPr="00B1736C">
        <w:rPr>
          <w:bCs/>
          <w:lang w:val="ru-RU"/>
        </w:rPr>
        <w:t xml:space="preserve"> </w:t>
      </w:r>
      <w:r w:rsidRPr="00B1736C">
        <w:rPr>
          <w:bCs/>
        </w:rPr>
        <w:t>– за лініями відповідно до затверджених в установленому порядку транспортних схем міст (регіонів).</w:t>
      </w:r>
    </w:p>
    <w:p w:rsidR="00170CCE" w:rsidRPr="00B1736C" w:rsidRDefault="00170CCE" w:rsidP="00170CCE">
      <w:pPr>
        <w:ind w:left="567" w:hanging="567"/>
        <w:contextualSpacing/>
        <w:jc w:val="both"/>
        <w:rPr>
          <w:bCs/>
        </w:rPr>
      </w:pPr>
    </w:p>
    <w:p w:rsidR="00170CCE" w:rsidRPr="00B1736C" w:rsidRDefault="00170CCE" w:rsidP="00170CCE">
      <w:pPr>
        <w:numPr>
          <w:ilvl w:val="0"/>
          <w:numId w:val="2"/>
        </w:numPr>
        <w:ind w:left="567" w:hanging="567"/>
        <w:contextualSpacing/>
        <w:jc w:val="both"/>
        <w:rPr>
          <w:bCs/>
        </w:rPr>
      </w:pPr>
      <w:r w:rsidRPr="00B1736C">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170CCE" w:rsidRPr="00B1736C" w:rsidRDefault="00170CCE" w:rsidP="00170CCE">
      <w:pPr>
        <w:numPr>
          <w:ilvl w:val="0"/>
          <w:numId w:val="3"/>
        </w:numPr>
        <w:ind w:left="567" w:hanging="567"/>
        <w:jc w:val="both"/>
      </w:pPr>
      <w:r w:rsidRPr="00B1736C">
        <w:t>доступності транспортних послуг для усіх верств населення;</w:t>
      </w:r>
    </w:p>
    <w:p w:rsidR="00170CCE" w:rsidRPr="00B1736C" w:rsidRDefault="00170CCE" w:rsidP="00170CCE">
      <w:pPr>
        <w:numPr>
          <w:ilvl w:val="0"/>
          <w:numId w:val="3"/>
        </w:numPr>
        <w:ind w:left="567" w:hanging="567"/>
        <w:jc w:val="both"/>
      </w:pPr>
      <w:r w:rsidRPr="00B1736C">
        <w:t>пріоритетності розвитку міського електричного транспорту у містах з підвищеним рівнем забруднення довкілля та курортних регіонах;</w:t>
      </w:r>
    </w:p>
    <w:p w:rsidR="00170CCE" w:rsidRPr="00B1736C" w:rsidRDefault="00170CCE" w:rsidP="00170CCE">
      <w:pPr>
        <w:numPr>
          <w:ilvl w:val="0"/>
          <w:numId w:val="3"/>
        </w:numPr>
        <w:ind w:left="567" w:hanging="567"/>
        <w:jc w:val="both"/>
      </w:pPr>
      <w:r w:rsidRPr="00B1736C">
        <w:t>створення сприятливих умов для виробництва вітчизняного рухомого складу та його удосконалення;</w:t>
      </w:r>
    </w:p>
    <w:p w:rsidR="00170CCE" w:rsidRPr="00B1736C" w:rsidRDefault="00170CCE" w:rsidP="00170CCE">
      <w:pPr>
        <w:numPr>
          <w:ilvl w:val="0"/>
          <w:numId w:val="3"/>
        </w:numPr>
        <w:ind w:left="567" w:hanging="567"/>
        <w:jc w:val="both"/>
      </w:pPr>
      <w:r w:rsidRPr="00B1736C">
        <w:t>беззбиткової роботи перевізників.</w:t>
      </w:r>
    </w:p>
    <w:p w:rsidR="00170CCE" w:rsidRPr="00B1736C" w:rsidRDefault="00170CCE" w:rsidP="00170CCE">
      <w:pPr>
        <w:ind w:left="567" w:hanging="567"/>
        <w:jc w:val="both"/>
      </w:pPr>
    </w:p>
    <w:p w:rsidR="00170CCE" w:rsidRPr="00B1736C" w:rsidRDefault="00170CCE" w:rsidP="00170CCE">
      <w:pPr>
        <w:numPr>
          <w:ilvl w:val="0"/>
          <w:numId w:val="2"/>
        </w:numPr>
        <w:ind w:left="567" w:hanging="567"/>
        <w:contextualSpacing/>
        <w:jc w:val="both"/>
        <w:rPr>
          <w:bCs/>
        </w:rPr>
      </w:pPr>
      <w:r w:rsidRPr="00B1736C">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w:t>
      </w:r>
      <w:r w:rsidRPr="00B1736C">
        <w:rPr>
          <w:color w:val="000000"/>
          <w:shd w:val="clear" w:color="auto" w:fill="FFFFFF"/>
        </w:rPr>
        <w:t>реалізацію державної політики у сфері міського електричного транспорту, а також розробляють регіональні та місцеві програми його розвитку і забезпечують їх виконання, встановлюють тарифи на проїзд, встановлюють порядок справляння плати за проїзд.</w:t>
      </w:r>
    </w:p>
    <w:p w:rsidR="00170CCE" w:rsidRPr="00B1736C" w:rsidRDefault="00170CCE" w:rsidP="00170CCE">
      <w:pPr>
        <w:ind w:left="567"/>
        <w:contextualSpacing/>
        <w:jc w:val="both"/>
        <w:rPr>
          <w:bCs/>
        </w:rPr>
      </w:pPr>
    </w:p>
    <w:p w:rsidR="00170CCE" w:rsidRPr="00B1736C" w:rsidRDefault="00170CCE" w:rsidP="00170CCE">
      <w:pPr>
        <w:numPr>
          <w:ilvl w:val="0"/>
          <w:numId w:val="2"/>
        </w:numPr>
        <w:ind w:left="567" w:hanging="567"/>
        <w:contextualSpacing/>
        <w:jc w:val="both"/>
        <w:rPr>
          <w:bCs/>
        </w:rPr>
      </w:pPr>
      <w:r w:rsidRPr="00B1736C">
        <w:rPr>
          <w:color w:val="000000"/>
        </w:rPr>
        <w:t>Відповідно до пункту 10</w:t>
      </w:r>
      <w:r w:rsidRPr="00B1736C">
        <w:rPr>
          <w:color w:val="000000"/>
          <w:vertAlign w:val="superscript"/>
        </w:rPr>
        <w:t xml:space="preserve">1 </w:t>
      </w:r>
      <w:r w:rsidRPr="00B1736C">
        <w:rPr>
          <w:color w:val="000000"/>
        </w:rPr>
        <w:t xml:space="preserve">статті 30 Закону </w:t>
      </w:r>
      <w:r w:rsidR="003D1E78">
        <w:rPr>
          <w:color w:val="000000"/>
        </w:rPr>
        <w:t xml:space="preserve">України </w:t>
      </w:r>
      <w:r w:rsidRPr="00B1736C">
        <w:rPr>
          <w:color w:val="000000"/>
        </w:rPr>
        <w:t xml:space="preserve">«Про місцеве самоврядування в Україні» до повноважень </w:t>
      </w:r>
      <w:r w:rsidRPr="00B1736C">
        <w:rPr>
          <w:color w:val="000000"/>
          <w:shd w:val="clear" w:color="auto" w:fill="FFFFFF"/>
        </w:rPr>
        <w:t>в галузі житлово-комунального господарства, побутового, торговельного обслуговування, громадського харчування, транспорту і зв'язку належить, зокрема, прийняття рішення про впровадження автоматизованої системи обліку оплати проїзду в міському пасажирському транспорті незалежно від форм власності та визначення особи, уповноваженої здійснювати справляння плати за транспортні послуги в разі запровадження автоматизованої системи обліку оплати проїзду.</w:t>
      </w:r>
    </w:p>
    <w:p w:rsidR="00170CCE" w:rsidRPr="00B1736C" w:rsidRDefault="00170CCE" w:rsidP="00170CCE">
      <w:pPr>
        <w:pStyle w:val="a3"/>
        <w:rPr>
          <w:bCs/>
        </w:rPr>
      </w:pPr>
    </w:p>
    <w:p w:rsidR="00170CCE" w:rsidRPr="00B4577B" w:rsidRDefault="00170CCE" w:rsidP="00170CCE">
      <w:pPr>
        <w:numPr>
          <w:ilvl w:val="0"/>
          <w:numId w:val="2"/>
        </w:numPr>
        <w:ind w:left="567" w:hanging="567"/>
        <w:contextualSpacing/>
        <w:jc w:val="both"/>
        <w:rPr>
          <w:color w:val="000000"/>
        </w:rPr>
      </w:pPr>
      <w:r w:rsidRPr="00B1736C">
        <w:rPr>
          <w:color w:val="000000"/>
        </w:rPr>
        <w:t>Відповідно до пункту 10</w:t>
      </w:r>
      <w:r w:rsidRPr="00B1736C">
        <w:rPr>
          <w:color w:val="000000"/>
          <w:vertAlign w:val="superscript"/>
        </w:rPr>
        <w:t xml:space="preserve">2 </w:t>
      </w:r>
      <w:r w:rsidRPr="00B1736C">
        <w:rPr>
          <w:color w:val="000000"/>
        </w:rPr>
        <w:t xml:space="preserve">статті 30 </w:t>
      </w:r>
      <w:r w:rsidR="003D1E78" w:rsidRPr="00B1736C">
        <w:rPr>
          <w:color w:val="000000"/>
        </w:rPr>
        <w:t xml:space="preserve">Закону </w:t>
      </w:r>
      <w:r w:rsidR="003D1E78">
        <w:rPr>
          <w:color w:val="000000"/>
        </w:rPr>
        <w:t>України</w:t>
      </w:r>
      <w:r w:rsidRPr="00B1736C">
        <w:rPr>
          <w:color w:val="000000"/>
        </w:rPr>
        <w:t xml:space="preserve"> «Про місцеве самоврядування в Україні» до вищенаведених повноважень належить також </w:t>
      </w:r>
      <w:r w:rsidRPr="00B1736C">
        <w:rPr>
          <w:color w:val="000000"/>
          <w:shd w:val="clear" w:color="auto" w:fill="FFFFFF"/>
        </w:rPr>
        <w:t>встановлення порядку функціонування та вимог до автоматизованої системи обліку оплати проїзду в міському пасажирському транспорті незалежно від форм власності, а також видів, форм носіїв, порядку обігу та реєстрації проїзних документів.</w:t>
      </w:r>
    </w:p>
    <w:p w:rsidR="00B4577B" w:rsidRDefault="00B4577B" w:rsidP="00B4577B">
      <w:pPr>
        <w:pStyle w:val="a3"/>
        <w:rPr>
          <w:color w:val="000000"/>
        </w:rPr>
      </w:pPr>
    </w:p>
    <w:p w:rsidR="00B4577B" w:rsidRPr="00B4577B" w:rsidRDefault="00B4577B" w:rsidP="00B4577B">
      <w:pPr>
        <w:numPr>
          <w:ilvl w:val="0"/>
          <w:numId w:val="2"/>
        </w:numPr>
        <w:ind w:left="567" w:hanging="567"/>
        <w:contextualSpacing/>
        <w:jc w:val="both"/>
        <w:rPr>
          <w:color w:val="000000"/>
        </w:rPr>
      </w:pPr>
      <w:r w:rsidRPr="00B4577B">
        <w:rPr>
          <w:color w:val="000000"/>
        </w:rPr>
        <w:t xml:space="preserve">Відповідно до частини </w:t>
      </w:r>
      <w:r w:rsidR="003D1E78">
        <w:rPr>
          <w:color w:val="000000"/>
        </w:rPr>
        <w:t>четвертої</w:t>
      </w:r>
      <w:r w:rsidRPr="00B4577B">
        <w:rPr>
          <w:color w:val="000000"/>
        </w:rPr>
        <w:t xml:space="preserve"> статті 8 </w:t>
      </w:r>
      <w:r w:rsidRPr="00B4577B">
        <w:t xml:space="preserve">Закону України «Про міський електричний транспорт» </w:t>
      </w:r>
      <w:r w:rsidRPr="00B4577B">
        <w:rPr>
          <w:color w:val="000000"/>
          <w:shd w:val="clear" w:color="auto" w:fill="FFFFFF"/>
        </w:rPr>
        <w:t>органи місцевого самоврядування запроваджують автоматизовану систему обліку оплати проїзду, встановлюють порядок її функціонування, а також форми носіїв, види, порядок обігу та реєстрації проїзних документів, визначають особу, уповноважену здійснювати справляння плати за транспортні послуги в разі запровадження автоматизованої системи обліку оплати проїзду.</w:t>
      </w:r>
    </w:p>
    <w:p w:rsidR="00170CCE" w:rsidRPr="00B1736C" w:rsidRDefault="00170CCE" w:rsidP="00170CCE">
      <w:pPr>
        <w:contextualSpacing/>
        <w:jc w:val="both"/>
        <w:rPr>
          <w:color w:val="000000"/>
        </w:rPr>
      </w:pPr>
    </w:p>
    <w:p w:rsidR="00170CCE" w:rsidRPr="00B1736C" w:rsidRDefault="00170CCE" w:rsidP="00170CCE">
      <w:pPr>
        <w:numPr>
          <w:ilvl w:val="0"/>
          <w:numId w:val="2"/>
        </w:numPr>
        <w:ind w:left="567" w:hanging="567"/>
        <w:contextualSpacing/>
        <w:jc w:val="both"/>
        <w:rPr>
          <w:color w:val="000000"/>
        </w:rPr>
      </w:pPr>
      <w:r w:rsidRPr="00B1736C">
        <w:rPr>
          <w:color w:val="000000"/>
        </w:rPr>
        <w:lastRenderedPageBreak/>
        <w:t xml:space="preserve">Згідно з пунктом 3.1 Статуту, затвердженого наказом управління комунальної власності міста виконкому Криворізької міської ради від 07.06.2019 № 93                       (далі – Статут), основною метою діяльності </w:t>
      </w:r>
      <w:r w:rsidRPr="00B1736C">
        <w:t>КП «Центр електронних платежів»</w:t>
      </w:r>
      <w:r w:rsidRPr="00B1736C">
        <w:rPr>
          <w:color w:val="000000"/>
        </w:rPr>
        <w:t xml:space="preserve"> є незаборонена чинним законодавством України господарська діяльність, спрямована на досягнення економічних і соціальних результатів з метою отримання прибутку, задоволення мешканців міста Кривого Рогу в його роботі та послугах, а також функціонування, зокрема як:</w:t>
      </w:r>
    </w:p>
    <w:p w:rsidR="00170CCE" w:rsidRPr="00B1736C" w:rsidRDefault="00170CCE" w:rsidP="00170CCE">
      <w:pPr>
        <w:pStyle w:val="a3"/>
        <w:numPr>
          <w:ilvl w:val="0"/>
          <w:numId w:val="30"/>
        </w:numPr>
        <w:ind w:left="567" w:hanging="425"/>
        <w:jc w:val="both"/>
        <w:rPr>
          <w:color w:val="000000"/>
        </w:rPr>
      </w:pPr>
      <w:r w:rsidRPr="00B1736C">
        <w:rPr>
          <w:color w:val="000000"/>
        </w:rPr>
        <w:t>організатора впровадження автоматизованої системи обліку оплати проїзду (АСООП) у міському комунальному пасажирському транспорті;</w:t>
      </w:r>
    </w:p>
    <w:p w:rsidR="00170CCE" w:rsidRPr="009A3182" w:rsidRDefault="00170CCE" w:rsidP="00170CCE">
      <w:pPr>
        <w:pStyle w:val="a3"/>
        <w:numPr>
          <w:ilvl w:val="0"/>
          <w:numId w:val="30"/>
        </w:numPr>
        <w:ind w:left="567" w:hanging="425"/>
        <w:jc w:val="both"/>
        <w:rPr>
          <w:color w:val="000000"/>
        </w:rPr>
      </w:pPr>
      <w:r w:rsidRPr="00B1736C">
        <w:rPr>
          <w:color w:val="000000"/>
        </w:rPr>
        <w:t>оператора справляння плати за транспортні послуги в міському комунальному пасажирському транспорті, у разі впровадження автоматизованої системи обліку оплати проїзду (АСООП).</w:t>
      </w:r>
    </w:p>
    <w:p w:rsidR="00170CCE" w:rsidRPr="00B1736C" w:rsidRDefault="00170CCE" w:rsidP="00170CCE">
      <w:pPr>
        <w:pStyle w:val="a3"/>
        <w:ind w:left="567"/>
        <w:jc w:val="both"/>
        <w:rPr>
          <w:color w:val="000000"/>
        </w:rPr>
      </w:pPr>
    </w:p>
    <w:p w:rsidR="00AB7921" w:rsidRPr="00B1736C" w:rsidRDefault="00AB7921" w:rsidP="00AB7921">
      <w:pPr>
        <w:numPr>
          <w:ilvl w:val="0"/>
          <w:numId w:val="2"/>
        </w:numPr>
        <w:ind w:left="567" w:hanging="567"/>
        <w:contextualSpacing/>
        <w:jc w:val="both"/>
        <w:rPr>
          <w:bCs/>
        </w:rPr>
      </w:pPr>
      <w:r w:rsidRPr="00B1736C">
        <w:rPr>
          <w:bCs/>
        </w:rPr>
        <w:t xml:space="preserve">Враховуючи викладене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B1736C">
        <w:rPr>
          <w:color w:val="000000"/>
          <w:shd w:val="clear" w:color="auto" w:fill="FFFFFF"/>
        </w:rPr>
        <w:t>справляння плати за проїзд</w:t>
      </w:r>
      <w:r w:rsidRPr="00B1736C">
        <w:rPr>
          <w:bCs/>
        </w:rPr>
        <w:t xml:space="preserve"> громадським транспортом</w:t>
      </w:r>
      <w:r w:rsidRPr="00B1736C">
        <w:rPr>
          <w:color w:val="000000"/>
          <w:shd w:val="clear" w:color="auto" w:fill="FFFFFF"/>
          <w:lang w:val="ru-RU"/>
        </w:rPr>
        <w:t xml:space="preserve"> за </w:t>
      </w:r>
      <w:proofErr w:type="spellStart"/>
      <w:r w:rsidRPr="00B1736C">
        <w:rPr>
          <w:color w:val="000000"/>
          <w:shd w:val="clear" w:color="auto" w:fill="FFFFFF"/>
          <w:lang w:val="ru-RU"/>
        </w:rPr>
        <w:t>допомогою</w:t>
      </w:r>
      <w:proofErr w:type="spellEnd"/>
      <w:r w:rsidRPr="00B1736C">
        <w:rPr>
          <w:color w:val="000000"/>
          <w:shd w:val="clear" w:color="auto" w:fill="FFFFFF"/>
          <w:lang w:val="ru-RU"/>
        </w:rPr>
        <w:t xml:space="preserve"> </w:t>
      </w:r>
      <w:r w:rsidRPr="00B1736C">
        <w:rPr>
          <w:color w:val="000000"/>
        </w:rPr>
        <w:t xml:space="preserve">автоматизованої системи обліку оплати проїзду, що </w:t>
      </w:r>
      <w:proofErr w:type="spellStart"/>
      <w:r w:rsidRPr="00B1736C">
        <w:rPr>
          <w:color w:val="000000"/>
        </w:rPr>
        <w:t>пов’язан</w:t>
      </w:r>
      <w:proofErr w:type="spellEnd"/>
      <w:r w:rsidRPr="00B1736C">
        <w:rPr>
          <w:color w:val="000000"/>
          <w:lang w:val="ru-RU"/>
        </w:rPr>
        <w:t>о</w:t>
      </w:r>
      <w:r w:rsidRPr="00B1736C">
        <w:rPr>
          <w:color w:val="000000"/>
        </w:rPr>
        <w:t xml:space="preserve"> з послугами </w:t>
      </w:r>
      <w:r w:rsidRPr="00B1736C">
        <w:rPr>
          <w:bCs/>
        </w:rPr>
        <w:t>перевезення пасажирів громадським транспортом, а саме електротранспортом, пов’язан</w:t>
      </w:r>
      <w:r>
        <w:rPr>
          <w:bCs/>
        </w:rPr>
        <w:t>о</w:t>
      </w:r>
      <w:r w:rsidRPr="00B1736C">
        <w:rPr>
          <w:bCs/>
        </w:rPr>
        <w:t xml:space="preserve"> із задоволенням особливо важливих загальних потреб громадян, що не можуть надаватися на комерційній о</w:t>
      </w:r>
      <w:r>
        <w:rPr>
          <w:bCs/>
        </w:rPr>
        <w:t>снові без державної підтримки</w:t>
      </w:r>
      <w:r w:rsidRPr="00B1736C">
        <w:rPr>
          <w:bCs/>
        </w:rPr>
        <w:t xml:space="preserve"> </w:t>
      </w:r>
      <w:r w:rsidRPr="00B1736C">
        <w:rPr>
          <w:bCs/>
          <w:u w:val="single"/>
        </w:rPr>
        <w:t>є послугами загального економічного інтересу</w:t>
      </w:r>
      <w:r w:rsidRPr="00B1736C">
        <w:rPr>
          <w:bCs/>
        </w:rPr>
        <w:t xml:space="preserve">. </w:t>
      </w:r>
    </w:p>
    <w:p w:rsidR="00AB7921" w:rsidRPr="00B1736C" w:rsidRDefault="00AB7921" w:rsidP="00AB7921">
      <w:pPr>
        <w:ind w:left="567"/>
        <w:contextualSpacing/>
        <w:jc w:val="both"/>
        <w:rPr>
          <w:bCs/>
        </w:rPr>
      </w:pPr>
    </w:p>
    <w:p w:rsidR="00170CCE" w:rsidRPr="00B1736C" w:rsidRDefault="00AB7921" w:rsidP="00AB7921">
      <w:pPr>
        <w:numPr>
          <w:ilvl w:val="0"/>
          <w:numId w:val="2"/>
        </w:numPr>
        <w:ind w:left="567" w:hanging="567"/>
        <w:contextualSpacing/>
        <w:jc w:val="both"/>
        <w:rPr>
          <w:bCs/>
        </w:rPr>
      </w:pPr>
      <w:r w:rsidRPr="00B1736C">
        <w:rPr>
          <w:bCs/>
        </w:rPr>
        <w:t xml:space="preserve">Отже, надання підтримки  </w:t>
      </w:r>
      <w:r w:rsidRPr="00B1736C">
        <w:t xml:space="preserve">КП «Центр електронних платежів» </w:t>
      </w:r>
      <w:r w:rsidRPr="00B1736C">
        <w:rPr>
          <w:bCs/>
        </w:rPr>
        <w:t xml:space="preserve">у формі </w:t>
      </w:r>
      <w:r w:rsidRPr="00B1736C">
        <w:t>поточних та капітальних видатків</w:t>
      </w:r>
      <w:r w:rsidRPr="00B1736C">
        <w:rPr>
          <w:bCs/>
        </w:rPr>
        <w:t xml:space="preserve"> для </w:t>
      </w:r>
      <w:r w:rsidRPr="00B1736C">
        <w:t>впровадження автоматизованої системи обліку оплати проїзду в громадському еле</w:t>
      </w:r>
      <w:r>
        <w:t>к</w:t>
      </w:r>
      <w:r w:rsidRPr="00B1736C">
        <w:t>тротранспорті на базі безконтактних карток</w:t>
      </w:r>
      <w:r w:rsidRPr="00B1736C">
        <w:rPr>
          <w:bCs/>
        </w:rPr>
        <w:t xml:space="preserve"> </w:t>
      </w:r>
      <w:r>
        <w:rPr>
          <w:bCs/>
        </w:rPr>
        <w:t>і</w:t>
      </w:r>
      <w:r w:rsidRPr="00B1736C">
        <w:rPr>
          <w:bCs/>
        </w:rPr>
        <w:t xml:space="preserve">з метою </w:t>
      </w:r>
      <w:r w:rsidRPr="00B1736C">
        <w:rPr>
          <w:rFonts w:eastAsiaTheme="minorHAnsi"/>
          <w:lang w:eastAsia="en-US"/>
        </w:rPr>
        <w:t xml:space="preserve">створення єдиного організатора впровадження автоматизованої системи обліку оплати проїзду </w:t>
      </w:r>
      <w:r>
        <w:rPr>
          <w:rFonts w:eastAsiaTheme="minorHAnsi"/>
          <w:lang w:eastAsia="en-US"/>
        </w:rPr>
        <w:t>в</w:t>
      </w:r>
      <w:r w:rsidRPr="00B1736C">
        <w:rPr>
          <w:rFonts w:eastAsiaTheme="minorHAnsi"/>
          <w:lang w:eastAsia="en-US"/>
        </w:rPr>
        <w:t xml:space="preserve"> міському комунальному пасажирському транспорті</w:t>
      </w:r>
      <w:r w:rsidRPr="00B1736C">
        <w:t xml:space="preserve">, </w:t>
      </w:r>
      <w:r w:rsidRPr="00B1736C">
        <w:rPr>
          <w:bCs/>
          <w:u w:val="single"/>
        </w:rPr>
        <w:t>є компенсацією витрат, які пов’язані з наданням послуг, що становлять загальний економічний інтерес</w:t>
      </w:r>
      <w:r w:rsidR="00170CCE" w:rsidRPr="00B1736C">
        <w:rPr>
          <w:bCs/>
        </w:rPr>
        <w:t>.</w:t>
      </w:r>
    </w:p>
    <w:p w:rsidR="00170CCE" w:rsidRPr="00B1736C" w:rsidRDefault="00170CCE" w:rsidP="00170CCE">
      <w:pPr>
        <w:contextualSpacing/>
        <w:jc w:val="both"/>
        <w:rPr>
          <w:bCs/>
        </w:rPr>
      </w:pPr>
    </w:p>
    <w:p w:rsidR="00170CCE" w:rsidRPr="00B1736C" w:rsidRDefault="00170CCE" w:rsidP="00170CCE">
      <w:pPr>
        <w:pStyle w:val="a3"/>
        <w:numPr>
          <w:ilvl w:val="1"/>
          <w:numId w:val="1"/>
        </w:numPr>
        <w:ind w:left="567" w:hanging="567"/>
        <w:jc w:val="both"/>
        <w:rPr>
          <w:b/>
          <w:bCs/>
        </w:rPr>
      </w:pPr>
      <w:r w:rsidRPr="00B1736C">
        <w:rPr>
          <w:bCs/>
        </w:rPr>
        <w:t xml:space="preserve"> </w:t>
      </w:r>
      <w:r w:rsidRPr="00B1736C">
        <w:rPr>
          <w:b/>
          <w:bCs/>
        </w:rPr>
        <w:t xml:space="preserve">Оцінка заходу державної підтримки на відповідність критеріям у справі </w:t>
      </w:r>
      <w:proofErr w:type="spellStart"/>
      <w:r w:rsidRPr="00B1736C">
        <w:rPr>
          <w:b/>
          <w:bCs/>
        </w:rPr>
        <w:t>Altmark</w:t>
      </w:r>
      <w:proofErr w:type="spellEnd"/>
    </w:p>
    <w:p w:rsidR="00170CCE" w:rsidRPr="00B1736C" w:rsidRDefault="00170CCE" w:rsidP="00170CCE">
      <w:pPr>
        <w:pStyle w:val="a3"/>
        <w:ind w:left="567"/>
        <w:jc w:val="both"/>
        <w:rPr>
          <w:b/>
          <w:bCs/>
        </w:rPr>
      </w:pPr>
    </w:p>
    <w:p w:rsidR="00170CCE" w:rsidRPr="00B1736C" w:rsidRDefault="00170CCE" w:rsidP="00170CCE">
      <w:pPr>
        <w:numPr>
          <w:ilvl w:val="0"/>
          <w:numId w:val="2"/>
        </w:numPr>
        <w:ind w:left="567" w:hanging="567"/>
        <w:contextualSpacing/>
        <w:jc w:val="both"/>
        <w:rPr>
          <w:bCs/>
        </w:rPr>
      </w:pPr>
      <w:r w:rsidRPr="00B1736C">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170CCE" w:rsidRPr="00B1736C" w:rsidRDefault="00170CCE" w:rsidP="00170CCE">
      <w:pPr>
        <w:ind w:left="567"/>
        <w:contextualSpacing/>
        <w:jc w:val="both"/>
        <w:rPr>
          <w:bCs/>
        </w:rPr>
      </w:pPr>
    </w:p>
    <w:p w:rsidR="00170CCE" w:rsidRPr="00B1736C" w:rsidRDefault="00170CCE" w:rsidP="00170CCE">
      <w:pPr>
        <w:numPr>
          <w:ilvl w:val="0"/>
          <w:numId w:val="2"/>
        </w:numPr>
        <w:ind w:left="567" w:hanging="567"/>
        <w:contextualSpacing/>
        <w:jc w:val="both"/>
        <w:rPr>
          <w:bCs/>
        </w:rPr>
      </w:pPr>
      <w:r w:rsidRPr="00B1736C">
        <w:rPr>
          <w:bCs/>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B1736C">
        <w:rPr>
          <w:bCs/>
        </w:rPr>
        <w:t>Altmark</w:t>
      </w:r>
      <w:proofErr w:type="spellEnd"/>
      <w:r w:rsidRPr="00B1736C">
        <w:rPr>
          <w:bCs/>
        </w:rPr>
        <w:t>:</w:t>
      </w:r>
    </w:p>
    <w:p w:rsidR="00B4577B" w:rsidRPr="00B1736C" w:rsidRDefault="00B4577B" w:rsidP="00170CCE">
      <w:pPr>
        <w:contextualSpacing/>
        <w:jc w:val="both"/>
        <w:rPr>
          <w:bCs/>
        </w:rPr>
      </w:pPr>
    </w:p>
    <w:p w:rsidR="00170CCE" w:rsidRPr="0044368F" w:rsidRDefault="00170CCE" w:rsidP="00170CCE">
      <w:pPr>
        <w:numPr>
          <w:ilvl w:val="0"/>
          <w:numId w:val="3"/>
        </w:numPr>
        <w:ind w:left="567" w:hanging="567"/>
        <w:contextualSpacing/>
        <w:jc w:val="both"/>
        <w:rPr>
          <w:i/>
        </w:rPr>
      </w:pPr>
      <w:r w:rsidRPr="0044368F">
        <w:rPr>
          <w:i/>
        </w:rPr>
        <w:t>суб’єкт господарювання повинен виконувати зобов’язання з обслуговування населення, і ці зобов'язання чітко встановлені та визначені.</w:t>
      </w:r>
    </w:p>
    <w:p w:rsidR="00976E32" w:rsidRDefault="00976E32" w:rsidP="00170CCE">
      <w:pPr>
        <w:ind w:left="567"/>
        <w:contextualSpacing/>
        <w:jc w:val="both"/>
      </w:pPr>
      <w:r w:rsidRPr="0044368F">
        <w:t xml:space="preserve">Зобов’язання КП «Центр електронних платежів» з обслуговування населення чітко встановлені та визначені, зокрема, Цивільним кодексом України, Законом України «Про міський електричний транспорт», рішенням </w:t>
      </w:r>
      <w:r>
        <w:t>в</w:t>
      </w:r>
      <w:r w:rsidRPr="0044368F">
        <w:t xml:space="preserve">иконкому Криворізької міської ради «Про впровадження автоматизованої системи оплати проїзду в комунальному пасажирському транспорті м. Кривого Рогу». Надавач надав </w:t>
      </w:r>
      <w:proofErr w:type="spellStart"/>
      <w:r w:rsidRPr="0044368F">
        <w:t>про</w:t>
      </w:r>
      <w:r>
        <w:t>є</w:t>
      </w:r>
      <w:r w:rsidRPr="0044368F">
        <w:t>кт</w:t>
      </w:r>
      <w:proofErr w:type="spellEnd"/>
      <w:r w:rsidRPr="0044368F">
        <w:t xml:space="preserve"> договору про організацію впровадження автоматизованої системи обліку оплати проїзду в міському комунальному пасажирському транспорті, який містить чітко визначені права та обов’язки сторін, проте договір не містить методики розрахунку </w:t>
      </w:r>
      <w:r w:rsidRPr="0044368F">
        <w:lastRenderedPageBreak/>
        <w:t xml:space="preserve">компенсації, контролю та перегляду компенсації та механізму для уникнення й повернення надмірної компенсації. </w:t>
      </w:r>
    </w:p>
    <w:p w:rsidR="00170CCE" w:rsidRPr="0044368F" w:rsidRDefault="00976E32" w:rsidP="00170CCE">
      <w:pPr>
        <w:ind w:left="567"/>
        <w:contextualSpacing/>
        <w:jc w:val="both"/>
        <w:rPr>
          <w:lang w:val="ru-RU"/>
        </w:rPr>
      </w:pPr>
      <w:r>
        <w:rPr>
          <w:u w:val="single"/>
        </w:rPr>
        <w:t>Отже</w:t>
      </w:r>
      <w:r w:rsidRPr="0044368F">
        <w:rPr>
          <w:u w:val="single"/>
        </w:rPr>
        <w:t>, вимогу критерію дотримано не в повному обсязі</w:t>
      </w:r>
      <w:r w:rsidR="00170CCE" w:rsidRPr="0044368F">
        <w:rPr>
          <w:u w:val="single"/>
        </w:rPr>
        <w:t xml:space="preserve">; </w:t>
      </w:r>
    </w:p>
    <w:p w:rsidR="00170CCE" w:rsidRPr="0044368F" w:rsidRDefault="00170CCE" w:rsidP="00170CCE">
      <w:pPr>
        <w:ind w:left="567" w:hanging="567"/>
        <w:contextualSpacing/>
        <w:jc w:val="both"/>
      </w:pPr>
    </w:p>
    <w:p w:rsidR="00170CCE" w:rsidRPr="0044368F" w:rsidRDefault="00170CCE" w:rsidP="00170CCE">
      <w:pPr>
        <w:numPr>
          <w:ilvl w:val="0"/>
          <w:numId w:val="3"/>
        </w:numPr>
        <w:ind w:left="567" w:hanging="567"/>
        <w:contextualSpacing/>
        <w:jc w:val="both"/>
        <w:rPr>
          <w:i/>
        </w:rPr>
      </w:pPr>
      <w:r w:rsidRPr="0044368F">
        <w:rPr>
          <w:i/>
        </w:rPr>
        <w:t>параметри, на підставі яких розраховується компенсація, визначені заздалегідь об’єктивним і прозорим способом.</w:t>
      </w:r>
    </w:p>
    <w:p w:rsidR="00976E32" w:rsidRPr="00976E32" w:rsidRDefault="00976E32" w:rsidP="00976E32">
      <w:pPr>
        <w:ind w:left="567"/>
        <w:jc w:val="both"/>
        <w:rPr>
          <w:u w:val="single"/>
        </w:rPr>
      </w:pPr>
      <w:r w:rsidRPr="0044368F">
        <w:t xml:space="preserve">Відділ транспорту і зв’язку виконкому Криворізької міської ради не надав інформації та підтвердних документів щодо параметрів, на підставі яких обчислюється компенсація. </w:t>
      </w:r>
      <w:r w:rsidRPr="00976E32">
        <w:rPr>
          <w:u w:val="single"/>
        </w:rPr>
        <w:t xml:space="preserve">Зокрема, незрозуміло, чому саме такий обсяг державної підтримки надається  КП «Центр електронних платежів» та чим такий обсяг обґрунтовано. Чому придбання саме в такій кількості обладнання й предметів довгострокового користування необхідне КП «Центр електронних платежів» для надання послуг, що становлять загальний економічний інтерес, а саме </w:t>
      </w:r>
      <w:r w:rsidRPr="00976E32">
        <w:rPr>
          <w:color w:val="000000"/>
          <w:u w:val="single"/>
          <w:shd w:val="clear" w:color="auto" w:fill="FFFFFF"/>
        </w:rPr>
        <w:t>справляння плати за проїзд</w:t>
      </w:r>
      <w:r w:rsidRPr="00976E32">
        <w:rPr>
          <w:bCs/>
          <w:u w:val="single"/>
        </w:rPr>
        <w:t xml:space="preserve"> громадським транспортом</w:t>
      </w:r>
      <w:r w:rsidRPr="00976E32">
        <w:rPr>
          <w:color w:val="000000"/>
          <w:u w:val="single"/>
          <w:shd w:val="clear" w:color="auto" w:fill="FFFFFF"/>
          <w:lang w:val="ru-RU"/>
        </w:rPr>
        <w:t xml:space="preserve"> за </w:t>
      </w:r>
      <w:proofErr w:type="spellStart"/>
      <w:r w:rsidRPr="00976E32">
        <w:rPr>
          <w:color w:val="000000"/>
          <w:u w:val="single"/>
          <w:shd w:val="clear" w:color="auto" w:fill="FFFFFF"/>
          <w:lang w:val="ru-RU"/>
        </w:rPr>
        <w:t>допомогою</w:t>
      </w:r>
      <w:proofErr w:type="spellEnd"/>
      <w:r w:rsidRPr="00976E32">
        <w:rPr>
          <w:color w:val="000000"/>
          <w:u w:val="single"/>
          <w:shd w:val="clear" w:color="auto" w:fill="FFFFFF"/>
          <w:lang w:val="ru-RU"/>
        </w:rPr>
        <w:t xml:space="preserve"> </w:t>
      </w:r>
      <w:r w:rsidRPr="00976E32">
        <w:rPr>
          <w:color w:val="000000"/>
          <w:u w:val="single"/>
        </w:rPr>
        <w:t xml:space="preserve">автоматизованої системи обліку оплати проїзду, що </w:t>
      </w:r>
      <w:proofErr w:type="spellStart"/>
      <w:r w:rsidRPr="00976E32">
        <w:rPr>
          <w:color w:val="000000"/>
          <w:u w:val="single"/>
        </w:rPr>
        <w:t>пов’язан</w:t>
      </w:r>
      <w:proofErr w:type="spellEnd"/>
      <w:r w:rsidRPr="00976E32">
        <w:rPr>
          <w:color w:val="000000"/>
          <w:u w:val="single"/>
          <w:lang w:val="ru-RU"/>
        </w:rPr>
        <w:t>о</w:t>
      </w:r>
      <w:r w:rsidRPr="00976E32">
        <w:rPr>
          <w:color w:val="000000"/>
          <w:u w:val="single"/>
        </w:rPr>
        <w:t xml:space="preserve"> з послугами </w:t>
      </w:r>
      <w:r w:rsidRPr="00976E32">
        <w:rPr>
          <w:bCs/>
          <w:u w:val="single"/>
        </w:rPr>
        <w:t>перевезення пасажирів громадським транспортом, а саме електротранспортом</w:t>
      </w:r>
      <w:r w:rsidRPr="00976E32">
        <w:rPr>
          <w:u w:val="single"/>
        </w:rPr>
        <w:t>.</w:t>
      </w:r>
    </w:p>
    <w:p w:rsidR="00170CCE" w:rsidRPr="00976E32" w:rsidRDefault="00976E32" w:rsidP="00976E32">
      <w:pPr>
        <w:ind w:left="567"/>
        <w:jc w:val="both"/>
        <w:rPr>
          <w:lang w:val="ru-RU"/>
        </w:rPr>
      </w:pPr>
      <w:r w:rsidRPr="00976E32">
        <w:rPr>
          <w:u w:val="single"/>
        </w:rPr>
        <w:t>Отже, вимогу критерію не дотримано</w:t>
      </w:r>
      <w:r w:rsidR="00170CCE" w:rsidRPr="00976E32">
        <w:rPr>
          <w:u w:val="single"/>
        </w:rPr>
        <w:t>;</w:t>
      </w:r>
    </w:p>
    <w:p w:rsidR="00170CCE" w:rsidRPr="0044368F" w:rsidRDefault="00170CCE" w:rsidP="00170CCE"/>
    <w:p w:rsidR="00170CCE" w:rsidRPr="0044368F" w:rsidRDefault="00170CCE" w:rsidP="00170CCE">
      <w:pPr>
        <w:numPr>
          <w:ilvl w:val="0"/>
          <w:numId w:val="3"/>
        </w:numPr>
        <w:ind w:left="567" w:hanging="567"/>
        <w:contextualSpacing/>
        <w:jc w:val="both"/>
        <w:rPr>
          <w:i/>
        </w:rPr>
      </w:pPr>
      <w:r w:rsidRPr="0044368F">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76E32" w:rsidRPr="00976E32" w:rsidRDefault="00976E32" w:rsidP="00976E32">
      <w:pPr>
        <w:ind w:left="567"/>
        <w:jc w:val="both"/>
        <w:rPr>
          <w:u w:val="single"/>
        </w:rPr>
      </w:pPr>
      <w:r w:rsidRPr="0044368F">
        <w:t>Відділ транспорту і зв’язку виконкому Криворізької міської ради повідомив, що наразі здійснює розробк</w:t>
      </w:r>
      <w:r>
        <w:t>у</w:t>
      </w:r>
      <w:r w:rsidRPr="0044368F">
        <w:t xml:space="preserve"> Методики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 </w:t>
      </w:r>
      <w:r w:rsidRPr="00976E32">
        <w:rPr>
          <w:u w:val="single"/>
        </w:rPr>
        <w:t xml:space="preserve">проте він не надав підтвердних документів про те, що компенсація не є надмірною. Зокрема, незрозуміло чому саме такий обсяг державної підтримки надається  КП «Центр електронних платежів» та чим такий обсяг обґрунтовано. Чому придбання саме в такій кількості обладнання і предметів довгострокового користування необхідне </w:t>
      </w:r>
      <w:r>
        <w:rPr>
          <w:u w:val="single"/>
        </w:rPr>
        <w:t xml:space="preserve">            </w:t>
      </w:r>
      <w:r w:rsidRPr="00976E32">
        <w:rPr>
          <w:u w:val="single"/>
        </w:rPr>
        <w:t xml:space="preserve">КП «Центр електронних платежів» для надання  послуг, що становлять загальний економічний інтерес, а саме </w:t>
      </w:r>
      <w:r w:rsidRPr="00976E32">
        <w:rPr>
          <w:color w:val="000000"/>
          <w:u w:val="single"/>
          <w:shd w:val="clear" w:color="auto" w:fill="FFFFFF"/>
        </w:rPr>
        <w:t>справляння плати за проїзд</w:t>
      </w:r>
      <w:r w:rsidRPr="00976E32">
        <w:rPr>
          <w:bCs/>
          <w:u w:val="single"/>
        </w:rPr>
        <w:t xml:space="preserve"> громадським транспортом</w:t>
      </w:r>
      <w:r w:rsidRPr="00976E32">
        <w:rPr>
          <w:color w:val="000000"/>
          <w:u w:val="single"/>
          <w:shd w:val="clear" w:color="auto" w:fill="FFFFFF"/>
          <w:lang w:val="ru-RU"/>
        </w:rPr>
        <w:t xml:space="preserve"> за </w:t>
      </w:r>
      <w:proofErr w:type="spellStart"/>
      <w:r w:rsidRPr="00976E32">
        <w:rPr>
          <w:color w:val="000000"/>
          <w:u w:val="single"/>
          <w:shd w:val="clear" w:color="auto" w:fill="FFFFFF"/>
          <w:lang w:val="ru-RU"/>
        </w:rPr>
        <w:t>допомогою</w:t>
      </w:r>
      <w:proofErr w:type="spellEnd"/>
      <w:r w:rsidRPr="00976E32">
        <w:rPr>
          <w:color w:val="000000"/>
          <w:u w:val="single"/>
          <w:shd w:val="clear" w:color="auto" w:fill="FFFFFF"/>
          <w:lang w:val="ru-RU"/>
        </w:rPr>
        <w:t xml:space="preserve"> </w:t>
      </w:r>
      <w:r w:rsidRPr="00976E32">
        <w:rPr>
          <w:color w:val="000000"/>
          <w:u w:val="single"/>
        </w:rPr>
        <w:t xml:space="preserve">автоматизованої системи обліку оплати проїзду, що </w:t>
      </w:r>
      <w:proofErr w:type="spellStart"/>
      <w:r w:rsidRPr="00976E32">
        <w:rPr>
          <w:color w:val="000000"/>
          <w:u w:val="single"/>
        </w:rPr>
        <w:t>пов’язан</w:t>
      </w:r>
      <w:proofErr w:type="spellEnd"/>
      <w:r w:rsidRPr="00976E32">
        <w:rPr>
          <w:color w:val="000000"/>
          <w:u w:val="single"/>
          <w:lang w:val="ru-RU"/>
        </w:rPr>
        <w:t>о</w:t>
      </w:r>
      <w:r w:rsidRPr="00976E32">
        <w:rPr>
          <w:color w:val="000000"/>
          <w:u w:val="single"/>
        </w:rPr>
        <w:t xml:space="preserve"> з послугами </w:t>
      </w:r>
      <w:r w:rsidRPr="00976E32">
        <w:rPr>
          <w:bCs/>
          <w:u w:val="single"/>
        </w:rPr>
        <w:t>перевезення пасажирів громадським транспортом, а саме електротранспортом</w:t>
      </w:r>
      <w:r w:rsidRPr="00976E32">
        <w:rPr>
          <w:u w:val="single"/>
        </w:rPr>
        <w:t>.</w:t>
      </w:r>
    </w:p>
    <w:p w:rsidR="00170CCE" w:rsidRPr="0044368F" w:rsidRDefault="00976E32" w:rsidP="00976E32">
      <w:pPr>
        <w:ind w:left="567"/>
        <w:jc w:val="both"/>
      </w:pPr>
      <w:r w:rsidRPr="00976E32">
        <w:rPr>
          <w:u w:val="single"/>
        </w:rPr>
        <w:t>Отже, вимогу критерію не дотримано</w:t>
      </w:r>
      <w:r w:rsidR="00170CCE" w:rsidRPr="00976E32">
        <w:rPr>
          <w:u w:val="single"/>
        </w:rPr>
        <w:t>;</w:t>
      </w:r>
    </w:p>
    <w:p w:rsidR="00170CCE" w:rsidRPr="0044368F" w:rsidRDefault="00170CCE" w:rsidP="00170CCE">
      <w:pPr>
        <w:jc w:val="both"/>
        <w:rPr>
          <w:u w:val="single"/>
        </w:rPr>
      </w:pPr>
    </w:p>
    <w:p w:rsidR="00170CCE" w:rsidRPr="0044368F" w:rsidRDefault="00170CCE" w:rsidP="00170CCE">
      <w:pPr>
        <w:numPr>
          <w:ilvl w:val="0"/>
          <w:numId w:val="3"/>
        </w:numPr>
        <w:ind w:left="567" w:hanging="567"/>
        <w:contextualSpacing/>
        <w:jc w:val="both"/>
        <w:rPr>
          <w:i/>
        </w:rPr>
      </w:pPr>
      <w:r w:rsidRPr="0044368F">
        <w:rPr>
          <w:i/>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44368F">
        <w:t>.</w:t>
      </w:r>
    </w:p>
    <w:p w:rsidR="00170CCE" w:rsidRPr="0044368F" w:rsidRDefault="00170CCE" w:rsidP="00976E32">
      <w:pPr>
        <w:ind w:left="567"/>
        <w:contextualSpacing/>
        <w:jc w:val="both"/>
      </w:pPr>
      <w:r w:rsidRPr="0044368F">
        <w:t xml:space="preserve">Надавач не надав інформації щодо аналізу витрат, які є типовими для цього суб’єкта господарювання (отримувача). </w:t>
      </w:r>
    </w:p>
    <w:p w:rsidR="00170CCE" w:rsidRPr="00D2411B" w:rsidRDefault="00170CCE" w:rsidP="00976E32">
      <w:pPr>
        <w:ind w:left="567"/>
        <w:contextualSpacing/>
        <w:jc w:val="both"/>
        <w:rPr>
          <w:lang w:val="ru-RU"/>
        </w:rPr>
      </w:pPr>
      <w:r w:rsidRPr="0044368F">
        <w:rPr>
          <w:u w:val="single"/>
        </w:rPr>
        <w:t>Отже, вимогу критерію не дотримано</w:t>
      </w:r>
      <w:r w:rsidR="00D2411B" w:rsidRPr="00D2411B">
        <w:rPr>
          <w:u w:val="single"/>
          <w:lang w:val="ru-RU"/>
        </w:rPr>
        <w:t>.</w:t>
      </w:r>
    </w:p>
    <w:p w:rsidR="00170CCE" w:rsidRPr="0044368F" w:rsidRDefault="00170CCE" w:rsidP="00170CCE">
      <w:pPr>
        <w:contextualSpacing/>
        <w:jc w:val="both"/>
        <w:rPr>
          <w:bCs/>
        </w:rPr>
      </w:pPr>
    </w:p>
    <w:p w:rsidR="00170CCE" w:rsidRPr="0044368F" w:rsidRDefault="00976E32" w:rsidP="00170CCE">
      <w:pPr>
        <w:numPr>
          <w:ilvl w:val="0"/>
          <w:numId w:val="2"/>
        </w:numPr>
        <w:ind w:left="567" w:hanging="567"/>
        <w:contextualSpacing/>
        <w:jc w:val="both"/>
        <w:rPr>
          <w:bCs/>
        </w:rPr>
      </w:pPr>
      <w:r>
        <w:rPr>
          <w:bCs/>
        </w:rPr>
        <w:t>Тобто</w:t>
      </w:r>
      <w:r w:rsidR="00170CCE" w:rsidRPr="0044368F">
        <w:rPr>
          <w:bCs/>
        </w:rPr>
        <w:t xml:space="preserve">, </w:t>
      </w:r>
      <w:r w:rsidR="00170CCE" w:rsidRPr="0044368F">
        <w:rPr>
          <w:u w:val="single"/>
        </w:rPr>
        <w:t>Відділ транспорту і зв’язку виконкому Криворізької міської ради</w:t>
      </w:r>
      <w:r w:rsidR="00170CCE" w:rsidRPr="0044368F">
        <w:rPr>
          <w:bCs/>
          <w:u w:val="single"/>
        </w:rPr>
        <w:t xml:space="preserve"> не надав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w:t>
      </w:r>
      <w:r w:rsidR="00170CCE" w:rsidRPr="0044368F">
        <w:rPr>
          <w:bCs/>
          <w:u w:val="single"/>
        </w:rPr>
        <w:lastRenderedPageBreak/>
        <w:t>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170CCE" w:rsidRPr="0044368F" w:rsidRDefault="00170CCE" w:rsidP="00170CCE">
      <w:pPr>
        <w:ind w:left="567" w:hanging="567"/>
        <w:contextualSpacing/>
        <w:jc w:val="both"/>
        <w:rPr>
          <w:bCs/>
        </w:rPr>
      </w:pPr>
    </w:p>
    <w:p w:rsidR="00170CCE" w:rsidRPr="0044368F" w:rsidRDefault="00170CCE" w:rsidP="00170CCE">
      <w:pPr>
        <w:numPr>
          <w:ilvl w:val="0"/>
          <w:numId w:val="2"/>
        </w:numPr>
        <w:ind w:left="567" w:hanging="567"/>
        <w:contextualSpacing/>
        <w:jc w:val="both"/>
        <w:rPr>
          <w:bCs/>
        </w:rPr>
      </w:pPr>
      <w:r w:rsidRPr="0044368F">
        <w:rPr>
          <w:bCs/>
          <w:u w:val="single"/>
        </w:rPr>
        <w:t>Враховуючи викладене, чотир</w:t>
      </w:r>
      <w:r w:rsidR="00976E32">
        <w:rPr>
          <w:bCs/>
          <w:u w:val="single"/>
        </w:rPr>
        <w:t>ьох</w:t>
      </w:r>
      <w:r w:rsidRPr="0044368F">
        <w:rPr>
          <w:bCs/>
          <w:u w:val="single"/>
        </w:rPr>
        <w:t xml:space="preserve"> сукупних критерії</w:t>
      </w:r>
      <w:r w:rsidR="00976E32">
        <w:rPr>
          <w:bCs/>
          <w:u w:val="single"/>
        </w:rPr>
        <w:t>в</w:t>
      </w:r>
      <w:r w:rsidRPr="0044368F">
        <w:rPr>
          <w:bCs/>
          <w:u w:val="single"/>
        </w:rPr>
        <w:t xml:space="preserve"> </w:t>
      </w:r>
      <w:proofErr w:type="spellStart"/>
      <w:r w:rsidRPr="0044368F">
        <w:rPr>
          <w:bCs/>
          <w:u w:val="single"/>
        </w:rPr>
        <w:t>Altmark</w:t>
      </w:r>
      <w:proofErr w:type="spellEnd"/>
      <w:r w:rsidRPr="0044368F">
        <w:rPr>
          <w:bCs/>
          <w:u w:val="single"/>
        </w:rPr>
        <w:t xml:space="preserve"> </w:t>
      </w:r>
      <w:proofErr w:type="spellStart"/>
      <w:r w:rsidRPr="0044368F">
        <w:rPr>
          <w:bCs/>
          <w:u w:val="single"/>
        </w:rPr>
        <w:t>кумулятивно</w:t>
      </w:r>
      <w:proofErr w:type="spellEnd"/>
      <w:r w:rsidRPr="0044368F">
        <w:rPr>
          <w:bCs/>
          <w:u w:val="single"/>
        </w:rPr>
        <w:t xml:space="preserve"> не дотримано.</w:t>
      </w:r>
    </w:p>
    <w:p w:rsidR="00170CCE" w:rsidRPr="0044368F" w:rsidRDefault="00170CCE" w:rsidP="00170CCE">
      <w:pPr>
        <w:ind w:left="567" w:hanging="567"/>
        <w:contextualSpacing/>
        <w:jc w:val="both"/>
        <w:rPr>
          <w:bCs/>
        </w:rPr>
      </w:pPr>
    </w:p>
    <w:p w:rsidR="00170CCE" w:rsidRPr="0044368F" w:rsidRDefault="00976E32" w:rsidP="00170CCE">
      <w:pPr>
        <w:numPr>
          <w:ilvl w:val="0"/>
          <w:numId w:val="2"/>
        </w:numPr>
        <w:ind w:left="567" w:hanging="567"/>
        <w:contextualSpacing/>
        <w:jc w:val="both"/>
        <w:rPr>
          <w:bCs/>
        </w:rPr>
      </w:pPr>
      <w:r w:rsidRPr="0044368F">
        <w:rPr>
          <w:bCs/>
        </w:rPr>
        <w:t xml:space="preserve">Отже, державна підтримка для здійснення заходів щодо компенсації витрат за ПЗЕІ у формі </w:t>
      </w:r>
      <w:r w:rsidRPr="0044368F">
        <w:t>поточних та капітальних видатків</w:t>
      </w:r>
      <w:r w:rsidRPr="0044368F">
        <w:rPr>
          <w:bCs/>
        </w:rPr>
        <w:t xml:space="preserve"> для </w:t>
      </w:r>
      <w:r w:rsidRPr="0044368F">
        <w:t>впровадження автоматизованої системи обліку оплати проїзду в громадському електротранспорті на базі безконтактних карток</w:t>
      </w:r>
      <w:r>
        <w:t>,</w:t>
      </w:r>
      <w:r w:rsidRPr="0044368F">
        <w:rPr>
          <w:bCs/>
        </w:rPr>
        <w:t xml:space="preserve"> </w:t>
      </w:r>
      <w:r>
        <w:rPr>
          <w:bCs/>
        </w:rPr>
        <w:t>і</w:t>
      </w:r>
      <w:r w:rsidRPr="0044368F">
        <w:rPr>
          <w:bCs/>
        </w:rPr>
        <w:t xml:space="preserve">з метою </w:t>
      </w:r>
      <w:r w:rsidRPr="0044368F">
        <w:rPr>
          <w:rFonts w:eastAsiaTheme="minorHAnsi"/>
          <w:lang w:eastAsia="en-US"/>
        </w:rPr>
        <w:t xml:space="preserve">створення єдиного організатора впровадження автоматизованої системи обліку оплати проїзду </w:t>
      </w:r>
      <w:r>
        <w:rPr>
          <w:rFonts w:eastAsiaTheme="minorHAnsi"/>
          <w:lang w:eastAsia="en-US"/>
        </w:rPr>
        <w:t>в</w:t>
      </w:r>
      <w:r w:rsidRPr="0044368F">
        <w:rPr>
          <w:rFonts w:eastAsiaTheme="minorHAnsi"/>
          <w:lang w:eastAsia="en-US"/>
        </w:rPr>
        <w:t xml:space="preserve"> міському комунальному пасажирському транспорті</w:t>
      </w:r>
      <w:r w:rsidRPr="0044368F">
        <w:t>,</w:t>
      </w:r>
      <w:r w:rsidRPr="0044368F">
        <w:rPr>
          <w:bCs/>
        </w:rPr>
        <w:t xml:space="preserve"> </w:t>
      </w:r>
      <w:r w:rsidRPr="0044368F">
        <w:rPr>
          <w:b/>
          <w:bCs/>
        </w:rPr>
        <w:t>не може вважатися</w:t>
      </w:r>
      <w:r w:rsidRPr="0044368F">
        <w:rPr>
          <w:bCs/>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r w:rsidR="00170CCE" w:rsidRPr="0044368F">
        <w:rPr>
          <w:bCs/>
        </w:rPr>
        <w:t>.</w:t>
      </w:r>
    </w:p>
    <w:p w:rsidR="00170CCE" w:rsidRPr="0044368F" w:rsidRDefault="00170CCE" w:rsidP="00170CCE">
      <w:pPr>
        <w:contextualSpacing/>
        <w:jc w:val="both"/>
        <w:rPr>
          <w:bCs/>
        </w:rPr>
      </w:pPr>
    </w:p>
    <w:p w:rsidR="00170CCE" w:rsidRPr="0044368F" w:rsidRDefault="00170CCE" w:rsidP="00170CCE">
      <w:pPr>
        <w:pStyle w:val="rvps2"/>
        <w:numPr>
          <w:ilvl w:val="1"/>
          <w:numId w:val="1"/>
        </w:numPr>
        <w:spacing w:before="0" w:beforeAutospacing="0" w:after="0" w:afterAutospacing="0"/>
        <w:ind w:left="567" w:hanging="567"/>
        <w:jc w:val="both"/>
        <w:rPr>
          <w:lang w:val="uk-UA"/>
        </w:rPr>
      </w:pPr>
      <w:r w:rsidRPr="0044368F">
        <w:rPr>
          <w:b/>
          <w:lang w:val="uk-UA"/>
        </w:rPr>
        <w:t>Визнання належності заходу підтримки до державної допомоги</w:t>
      </w:r>
    </w:p>
    <w:p w:rsidR="00170CCE" w:rsidRPr="0044368F" w:rsidRDefault="00170CCE" w:rsidP="00170CCE">
      <w:pPr>
        <w:pStyle w:val="rvps2"/>
        <w:spacing w:before="0" w:beforeAutospacing="0" w:after="0" w:afterAutospacing="0"/>
        <w:ind w:left="567"/>
        <w:jc w:val="both"/>
        <w:rPr>
          <w:lang w:val="uk-UA"/>
        </w:rPr>
      </w:pPr>
    </w:p>
    <w:p w:rsidR="00170CCE" w:rsidRPr="0044368F" w:rsidRDefault="00170CCE" w:rsidP="00170CCE">
      <w:pPr>
        <w:pStyle w:val="rvps2"/>
        <w:numPr>
          <w:ilvl w:val="2"/>
          <w:numId w:val="1"/>
        </w:numPr>
        <w:spacing w:before="0" w:beforeAutospacing="0" w:after="0" w:afterAutospacing="0"/>
        <w:ind w:left="567" w:hanging="567"/>
        <w:jc w:val="both"/>
        <w:rPr>
          <w:b/>
          <w:lang w:val="uk-UA"/>
        </w:rPr>
      </w:pPr>
      <w:r w:rsidRPr="0044368F">
        <w:rPr>
          <w:b/>
          <w:lang w:val="uk-UA"/>
        </w:rPr>
        <w:t xml:space="preserve"> Надання підтримки суб’єкту господарювання</w:t>
      </w:r>
    </w:p>
    <w:p w:rsidR="00170CCE" w:rsidRPr="0044368F" w:rsidRDefault="00170CCE" w:rsidP="00170CCE">
      <w:pPr>
        <w:rPr>
          <w:bCs/>
        </w:rPr>
      </w:pPr>
    </w:p>
    <w:p w:rsidR="00170CCE" w:rsidRPr="0044368F" w:rsidRDefault="00170CCE" w:rsidP="00170CCE">
      <w:pPr>
        <w:pStyle w:val="rvps2"/>
        <w:numPr>
          <w:ilvl w:val="0"/>
          <w:numId w:val="2"/>
        </w:numPr>
        <w:spacing w:before="0" w:beforeAutospacing="0" w:after="0" w:afterAutospacing="0"/>
        <w:ind w:left="567" w:hanging="567"/>
        <w:jc w:val="both"/>
        <w:rPr>
          <w:lang w:val="uk-UA"/>
        </w:rPr>
      </w:pPr>
      <w:r w:rsidRPr="0044368F">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70CCE" w:rsidRPr="0044368F" w:rsidRDefault="00170CCE" w:rsidP="00170CCE">
      <w:pPr>
        <w:rPr>
          <w:bCs/>
        </w:rPr>
      </w:pPr>
    </w:p>
    <w:p w:rsidR="00170CCE" w:rsidRPr="0044368F" w:rsidRDefault="009E2274" w:rsidP="00170CCE">
      <w:pPr>
        <w:numPr>
          <w:ilvl w:val="0"/>
          <w:numId w:val="2"/>
        </w:numPr>
        <w:ind w:left="567" w:hanging="567"/>
        <w:contextualSpacing/>
        <w:jc w:val="both"/>
        <w:rPr>
          <w:bCs/>
          <w:u w:val="single"/>
        </w:rPr>
      </w:pPr>
      <w:r w:rsidRPr="0044368F">
        <w:t>Отже</w:t>
      </w:r>
      <w:r>
        <w:t>,</w:t>
      </w:r>
      <w:r w:rsidRPr="0044368F">
        <w:t xml:space="preserve"> КП «Центр електронних платежів»</w:t>
      </w:r>
      <w:r w:rsidRPr="0044368F">
        <w:rPr>
          <w:bCs/>
        </w:rPr>
        <w:t xml:space="preserve">, якому надається державна підтримка у формі </w:t>
      </w:r>
      <w:r w:rsidRPr="0044368F">
        <w:t>поточних та капітальних видатків</w:t>
      </w:r>
      <w:r w:rsidRPr="0044368F">
        <w:rPr>
          <w:bCs/>
        </w:rPr>
        <w:t xml:space="preserve"> для </w:t>
      </w:r>
      <w:r w:rsidRPr="0044368F">
        <w:t>впровадження автоматизованої системи обліку оплати проїзду в громадському електротранспорті на базі безконтактних карток</w:t>
      </w:r>
      <w:r>
        <w:t>,</w:t>
      </w:r>
      <w:r w:rsidRPr="0044368F">
        <w:rPr>
          <w:bCs/>
        </w:rPr>
        <w:t xml:space="preserve"> </w:t>
      </w:r>
      <w:r>
        <w:rPr>
          <w:bCs/>
        </w:rPr>
        <w:t>і</w:t>
      </w:r>
      <w:r w:rsidRPr="0044368F">
        <w:rPr>
          <w:bCs/>
        </w:rPr>
        <w:t xml:space="preserve">з метою </w:t>
      </w:r>
      <w:r w:rsidRPr="0044368F">
        <w:rPr>
          <w:rFonts w:eastAsiaTheme="minorHAnsi"/>
          <w:lang w:eastAsia="en-US"/>
        </w:rPr>
        <w:t xml:space="preserve">створення єдиного організатора впровадження автоматизованої системи обліку оплати проїзду </w:t>
      </w:r>
      <w:r>
        <w:rPr>
          <w:rFonts w:eastAsiaTheme="minorHAnsi"/>
          <w:lang w:eastAsia="en-US"/>
        </w:rPr>
        <w:t>в</w:t>
      </w:r>
      <w:r w:rsidRPr="0044368F">
        <w:rPr>
          <w:rFonts w:eastAsiaTheme="minorHAnsi"/>
          <w:lang w:eastAsia="en-US"/>
        </w:rPr>
        <w:t xml:space="preserve"> міському комунальному пасажирському транспорті</w:t>
      </w:r>
      <w:r w:rsidRPr="0044368F">
        <w:rPr>
          <w:bCs/>
        </w:rPr>
        <w:t xml:space="preserve">, </w:t>
      </w:r>
      <w:r w:rsidRPr="0044368F">
        <w:rPr>
          <w:bCs/>
          <w:u w:val="single"/>
        </w:rPr>
        <w:t>є суб’єктом господарювання у розумінні статті 1 Закону України «Про захист економічної конкуренції»</w:t>
      </w:r>
      <w:r w:rsidR="00170CCE" w:rsidRPr="0044368F">
        <w:rPr>
          <w:bCs/>
          <w:u w:val="single"/>
        </w:rPr>
        <w:t>.</w:t>
      </w:r>
    </w:p>
    <w:p w:rsidR="00170CCE" w:rsidRPr="0044368F" w:rsidRDefault="00170CCE" w:rsidP="00170CCE">
      <w:pPr>
        <w:ind w:left="567"/>
        <w:contextualSpacing/>
        <w:jc w:val="both"/>
        <w:rPr>
          <w:bCs/>
          <w:u w:val="single"/>
        </w:rPr>
      </w:pPr>
    </w:p>
    <w:p w:rsidR="00170CCE" w:rsidRPr="0044368F" w:rsidRDefault="00170CCE" w:rsidP="00170CCE">
      <w:pPr>
        <w:pStyle w:val="rvps2"/>
        <w:numPr>
          <w:ilvl w:val="2"/>
          <w:numId w:val="1"/>
        </w:numPr>
        <w:spacing w:before="0" w:beforeAutospacing="0" w:after="0" w:afterAutospacing="0"/>
        <w:ind w:left="567" w:hanging="567"/>
        <w:contextualSpacing/>
        <w:jc w:val="both"/>
        <w:rPr>
          <w:b/>
          <w:lang w:val="uk-UA"/>
        </w:rPr>
      </w:pPr>
      <w:r w:rsidRPr="0044368F">
        <w:rPr>
          <w:b/>
          <w:bCs/>
          <w:lang w:val="uk-UA"/>
        </w:rPr>
        <w:t xml:space="preserve"> Надання підтримки за рахунок ресурсів держави</w:t>
      </w:r>
    </w:p>
    <w:p w:rsidR="00170CCE" w:rsidRPr="0044368F" w:rsidRDefault="00170CCE" w:rsidP="00170CCE">
      <w:pPr>
        <w:pStyle w:val="rvps2"/>
        <w:spacing w:before="0" w:beforeAutospacing="0" w:after="0" w:afterAutospacing="0"/>
        <w:contextualSpacing/>
        <w:jc w:val="both"/>
        <w:rPr>
          <w:b/>
          <w:bCs/>
          <w:lang w:val="uk-UA"/>
        </w:rPr>
      </w:pPr>
    </w:p>
    <w:p w:rsidR="00170CCE" w:rsidRPr="0044368F" w:rsidRDefault="00170CCE" w:rsidP="00170CCE">
      <w:pPr>
        <w:pStyle w:val="rvps2"/>
        <w:numPr>
          <w:ilvl w:val="0"/>
          <w:numId w:val="2"/>
        </w:numPr>
        <w:spacing w:before="0" w:beforeAutospacing="0" w:after="0" w:afterAutospacing="0"/>
        <w:ind w:left="567" w:hanging="567"/>
        <w:contextualSpacing/>
        <w:jc w:val="both"/>
        <w:rPr>
          <w:bCs/>
          <w:lang w:val="uk-UA"/>
        </w:rPr>
      </w:pPr>
      <w:r w:rsidRPr="0044368F">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170CCE" w:rsidRPr="0044368F" w:rsidRDefault="00170CCE" w:rsidP="00170CCE"/>
    <w:p w:rsidR="00170CCE" w:rsidRDefault="009E2274" w:rsidP="00170CCE">
      <w:pPr>
        <w:numPr>
          <w:ilvl w:val="0"/>
          <w:numId w:val="2"/>
        </w:numPr>
        <w:ind w:left="567" w:hanging="567"/>
        <w:contextualSpacing/>
        <w:jc w:val="both"/>
        <w:rPr>
          <w:bCs/>
          <w:u w:val="single"/>
        </w:rPr>
      </w:pPr>
      <w:r w:rsidRPr="0044368F">
        <w:rPr>
          <w:bCs/>
        </w:rPr>
        <w:t xml:space="preserve">Надання підтримки </w:t>
      </w:r>
      <w:r w:rsidRPr="0044368F">
        <w:t>КП «Центр електронних платежів»</w:t>
      </w:r>
      <w:r w:rsidRPr="0044368F">
        <w:rPr>
          <w:bCs/>
        </w:rPr>
        <w:t xml:space="preserve"> у формі </w:t>
      </w:r>
      <w:r w:rsidRPr="0044368F">
        <w:t>поточних та капітальних видатків</w:t>
      </w:r>
      <w:r w:rsidRPr="0044368F">
        <w:rPr>
          <w:bCs/>
        </w:rPr>
        <w:t xml:space="preserve"> для </w:t>
      </w:r>
      <w:r w:rsidRPr="0044368F">
        <w:t>впровадження автоматизованої системи обліку оплати проїзду в громадському електротранспорті на базі безконтактних карток</w:t>
      </w:r>
      <w:r>
        <w:t>,</w:t>
      </w:r>
      <w:r w:rsidRPr="0044368F">
        <w:rPr>
          <w:bCs/>
        </w:rPr>
        <w:t xml:space="preserve"> </w:t>
      </w:r>
      <w:r>
        <w:rPr>
          <w:bCs/>
        </w:rPr>
        <w:t>і</w:t>
      </w:r>
      <w:r w:rsidRPr="0044368F">
        <w:rPr>
          <w:bCs/>
        </w:rPr>
        <w:t xml:space="preserve">з метою </w:t>
      </w:r>
      <w:r w:rsidRPr="0044368F">
        <w:rPr>
          <w:rFonts w:eastAsiaTheme="minorHAnsi"/>
          <w:lang w:eastAsia="en-US"/>
        </w:rPr>
        <w:t xml:space="preserve">створення єдиного організатора впровадження автоматизованої системи обліку оплати проїзду </w:t>
      </w:r>
      <w:r>
        <w:rPr>
          <w:rFonts w:eastAsiaTheme="minorHAnsi"/>
          <w:lang w:eastAsia="en-US"/>
        </w:rPr>
        <w:t>в</w:t>
      </w:r>
      <w:r w:rsidRPr="0044368F">
        <w:rPr>
          <w:rFonts w:eastAsiaTheme="minorHAnsi"/>
          <w:lang w:eastAsia="en-US"/>
        </w:rPr>
        <w:t xml:space="preserve"> міському комунальному пасажирському транспорті</w:t>
      </w:r>
      <w:r w:rsidRPr="0044368F">
        <w:t>,</w:t>
      </w:r>
      <w:r w:rsidRPr="0044368F">
        <w:rPr>
          <w:bCs/>
        </w:rPr>
        <w:t xml:space="preserve"> </w:t>
      </w:r>
      <w:r w:rsidRPr="0044368F">
        <w:rPr>
          <w:bCs/>
          <w:u w:val="single"/>
        </w:rPr>
        <w:t xml:space="preserve">здійснюється за рахунок коштів місцевого бюджету міста Кривий Ріг, тобто за рахунок ресурсів </w:t>
      </w:r>
      <w:r w:rsidRPr="0044368F">
        <w:rPr>
          <w:bCs/>
          <w:u w:val="single"/>
        </w:rPr>
        <w:lastRenderedPageBreak/>
        <w:t>держави в розумінні Закону України «Про державну допомогу суб’єктам господарювання»</w:t>
      </w:r>
      <w:r w:rsidR="00170CCE" w:rsidRPr="0044368F">
        <w:rPr>
          <w:bCs/>
          <w:u w:val="single"/>
        </w:rPr>
        <w:t>.</w:t>
      </w:r>
    </w:p>
    <w:p w:rsidR="00170CCE" w:rsidRPr="0044368F" w:rsidRDefault="00170CCE" w:rsidP="00170CCE">
      <w:pPr>
        <w:contextualSpacing/>
        <w:jc w:val="both"/>
        <w:rPr>
          <w:bCs/>
          <w:u w:val="single"/>
        </w:rPr>
      </w:pPr>
    </w:p>
    <w:p w:rsidR="00170CCE" w:rsidRPr="0044368F" w:rsidRDefault="00170CCE" w:rsidP="00170CCE">
      <w:pPr>
        <w:pStyle w:val="rvps2"/>
        <w:numPr>
          <w:ilvl w:val="2"/>
          <w:numId w:val="1"/>
        </w:numPr>
        <w:spacing w:before="0" w:beforeAutospacing="0" w:after="0" w:afterAutospacing="0"/>
        <w:ind w:left="567" w:hanging="567"/>
        <w:jc w:val="both"/>
        <w:rPr>
          <w:lang w:val="uk-UA"/>
        </w:rPr>
      </w:pPr>
      <w:r w:rsidRPr="0044368F">
        <w:rPr>
          <w:b/>
          <w:bCs/>
          <w:lang w:val="uk-UA"/>
        </w:rPr>
        <w:t xml:space="preserve"> Створення переваг для виробництва окремих видів товарів чи провадження окремих видів господарської діяльності</w:t>
      </w:r>
    </w:p>
    <w:p w:rsidR="00170CCE" w:rsidRPr="0044368F" w:rsidRDefault="00170CCE" w:rsidP="00170CCE"/>
    <w:p w:rsidR="00170CCE" w:rsidRPr="0044368F" w:rsidRDefault="009E2274" w:rsidP="00170CCE">
      <w:pPr>
        <w:numPr>
          <w:ilvl w:val="0"/>
          <w:numId w:val="2"/>
        </w:numPr>
        <w:ind w:left="567" w:hanging="567"/>
        <w:contextualSpacing/>
        <w:jc w:val="both"/>
        <w:rPr>
          <w:bCs/>
        </w:rPr>
      </w:pPr>
      <w:r w:rsidRPr="0044368F">
        <w:rPr>
          <w:bCs/>
        </w:rPr>
        <w:t xml:space="preserve">Повідомлена підтримка </w:t>
      </w:r>
      <w:r w:rsidRPr="0044368F">
        <w:t xml:space="preserve">КП «Центр електронних платежів» </w:t>
      </w:r>
      <w:r w:rsidRPr="0044368F">
        <w:rPr>
          <w:bCs/>
        </w:rPr>
        <w:t xml:space="preserve">спрямована </w:t>
      </w:r>
      <w:r w:rsidRPr="0044368F">
        <w:t>на придбання обладнання і предметів довгострокового користування</w:t>
      </w:r>
      <w:r w:rsidRPr="0044368F">
        <w:rPr>
          <w:bCs/>
        </w:rPr>
        <w:t xml:space="preserve"> для </w:t>
      </w:r>
      <w:r w:rsidRPr="0044368F">
        <w:t>впровадження автоматизованої системи обліку оплати проїзду в громадському електротранспорті на базі безконтактних карток</w:t>
      </w:r>
      <w:r w:rsidRPr="0044368F">
        <w:rPr>
          <w:bCs/>
        </w:rPr>
        <w:t xml:space="preserve"> </w:t>
      </w:r>
      <w:r>
        <w:rPr>
          <w:bCs/>
        </w:rPr>
        <w:t>і</w:t>
      </w:r>
      <w:r w:rsidRPr="0044368F">
        <w:rPr>
          <w:bCs/>
        </w:rPr>
        <w:t xml:space="preserve">з метою </w:t>
      </w:r>
      <w:r w:rsidRPr="0044368F">
        <w:rPr>
          <w:rFonts w:eastAsiaTheme="minorHAnsi"/>
          <w:lang w:eastAsia="en-US"/>
        </w:rPr>
        <w:t xml:space="preserve">створення єдиного організатора впровадження автоматизованої системи обліку оплати проїзду </w:t>
      </w:r>
      <w:r>
        <w:rPr>
          <w:rFonts w:eastAsiaTheme="minorHAnsi"/>
          <w:lang w:eastAsia="en-US"/>
        </w:rPr>
        <w:t>в</w:t>
      </w:r>
      <w:r w:rsidRPr="0044368F">
        <w:rPr>
          <w:rFonts w:eastAsiaTheme="minorHAnsi"/>
          <w:lang w:eastAsia="en-US"/>
        </w:rPr>
        <w:t xml:space="preserve"> міському комунальному пасажирському транспорті</w:t>
      </w:r>
      <w:r w:rsidR="00170CCE" w:rsidRPr="0044368F">
        <w:rPr>
          <w:bCs/>
        </w:rPr>
        <w:t>.</w:t>
      </w:r>
    </w:p>
    <w:p w:rsidR="00170CCE" w:rsidRPr="0044368F" w:rsidRDefault="00170CCE" w:rsidP="00170CCE">
      <w:pPr>
        <w:ind w:left="567"/>
        <w:contextualSpacing/>
        <w:jc w:val="both"/>
        <w:rPr>
          <w:bCs/>
        </w:rPr>
      </w:pPr>
    </w:p>
    <w:p w:rsidR="00170CCE" w:rsidRPr="0044368F" w:rsidRDefault="00170CCE" w:rsidP="00170CCE">
      <w:pPr>
        <w:numPr>
          <w:ilvl w:val="0"/>
          <w:numId w:val="2"/>
        </w:numPr>
        <w:ind w:left="567" w:hanging="567"/>
        <w:contextualSpacing/>
        <w:jc w:val="both"/>
        <w:rPr>
          <w:bCs/>
        </w:rPr>
      </w:pPr>
      <w:r w:rsidRPr="0044368F">
        <w:rPr>
          <w:bCs/>
        </w:rPr>
        <w:t xml:space="preserve">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з перевезень пасажирів у місті Кривий Ріг. </w:t>
      </w:r>
    </w:p>
    <w:p w:rsidR="00170CCE" w:rsidRPr="0044368F" w:rsidRDefault="00170CCE" w:rsidP="00170CCE">
      <w:pPr>
        <w:pStyle w:val="a3"/>
        <w:rPr>
          <w:bCs/>
        </w:rPr>
      </w:pPr>
    </w:p>
    <w:p w:rsidR="00170CCE" w:rsidRPr="0044368F" w:rsidRDefault="00170CCE" w:rsidP="00170CCE">
      <w:pPr>
        <w:numPr>
          <w:ilvl w:val="0"/>
          <w:numId w:val="2"/>
        </w:numPr>
        <w:ind w:left="567" w:hanging="567"/>
        <w:contextualSpacing/>
        <w:jc w:val="both"/>
        <w:rPr>
          <w:bCs/>
        </w:rPr>
      </w:pPr>
      <w:r w:rsidRPr="0044368F">
        <w:t>КП «Центр електронних платежів» за отримання державної підтримки</w:t>
      </w:r>
      <w:r w:rsidRPr="0044368F">
        <w:rPr>
          <w:bCs/>
        </w:rPr>
        <w:t xml:space="preserve"> у формі </w:t>
      </w:r>
      <w:r w:rsidRPr="0044368F">
        <w:t>поточних та капітальних видатків</w:t>
      </w:r>
      <w:r w:rsidRPr="0044368F">
        <w:rPr>
          <w:u w:val="single"/>
        </w:rPr>
        <w:t xml:space="preserve"> набуває переваг, що недоступні іншим суб’єктам господарювання у звичайних ринкових умовах.</w:t>
      </w:r>
    </w:p>
    <w:p w:rsidR="00170CCE" w:rsidRPr="0044368F" w:rsidRDefault="00170CCE" w:rsidP="00170CCE">
      <w:pPr>
        <w:pStyle w:val="a3"/>
        <w:rPr>
          <w:bCs/>
        </w:rPr>
      </w:pPr>
    </w:p>
    <w:p w:rsidR="00170CCE" w:rsidRPr="0044368F" w:rsidRDefault="009E2274" w:rsidP="00170CCE">
      <w:pPr>
        <w:pStyle w:val="a3"/>
        <w:numPr>
          <w:ilvl w:val="0"/>
          <w:numId w:val="2"/>
        </w:numPr>
        <w:ind w:left="567" w:hanging="567"/>
        <w:jc w:val="both"/>
      </w:pPr>
      <w:r w:rsidRPr="0044368F">
        <w:t>Отже, державна підтримка у формі поточних та капітальних видатків</w:t>
      </w:r>
      <w:r w:rsidRPr="0044368F">
        <w:rPr>
          <w:bCs/>
        </w:rPr>
        <w:t xml:space="preserve"> для </w:t>
      </w:r>
      <w:r w:rsidRPr="0044368F">
        <w:t>впровадження автоматизованої системи обліку оплати проїзду в громадському електротранспорті на базі безконтактних карток</w:t>
      </w:r>
      <w:r>
        <w:t>,</w:t>
      </w:r>
      <w:r w:rsidRPr="0044368F">
        <w:rPr>
          <w:bCs/>
        </w:rPr>
        <w:t xml:space="preserve"> </w:t>
      </w:r>
      <w:r>
        <w:rPr>
          <w:bCs/>
        </w:rPr>
        <w:t>і</w:t>
      </w:r>
      <w:r w:rsidRPr="0044368F">
        <w:rPr>
          <w:bCs/>
        </w:rPr>
        <w:t xml:space="preserve">з метою </w:t>
      </w:r>
      <w:r w:rsidRPr="0044368F">
        <w:rPr>
          <w:rFonts w:eastAsiaTheme="minorHAnsi"/>
          <w:lang w:eastAsia="en-US"/>
        </w:rPr>
        <w:t xml:space="preserve">створення єдиного організатора впровадження автоматизованої системи обліку оплати проїзду </w:t>
      </w:r>
      <w:r>
        <w:rPr>
          <w:rFonts w:eastAsiaTheme="minorHAnsi"/>
          <w:lang w:eastAsia="en-US"/>
        </w:rPr>
        <w:t>в</w:t>
      </w:r>
      <w:r w:rsidRPr="0044368F">
        <w:rPr>
          <w:rFonts w:eastAsiaTheme="minorHAnsi"/>
          <w:lang w:eastAsia="en-US"/>
        </w:rPr>
        <w:t xml:space="preserve"> міському комунальному пасажирському транспорті</w:t>
      </w:r>
      <w:r>
        <w:rPr>
          <w:rFonts w:eastAsiaTheme="minorHAnsi"/>
          <w:lang w:eastAsia="en-US"/>
        </w:rPr>
        <w:t>,</w:t>
      </w:r>
      <w:r w:rsidRPr="0044368F">
        <w:t xml:space="preserve"> </w:t>
      </w:r>
      <w:r w:rsidRPr="0044368F">
        <w:rPr>
          <w:bCs/>
        </w:rPr>
        <w:t xml:space="preserve">є вибірковою та </w:t>
      </w:r>
      <w:r w:rsidRPr="0044368F">
        <w:rPr>
          <w:bCs/>
          <w:u w:val="single"/>
        </w:rPr>
        <w:t xml:space="preserve">встановлює для нього перевагу серед інших суб’єктів господарювання, що працюють на ринку надання послуг із впровадження </w:t>
      </w:r>
      <w:r w:rsidRPr="0044368F">
        <w:rPr>
          <w:color w:val="000000"/>
          <w:u w:val="single"/>
          <w:shd w:val="clear" w:color="auto" w:fill="FFFFFF"/>
        </w:rPr>
        <w:t>автоматизованої системи обліку оплати проїзду</w:t>
      </w:r>
      <w:r w:rsidRPr="0044368F">
        <w:rPr>
          <w:bCs/>
          <w:u w:val="single"/>
        </w:rPr>
        <w:t xml:space="preserve"> </w:t>
      </w:r>
      <w:r>
        <w:rPr>
          <w:bCs/>
          <w:u w:val="single"/>
        </w:rPr>
        <w:t>в</w:t>
      </w:r>
      <w:r w:rsidRPr="0044368F">
        <w:rPr>
          <w:bCs/>
          <w:u w:val="single"/>
        </w:rPr>
        <w:t xml:space="preserve"> місті Кривий Ріг</w:t>
      </w:r>
      <w:r w:rsidR="00170CCE" w:rsidRPr="0044368F">
        <w:rPr>
          <w:bCs/>
          <w:u w:val="single"/>
        </w:rPr>
        <w:t>.</w:t>
      </w:r>
    </w:p>
    <w:p w:rsidR="00170CCE" w:rsidRPr="0044368F" w:rsidRDefault="00170CCE" w:rsidP="00170CCE">
      <w:pPr>
        <w:pStyle w:val="a3"/>
        <w:rPr>
          <w:bCs/>
          <w:u w:val="single"/>
        </w:rPr>
      </w:pPr>
    </w:p>
    <w:p w:rsidR="00170CCE" w:rsidRPr="0044368F" w:rsidRDefault="00170CCE" w:rsidP="00170CCE">
      <w:pPr>
        <w:pStyle w:val="rvps2"/>
        <w:numPr>
          <w:ilvl w:val="2"/>
          <w:numId w:val="1"/>
        </w:numPr>
        <w:spacing w:before="0" w:beforeAutospacing="0" w:after="0" w:afterAutospacing="0"/>
        <w:ind w:left="567" w:hanging="567"/>
        <w:jc w:val="both"/>
        <w:rPr>
          <w:lang w:val="uk-UA"/>
        </w:rPr>
      </w:pPr>
      <w:r w:rsidRPr="0044368F">
        <w:rPr>
          <w:b/>
          <w:lang w:val="uk-UA"/>
        </w:rPr>
        <w:t xml:space="preserve"> Спотворення або загроза спотворення економічної конкуренції</w:t>
      </w:r>
    </w:p>
    <w:p w:rsidR="00170CCE" w:rsidRPr="0044368F" w:rsidRDefault="00170CCE" w:rsidP="00170CCE">
      <w:pPr>
        <w:contextualSpacing/>
        <w:jc w:val="both"/>
        <w:rPr>
          <w:bCs/>
        </w:rPr>
      </w:pPr>
    </w:p>
    <w:p w:rsidR="00170CCE" w:rsidRPr="0044368F" w:rsidRDefault="00170CCE" w:rsidP="00170CCE">
      <w:pPr>
        <w:numPr>
          <w:ilvl w:val="0"/>
          <w:numId w:val="2"/>
        </w:numPr>
        <w:ind w:left="567" w:hanging="567"/>
        <w:contextualSpacing/>
        <w:jc w:val="both"/>
        <w:rPr>
          <w:bCs/>
        </w:rPr>
      </w:pPr>
      <w:r w:rsidRPr="0044368F">
        <w:rPr>
          <w:bCs/>
        </w:rPr>
        <w:t xml:space="preserve">Підтримка надається </w:t>
      </w:r>
      <w:r w:rsidRPr="0044368F">
        <w:t>КП «Центр електронних платежів»</w:t>
      </w:r>
      <w:r w:rsidRPr="0044368F">
        <w:rPr>
          <w:bCs/>
        </w:rPr>
        <w:t xml:space="preserve">, тобто одному суб’єкту господарювання, який здійснює діяльність на ринку надання послуг із впровадження </w:t>
      </w:r>
      <w:r w:rsidRPr="0044368F">
        <w:rPr>
          <w:color w:val="000000"/>
          <w:shd w:val="clear" w:color="auto" w:fill="FFFFFF"/>
        </w:rPr>
        <w:t>автоматизованої системи обліку оплати проїзду</w:t>
      </w:r>
      <w:r w:rsidRPr="0044368F">
        <w:rPr>
          <w:bCs/>
        </w:rPr>
        <w:t xml:space="preserve"> </w:t>
      </w:r>
      <w:r w:rsidR="009E2274">
        <w:rPr>
          <w:bCs/>
        </w:rPr>
        <w:t>в</w:t>
      </w:r>
      <w:r w:rsidRPr="0044368F">
        <w:rPr>
          <w:bCs/>
        </w:rPr>
        <w:t xml:space="preserve"> місті Кривий Ріг.</w:t>
      </w:r>
    </w:p>
    <w:p w:rsidR="00170CCE" w:rsidRPr="0044368F" w:rsidRDefault="00170CCE" w:rsidP="00170CCE">
      <w:pPr>
        <w:ind w:left="426"/>
        <w:contextualSpacing/>
        <w:jc w:val="both"/>
        <w:rPr>
          <w:bCs/>
        </w:rPr>
      </w:pPr>
    </w:p>
    <w:p w:rsidR="00170CCE" w:rsidRPr="0044368F" w:rsidRDefault="00170CCE" w:rsidP="00170CCE">
      <w:pPr>
        <w:numPr>
          <w:ilvl w:val="0"/>
          <w:numId w:val="2"/>
        </w:numPr>
        <w:ind w:left="567" w:hanging="567"/>
        <w:contextualSpacing/>
        <w:jc w:val="both"/>
        <w:rPr>
          <w:bCs/>
        </w:rPr>
      </w:pPr>
      <w:r w:rsidRPr="0044368F">
        <w:rPr>
          <w:bCs/>
        </w:rPr>
        <w:t xml:space="preserve">Однак державна підтримка </w:t>
      </w:r>
      <w:r w:rsidRPr="0044368F">
        <w:t>КП «Центр електронних платежів»</w:t>
      </w:r>
      <w:r w:rsidRPr="0044368F">
        <w:rPr>
          <w:bCs/>
        </w:rPr>
        <w:t xml:space="preserve"> надає йому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170CCE" w:rsidRPr="0044368F" w:rsidRDefault="00170CCE" w:rsidP="00170CCE">
      <w:pPr>
        <w:pStyle w:val="a3"/>
        <w:rPr>
          <w:bCs/>
        </w:rPr>
      </w:pPr>
    </w:p>
    <w:p w:rsidR="00170CCE" w:rsidRPr="0044368F" w:rsidRDefault="00170CCE" w:rsidP="00170CCE">
      <w:pPr>
        <w:pStyle w:val="rvps2"/>
        <w:numPr>
          <w:ilvl w:val="0"/>
          <w:numId w:val="2"/>
        </w:numPr>
        <w:spacing w:before="0" w:beforeAutospacing="0" w:after="0" w:afterAutospacing="0"/>
        <w:ind w:left="567" w:hanging="567"/>
        <w:jc w:val="both"/>
        <w:rPr>
          <w:u w:val="single"/>
          <w:lang w:val="uk-UA"/>
        </w:rPr>
      </w:pPr>
      <w:r w:rsidRPr="0044368F">
        <w:rPr>
          <w:lang w:val="uk-UA"/>
        </w:rPr>
        <w:t xml:space="preserve">Отже, державна підтримка </w:t>
      </w:r>
      <w:r w:rsidRPr="0044368F">
        <w:rPr>
          <w:lang w:val="uk-UA" w:eastAsia="uk-UA"/>
        </w:rPr>
        <w:t>КП «Центр електронних платежів»</w:t>
      </w:r>
      <w:r w:rsidRPr="0044368F">
        <w:rPr>
          <w:bCs/>
          <w:lang w:val="uk-UA"/>
        </w:rPr>
        <w:t xml:space="preserve"> у формі </w:t>
      </w:r>
      <w:proofErr w:type="spellStart"/>
      <w:r w:rsidRPr="0044368F">
        <w:rPr>
          <w:lang w:eastAsia="uk-UA"/>
        </w:rPr>
        <w:t>поточних</w:t>
      </w:r>
      <w:proofErr w:type="spellEnd"/>
      <w:r w:rsidRPr="0044368F">
        <w:rPr>
          <w:lang w:eastAsia="uk-UA"/>
        </w:rPr>
        <w:t xml:space="preserve"> та </w:t>
      </w:r>
      <w:proofErr w:type="spellStart"/>
      <w:r w:rsidRPr="0044368F">
        <w:rPr>
          <w:lang w:eastAsia="uk-UA"/>
        </w:rPr>
        <w:t>капітальних</w:t>
      </w:r>
      <w:proofErr w:type="spellEnd"/>
      <w:r w:rsidRPr="0044368F">
        <w:rPr>
          <w:lang w:eastAsia="uk-UA"/>
        </w:rPr>
        <w:t xml:space="preserve"> </w:t>
      </w:r>
      <w:proofErr w:type="spellStart"/>
      <w:r w:rsidRPr="0044368F">
        <w:rPr>
          <w:lang w:eastAsia="uk-UA"/>
        </w:rPr>
        <w:t>видатків</w:t>
      </w:r>
      <w:proofErr w:type="spellEnd"/>
      <w:r w:rsidRPr="0044368F">
        <w:rPr>
          <w:bCs/>
          <w:lang w:val="uk-UA"/>
        </w:rPr>
        <w:t xml:space="preserve"> </w:t>
      </w:r>
      <w:r w:rsidRPr="0044368F">
        <w:rPr>
          <w:bCs/>
        </w:rPr>
        <w:t xml:space="preserve">для </w:t>
      </w:r>
      <w:proofErr w:type="spellStart"/>
      <w:r w:rsidRPr="0044368F">
        <w:rPr>
          <w:lang w:eastAsia="uk-UA"/>
        </w:rPr>
        <w:t>впровадження</w:t>
      </w:r>
      <w:proofErr w:type="spellEnd"/>
      <w:r w:rsidRPr="0044368F">
        <w:rPr>
          <w:lang w:eastAsia="uk-UA"/>
        </w:rPr>
        <w:t xml:space="preserve"> </w:t>
      </w:r>
      <w:proofErr w:type="spellStart"/>
      <w:r w:rsidRPr="0044368F">
        <w:rPr>
          <w:lang w:eastAsia="uk-UA"/>
        </w:rPr>
        <w:t>автоматизованої</w:t>
      </w:r>
      <w:proofErr w:type="spellEnd"/>
      <w:r w:rsidRPr="0044368F">
        <w:rPr>
          <w:lang w:eastAsia="uk-UA"/>
        </w:rPr>
        <w:t xml:space="preserve"> </w:t>
      </w:r>
      <w:proofErr w:type="spellStart"/>
      <w:r w:rsidRPr="0044368F">
        <w:rPr>
          <w:lang w:eastAsia="uk-UA"/>
        </w:rPr>
        <w:t>системи</w:t>
      </w:r>
      <w:proofErr w:type="spellEnd"/>
      <w:r w:rsidRPr="0044368F">
        <w:rPr>
          <w:lang w:eastAsia="uk-UA"/>
        </w:rPr>
        <w:t xml:space="preserve"> </w:t>
      </w:r>
      <w:proofErr w:type="spellStart"/>
      <w:r w:rsidRPr="0044368F">
        <w:rPr>
          <w:lang w:eastAsia="uk-UA"/>
        </w:rPr>
        <w:t>обліку</w:t>
      </w:r>
      <w:proofErr w:type="spellEnd"/>
      <w:r w:rsidRPr="0044368F">
        <w:rPr>
          <w:lang w:eastAsia="uk-UA"/>
        </w:rPr>
        <w:t xml:space="preserve"> оплати </w:t>
      </w:r>
      <w:proofErr w:type="spellStart"/>
      <w:r w:rsidRPr="0044368F">
        <w:rPr>
          <w:lang w:eastAsia="uk-UA"/>
        </w:rPr>
        <w:t>проїзду</w:t>
      </w:r>
      <w:proofErr w:type="spellEnd"/>
      <w:r w:rsidRPr="0044368F">
        <w:rPr>
          <w:lang w:eastAsia="uk-UA"/>
        </w:rPr>
        <w:t xml:space="preserve"> в </w:t>
      </w:r>
      <w:proofErr w:type="spellStart"/>
      <w:r w:rsidRPr="0044368F">
        <w:rPr>
          <w:lang w:eastAsia="uk-UA"/>
        </w:rPr>
        <w:t>громадському</w:t>
      </w:r>
      <w:proofErr w:type="spellEnd"/>
      <w:r w:rsidRPr="0044368F">
        <w:rPr>
          <w:lang w:eastAsia="uk-UA"/>
        </w:rPr>
        <w:t xml:space="preserve"> </w:t>
      </w:r>
      <w:proofErr w:type="spellStart"/>
      <w:r w:rsidRPr="0044368F">
        <w:rPr>
          <w:lang w:val="uk-UA" w:eastAsia="uk-UA"/>
        </w:rPr>
        <w:t>електро</w:t>
      </w:r>
      <w:r w:rsidRPr="0044368F">
        <w:rPr>
          <w:lang w:eastAsia="uk-UA"/>
        </w:rPr>
        <w:t>транспорті</w:t>
      </w:r>
      <w:proofErr w:type="spellEnd"/>
      <w:r w:rsidRPr="0044368F">
        <w:rPr>
          <w:lang w:eastAsia="uk-UA"/>
        </w:rPr>
        <w:t xml:space="preserve"> на </w:t>
      </w:r>
      <w:proofErr w:type="spellStart"/>
      <w:r w:rsidRPr="0044368F">
        <w:rPr>
          <w:lang w:eastAsia="uk-UA"/>
        </w:rPr>
        <w:t>базі</w:t>
      </w:r>
      <w:proofErr w:type="spellEnd"/>
      <w:r w:rsidRPr="0044368F">
        <w:rPr>
          <w:lang w:eastAsia="uk-UA"/>
        </w:rPr>
        <w:t xml:space="preserve"> </w:t>
      </w:r>
      <w:proofErr w:type="spellStart"/>
      <w:r w:rsidRPr="0044368F">
        <w:rPr>
          <w:lang w:eastAsia="uk-UA"/>
        </w:rPr>
        <w:t>безконтактних</w:t>
      </w:r>
      <w:proofErr w:type="spellEnd"/>
      <w:r w:rsidRPr="0044368F">
        <w:rPr>
          <w:lang w:eastAsia="uk-UA"/>
        </w:rPr>
        <w:t xml:space="preserve"> </w:t>
      </w:r>
      <w:proofErr w:type="spellStart"/>
      <w:r w:rsidRPr="0044368F">
        <w:rPr>
          <w:lang w:eastAsia="uk-UA"/>
        </w:rPr>
        <w:t>карток</w:t>
      </w:r>
      <w:proofErr w:type="spellEnd"/>
      <w:r w:rsidRPr="0044368F">
        <w:rPr>
          <w:bCs/>
          <w:lang w:eastAsia="uk-UA"/>
        </w:rPr>
        <w:t xml:space="preserve"> </w:t>
      </w:r>
      <w:r w:rsidR="009E2274">
        <w:rPr>
          <w:bCs/>
          <w:lang w:val="uk-UA" w:eastAsia="uk-UA"/>
        </w:rPr>
        <w:t>і</w:t>
      </w:r>
      <w:r w:rsidRPr="0044368F">
        <w:rPr>
          <w:bCs/>
          <w:lang w:val="uk-UA" w:eastAsia="uk-UA"/>
        </w:rPr>
        <w:t xml:space="preserve">з метою </w:t>
      </w:r>
      <w:proofErr w:type="spellStart"/>
      <w:r w:rsidRPr="0044368F">
        <w:rPr>
          <w:rFonts w:eastAsiaTheme="minorHAnsi"/>
          <w:lang w:val="uk-UA" w:eastAsia="en-US"/>
        </w:rPr>
        <w:t>створенн</w:t>
      </w:r>
      <w:proofErr w:type="spellEnd"/>
      <w:r w:rsidRPr="0044368F">
        <w:rPr>
          <w:rFonts w:eastAsiaTheme="minorHAnsi"/>
          <w:lang w:eastAsia="en-US"/>
        </w:rPr>
        <w:t>я</w:t>
      </w:r>
      <w:r w:rsidRPr="0044368F">
        <w:rPr>
          <w:rFonts w:eastAsiaTheme="minorHAnsi"/>
          <w:lang w:val="uk-UA" w:eastAsia="en-US"/>
        </w:rPr>
        <w:t xml:space="preserve"> єдиного організатора впровадження автоматизовано</w:t>
      </w:r>
      <w:r w:rsidRPr="0044368F">
        <w:rPr>
          <w:rFonts w:eastAsiaTheme="minorHAnsi"/>
          <w:lang w:eastAsia="en-US"/>
        </w:rPr>
        <w:t xml:space="preserve">ї </w:t>
      </w:r>
      <w:proofErr w:type="spellStart"/>
      <w:r w:rsidRPr="0044368F">
        <w:rPr>
          <w:rFonts w:eastAsiaTheme="minorHAnsi"/>
          <w:lang w:eastAsia="en-US"/>
        </w:rPr>
        <w:t>системи</w:t>
      </w:r>
      <w:proofErr w:type="spellEnd"/>
      <w:r w:rsidRPr="0044368F">
        <w:rPr>
          <w:rFonts w:eastAsiaTheme="minorHAnsi"/>
          <w:lang w:eastAsia="en-US"/>
        </w:rPr>
        <w:t xml:space="preserve"> </w:t>
      </w:r>
      <w:proofErr w:type="spellStart"/>
      <w:r w:rsidRPr="0044368F">
        <w:rPr>
          <w:rFonts w:eastAsiaTheme="minorHAnsi"/>
          <w:lang w:eastAsia="en-US"/>
        </w:rPr>
        <w:t>обліку</w:t>
      </w:r>
      <w:proofErr w:type="spellEnd"/>
      <w:r w:rsidRPr="0044368F">
        <w:rPr>
          <w:rFonts w:eastAsiaTheme="minorHAnsi"/>
          <w:lang w:eastAsia="en-US"/>
        </w:rPr>
        <w:t xml:space="preserve"> оплати </w:t>
      </w:r>
      <w:proofErr w:type="spellStart"/>
      <w:r w:rsidRPr="0044368F">
        <w:rPr>
          <w:rFonts w:eastAsiaTheme="minorHAnsi"/>
          <w:lang w:eastAsia="en-US"/>
        </w:rPr>
        <w:t>проїзду</w:t>
      </w:r>
      <w:proofErr w:type="spellEnd"/>
      <w:r w:rsidRPr="0044368F">
        <w:rPr>
          <w:rFonts w:eastAsiaTheme="minorHAnsi"/>
          <w:lang w:val="uk-UA" w:eastAsia="en-US"/>
        </w:rPr>
        <w:t xml:space="preserve"> </w:t>
      </w:r>
      <w:r w:rsidR="009E2274">
        <w:rPr>
          <w:rFonts w:eastAsiaTheme="minorHAnsi"/>
          <w:lang w:val="uk-UA" w:eastAsia="en-US"/>
        </w:rPr>
        <w:t>в</w:t>
      </w:r>
      <w:r w:rsidRPr="0044368F">
        <w:rPr>
          <w:rFonts w:eastAsiaTheme="minorHAnsi"/>
          <w:lang w:val="uk-UA" w:eastAsia="en-US"/>
        </w:rPr>
        <w:t xml:space="preserve"> міському комунальному пасажирському транспорті</w:t>
      </w:r>
      <w:r w:rsidRPr="0044368F">
        <w:rPr>
          <w:lang w:val="uk-UA" w:eastAsia="uk-UA"/>
        </w:rPr>
        <w:t>,</w:t>
      </w:r>
      <w:r w:rsidRPr="0044368F">
        <w:rPr>
          <w:lang w:val="uk-UA"/>
        </w:rPr>
        <w:t xml:space="preserve"> </w:t>
      </w:r>
      <w:r w:rsidRPr="0044368F">
        <w:rPr>
          <w:u w:val="single"/>
          <w:lang w:val="uk-UA"/>
        </w:rPr>
        <w:t>спотворює або загрожує спотворенням економічної конкуренції.</w:t>
      </w:r>
    </w:p>
    <w:p w:rsidR="00170CCE" w:rsidRPr="0044368F" w:rsidRDefault="00170CCE" w:rsidP="00170CCE"/>
    <w:p w:rsidR="00170CCE" w:rsidRPr="0044368F" w:rsidRDefault="00170CCE" w:rsidP="00170CCE">
      <w:pPr>
        <w:pStyle w:val="rvps2"/>
        <w:numPr>
          <w:ilvl w:val="2"/>
          <w:numId w:val="1"/>
        </w:numPr>
        <w:spacing w:before="0" w:beforeAutospacing="0" w:after="0" w:afterAutospacing="0"/>
        <w:ind w:left="567" w:hanging="567"/>
        <w:jc w:val="both"/>
        <w:rPr>
          <w:lang w:val="uk-UA"/>
        </w:rPr>
      </w:pPr>
      <w:r w:rsidRPr="0044368F">
        <w:rPr>
          <w:b/>
          <w:lang w:val="uk-UA" w:eastAsia="uk-UA"/>
        </w:rPr>
        <w:t>Віднесення повідомленої державної підтримки до державної допомоги</w:t>
      </w:r>
    </w:p>
    <w:p w:rsidR="00170CCE" w:rsidRPr="0044368F" w:rsidRDefault="00170CCE" w:rsidP="00170CCE">
      <w:pPr>
        <w:pStyle w:val="rvps2"/>
        <w:spacing w:before="0" w:beforeAutospacing="0" w:after="0" w:afterAutospacing="0"/>
        <w:ind w:left="567"/>
        <w:jc w:val="both"/>
        <w:rPr>
          <w:lang w:val="uk-UA"/>
        </w:rPr>
      </w:pPr>
    </w:p>
    <w:p w:rsidR="00170CCE" w:rsidRPr="0044368F" w:rsidRDefault="00170CCE" w:rsidP="00170CCE">
      <w:pPr>
        <w:pStyle w:val="rvps2"/>
        <w:numPr>
          <w:ilvl w:val="0"/>
          <w:numId w:val="2"/>
        </w:numPr>
        <w:spacing w:before="0" w:beforeAutospacing="0" w:after="0" w:afterAutospacing="0"/>
        <w:ind w:left="567" w:hanging="567"/>
        <w:jc w:val="both"/>
        <w:rPr>
          <w:b/>
          <w:lang w:val="uk-UA"/>
        </w:rPr>
      </w:pPr>
      <w:r w:rsidRPr="0044368F">
        <w:rPr>
          <w:lang w:val="uk-UA"/>
        </w:rPr>
        <w:t xml:space="preserve">Повідомлена державна підтримка, яка надається </w:t>
      </w:r>
      <w:r w:rsidRPr="0044368F">
        <w:rPr>
          <w:lang w:val="uk-UA" w:eastAsia="uk-UA"/>
        </w:rPr>
        <w:t>КП «Центр електронних платежів»</w:t>
      </w:r>
      <w:r w:rsidRPr="0044368F">
        <w:rPr>
          <w:bCs/>
          <w:lang w:val="uk-UA"/>
        </w:rPr>
        <w:t xml:space="preserve"> </w:t>
      </w:r>
      <w:r w:rsidRPr="0044368F">
        <w:rPr>
          <w:lang w:val="uk-UA"/>
        </w:rPr>
        <w:t xml:space="preserve">за рахунок місцевих ресурсів </w:t>
      </w:r>
      <w:r w:rsidRPr="0044368F">
        <w:rPr>
          <w:lang w:val="uk-UA" w:eastAsia="uk-UA"/>
        </w:rPr>
        <w:t xml:space="preserve">на </w:t>
      </w:r>
      <w:r w:rsidRPr="0044368F">
        <w:rPr>
          <w:bCs/>
          <w:lang w:val="uk-UA" w:eastAsia="uk-UA"/>
        </w:rPr>
        <w:t xml:space="preserve">здійснення заходів щодо компенсації витрат за ПЗЕІ </w:t>
      </w:r>
      <w:r w:rsidRPr="0044368F">
        <w:rPr>
          <w:bCs/>
          <w:lang w:val="uk-UA"/>
        </w:rPr>
        <w:lastRenderedPageBreak/>
        <w:t xml:space="preserve">у формі </w:t>
      </w:r>
      <w:r w:rsidRPr="0044368F">
        <w:rPr>
          <w:lang w:val="uk-UA" w:eastAsia="uk-UA"/>
        </w:rPr>
        <w:t>поточних та капітальних видатків</w:t>
      </w:r>
      <w:r w:rsidRPr="0044368F">
        <w:rPr>
          <w:bCs/>
          <w:lang w:val="uk-UA"/>
        </w:rPr>
        <w:t xml:space="preserve"> для </w:t>
      </w:r>
      <w:r w:rsidRPr="0044368F">
        <w:rPr>
          <w:lang w:val="uk-UA" w:eastAsia="uk-UA"/>
        </w:rPr>
        <w:t>впровадження автоматизованої системи обліку оплати проїзду в громадському електротранспорті на базі безконтактних карток</w:t>
      </w:r>
      <w:r w:rsidRPr="0044368F">
        <w:rPr>
          <w:bCs/>
          <w:lang w:val="uk-UA" w:eastAsia="uk-UA"/>
        </w:rPr>
        <w:t xml:space="preserve"> з метою </w:t>
      </w:r>
      <w:r w:rsidRPr="0044368F">
        <w:rPr>
          <w:rFonts w:eastAsiaTheme="minorHAnsi"/>
          <w:lang w:val="uk-UA" w:eastAsia="en-US"/>
        </w:rPr>
        <w:t>створення єдиного організатора впровадження автоматизованої системи обліку оплати проїзду у міському комунальному пасажирському транспорті</w:t>
      </w:r>
      <w:r w:rsidRPr="0044368F">
        <w:rPr>
          <w:lang w:val="uk-UA" w:eastAsia="uk-UA"/>
        </w:rPr>
        <w:t xml:space="preserve">, </w:t>
      </w:r>
      <w:r w:rsidRPr="0044368F">
        <w:rPr>
          <w:lang w:val="uk-UA"/>
        </w:rPr>
        <w:t xml:space="preserve">створює </w:t>
      </w:r>
      <w:r w:rsidRPr="0044368F">
        <w:rPr>
          <w:bCs/>
          <w:lang w:val="uk-UA"/>
        </w:rPr>
        <w:t>переваги для підприємства</w:t>
      </w:r>
      <w:r w:rsidRPr="0044368F">
        <w:rPr>
          <w:lang w:val="uk-UA"/>
        </w:rPr>
        <w:t xml:space="preserve">, що недоступні іншим суб’єктам господарювання у звичайних ринкових умовах та </w:t>
      </w:r>
      <w:r w:rsidRPr="0044368F">
        <w:rPr>
          <w:bCs/>
          <w:lang w:val="uk-UA"/>
        </w:rPr>
        <w:t xml:space="preserve">спотворює або загрожує спотворенню економічної конкуренції, </w:t>
      </w:r>
      <w:r w:rsidRPr="0044368F">
        <w:rPr>
          <w:lang w:val="uk-UA"/>
        </w:rPr>
        <w:t xml:space="preserve">тому як наслідок </w:t>
      </w:r>
      <w:r w:rsidRPr="0044368F">
        <w:rPr>
          <w:b/>
          <w:bCs/>
          <w:lang w:val="uk-UA"/>
        </w:rPr>
        <w:t>є державною допомогою</w:t>
      </w:r>
      <w:r w:rsidRPr="0044368F">
        <w:rPr>
          <w:bCs/>
          <w:lang w:val="uk-UA"/>
        </w:rPr>
        <w:t xml:space="preserve"> у розумінні Закону.</w:t>
      </w:r>
    </w:p>
    <w:p w:rsidR="00170CCE" w:rsidRPr="0044368F" w:rsidRDefault="00170CCE" w:rsidP="00170CCE">
      <w:pPr>
        <w:pStyle w:val="rvps2"/>
        <w:spacing w:before="0" w:beforeAutospacing="0" w:after="0" w:afterAutospacing="0"/>
        <w:ind w:left="567"/>
        <w:jc w:val="both"/>
        <w:rPr>
          <w:b/>
          <w:lang w:val="uk-UA"/>
        </w:rPr>
      </w:pPr>
    </w:p>
    <w:p w:rsidR="00170CCE" w:rsidRPr="0044368F" w:rsidRDefault="00170CCE" w:rsidP="00170CCE">
      <w:pPr>
        <w:pStyle w:val="rvps2"/>
        <w:numPr>
          <w:ilvl w:val="1"/>
          <w:numId w:val="1"/>
        </w:numPr>
        <w:spacing w:before="0" w:beforeAutospacing="0" w:after="0" w:afterAutospacing="0"/>
        <w:ind w:left="567" w:hanging="567"/>
        <w:jc w:val="both"/>
        <w:rPr>
          <w:b/>
          <w:lang w:val="uk-UA"/>
        </w:rPr>
      </w:pPr>
      <w:r w:rsidRPr="0044368F">
        <w:rPr>
          <w:b/>
          <w:lang w:val="uk-UA"/>
        </w:rPr>
        <w:t>Оцінка допустимості державної допомоги</w:t>
      </w:r>
    </w:p>
    <w:p w:rsidR="00170CCE" w:rsidRPr="0044368F" w:rsidRDefault="00170CCE" w:rsidP="00170CCE"/>
    <w:p w:rsidR="00170CCE" w:rsidRPr="0044368F" w:rsidRDefault="00170CCE" w:rsidP="00170CCE">
      <w:pPr>
        <w:pStyle w:val="rvps2"/>
        <w:numPr>
          <w:ilvl w:val="0"/>
          <w:numId w:val="2"/>
        </w:numPr>
        <w:spacing w:before="0" w:beforeAutospacing="0" w:after="0" w:afterAutospacing="0"/>
        <w:ind w:left="567" w:hanging="567"/>
        <w:jc w:val="both"/>
        <w:rPr>
          <w:b/>
          <w:lang w:val="uk-UA"/>
        </w:rPr>
      </w:pPr>
      <w:r w:rsidRPr="0044368F">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44368F">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170CCE" w:rsidRPr="0044368F" w:rsidRDefault="00170CCE" w:rsidP="00170CCE">
      <w:pPr>
        <w:pStyle w:val="a3"/>
      </w:pPr>
    </w:p>
    <w:p w:rsidR="00170CCE" w:rsidRPr="0044368F" w:rsidRDefault="00170CCE" w:rsidP="00170CCE">
      <w:pPr>
        <w:numPr>
          <w:ilvl w:val="0"/>
          <w:numId w:val="2"/>
        </w:numPr>
        <w:ind w:left="567" w:hanging="567"/>
        <w:contextualSpacing/>
        <w:jc w:val="both"/>
        <w:rPr>
          <w:bCs/>
        </w:rPr>
      </w:pPr>
      <w:r w:rsidRPr="0044368F">
        <w:t xml:space="preserve">Водночас, якщо критеріїв у справі </w:t>
      </w:r>
      <w:proofErr w:type="spellStart"/>
      <w:r w:rsidRPr="0044368F">
        <w:t>Altmark</w:t>
      </w:r>
      <w:proofErr w:type="spellEnd"/>
      <w:r w:rsidRPr="0044368F">
        <w:t xml:space="preserve"> не дотримано, для проведення відповідної оцінки </w:t>
      </w:r>
      <w:r w:rsidRPr="0044368F">
        <w:rPr>
          <w:iCs/>
        </w:rPr>
        <w:t>допустимості державної допомоги</w:t>
      </w:r>
      <w:r w:rsidRPr="0044368F">
        <w:t xml:space="preserve"> </w:t>
      </w:r>
      <w:r w:rsidRPr="0044368F">
        <w:rPr>
          <w:iCs/>
        </w:rPr>
        <w:t xml:space="preserve">під час надання послуг громадського транспорту для оцінки використовується </w:t>
      </w:r>
      <w:r w:rsidRPr="0044368F">
        <w:t>Регламент.</w:t>
      </w:r>
    </w:p>
    <w:p w:rsidR="00170CCE" w:rsidRPr="0044368F" w:rsidRDefault="00170CCE" w:rsidP="00170CCE">
      <w:pPr>
        <w:pStyle w:val="a3"/>
        <w:rPr>
          <w:bCs/>
        </w:rPr>
      </w:pPr>
    </w:p>
    <w:p w:rsidR="00170CCE" w:rsidRPr="0044368F" w:rsidRDefault="00170CCE" w:rsidP="00170CCE">
      <w:pPr>
        <w:numPr>
          <w:ilvl w:val="0"/>
          <w:numId w:val="2"/>
        </w:numPr>
        <w:ind w:left="567" w:hanging="567"/>
        <w:contextualSpacing/>
        <w:jc w:val="both"/>
        <w:rPr>
          <w:bCs/>
        </w:rPr>
      </w:pPr>
      <w:r w:rsidRPr="0044368F">
        <w:rPr>
          <w:b/>
          <w:bCs/>
          <w:i/>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170CCE" w:rsidRPr="0044368F" w:rsidRDefault="00170CCE" w:rsidP="00170CCE">
      <w:pPr>
        <w:contextualSpacing/>
        <w:jc w:val="both"/>
        <w:rPr>
          <w:bCs/>
        </w:rPr>
      </w:pPr>
    </w:p>
    <w:p w:rsidR="00170CCE" w:rsidRPr="0044368F" w:rsidRDefault="00170CCE" w:rsidP="00170CCE">
      <w:pPr>
        <w:pStyle w:val="a3"/>
        <w:numPr>
          <w:ilvl w:val="0"/>
          <w:numId w:val="2"/>
        </w:numPr>
        <w:ind w:left="567" w:hanging="567"/>
        <w:jc w:val="both"/>
      </w:pPr>
      <w:r w:rsidRPr="0044368F">
        <w:t xml:space="preserve">Відповідно до </w:t>
      </w:r>
      <w:r w:rsidRPr="0044368F">
        <w:rPr>
          <w:color w:val="000000"/>
        </w:rPr>
        <w:t>рішення Криворізької міської ради від 24.04.2019 № 3683 «Про створення комунального підприємства «Цент</w:t>
      </w:r>
      <w:r w:rsidR="009E2274">
        <w:rPr>
          <w:color w:val="000000"/>
        </w:rPr>
        <w:t>р</w:t>
      </w:r>
      <w:r w:rsidRPr="0044368F">
        <w:rPr>
          <w:color w:val="000000"/>
        </w:rPr>
        <w:t xml:space="preserve"> електронних платежів» Криворізької міської ради»</w:t>
      </w:r>
      <w:r w:rsidRPr="0044368F">
        <w:t xml:space="preserve"> КП «Центр електронних платежів» спеціально створено</w:t>
      </w:r>
      <w:r w:rsidRPr="0044368F">
        <w:rPr>
          <w:lang w:val="ru-RU"/>
        </w:rPr>
        <w:t xml:space="preserve">, </w:t>
      </w:r>
      <w:proofErr w:type="spellStart"/>
      <w:r w:rsidRPr="0044368F">
        <w:rPr>
          <w:lang w:val="ru-RU"/>
        </w:rPr>
        <w:t>зокрема</w:t>
      </w:r>
      <w:proofErr w:type="spellEnd"/>
      <w:r w:rsidRPr="0044368F">
        <w:rPr>
          <w:lang w:val="ru-RU"/>
        </w:rPr>
        <w:t>,</w:t>
      </w:r>
      <w:r w:rsidRPr="0044368F">
        <w:t xml:space="preserve"> як організатора впровадження автоматизованої системи обліку оплати проїзду </w:t>
      </w:r>
      <w:r w:rsidR="009E2274">
        <w:t>в</w:t>
      </w:r>
      <w:r w:rsidRPr="0044368F">
        <w:t xml:space="preserve"> міському комунальному пасажирському транспорті; </w:t>
      </w:r>
      <w:r w:rsidRPr="0044368F">
        <w:rPr>
          <w:color w:val="000000"/>
        </w:rPr>
        <w:t>оператора справляння плати за транспортні послуги в міському комунальному пасажирському електротранспорті, у разі впровадження автоматизованої с</w:t>
      </w:r>
      <w:r>
        <w:rPr>
          <w:color w:val="000000"/>
        </w:rPr>
        <w:t>истеми обліку оплати проїзду</w:t>
      </w:r>
      <w:r w:rsidRPr="0044368F">
        <w:rPr>
          <w:color w:val="000000"/>
        </w:rPr>
        <w:t>.</w:t>
      </w:r>
    </w:p>
    <w:p w:rsidR="00170CCE" w:rsidRPr="0044368F" w:rsidRDefault="00170CCE" w:rsidP="00170CCE">
      <w:pPr>
        <w:pStyle w:val="rvps2"/>
        <w:spacing w:before="0" w:beforeAutospacing="0" w:after="0" w:afterAutospacing="0"/>
        <w:ind w:left="567"/>
        <w:contextualSpacing/>
        <w:jc w:val="both"/>
        <w:rPr>
          <w:lang w:val="uk-UA"/>
        </w:rPr>
      </w:pPr>
      <w:r w:rsidRPr="0044368F">
        <w:rPr>
          <w:u w:val="single"/>
          <w:lang w:val="uk-UA"/>
        </w:rPr>
        <w:t>Отже, вимогу критерію дотримано.</w:t>
      </w:r>
    </w:p>
    <w:p w:rsidR="00170CCE" w:rsidRPr="0044368F" w:rsidRDefault="00170CCE" w:rsidP="00170CCE">
      <w:pPr>
        <w:ind w:left="567" w:hanging="567"/>
        <w:contextualSpacing/>
        <w:jc w:val="both"/>
        <w:rPr>
          <w:bCs/>
        </w:rPr>
      </w:pPr>
    </w:p>
    <w:p w:rsidR="00170CCE" w:rsidRPr="0044368F" w:rsidRDefault="00170CCE" w:rsidP="00170CCE">
      <w:pPr>
        <w:numPr>
          <w:ilvl w:val="0"/>
          <w:numId w:val="2"/>
        </w:numPr>
        <w:ind w:left="567" w:hanging="567"/>
        <w:contextualSpacing/>
        <w:jc w:val="both"/>
        <w:rPr>
          <w:bCs/>
        </w:rPr>
      </w:pPr>
      <w:r w:rsidRPr="0044368F">
        <w:rPr>
          <w:b/>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170CCE" w:rsidRPr="0044368F" w:rsidRDefault="00170CCE" w:rsidP="00170CCE">
      <w:pPr>
        <w:ind w:left="567"/>
        <w:contextualSpacing/>
        <w:jc w:val="both"/>
        <w:rPr>
          <w:bCs/>
        </w:rPr>
      </w:pPr>
    </w:p>
    <w:p w:rsidR="00170CCE" w:rsidRPr="0044368F" w:rsidRDefault="00170CCE" w:rsidP="00170CCE">
      <w:pPr>
        <w:numPr>
          <w:ilvl w:val="0"/>
          <w:numId w:val="2"/>
        </w:numPr>
        <w:ind w:left="567" w:hanging="567"/>
        <w:contextualSpacing/>
        <w:jc w:val="both"/>
        <w:rPr>
          <w:bCs/>
        </w:rPr>
      </w:pPr>
      <w:r w:rsidRPr="0044368F">
        <w:rPr>
          <w:b/>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170CCE" w:rsidRPr="0044368F" w:rsidRDefault="00170CCE" w:rsidP="00170CCE">
      <w:pPr>
        <w:pStyle w:val="a3"/>
      </w:pPr>
    </w:p>
    <w:p w:rsidR="00170CCE" w:rsidRPr="0044368F" w:rsidRDefault="009E2274" w:rsidP="00170CCE">
      <w:pPr>
        <w:numPr>
          <w:ilvl w:val="0"/>
          <w:numId w:val="2"/>
        </w:numPr>
        <w:ind w:left="567" w:hanging="567"/>
        <w:contextualSpacing/>
        <w:jc w:val="both"/>
        <w:rPr>
          <w:b/>
          <w:bCs/>
          <w:i/>
        </w:rPr>
      </w:pPr>
      <w:r w:rsidRPr="0044368F">
        <w:rPr>
          <w:u w:val="single"/>
        </w:rPr>
        <w:t>Надавач не надав інформації та підтвердних документів щодо параметрів, на підставі яких обчислюється компенсація.</w:t>
      </w:r>
      <w:r w:rsidRPr="0044368F">
        <w:rPr>
          <w:lang w:val="ru-RU"/>
        </w:rPr>
        <w:t xml:space="preserve"> </w:t>
      </w:r>
      <w:r w:rsidRPr="0044368F">
        <w:t>Зокрема, незрозуміло</w:t>
      </w:r>
      <w:r>
        <w:t>,</w:t>
      </w:r>
      <w:r w:rsidRPr="0044368F">
        <w:t xml:space="preserve"> чому саме такий обсяг державної підтримки надається  КП «Центр електронних платежів» та чим такий обсяг обґрунтовано. Чому придбання саме </w:t>
      </w:r>
      <w:r>
        <w:t>в</w:t>
      </w:r>
      <w:r w:rsidRPr="0044368F">
        <w:t xml:space="preserve"> такій кількості обладнання </w:t>
      </w:r>
      <w:r>
        <w:t>й</w:t>
      </w:r>
      <w:r w:rsidRPr="0044368F">
        <w:t xml:space="preserve"> предметів довгострокового користування необхідне КП «Центр електронних платежів» для надання  послуг</w:t>
      </w:r>
      <w:r>
        <w:t>,</w:t>
      </w:r>
      <w:r w:rsidRPr="0044368F">
        <w:t xml:space="preserve"> що становлять загальн</w:t>
      </w:r>
      <w:r>
        <w:t>ий</w:t>
      </w:r>
      <w:r w:rsidRPr="0044368F">
        <w:t xml:space="preserve"> економічний інтерес, а саме </w:t>
      </w:r>
      <w:r w:rsidRPr="0044368F">
        <w:rPr>
          <w:color w:val="000000"/>
          <w:shd w:val="clear" w:color="auto" w:fill="FFFFFF"/>
        </w:rPr>
        <w:t>справляння плати за проїзд</w:t>
      </w:r>
      <w:r w:rsidRPr="0044368F">
        <w:rPr>
          <w:bCs/>
        </w:rPr>
        <w:t xml:space="preserve"> громадським транспортом</w:t>
      </w:r>
      <w:r w:rsidRPr="0044368F">
        <w:rPr>
          <w:color w:val="000000"/>
          <w:shd w:val="clear" w:color="auto" w:fill="FFFFFF"/>
          <w:lang w:val="ru-RU"/>
        </w:rPr>
        <w:t xml:space="preserve"> за </w:t>
      </w:r>
      <w:proofErr w:type="spellStart"/>
      <w:r w:rsidRPr="0044368F">
        <w:rPr>
          <w:color w:val="000000"/>
          <w:shd w:val="clear" w:color="auto" w:fill="FFFFFF"/>
          <w:lang w:val="ru-RU"/>
        </w:rPr>
        <w:t>допомогою</w:t>
      </w:r>
      <w:proofErr w:type="spellEnd"/>
      <w:r w:rsidRPr="0044368F">
        <w:rPr>
          <w:color w:val="000000"/>
          <w:shd w:val="clear" w:color="auto" w:fill="FFFFFF"/>
          <w:lang w:val="ru-RU"/>
        </w:rPr>
        <w:t xml:space="preserve"> </w:t>
      </w:r>
      <w:r w:rsidRPr="0044368F">
        <w:rPr>
          <w:color w:val="000000"/>
        </w:rPr>
        <w:t xml:space="preserve">автоматизованої системи </w:t>
      </w:r>
      <w:r w:rsidRPr="0044368F">
        <w:rPr>
          <w:color w:val="000000"/>
        </w:rPr>
        <w:lastRenderedPageBreak/>
        <w:t xml:space="preserve">обліку оплати проїзду, що </w:t>
      </w:r>
      <w:proofErr w:type="spellStart"/>
      <w:r w:rsidRPr="0044368F">
        <w:rPr>
          <w:color w:val="000000"/>
        </w:rPr>
        <w:t>пов’язан</w:t>
      </w:r>
      <w:proofErr w:type="spellEnd"/>
      <w:r w:rsidRPr="0044368F">
        <w:rPr>
          <w:color w:val="000000"/>
          <w:lang w:val="ru-RU"/>
        </w:rPr>
        <w:t>о</w:t>
      </w:r>
      <w:r w:rsidRPr="0044368F">
        <w:rPr>
          <w:color w:val="000000"/>
        </w:rPr>
        <w:t xml:space="preserve"> з послугами </w:t>
      </w:r>
      <w:r w:rsidRPr="0044368F">
        <w:rPr>
          <w:bCs/>
        </w:rPr>
        <w:t>перевезення пасажирів громадським транспортом, а саме електротранспортом</w:t>
      </w:r>
      <w:r w:rsidR="00170CCE" w:rsidRPr="0044368F">
        <w:t>.</w:t>
      </w:r>
    </w:p>
    <w:p w:rsidR="00170CCE" w:rsidRPr="0044368F" w:rsidRDefault="00170CCE" w:rsidP="00170CCE">
      <w:pPr>
        <w:pStyle w:val="rvps2"/>
        <w:spacing w:before="0" w:beforeAutospacing="0" w:after="0" w:afterAutospacing="0"/>
        <w:ind w:left="567"/>
        <w:contextualSpacing/>
        <w:jc w:val="both"/>
        <w:rPr>
          <w:lang w:val="uk-UA"/>
        </w:rPr>
      </w:pPr>
      <w:r w:rsidRPr="0044368F">
        <w:rPr>
          <w:u w:val="single"/>
          <w:lang w:val="uk-UA"/>
        </w:rPr>
        <w:t>Отже, вимогу критерію не дотримано.</w:t>
      </w:r>
    </w:p>
    <w:p w:rsidR="00170CCE" w:rsidRPr="0044368F" w:rsidRDefault="00170CCE" w:rsidP="00170CCE">
      <w:pPr>
        <w:contextualSpacing/>
        <w:jc w:val="both"/>
        <w:rPr>
          <w:bCs/>
        </w:rPr>
      </w:pPr>
    </w:p>
    <w:p w:rsidR="00170CCE" w:rsidRPr="0044368F" w:rsidRDefault="00170CCE" w:rsidP="00170CCE">
      <w:pPr>
        <w:numPr>
          <w:ilvl w:val="0"/>
          <w:numId w:val="2"/>
        </w:numPr>
        <w:ind w:left="567" w:hanging="567"/>
        <w:contextualSpacing/>
        <w:jc w:val="both"/>
        <w:rPr>
          <w:bCs/>
        </w:rPr>
      </w:pPr>
      <w:r w:rsidRPr="0044368F">
        <w:rPr>
          <w:b/>
          <w:bCs/>
          <w:i/>
        </w:rPr>
        <w:t>Відповідно до статті 4 Регламенту договір про надання громадських послуг та загальні правила повинні містити:</w:t>
      </w:r>
    </w:p>
    <w:p w:rsidR="00170CCE" w:rsidRPr="0044368F" w:rsidRDefault="00170CCE" w:rsidP="00170CCE">
      <w:pPr>
        <w:numPr>
          <w:ilvl w:val="0"/>
          <w:numId w:val="3"/>
        </w:numPr>
        <w:ind w:left="567" w:hanging="567"/>
        <w:contextualSpacing/>
        <w:jc w:val="both"/>
        <w:rPr>
          <w:b/>
          <w:i/>
        </w:rPr>
      </w:pPr>
      <w:r w:rsidRPr="0044368F">
        <w:rPr>
          <w:b/>
          <w:i/>
        </w:rPr>
        <w:t>чітко визначені зобов’язання щодо громадських послуг, які повинен виконувати суб’єкт господарювання, та відповідні географічні зони;</w:t>
      </w:r>
    </w:p>
    <w:p w:rsidR="00170CCE" w:rsidRPr="0044368F" w:rsidRDefault="00170CCE" w:rsidP="00170CCE">
      <w:pPr>
        <w:numPr>
          <w:ilvl w:val="0"/>
          <w:numId w:val="3"/>
        </w:numPr>
        <w:ind w:left="567" w:hanging="567"/>
        <w:contextualSpacing/>
        <w:jc w:val="both"/>
        <w:rPr>
          <w:b/>
          <w:i/>
        </w:rPr>
      </w:pPr>
      <w:r w:rsidRPr="0044368F">
        <w:rPr>
          <w:b/>
          <w:i/>
        </w:rPr>
        <w:t>параметри, на підставі яких розраховується компенсація, та наявність будь-яких ексклюзивних прав;</w:t>
      </w:r>
    </w:p>
    <w:p w:rsidR="00170CCE" w:rsidRPr="0044368F" w:rsidRDefault="00170CCE" w:rsidP="00170CCE">
      <w:pPr>
        <w:numPr>
          <w:ilvl w:val="0"/>
          <w:numId w:val="3"/>
        </w:numPr>
        <w:ind w:left="567" w:hanging="567"/>
        <w:contextualSpacing/>
        <w:jc w:val="both"/>
        <w:rPr>
          <w:b/>
          <w:i/>
        </w:rPr>
      </w:pPr>
      <w:r w:rsidRPr="0044368F">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170CCE" w:rsidRPr="0044368F" w:rsidRDefault="00170CCE" w:rsidP="00170CCE">
      <w:pPr>
        <w:numPr>
          <w:ilvl w:val="0"/>
          <w:numId w:val="3"/>
        </w:numPr>
        <w:ind w:left="567" w:hanging="567"/>
        <w:contextualSpacing/>
        <w:jc w:val="both"/>
        <w:rPr>
          <w:b/>
          <w:i/>
        </w:rPr>
      </w:pPr>
      <w:r w:rsidRPr="0044368F">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170CCE" w:rsidRPr="0044368F" w:rsidRDefault="00170CCE" w:rsidP="00170CCE">
      <w:pPr>
        <w:pStyle w:val="a3"/>
        <w:rPr>
          <w:bCs/>
        </w:rPr>
      </w:pPr>
    </w:p>
    <w:p w:rsidR="009E2274" w:rsidRPr="007E6787" w:rsidRDefault="009E2274" w:rsidP="009E2274">
      <w:pPr>
        <w:numPr>
          <w:ilvl w:val="0"/>
          <w:numId w:val="2"/>
        </w:numPr>
        <w:ind w:left="567" w:hanging="567"/>
        <w:contextualSpacing/>
        <w:jc w:val="both"/>
        <w:rPr>
          <w:bCs/>
        </w:rPr>
      </w:pPr>
      <w:r w:rsidRPr="007E6787">
        <w:rPr>
          <w:lang w:val="ru-RU"/>
        </w:rPr>
        <w:t>П</w:t>
      </w:r>
      <w:proofErr w:type="spellStart"/>
      <w:r w:rsidRPr="007E6787">
        <w:t>ро</w:t>
      </w:r>
      <w:r>
        <w:t>є</w:t>
      </w:r>
      <w:r w:rsidRPr="007E6787">
        <w:t>кт</w:t>
      </w:r>
      <w:proofErr w:type="spellEnd"/>
      <w:r w:rsidRPr="007E6787">
        <w:t xml:space="preserve"> договору про організацію впровадження автоматизованої системи </w:t>
      </w:r>
      <w:proofErr w:type="gramStart"/>
      <w:r w:rsidRPr="007E6787">
        <w:t>обл</w:t>
      </w:r>
      <w:proofErr w:type="gramEnd"/>
      <w:r w:rsidRPr="007E6787">
        <w:t>іку оплати проїзду в міському комунальному пасажирському транспорті не містить всі</w:t>
      </w:r>
      <w:r>
        <w:t>х</w:t>
      </w:r>
      <w:r w:rsidRPr="007E6787">
        <w:t xml:space="preserve"> умов відповідно до статті 4 Регламенту. </w:t>
      </w:r>
    </w:p>
    <w:p w:rsidR="00170CCE" w:rsidRPr="0044368F" w:rsidRDefault="009E2274" w:rsidP="009E2274">
      <w:pPr>
        <w:pStyle w:val="rvps2"/>
        <w:spacing w:before="0" w:beforeAutospacing="0" w:after="0" w:afterAutospacing="0"/>
        <w:ind w:left="567"/>
        <w:contextualSpacing/>
        <w:jc w:val="both"/>
        <w:rPr>
          <w:lang w:val="uk-UA"/>
        </w:rPr>
      </w:pPr>
      <w:r w:rsidRPr="0044368F">
        <w:rPr>
          <w:u w:val="single"/>
          <w:lang w:val="uk-UA"/>
        </w:rPr>
        <w:t xml:space="preserve">Отже, вимогу критерію </w:t>
      </w:r>
      <w:proofErr w:type="spellStart"/>
      <w:r w:rsidRPr="0044368F">
        <w:rPr>
          <w:u w:val="single"/>
        </w:rPr>
        <w:t>дотримано</w:t>
      </w:r>
      <w:proofErr w:type="spellEnd"/>
      <w:r w:rsidRPr="0044368F">
        <w:rPr>
          <w:u w:val="single"/>
        </w:rPr>
        <w:t xml:space="preserve"> не в </w:t>
      </w:r>
      <w:proofErr w:type="spellStart"/>
      <w:r w:rsidRPr="0044368F">
        <w:rPr>
          <w:u w:val="single"/>
        </w:rPr>
        <w:t>повному</w:t>
      </w:r>
      <w:proofErr w:type="spellEnd"/>
      <w:r w:rsidRPr="0044368F">
        <w:rPr>
          <w:u w:val="single"/>
        </w:rPr>
        <w:t xml:space="preserve"> </w:t>
      </w:r>
      <w:proofErr w:type="spellStart"/>
      <w:r w:rsidRPr="0044368F">
        <w:rPr>
          <w:u w:val="single"/>
        </w:rPr>
        <w:t>обсязі</w:t>
      </w:r>
      <w:proofErr w:type="spellEnd"/>
      <w:r w:rsidR="00170CCE" w:rsidRPr="0044368F">
        <w:rPr>
          <w:u w:val="single"/>
          <w:lang w:val="uk-UA"/>
        </w:rPr>
        <w:t>.</w:t>
      </w:r>
    </w:p>
    <w:p w:rsidR="00170CCE" w:rsidRPr="0044368F" w:rsidRDefault="00170CCE" w:rsidP="00170CCE">
      <w:pPr>
        <w:ind w:left="567"/>
        <w:contextualSpacing/>
        <w:jc w:val="both"/>
        <w:rPr>
          <w:bCs/>
        </w:rPr>
      </w:pPr>
    </w:p>
    <w:p w:rsidR="00170CCE" w:rsidRPr="0044368F" w:rsidRDefault="00170CCE" w:rsidP="00170CCE">
      <w:pPr>
        <w:numPr>
          <w:ilvl w:val="0"/>
          <w:numId w:val="2"/>
        </w:numPr>
        <w:tabs>
          <w:tab w:val="left" w:pos="0"/>
          <w:tab w:val="left" w:pos="709"/>
        </w:tabs>
        <w:ind w:left="567" w:hanging="567"/>
        <w:contextualSpacing/>
        <w:jc w:val="both"/>
        <w:rPr>
          <w:bCs/>
        </w:rPr>
      </w:pPr>
      <w:r w:rsidRPr="0044368F">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w:t>
      </w:r>
      <w:r w:rsidR="009E2274">
        <w:rPr>
          <w:b/>
          <w:bCs/>
          <w:i/>
        </w:rPr>
        <w:t>риємством</w:t>
      </w:r>
      <w:r w:rsidRPr="0044368F">
        <w:rPr>
          <w:b/>
          <w:bCs/>
          <w:i/>
        </w:rPr>
        <w:t xml:space="preserve"> беруться  до уваги: ступінь представництва органа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170CCE" w:rsidRPr="0044368F" w:rsidRDefault="00170CCE" w:rsidP="00170CCE">
      <w:pPr>
        <w:ind w:left="567" w:hanging="567"/>
        <w:contextualSpacing/>
        <w:jc w:val="both"/>
        <w:rPr>
          <w:bCs/>
        </w:rPr>
      </w:pPr>
    </w:p>
    <w:p w:rsidR="00170CCE" w:rsidRPr="0044368F" w:rsidRDefault="00170CCE" w:rsidP="00170CCE">
      <w:pPr>
        <w:numPr>
          <w:ilvl w:val="0"/>
          <w:numId w:val="2"/>
        </w:numPr>
        <w:ind w:left="567" w:hanging="567"/>
        <w:contextualSpacing/>
        <w:jc w:val="both"/>
        <w:rPr>
          <w:bCs/>
        </w:rPr>
      </w:pPr>
      <w:r w:rsidRPr="0044368F">
        <w:rPr>
          <w:bCs/>
        </w:rPr>
        <w:t xml:space="preserve">Майно </w:t>
      </w:r>
      <w:r w:rsidRPr="0044368F">
        <w:t>КП «Центр електронних платежів»</w:t>
      </w:r>
      <w:r w:rsidRPr="0044368F">
        <w:rPr>
          <w:bCs/>
        </w:rPr>
        <w:t xml:space="preserve"> є спільною власністю територіальної громади міста Кривий Ріг, управління яким здійснює Криворізька міська рада. Основні засоби належать </w:t>
      </w:r>
      <w:r w:rsidRPr="0044368F">
        <w:t>КП «Центр електронних платежів»</w:t>
      </w:r>
      <w:r w:rsidRPr="0044368F">
        <w:rPr>
          <w:bCs/>
        </w:rPr>
        <w:t xml:space="preserve"> на праві господарського відання,</w:t>
      </w:r>
      <w:r w:rsidRPr="0044368F">
        <w:t xml:space="preserve"> </w:t>
      </w:r>
      <w:r w:rsidRPr="0044368F">
        <w:rPr>
          <w:bCs/>
        </w:rPr>
        <w:t>що відповідає нормам пункту 2 статті 5 Регламенту.</w:t>
      </w:r>
      <w:r w:rsidRPr="0044368F">
        <w:rPr>
          <w:bCs/>
          <w:u w:val="single"/>
        </w:rPr>
        <w:t xml:space="preserve"> </w:t>
      </w:r>
    </w:p>
    <w:p w:rsidR="00170CCE" w:rsidRPr="0044368F" w:rsidRDefault="00170CCE" w:rsidP="00170CCE">
      <w:pPr>
        <w:pStyle w:val="rvps2"/>
        <w:spacing w:before="0" w:beforeAutospacing="0" w:after="0" w:afterAutospacing="0"/>
        <w:ind w:left="567"/>
        <w:contextualSpacing/>
        <w:jc w:val="both"/>
        <w:rPr>
          <w:lang w:val="uk-UA"/>
        </w:rPr>
      </w:pPr>
      <w:r w:rsidRPr="0044368F">
        <w:rPr>
          <w:u w:val="single"/>
          <w:lang w:val="uk-UA"/>
        </w:rPr>
        <w:t>Отже, вимогу критерію дотримано.</w:t>
      </w:r>
    </w:p>
    <w:p w:rsidR="00170CCE" w:rsidRPr="0044368F" w:rsidRDefault="00170CCE" w:rsidP="00170CCE">
      <w:pPr>
        <w:pStyle w:val="a3"/>
        <w:ind w:left="567" w:hanging="567"/>
        <w:rPr>
          <w:bCs/>
        </w:rPr>
      </w:pPr>
    </w:p>
    <w:p w:rsidR="00170CCE" w:rsidRPr="00D64B5D" w:rsidRDefault="00170CCE" w:rsidP="00170CCE">
      <w:pPr>
        <w:numPr>
          <w:ilvl w:val="0"/>
          <w:numId w:val="2"/>
        </w:numPr>
        <w:ind w:left="567" w:hanging="568"/>
        <w:contextualSpacing/>
        <w:jc w:val="both"/>
        <w:rPr>
          <w:bCs/>
        </w:rPr>
      </w:pPr>
      <w:r w:rsidRPr="0044368F">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170CCE" w:rsidRDefault="00170CCE" w:rsidP="00170CCE">
      <w:pPr>
        <w:ind w:left="567"/>
        <w:contextualSpacing/>
        <w:jc w:val="both"/>
        <w:rPr>
          <w:bCs/>
        </w:rPr>
      </w:pPr>
    </w:p>
    <w:p w:rsidR="00170CCE" w:rsidRPr="00D64B5D" w:rsidRDefault="00170CCE" w:rsidP="00170CCE">
      <w:pPr>
        <w:numPr>
          <w:ilvl w:val="0"/>
          <w:numId w:val="2"/>
        </w:numPr>
        <w:ind w:left="567" w:hanging="568"/>
        <w:contextualSpacing/>
        <w:jc w:val="both"/>
        <w:rPr>
          <w:bCs/>
        </w:rPr>
      </w:pPr>
      <w:r w:rsidRPr="00D64B5D">
        <w:rPr>
          <w:bCs/>
        </w:rPr>
        <w:t xml:space="preserve">Відповідно </w:t>
      </w:r>
      <w:r w:rsidRPr="00D64B5D">
        <w:t xml:space="preserve">до інформації отриманої від надавача, КП «Центр електронних платежів» здійснює закупівлю усіх товарів, робіт та послуг, на які виділяється державна підтримка, через систему </w:t>
      </w:r>
      <w:r w:rsidR="009E2274">
        <w:t>«</w:t>
      </w:r>
      <w:proofErr w:type="spellStart"/>
      <w:r w:rsidRPr="00D64B5D">
        <w:t>ProZorro</w:t>
      </w:r>
      <w:proofErr w:type="spellEnd"/>
      <w:r w:rsidR="009E2274">
        <w:t>»</w:t>
      </w:r>
      <w:r w:rsidRPr="00D64B5D">
        <w:t xml:space="preserve"> згідно із Законом України «Про публічні закупівлі».</w:t>
      </w:r>
    </w:p>
    <w:p w:rsidR="00170CCE" w:rsidRDefault="00170CCE" w:rsidP="00170CCE">
      <w:pPr>
        <w:pStyle w:val="a3"/>
      </w:pPr>
    </w:p>
    <w:p w:rsidR="00170CCE" w:rsidRPr="0044368F" w:rsidRDefault="00170CCE" w:rsidP="00170CCE">
      <w:pPr>
        <w:numPr>
          <w:ilvl w:val="0"/>
          <w:numId w:val="2"/>
        </w:numPr>
        <w:ind w:left="567" w:hanging="567"/>
        <w:contextualSpacing/>
        <w:jc w:val="both"/>
        <w:rPr>
          <w:bCs/>
        </w:rPr>
      </w:pPr>
      <w:r w:rsidRPr="0044368F">
        <w:lastRenderedPageBreak/>
        <w:t>КП «Центр електронних платежів»</w:t>
      </w:r>
      <w:r w:rsidRPr="0044368F">
        <w:rPr>
          <w:bCs/>
        </w:rPr>
        <w:t xml:space="preserve"> не бере участі в інших тендерах на надання послуг із </w:t>
      </w:r>
      <w:r w:rsidRPr="0044368F">
        <w:rPr>
          <w:color w:val="000000"/>
          <w:shd w:val="clear" w:color="auto" w:fill="FFFFFF"/>
        </w:rPr>
        <w:t>справляння плати за проїзд</w:t>
      </w:r>
      <w:r w:rsidRPr="0044368F">
        <w:rPr>
          <w:bCs/>
        </w:rPr>
        <w:t xml:space="preserve"> громадським транспортом</w:t>
      </w:r>
      <w:r w:rsidRPr="0044368F">
        <w:rPr>
          <w:color w:val="000000"/>
          <w:shd w:val="clear" w:color="auto" w:fill="FFFFFF"/>
          <w:lang w:val="ru-RU"/>
        </w:rPr>
        <w:t xml:space="preserve"> за </w:t>
      </w:r>
      <w:proofErr w:type="spellStart"/>
      <w:r w:rsidRPr="0044368F">
        <w:rPr>
          <w:color w:val="000000"/>
          <w:shd w:val="clear" w:color="auto" w:fill="FFFFFF"/>
          <w:lang w:val="ru-RU"/>
        </w:rPr>
        <w:t>допомогою</w:t>
      </w:r>
      <w:proofErr w:type="spellEnd"/>
      <w:r w:rsidRPr="0044368F">
        <w:rPr>
          <w:color w:val="000000"/>
          <w:shd w:val="clear" w:color="auto" w:fill="FFFFFF"/>
          <w:lang w:val="ru-RU"/>
        </w:rPr>
        <w:t xml:space="preserve"> </w:t>
      </w:r>
      <w:r w:rsidRPr="0044368F">
        <w:rPr>
          <w:color w:val="000000"/>
        </w:rPr>
        <w:t xml:space="preserve">автоматизованої системи обліку оплати проїзду, що </w:t>
      </w:r>
      <w:proofErr w:type="spellStart"/>
      <w:r w:rsidRPr="0044368F">
        <w:rPr>
          <w:color w:val="000000"/>
        </w:rPr>
        <w:t>пов’язан</w:t>
      </w:r>
      <w:proofErr w:type="spellEnd"/>
      <w:r w:rsidRPr="0044368F">
        <w:rPr>
          <w:color w:val="000000"/>
          <w:lang w:val="ru-RU"/>
        </w:rPr>
        <w:t>о</w:t>
      </w:r>
      <w:r w:rsidRPr="0044368F">
        <w:rPr>
          <w:color w:val="000000"/>
        </w:rPr>
        <w:t xml:space="preserve"> з послугами </w:t>
      </w:r>
      <w:r w:rsidRPr="0044368F">
        <w:rPr>
          <w:bCs/>
        </w:rPr>
        <w:t>перевезення пасажирів громадським транспортом, а саме електротранспортом, що проводяться за межами території компетентного місцевого органу, що відповідає нормам пункту 2 статті 5 Регламенту.</w:t>
      </w:r>
    </w:p>
    <w:p w:rsidR="00170CCE" w:rsidRPr="0044368F" w:rsidRDefault="00170CCE" w:rsidP="00170CCE">
      <w:pPr>
        <w:ind w:left="567"/>
        <w:contextualSpacing/>
        <w:jc w:val="both"/>
        <w:rPr>
          <w:bCs/>
        </w:rPr>
      </w:pPr>
      <w:r w:rsidRPr="0044368F">
        <w:rPr>
          <w:u w:val="single"/>
        </w:rPr>
        <w:t>Отже, вимогу критерію дотримано.</w:t>
      </w:r>
    </w:p>
    <w:p w:rsidR="00170CCE" w:rsidRPr="0044368F" w:rsidRDefault="00170CCE" w:rsidP="00170CCE">
      <w:pPr>
        <w:contextualSpacing/>
        <w:jc w:val="both"/>
        <w:rPr>
          <w:bCs/>
          <w:u w:val="single"/>
        </w:rPr>
      </w:pPr>
    </w:p>
    <w:p w:rsidR="00170CCE" w:rsidRPr="0044368F" w:rsidRDefault="00170CCE" w:rsidP="00170CCE">
      <w:pPr>
        <w:numPr>
          <w:ilvl w:val="0"/>
          <w:numId w:val="2"/>
        </w:numPr>
        <w:ind w:left="567" w:hanging="567"/>
        <w:contextualSpacing/>
        <w:jc w:val="both"/>
        <w:rPr>
          <w:bCs/>
        </w:rPr>
      </w:pPr>
      <w:r w:rsidRPr="0044368F">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170CCE" w:rsidRPr="0044368F" w:rsidRDefault="00170CCE" w:rsidP="00170CCE">
      <w:pPr>
        <w:pStyle w:val="a3"/>
        <w:rPr>
          <w:bCs/>
        </w:rPr>
      </w:pPr>
    </w:p>
    <w:p w:rsidR="00170CCE" w:rsidRPr="0044368F" w:rsidRDefault="00170CCE" w:rsidP="00170CCE">
      <w:pPr>
        <w:numPr>
          <w:ilvl w:val="0"/>
          <w:numId w:val="2"/>
        </w:numPr>
        <w:ind w:left="567" w:hanging="567"/>
        <w:contextualSpacing/>
        <w:jc w:val="both"/>
        <w:rPr>
          <w:bCs/>
        </w:rPr>
      </w:pPr>
      <w:r w:rsidRPr="0044368F">
        <w:rPr>
          <w:bCs/>
        </w:rPr>
        <w:t xml:space="preserve">Державна підтримка </w:t>
      </w:r>
      <w:r w:rsidRPr="0044368F">
        <w:t>КП «Центр електронних платежів»</w:t>
      </w:r>
      <w:r w:rsidRPr="0044368F">
        <w:rPr>
          <w:bCs/>
        </w:rPr>
        <w:t xml:space="preserve"> спрямовується виключно </w:t>
      </w:r>
      <w:r w:rsidRPr="0044368F">
        <w:t>на придбання обладнання і предметів довгострокового користування</w:t>
      </w:r>
      <w:r w:rsidRPr="0044368F">
        <w:rPr>
          <w:bCs/>
        </w:rPr>
        <w:t xml:space="preserve"> для </w:t>
      </w:r>
      <w:r w:rsidRPr="0044368F">
        <w:t>впровадження автоматизованої системи обліку оплати проїзду в громадському електротранспорті на базі безконтактних карток</w:t>
      </w:r>
      <w:r w:rsidRPr="0044368F">
        <w:rPr>
          <w:bCs/>
        </w:rPr>
        <w:t xml:space="preserve"> з метою </w:t>
      </w:r>
      <w:r w:rsidRPr="0044368F">
        <w:rPr>
          <w:rFonts w:eastAsiaTheme="minorHAnsi"/>
          <w:lang w:eastAsia="en-US"/>
        </w:rPr>
        <w:t xml:space="preserve">створення єдиного організатора впровадження автоматизованої системи обліку оплати проїзду </w:t>
      </w:r>
      <w:r w:rsidR="009E2274">
        <w:rPr>
          <w:rFonts w:eastAsiaTheme="minorHAnsi"/>
          <w:lang w:eastAsia="en-US"/>
        </w:rPr>
        <w:t>в</w:t>
      </w:r>
      <w:r w:rsidRPr="0044368F">
        <w:rPr>
          <w:rFonts w:eastAsiaTheme="minorHAnsi"/>
          <w:lang w:eastAsia="en-US"/>
        </w:rPr>
        <w:t xml:space="preserve"> міському комунальному пасажирському транспорті</w:t>
      </w:r>
      <w:r w:rsidRPr="0044368F">
        <w:t>.</w:t>
      </w:r>
    </w:p>
    <w:p w:rsidR="00170CCE" w:rsidRPr="0044368F" w:rsidRDefault="00170CCE" w:rsidP="00170CCE">
      <w:pPr>
        <w:ind w:left="567"/>
        <w:contextualSpacing/>
        <w:jc w:val="both"/>
        <w:rPr>
          <w:bCs/>
        </w:rPr>
      </w:pPr>
    </w:p>
    <w:p w:rsidR="00170CCE" w:rsidRPr="0044368F" w:rsidRDefault="00170CCE" w:rsidP="00170CCE">
      <w:pPr>
        <w:numPr>
          <w:ilvl w:val="0"/>
          <w:numId w:val="2"/>
        </w:numPr>
        <w:ind w:left="567" w:hanging="567"/>
        <w:contextualSpacing/>
        <w:jc w:val="both"/>
        <w:rPr>
          <w:bCs/>
        </w:rPr>
      </w:pPr>
      <w:r w:rsidRPr="0044368F">
        <w:rPr>
          <w:b/>
          <w:bCs/>
          <w:i/>
        </w:rPr>
        <w:t>Враховуючи вимогу частини четвертої статті 263 Угоди, а також пункт 1 додатка до Регламенту, Криворізька міська рада повинна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r w:rsidRPr="0044368F">
        <w:rPr>
          <w:bCs/>
        </w:rPr>
        <w:t>.</w:t>
      </w:r>
    </w:p>
    <w:p w:rsidR="00170CCE" w:rsidRPr="0044368F" w:rsidRDefault="00170CCE" w:rsidP="00170CCE">
      <w:pPr>
        <w:pStyle w:val="a3"/>
        <w:rPr>
          <w:bCs/>
        </w:rPr>
      </w:pPr>
    </w:p>
    <w:p w:rsidR="00170CCE" w:rsidRPr="0044368F" w:rsidRDefault="009E2274" w:rsidP="00170CCE">
      <w:pPr>
        <w:numPr>
          <w:ilvl w:val="0"/>
          <w:numId w:val="2"/>
        </w:numPr>
        <w:ind w:left="567" w:hanging="567"/>
        <w:contextualSpacing/>
        <w:jc w:val="both"/>
        <w:rPr>
          <w:bCs/>
        </w:rPr>
      </w:pPr>
      <w:r w:rsidRPr="0044368F">
        <w:t>Відділ транспорту і зв’язку виконкому Криворізької міської ради повідомив, що наразі здійснює розробк</w:t>
      </w:r>
      <w:r>
        <w:t>у</w:t>
      </w:r>
      <w:r w:rsidRPr="0044368F">
        <w:t xml:space="preserve"> Методики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r>
        <w:t>.</w:t>
      </w:r>
    </w:p>
    <w:p w:rsidR="00170CCE" w:rsidRPr="0044368F" w:rsidRDefault="00170CCE" w:rsidP="00170CCE">
      <w:pPr>
        <w:contextualSpacing/>
        <w:jc w:val="both"/>
        <w:rPr>
          <w:bCs/>
        </w:rPr>
      </w:pPr>
    </w:p>
    <w:p w:rsidR="00170CCE" w:rsidRPr="0044368F" w:rsidRDefault="00170CCE" w:rsidP="00170CCE">
      <w:pPr>
        <w:numPr>
          <w:ilvl w:val="0"/>
          <w:numId w:val="2"/>
        </w:numPr>
        <w:ind w:left="567" w:hanging="567"/>
        <w:contextualSpacing/>
        <w:jc w:val="both"/>
        <w:rPr>
          <w:bCs/>
          <w:u w:val="single"/>
        </w:rPr>
      </w:pPr>
      <w:r w:rsidRPr="0044368F">
        <w:rPr>
          <w:bCs/>
        </w:rPr>
        <w:t>Оскільки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170CCE" w:rsidRPr="0044368F" w:rsidRDefault="00170CCE" w:rsidP="00170CCE">
      <w:pPr>
        <w:pStyle w:val="rvps2"/>
        <w:spacing w:before="0" w:beforeAutospacing="0" w:after="0" w:afterAutospacing="0"/>
        <w:ind w:left="567"/>
        <w:contextualSpacing/>
        <w:jc w:val="both"/>
        <w:rPr>
          <w:lang w:val="uk-UA"/>
        </w:rPr>
      </w:pPr>
      <w:r w:rsidRPr="0044368F">
        <w:rPr>
          <w:u w:val="single"/>
          <w:lang w:val="uk-UA"/>
        </w:rPr>
        <w:t>Отже, вимогу критерію не дотримано.</w:t>
      </w:r>
    </w:p>
    <w:p w:rsidR="00170CCE" w:rsidRPr="0044368F" w:rsidRDefault="00170CCE" w:rsidP="00170CCE">
      <w:pPr>
        <w:rPr>
          <w:bCs/>
        </w:rPr>
      </w:pPr>
    </w:p>
    <w:p w:rsidR="00170CCE" w:rsidRPr="0044368F" w:rsidRDefault="00170CCE" w:rsidP="00170CCE">
      <w:pPr>
        <w:pStyle w:val="rvps2"/>
        <w:numPr>
          <w:ilvl w:val="0"/>
          <w:numId w:val="2"/>
        </w:numPr>
        <w:spacing w:before="0" w:beforeAutospacing="0" w:after="0" w:afterAutospacing="0"/>
        <w:ind w:left="567" w:hanging="567"/>
        <w:jc w:val="both"/>
        <w:rPr>
          <w:lang w:val="uk-UA" w:eastAsia="uk-UA"/>
        </w:rPr>
      </w:pPr>
      <w:r w:rsidRPr="0044368F">
        <w:rPr>
          <w:lang w:val="uk-UA"/>
        </w:rPr>
        <w:t xml:space="preserve">Враховуючи викладене, державна </w:t>
      </w:r>
      <w:r w:rsidRPr="0044368F">
        <w:rPr>
          <w:lang w:val="uk-UA" w:eastAsia="uk-UA"/>
        </w:rPr>
        <w:t xml:space="preserve">допомога </w:t>
      </w:r>
      <w:r w:rsidRPr="0044368F">
        <w:rPr>
          <w:bCs/>
        </w:rPr>
        <w:t xml:space="preserve">у </w:t>
      </w:r>
      <w:proofErr w:type="spellStart"/>
      <w:r w:rsidRPr="0044368F">
        <w:rPr>
          <w:bCs/>
        </w:rPr>
        <w:t>формі</w:t>
      </w:r>
      <w:proofErr w:type="spellEnd"/>
      <w:r w:rsidRPr="0044368F">
        <w:rPr>
          <w:bCs/>
        </w:rPr>
        <w:t xml:space="preserve"> </w:t>
      </w:r>
      <w:proofErr w:type="spellStart"/>
      <w:r w:rsidRPr="0044368F">
        <w:rPr>
          <w:lang w:eastAsia="uk-UA"/>
        </w:rPr>
        <w:t>поточних</w:t>
      </w:r>
      <w:proofErr w:type="spellEnd"/>
      <w:r w:rsidRPr="0044368F">
        <w:rPr>
          <w:lang w:eastAsia="uk-UA"/>
        </w:rPr>
        <w:t xml:space="preserve"> та </w:t>
      </w:r>
      <w:proofErr w:type="spellStart"/>
      <w:r w:rsidRPr="0044368F">
        <w:rPr>
          <w:lang w:eastAsia="uk-UA"/>
        </w:rPr>
        <w:t>капітальних</w:t>
      </w:r>
      <w:proofErr w:type="spellEnd"/>
      <w:r w:rsidRPr="0044368F">
        <w:rPr>
          <w:lang w:eastAsia="uk-UA"/>
        </w:rPr>
        <w:t xml:space="preserve"> </w:t>
      </w:r>
      <w:proofErr w:type="spellStart"/>
      <w:r w:rsidRPr="0044368F">
        <w:rPr>
          <w:lang w:eastAsia="uk-UA"/>
        </w:rPr>
        <w:t>видатків</w:t>
      </w:r>
      <w:proofErr w:type="spellEnd"/>
      <w:r w:rsidRPr="0044368F">
        <w:rPr>
          <w:bCs/>
        </w:rPr>
        <w:t xml:space="preserve"> для </w:t>
      </w:r>
      <w:proofErr w:type="spellStart"/>
      <w:r w:rsidRPr="0044368F">
        <w:rPr>
          <w:lang w:eastAsia="uk-UA"/>
        </w:rPr>
        <w:t>впровадження</w:t>
      </w:r>
      <w:proofErr w:type="spellEnd"/>
      <w:r w:rsidRPr="0044368F">
        <w:rPr>
          <w:lang w:eastAsia="uk-UA"/>
        </w:rPr>
        <w:t xml:space="preserve"> </w:t>
      </w:r>
      <w:proofErr w:type="spellStart"/>
      <w:r w:rsidRPr="0044368F">
        <w:rPr>
          <w:lang w:eastAsia="uk-UA"/>
        </w:rPr>
        <w:t>автоматизованої</w:t>
      </w:r>
      <w:proofErr w:type="spellEnd"/>
      <w:r w:rsidRPr="0044368F">
        <w:rPr>
          <w:lang w:eastAsia="uk-UA"/>
        </w:rPr>
        <w:t xml:space="preserve"> </w:t>
      </w:r>
      <w:proofErr w:type="spellStart"/>
      <w:r w:rsidRPr="0044368F">
        <w:rPr>
          <w:lang w:eastAsia="uk-UA"/>
        </w:rPr>
        <w:t>системи</w:t>
      </w:r>
      <w:proofErr w:type="spellEnd"/>
      <w:r w:rsidRPr="0044368F">
        <w:rPr>
          <w:lang w:eastAsia="uk-UA"/>
        </w:rPr>
        <w:t xml:space="preserve"> </w:t>
      </w:r>
      <w:proofErr w:type="spellStart"/>
      <w:r w:rsidRPr="0044368F">
        <w:rPr>
          <w:lang w:eastAsia="uk-UA"/>
        </w:rPr>
        <w:t>обліку</w:t>
      </w:r>
      <w:proofErr w:type="spellEnd"/>
      <w:r w:rsidRPr="0044368F">
        <w:rPr>
          <w:lang w:eastAsia="uk-UA"/>
        </w:rPr>
        <w:t xml:space="preserve"> оплати </w:t>
      </w:r>
      <w:proofErr w:type="spellStart"/>
      <w:r w:rsidRPr="0044368F">
        <w:rPr>
          <w:lang w:eastAsia="uk-UA"/>
        </w:rPr>
        <w:t>проїзду</w:t>
      </w:r>
      <w:proofErr w:type="spellEnd"/>
      <w:r w:rsidRPr="0044368F">
        <w:rPr>
          <w:lang w:eastAsia="uk-UA"/>
        </w:rPr>
        <w:t xml:space="preserve"> в </w:t>
      </w:r>
      <w:proofErr w:type="spellStart"/>
      <w:r w:rsidRPr="0044368F">
        <w:rPr>
          <w:lang w:eastAsia="uk-UA"/>
        </w:rPr>
        <w:t>громадському</w:t>
      </w:r>
      <w:proofErr w:type="spellEnd"/>
      <w:r w:rsidRPr="0044368F">
        <w:rPr>
          <w:lang w:eastAsia="uk-UA"/>
        </w:rPr>
        <w:t xml:space="preserve"> </w:t>
      </w:r>
      <w:proofErr w:type="spellStart"/>
      <w:r w:rsidRPr="0044368F">
        <w:rPr>
          <w:lang w:val="uk-UA" w:eastAsia="uk-UA"/>
        </w:rPr>
        <w:t>електро</w:t>
      </w:r>
      <w:r w:rsidRPr="0044368F">
        <w:rPr>
          <w:lang w:eastAsia="uk-UA"/>
        </w:rPr>
        <w:t>транспорті</w:t>
      </w:r>
      <w:proofErr w:type="spellEnd"/>
      <w:r w:rsidRPr="0044368F">
        <w:rPr>
          <w:lang w:eastAsia="uk-UA"/>
        </w:rPr>
        <w:t xml:space="preserve"> на </w:t>
      </w:r>
      <w:proofErr w:type="spellStart"/>
      <w:r w:rsidRPr="0044368F">
        <w:rPr>
          <w:lang w:eastAsia="uk-UA"/>
        </w:rPr>
        <w:t>базі</w:t>
      </w:r>
      <w:proofErr w:type="spellEnd"/>
      <w:r w:rsidRPr="0044368F">
        <w:rPr>
          <w:lang w:eastAsia="uk-UA"/>
        </w:rPr>
        <w:t xml:space="preserve"> </w:t>
      </w:r>
      <w:proofErr w:type="spellStart"/>
      <w:r w:rsidRPr="0044368F">
        <w:rPr>
          <w:lang w:eastAsia="uk-UA"/>
        </w:rPr>
        <w:t>безконтактних</w:t>
      </w:r>
      <w:proofErr w:type="spellEnd"/>
      <w:r w:rsidRPr="0044368F">
        <w:rPr>
          <w:lang w:eastAsia="uk-UA"/>
        </w:rPr>
        <w:t xml:space="preserve"> </w:t>
      </w:r>
      <w:proofErr w:type="spellStart"/>
      <w:r w:rsidRPr="0044368F">
        <w:rPr>
          <w:lang w:eastAsia="uk-UA"/>
        </w:rPr>
        <w:t>карток</w:t>
      </w:r>
      <w:proofErr w:type="spellEnd"/>
      <w:r w:rsidRPr="0044368F">
        <w:rPr>
          <w:bCs/>
          <w:lang w:eastAsia="uk-UA"/>
        </w:rPr>
        <w:t xml:space="preserve"> </w:t>
      </w:r>
      <w:r w:rsidR="009E2274">
        <w:rPr>
          <w:bCs/>
          <w:lang w:val="uk-UA" w:eastAsia="uk-UA"/>
        </w:rPr>
        <w:t>і</w:t>
      </w:r>
      <w:r w:rsidRPr="0044368F">
        <w:rPr>
          <w:bCs/>
          <w:lang w:eastAsia="uk-UA"/>
        </w:rPr>
        <w:t xml:space="preserve">з метою </w:t>
      </w:r>
      <w:proofErr w:type="spellStart"/>
      <w:r w:rsidRPr="0044368F">
        <w:rPr>
          <w:rFonts w:eastAsiaTheme="minorHAnsi"/>
          <w:lang w:eastAsia="en-US"/>
        </w:rPr>
        <w:t>створення</w:t>
      </w:r>
      <w:proofErr w:type="spellEnd"/>
      <w:r w:rsidRPr="0044368F">
        <w:rPr>
          <w:rFonts w:eastAsiaTheme="minorHAnsi"/>
          <w:lang w:eastAsia="en-US"/>
        </w:rPr>
        <w:t xml:space="preserve"> </w:t>
      </w:r>
      <w:proofErr w:type="spellStart"/>
      <w:r w:rsidRPr="0044368F">
        <w:rPr>
          <w:rFonts w:eastAsiaTheme="minorHAnsi"/>
          <w:lang w:eastAsia="en-US"/>
        </w:rPr>
        <w:t>єдиного</w:t>
      </w:r>
      <w:proofErr w:type="spellEnd"/>
      <w:r w:rsidRPr="0044368F">
        <w:rPr>
          <w:rFonts w:eastAsiaTheme="minorHAnsi"/>
          <w:lang w:eastAsia="en-US"/>
        </w:rPr>
        <w:t xml:space="preserve"> </w:t>
      </w:r>
      <w:proofErr w:type="spellStart"/>
      <w:r w:rsidRPr="0044368F">
        <w:rPr>
          <w:rFonts w:eastAsiaTheme="minorHAnsi"/>
          <w:lang w:eastAsia="en-US"/>
        </w:rPr>
        <w:t>організатора</w:t>
      </w:r>
      <w:proofErr w:type="spellEnd"/>
      <w:r w:rsidRPr="0044368F">
        <w:rPr>
          <w:rFonts w:eastAsiaTheme="minorHAnsi"/>
          <w:lang w:eastAsia="en-US"/>
        </w:rPr>
        <w:t xml:space="preserve"> </w:t>
      </w:r>
      <w:proofErr w:type="spellStart"/>
      <w:r w:rsidRPr="0044368F">
        <w:rPr>
          <w:rFonts w:eastAsiaTheme="minorHAnsi"/>
          <w:lang w:eastAsia="en-US"/>
        </w:rPr>
        <w:t>впровадження</w:t>
      </w:r>
      <w:proofErr w:type="spellEnd"/>
      <w:r w:rsidRPr="0044368F">
        <w:rPr>
          <w:rFonts w:eastAsiaTheme="minorHAnsi"/>
          <w:lang w:eastAsia="en-US"/>
        </w:rPr>
        <w:t xml:space="preserve"> </w:t>
      </w:r>
      <w:proofErr w:type="spellStart"/>
      <w:r w:rsidRPr="0044368F">
        <w:rPr>
          <w:rFonts w:eastAsiaTheme="minorHAnsi"/>
          <w:lang w:eastAsia="en-US"/>
        </w:rPr>
        <w:t>автоматизованої</w:t>
      </w:r>
      <w:proofErr w:type="spellEnd"/>
      <w:r w:rsidRPr="0044368F">
        <w:rPr>
          <w:rFonts w:eastAsiaTheme="minorHAnsi"/>
          <w:lang w:eastAsia="en-US"/>
        </w:rPr>
        <w:t xml:space="preserve"> </w:t>
      </w:r>
      <w:proofErr w:type="spellStart"/>
      <w:r w:rsidRPr="0044368F">
        <w:rPr>
          <w:rFonts w:eastAsiaTheme="minorHAnsi"/>
          <w:lang w:eastAsia="en-US"/>
        </w:rPr>
        <w:t>системи</w:t>
      </w:r>
      <w:proofErr w:type="spellEnd"/>
      <w:r w:rsidRPr="0044368F">
        <w:rPr>
          <w:rFonts w:eastAsiaTheme="minorHAnsi"/>
          <w:lang w:eastAsia="en-US"/>
        </w:rPr>
        <w:t xml:space="preserve"> </w:t>
      </w:r>
      <w:proofErr w:type="spellStart"/>
      <w:r w:rsidRPr="0044368F">
        <w:rPr>
          <w:rFonts w:eastAsiaTheme="minorHAnsi"/>
          <w:lang w:eastAsia="en-US"/>
        </w:rPr>
        <w:t>обліку</w:t>
      </w:r>
      <w:proofErr w:type="spellEnd"/>
      <w:r w:rsidRPr="0044368F">
        <w:rPr>
          <w:rFonts w:eastAsiaTheme="minorHAnsi"/>
          <w:lang w:eastAsia="en-US"/>
        </w:rPr>
        <w:t xml:space="preserve"> оплати </w:t>
      </w:r>
      <w:proofErr w:type="spellStart"/>
      <w:r w:rsidRPr="0044368F">
        <w:rPr>
          <w:rFonts w:eastAsiaTheme="minorHAnsi"/>
          <w:lang w:eastAsia="en-US"/>
        </w:rPr>
        <w:t>проїзду</w:t>
      </w:r>
      <w:proofErr w:type="spellEnd"/>
      <w:r w:rsidRPr="0044368F">
        <w:rPr>
          <w:rFonts w:eastAsiaTheme="minorHAnsi"/>
          <w:lang w:eastAsia="en-US"/>
        </w:rPr>
        <w:t xml:space="preserve"> </w:t>
      </w:r>
      <w:r w:rsidR="009E2274">
        <w:rPr>
          <w:rFonts w:eastAsiaTheme="minorHAnsi"/>
          <w:lang w:val="uk-UA" w:eastAsia="en-US"/>
        </w:rPr>
        <w:t>в</w:t>
      </w:r>
      <w:r w:rsidRPr="0044368F">
        <w:rPr>
          <w:rFonts w:eastAsiaTheme="minorHAnsi"/>
          <w:lang w:eastAsia="en-US"/>
        </w:rPr>
        <w:t xml:space="preserve"> </w:t>
      </w:r>
      <w:proofErr w:type="spellStart"/>
      <w:r w:rsidRPr="0044368F">
        <w:rPr>
          <w:rFonts w:eastAsiaTheme="minorHAnsi"/>
          <w:lang w:eastAsia="en-US"/>
        </w:rPr>
        <w:t>міському</w:t>
      </w:r>
      <w:proofErr w:type="spellEnd"/>
      <w:r w:rsidRPr="0044368F">
        <w:rPr>
          <w:rFonts w:eastAsiaTheme="minorHAnsi"/>
          <w:lang w:eastAsia="en-US"/>
        </w:rPr>
        <w:t xml:space="preserve"> </w:t>
      </w:r>
      <w:proofErr w:type="spellStart"/>
      <w:r w:rsidRPr="0044368F">
        <w:rPr>
          <w:rFonts w:eastAsiaTheme="minorHAnsi"/>
          <w:lang w:eastAsia="en-US"/>
        </w:rPr>
        <w:t>комунальному</w:t>
      </w:r>
      <w:proofErr w:type="spellEnd"/>
      <w:r w:rsidRPr="0044368F">
        <w:rPr>
          <w:rFonts w:eastAsiaTheme="minorHAnsi"/>
          <w:lang w:eastAsia="en-US"/>
        </w:rPr>
        <w:t xml:space="preserve"> </w:t>
      </w:r>
      <w:proofErr w:type="spellStart"/>
      <w:r w:rsidRPr="0044368F">
        <w:rPr>
          <w:rFonts w:eastAsiaTheme="minorHAnsi"/>
          <w:lang w:eastAsia="en-US"/>
        </w:rPr>
        <w:t>пасажирському</w:t>
      </w:r>
      <w:proofErr w:type="spellEnd"/>
      <w:r w:rsidRPr="0044368F">
        <w:rPr>
          <w:rFonts w:eastAsiaTheme="minorHAnsi"/>
          <w:lang w:eastAsia="en-US"/>
        </w:rPr>
        <w:t xml:space="preserve"> </w:t>
      </w:r>
      <w:proofErr w:type="spellStart"/>
      <w:r w:rsidRPr="0044368F">
        <w:rPr>
          <w:rFonts w:eastAsiaTheme="minorHAnsi"/>
          <w:lang w:eastAsia="en-US"/>
        </w:rPr>
        <w:t>транспорті</w:t>
      </w:r>
      <w:proofErr w:type="spellEnd"/>
      <w:r w:rsidRPr="0044368F">
        <w:rPr>
          <w:rFonts w:eastAsiaTheme="minorHAnsi"/>
          <w:lang w:val="uk-UA" w:eastAsia="en-US"/>
        </w:rPr>
        <w:t xml:space="preserve"> на підставі </w:t>
      </w:r>
      <w:r w:rsidRPr="0044368F">
        <w:rPr>
          <w:lang w:val="uk-UA"/>
        </w:rPr>
        <w:t xml:space="preserve">рішення Криворізької міської ради від 24.12.2019 № 4351 «Про внесення змін до рішення міської ради від 24.12.2015 № 66 «Про затвердження Програми розвитку підприємств міського електротранспорту на 2016 – 2020 роки» </w:t>
      </w:r>
      <w:r w:rsidR="005139FC" w:rsidRPr="0044368F">
        <w:t xml:space="preserve">КП «Центр </w:t>
      </w:r>
      <w:proofErr w:type="spellStart"/>
      <w:r w:rsidR="005139FC" w:rsidRPr="0044368F">
        <w:t>електронних</w:t>
      </w:r>
      <w:proofErr w:type="spellEnd"/>
      <w:r w:rsidR="005139FC" w:rsidRPr="0044368F">
        <w:t xml:space="preserve"> </w:t>
      </w:r>
      <w:proofErr w:type="spellStart"/>
      <w:r w:rsidR="005139FC" w:rsidRPr="0044368F">
        <w:t>платежів</w:t>
      </w:r>
      <w:proofErr w:type="spellEnd"/>
      <w:r w:rsidR="005139FC" w:rsidRPr="0044368F">
        <w:t>»</w:t>
      </w:r>
      <w:r w:rsidR="005139FC" w:rsidRPr="005139FC">
        <w:t xml:space="preserve"> </w:t>
      </w:r>
      <w:r w:rsidRPr="0044368F">
        <w:rPr>
          <w:bCs/>
          <w:lang w:val="uk-UA"/>
        </w:rPr>
        <w:t xml:space="preserve">на період з </w:t>
      </w:r>
      <w:r w:rsidRPr="0044368F">
        <w:rPr>
          <w:lang w:eastAsia="uk-UA"/>
        </w:rPr>
        <w:t>01.01.2016 по 31.12.2020</w:t>
      </w:r>
      <w:r w:rsidRPr="0044368F">
        <w:rPr>
          <w:lang w:val="uk-UA" w:eastAsia="uk-UA"/>
        </w:rPr>
        <w:t xml:space="preserve">, </w:t>
      </w:r>
      <w:r>
        <w:rPr>
          <w:lang w:eastAsia="uk-UA"/>
        </w:rPr>
        <w:t xml:space="preserve">у </w:t>
      </w:r>
      <w:proofErr w:type="spellStart"/>
      <w:r w:rsidRPr="004701DA">
        <w:rPr>
          <w:lang w:eastAsia="uk-UA"/>
        </w:rPr>
        <w:t>сумі</w:t>
      </w:r>
      <w:proofErr w:type="spellEnd"/>
      <w:r>
        <w:rPr>
          <w:lang w:eastAsia="uk-UA"/>
        </w:rPr>
        <w:t xml:space="preserve"> </w:t>
      </w:r>
      <w:r w:rsidRPr="00B1736C">
        <w:rPr>
          <w:lang w:eastAsia="uk-UA"/>
        </w:rPr>
        <w:t>45 057</w:t>
      </w:r>
      <w:r>
        <w:rPr>
          <w:lang w:eastAsia="uk-UA"/>
        </w:rPr>
        <w:t> </w:t>
      </w:r>
      <w:r w:rsidRPr="00B1736C">
        <w:rPr>
          <w:lang w:eastAsia="uk-UA"/>
        </w:rPr>
        <w:t>780</w:t>
      </w:r>
      <w:r>
        <w:rPr>
          <w:lang w:eastAsia="uk-UA"/>
        </w:rPr>
        <w:t xml:space="preserve"> </w:t>
      </w:r>
      <w:proofErr w:type="spellStart"/>
      <w:r>
        <w:rPr>
          <w:lang w:eastAsia="uk-UA"/>
        </w:rPr>
        <w:t>гр</w:t>
      </w:r>
      <w:proofErr w:type="spellEnd"/>
      <w:r>
        <w:rPr>
          <w:lang w:val="uk-UA" w:eastAsia="uk-UA"/>
        </w:rPr>
        <w:t>н</w:t>
      </w:r>
      <w:r w:rsidR="009E2274">
        <w:rPr>
          <w:lang w:val="uk-UA" w:eastAsia="uk-UA"/>
        </w:rPr>
        <w:t xml:space="preserve">              </w:t>
      </w:r>
      <w:r>
        <w:rPr>
          <w:lang w:val="uk-UA" w:eastAsia="uk-UA"/>
        </w:rPr>
        <w:t xml:space="preserve"> </w:t>
      </w:r>
      <w:r w:rsidRPr="0044368F">
        <w:rPr>
          <w:b/>
          <w:lang w:val="uk-UA" w:eastAsia="uk-UA"/>
        </w:rPr>
        <w:t xml:space="preserve">є допустимою для конкуренції </w:t>
      </w:r>
      <w:r w:rsidRPr="0044368F">
        <w:rPr>
          <w:lang w:val="uk-UA" w:eastAsia="uk-UA"/>
        </w:rPr>
        <w:t xml:space="preserve">відповідно до статті 6 Закону України «Про державну допомогу суб’єктам господарювання», </w:t>
      </w:r>
      <w:r w:rsidRPr="0044368F">
        <w:rPr>
          <w:lang w:val="uk-UA"/>
        </w:rPr>
        <w:t>за умови  виконання</w:t>
      </w:r>
      <w:r w:rsidRPr="0044368F">
        <w:rPr>
          <w:lang w:val="uk-UA" w:eastAsia="uk-UA"/>
        </w:rPr>
        <w:t xml:space="preserve"> </w:t>
      </w:r>
      <w:r w:rsidRPr="0044368F">
        <w:rPr>
          <w:bCs/>
          <w:lang w:val="uk-UA"/>
        </w:rPr>
        <w:t xml:space="preserve">Криворізькою міською радою </w:t>
      </w:r>
      <w:r w:rsidRPr="0044368F">
        <w:rPr>
          <w:lang w:val="uk-UA"/>
        </w:rPr>
        <w:t>таких зобов’язань:</w:t>
      </w:r>
    </w:p>
    <w:p w:rsidR="00170CCE" w:rsidRPr="0044368F" w:rsidRDefault="00170CCE" w:rsidP="00170CCE">
      <w:pPr>
        <w:pStyle w:val="a3"/>
        <w:numPr>
          <w:ilvl w:val="0"/>
          <w:numId w:val="29"/>
        </w:numPr>
        <w:tabs>
          <w:tab w:val="left" w:pos="851"/>
          <w:tab w:val="left" w:pos="1134"/>
        </w:tabs>
        <w:ind w:left="567" w:firstLine="284"/>
        <w:jc w:val="both"/>
        <w:rPr>
          <w:b/>
        </w:rPr>
      </w:pPr>
      <w:r w:rsidRPr="0044368F">
        <w:t>розробити та затвердити</w:t>
      </w:r>
      <w:r w:rsidRPr="0044368F">
        <w:rPr>
          <w:b/>
        </w:rPr>
        <w:t xml:space="preserve"> </w:t>
      </w:r>
      <w:r w:rsidRPr="0044368F">
        <w:t>нормативно-правовий або розпорядчий акт, в якому    повинні бути чітко визначені:</w:t>
      </w:r>
    </w:p>
    <w:p w:rsidR="00170CCE" w:rsidRPr="0044368F" w:rsidRDefault="00170CCE" w:rsidP="00170CCE">
      <w:pPr>
        <w:pStyle w:val="a3"/>
        <w:numPr>
          <w:ilvl w:val="0"/>
          <w:numId w:val="3"/>
        </w:numPr>
        <w:tabs>
          <w:tab w:val="left" w:pos="851"/>
          <w:tab w:val="left" w:pos="1134"/>
        </w:tabs>
        <w:ind w:left="567" w:firstLine="284"/>
        <w:jc w:val="both"/>
        <w:rPr>
          <w:b/>
        </w:rPr>
      </w:pPr>
      <w:r w:rsidRPr="0044368F">
        <w:lastRenderedPageBreak/>
        <w:t xml:space="preserve">параметри, на підставі яких розраховується та переглядається компенсація за надання послуг із </w:t>
      </w:r>
      <w:r w:rsidRPr="0044368F">
        <w:rPr>
          <w:color w:val="000000"/>
          <w:shd w:val="clear" w:color="auto" w:fill="FFFFFF"/>
        </w:rPr>
        <w:t>справляння плати за проїзд</w:t>
      </w:r>
      <w:r w:rsidRPr="0044368F">
        <w:rPr>
          <w:bCs/>
        </w:rPr>
        <w:t xml:space="preserve"> громадським транспортом</w:t>
      </w:r>
      <w:r w:rsidRPr="0044368F">
        <w:rPr>
          <w:color w:val="000000"/>
          <w:shd w:val="clear" w:color="auto" w:fill="FFFFFF"/>
          <w:lang w:val="ru-RU"/>
        </w:rPr>
        <w:t xml:space="preserve"> за </w:t>
      </w:r>
      <w:proofErr w:type="spellStart"/>
      <w:r w:rsidRPr="0044368F">
        <w:rPr>
          <w:color w:val="000000"/>
          <w:shd w:val="clear" w:color="auto" w:fill="FFFFFF"/>
          <w:lang w:val="ru-RU"/>
        </w:rPr>
        <w:t>допомогою</w:t>
      </w:r>
      <w:proofErr w:type="spellEnd"/>
      <w:r w:rsidRPr="0044368F">
        <w:rPr>
          <w:color w:val="000000"/>
          <w:shd w:val="clear" w:color="auto" w:fill="FFFFFF"/>
          <w:lang w:val="ru-RU"/>
        </w:rPr>
        <w:t xml:space="preserve"> </w:t>
      </w:r>
      <w:r w:rsidRPr="0044368F">
        <w:rPr>
          <w:color w:val="000000"/>
        </w:rPr>
        <w:t xml:space="preserve">автоматизованої системи обліку оплати проїзду, що </w:t>
      </w:r>
      <w:proofErr w:type="spellStart"/>
      <w:r w:rsidRPr="0044368F">
        <w:rPr>
          <w:color w:val="000000"/>
        </w:rPr>
        <w:t>пов’язан</w:t>
      </w:r>
      <w:proofErr w:type="spellEnd"/>
      <w:r w:rsidRPr="0044368F">
        <w:rPr>
          <w:color w:val="000000"/>
          <w:lang w:val="ru-RU"/>
        </w:rPr>
        <w:t>о</w:t>
      </w:r>
      <w:r w:rsidRPr="0044368F">
        <w:rPr>
          <w:color w:val="000000"/>
        </w:rPr>
        <w:t xml:space="preserve"> з послугами </w:t>
      </w:r>
      <w:r w:rsidRPr="0044368F">
        <w:rPr>
          <w:bCs/>
        </w:rPr>
        <w:t>перевезення пасажирів громадським транспортом, а саме електротранспортом</w:t>
      </w:r>
      <w:r w:rsidRPr="0044368F">
        <w:t xml:space="preserve">,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170CCE" w:rsidRPr="00170CCE" w:rsidRDefault="00170CCE" w:rsidP="00170CCE">
      <w:pPr>
        <w:pStyle w:val="a3"/>
        <w:numPr>
          <w:ilvl w:val="0"/>
          <w:numId w:val="3"/>
        </w:numPr>
        <w:tabs>
          <w:tab w:val="left" w:pos="851"/>
          <w:tab w:val="left" w:pos="1134"/>
        </w:tabs>
        <w:ind w:left="567" w:firstLine="284"/>
        <w:jc w:val="both"/>
        <w:rPr>
          <w:b/>
        </w:rPr>
      </w:pPr>
      <w:r w:rsidRPr="0044368F">
        <w:t>заходи щодо уникнення та повернення компенсації у випадку надання надмірної компенсації;</w:t>
      </w:r>
    </w:p>
    <w:p w:rsidR="00B34BBE" w:rsidRPr="00170CCE" w:rsidRDefault="00170CCE" w:rsidP="00170CCE">
      <w:pPr>
        <w:pStyle w:val="a3"/>
        <w:numPr>
          <w:ilvl w:val="0"/>
          <w:numId w:val="29"/>
        </w:numPr>
        <w:tabs>
          <w:tab w:val="left" w:pos="851"/>
          <w:tab w:val="left" w:pos="1134"/>
        </w:tabs>
        <w:ind w:left="567" w:firstLine="284"/>
        <w:jc w:val="both"/>
        <w:rPr>
          <w:b/>
        </w:rPr>
      </w:pPr>
      <w:r w:rsidRPr="0044368F">
        <w:t xml:space="preserve">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w:t>
      </w:r>
      <w:r w:rsidR="00FA2FC8">
        <w:t xml:space="preserve">                    </w:t>
      </w:r>
      <w:r w:rsidRPr="0044368F">
        <w:t>№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6A50F6" w:rsidRPr="0008579F" w:rsidRDefault="006A50F6" w:rsidP="008070F9">
      <w:pPr>
        <w:ind w:left="567" w:hanging="567"/>
        <w:contextualSpacing/>
        <w:jc w:val="both"/>
        <w:rPr>
          <w:bCs/>
          <w:highlight w:val="yellow"/>
        </w:rPr>
      </w:pPr>
    </w:p>
    <w:p w:rsidR="00B456AE" w:rsidRPr="00170CCE" w:rsidRDefault="009938C7" w:rsidP="008070F9">
      <w:pPr>
        <w:numPr>
          <w:ilvl w:val="0"/>
          <w:numId w:val="2"/>
        </w:numPr>
        <w:ind w:left="567" w:hanging="567"/>
        <w:contextualSpacing/>
        <w:jc w:val="both"/>
        <w:rPr>
          <w:bCs/>
        </w:rPr>
      </w:pPr>
      <w:r w:rsidRPr="00170CCE">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23C9F" w:rsidRPr="0008579F" w:rsidRDefault="00323C9F" w:rsidP="008070F9">
      <w:pPr>
        <w:ind w:left="567" w:hanging="567"/>
        <w:contextualSpacing/>
        <w:jc w:val="both"/>
        <w:rPr>
          <w:bCs/>
          <w:highlight w:val="yellow"/>
        </w:rPr>
      </w:pPr>
    </w:p>
    <w:p w:rsidR="00582173" w:rsidRPr="00170CCE" w:rsidRDefault="00191D68" w:rsidP="008070F9">
      <w:pPr>
        <w:numPr>
          <w:ilvl w:val="0"/>
          <w:numId w:val="2"/>
        </w:numPr>
        <w:ind w:left="567" w:hanging="567"/>
        <w:contextualSpacing/>
        <w:jc w:val="both"/>
        <w:rPr>
          <w:bCs/>
        </w:rPr>
      </w:pPr>
      <w:r w:rsidRPr="00170CCE">
        <w:rPr>
          <w:bCs/>
        </w:rPr>
        <w:t xml:space="preserve">На подання з попередніми висновками </w:t>
      </w:r>
      <w:r w:rsidR="00941A64" w:rsidRPr="00170CCE">
        <w:t xml:space="preserve">від </w:t>
      </w:r>
      <w:r w:rsidR="00F56F71" w:rsidRPr="00170CCE">
        <w:t>07.05.2020 № 500-26.15/</w:t>
      </w:r>
      <w:r w:rsidR="00170CCE" w:rsidRPr="00170CCE">
        <w:t>17</w:t>
      </w:r>
      <w:r w:rsidR="00F56F71" w:rsidRPr="00170CCE">
        <w:t>-</w:t>
      </w:r>
      <w:r w:rsidR="00170CCE" w:rsidRPr="00170CCE">
        <w:t>20</w:t>
      </w:r>
      <w:r w:rsidR="00F56F71" w:rsidRPr="00170CCE">
        <w:t>-ДД/</w:t>
      </w:r>
      <w:r w:rsidR="00170CCE" w:rsidRPr="00170CCE">
        <w:t>229</w:t>
      </w:r>
      <w:r w:rsidR="00F56F71" w:rsidRPr="00170CCE">
        <w:t>-спр</w:t>
      </w:r>
      <w:r w:rsidRPr="00170CCE">
        <w:rPr>
          <w:bCs/>
        </w:rPr>
        <w:t xml:space="preserve"> </w:t>
      </w:r>
      <w:r w:rsidR="00170CCE" w:rsidRPr="00170CCE">
        <w:t>Відділ транспорту і зв’язку виконкому Криворізької міської ради</w:t>
      </w:r>
      <w:r w:rsidR="00F56F71" w:rsidRPr="00170CCE">
        <w:t xml:space="preserve"> листом </w:t>
      </w:r>
      <w:r w:rsidR="00170CCE" w:rsidRPr="00170CCE">
        <w:t xml:space="preserve">                          </w:t>
      </w:r>
      <w:r w:rsidR="00F56F71" w:rsidRPr="00170CCE">
        <w:t xml:space="preserve">від </w:t>
      </w:r>
      <w:r w:rsidR="00170CCE" w:rsidRPr="00170CCE">
        <w:t>08.05</w:t>
      </w:r>
      <w:r w:rsidR="00F56F71" w:rsidRPr="00170CCE">
        <w:t xml:space="preserve">.2020 № </w:t>
      </w:r>
      <w:r w:rsidR="00170CCE" w:rsidRPr="00170CCE">
        <w:t>6/28-30/118</w:t>
      </w:r>
      <w:r w:rsidR="00F56F71" w:rsidRPr="00170CCE">
        <w:t xml:space="preserve"> (вх. № </w:t>
      </w:r>
      <w:r w:rsidR="00170CCE" w:rsidRPr="00170CCE">
        <w:t>5-01/5830</w:t>
      </w:r>
      <w:r w:rsidR="00F56F71" w:rsidRPr="00170CCE">
        <w:t xml:space="preserve"> від </w:t>
      </w:r>
      <w:r w:rsidR="00170CCE" w:rsidRPr="00170CCE">
        <w:t>08.05.2020</w:t>
      </w:r>
      <w:r w:rsidR="00F56F71" w:rsidRPr="00170CCE">
        <w:t>)</w:t>
      </w:r>
      <w:r w:rsidR="00AC3068" w:rsidRPr="00170CCE">
        <w:rPr>
          <w:bCs/>
          <w:lang w:val="ru-RU"/>
        </w:rPr>
        <w:t xml:space="preserve"> </w:t>
      </w:r>
      <w:proofErr w:type="spellStart"/>
      <w:r w:rsidR="003A4D76" w:rsidRPr="00170CCE">
        <w:rPr>
          <w:bCs/>
          <w:lang w:val="ru-RU"/>
        </w:rPr>
        <w:t>повідоми</w:t>
      </w:r>
      <w:r w:rsidR="00170CCE" w:rsidRPr="00170CCE">
        <w:rPr>
          <w:bCs/>
          <w:lang w:val="ru-RU"/>
        </w:rPr>
        <w:t>в</w:t>
      </w:r>
      <w:proofErr w:type="spellEnd"/>
      <w:r w:rsidR="003A4D76" w:rsidRPr="00170CCE">
        <w:rPr>
          <w:bCs/>
          <w:lang w:val="ru-RU"/>
        </w:rPr>
        <w:t xml:space="preserve"> про </w:t>
      </w:r>
      <w:proofErr w:type="spellStart"/>
      <w:r w:rsidR="003A4D76" w:rsidRPr="00170CCE">
        <w:rPr>
          <w:bCs/>
          <w:lang w:val="ru-RU"/>
        </w:rPr>
        <w:t>відсутність</w:t>
      </w:r>
      <w:proofErr w:type="spellEnd"/>
      <w:r w:rsidR="00AC3068" w:rsidRPr="00170CCE">
        <w:rPr>
          <w:bCs/>
          <w:lang w:val="ru-RU"/>
        </w:rPr>
        <w:t xml:space="preserve"> будь-</w:t>
      </w:r>
      <w:proofErr w:type="spellStart"/>
      <w:r w:rsidR="00AC3068" w:rsidRPr="00170CCE">
        <w:rPr>
          <w:bCs/>
          <w:lang w:val="ru-RU"/>
        </w:rPr>
        <w:t>яких</w:t>
      </w:r>
      <w:proofErr w:type="spellEnd"/>
      <w:r w:rsidR="00486199" w:rsidRPr="00170CCE">
        <w:rPr>
          <w:bCs/>
        </w:rPr>
        <w:t xml:space="preserve"> </w:t>
      </w:r>
      <w:r w:rsidR="00D73B66" w:rsidRPr="00170CCE">
        <w:rPr>
          <w:bCs/>
        </w:rPr>
        <w:t>зауважень</w:t>
      </w:r>
      <w:r w:rsidR="009E1D96" w:rsidRPr="00170CCE">
        <w:rPr>
          <w:bCs/>
        </w:rPr>
        <w:t xml:space="preserve"> </w:t>
      </w:r>
      <w:r w:rsidR="00D73B66" w:rsidRPr="00170CCE">
        <w:rPr>
          <w:bCs/>
        </w:rPr>
        <w:t>та заперечень</w:t>
      </w:r>
      <w:r w:rsidR="009E1D96" w:rsidRPr="00170CCE">
        <w:rPr>
          <w:bCs/>
        </w:rPr>
        <w:t xml:space="preserve"> до п</w:t>
      </w:r>
      <w:r w:rsidR="007D4F83" w:rsidRPr="00170CCE">
        <w:rPr>
          <w:bCs/>
        </w:rPr>
        <w:t xml:space="preserve">одання. </w:t>
      </w:r>
    </w:p>
    <w:p w:rsidR="00B34BBE" w:rsidRPr="009F6B86" w:rsidRDefault="00B34BBE" w:rsidP="00B34BBE">
      <w:pPr>
        <w:contextualSpacing/>
        <w:jc w:val="both"/>
        <w:rPr>
          <w:bCs/>
        </w:rPr>
      </w:pPr>
    </w:p>
    <w:p w:rsidR="00582173" w:rsidRPr="009F6B86" w:rsidRDefault="00582173" w:rsidP="00582173">
      <w:pPr>
        <w:pStyle w:val="rvps2"/>
        <w:spacing w:before="0" w:beforeAutospacing="0" w:after="0" w:afterAutospacing="0"/>
        <w:jc w:val="both"/>
        <w:rPr>
          <w:lang w:val="uk-UA" w:eastAsia="uk-UA"/>
        </w:rPr>
      </w:pPr>
      <w:r w:rsidRPr="009F6B86">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9E2274" w:rsidRDefault="009E2274" w:rsidP="006B7A48">
      <w:pPr>
        <w:ind w:left="284" w:hanging="284"/>
        <w:jc w:val="center"/>
        <w:rPr>
          <w:b/>
        </w:rPr>
      </w:pPr>
    </w:p>
    <w:p w:rsidR="00582173" w:rsidRPr="009F6B86" w:rsidRDefault="00582173" w:rsidP="006B7A48">
      <w:pPr>
        <w:ind w:left="284" w:hanging="284"/>
        <w:jc w:val="center"/>
        <w:rPr>
          <w:b/>
        </w:rPr>
      </w:pPr>
      <w:r w:rsidRPr="009F6B86">
        <w:rPr>
          <w:b/>
        </w:rPr>
        <w:t>ПОСТАНОВИВ:</w:t>
      </w:r>
    </w:p>
    <w:p w:rsidR="00941A64" w:rsidRPr="0008579F" w:rsidRDefault="00941A64" w:rsidP="00941A64">
      <w:pPr>
        <w:rPr>
          <w:highlight w:val="yellow"/>
        </w:rPr>
      </w:pPr>
    </w:p>
    <w:p w:rsidR="009E2274" w:rsidRPr="0044368F" w:rsidRDefault="009E2274" w:rsidP="009E2274">
      <w:pPr>
        <w:pStyle w:val="a3"/>
        <w:numPr>
          <w:ilvl w:val="3"/>
          <w:numId w:val="29"/>
        </w:numPr>
        <w:tabs>
          <w:tab w:val="left" w:pos="851"/>
        </w:tabs>
        <w:ind w:left="0" w:firstLine="567"/>
        <w:jc w:val="both"/>
      </w:pPr>
      <w:r w:rsidRPr="0044368F">
        <w:t xml:space="preserve">Визнати, що державна підтримка </w:t>
      </w:r>
      <w:r w:rsidRPr="0044368F">
        <w:rPr>
          <w:bCs/>
        </w:rPr>
        <w:t xml:space="preserve">у формі </w:t>
      </w:r>
      <w:r w:rsidRPr="0044368F">
        <w:t xml:space="preserve">поточних та капітальних </w:t>
      </w:r>
      <w:r>
        <w:t>трансфертів</w:t>
      </w:r>
      <w:r w:rsidRPr="0044368F">
        <w:rPr>
          <w:bCs/>
        </w:rPr>
        <w:t xml:space="preserve"> для </w:t>
      </w:r>
      <w:r w:rsidRPr="0044368F">
        <w:t>впровадження автоматизованої системи обліку оплати проїзду в громадському електротранспорті на базі безконтактних карток</w:t>
      </w:r>
      <w:r>
        <w:t>,</w:t>
      </w:r>
      <w:r w:rsidRPr="0044368F">
        <w:rPr>
          <w:bCs/>
        </w:rPr>
        <w:t xml:space="preserve"> </w:t>
      </w:r>
      <w:r>
        <w:rPr>
          <w:bCs/>
        </w:rPr>
        <w:t>і</w:t>
      </w:r>
      <w:r w:rsidRPr="0044368F">
        <w:rPr>
          <w:bCs/>
        </w:rPr>
        <w:t xml:space="preserve">з метою </w:t>
      </w:r>
      <w:r w:rsidRPr="0044368F">
        <w:rPr>
          <w:rFonts w:eastAsiaTheme="minorHAnsi"/>
          <w:lang w:eastAsia="en-US"/>
        </w:rPr>
        <w:t xml:space="preserve">створення єдиного організатора впровадження автоматизованої системи обліку оплати проїзду </w:t>
      </w:r>
      <w:r>
        <w:rPr>
          <w:rFonts w:eastAsiaTheme="minorHAnsi"/>
          <w:lang w:eastAsia="en-US"/>
        </w:rPr>
        <w:t>в</w:t>
      </w:r>
      <w:r w:rsidRPr="0044368F">
        <w:rPr>
          <w:rFonts w:eastAsiaTheme="minorHAnsi"/>
          <w:lang w:eastAsia="en-US"/>
        </w:rPr>
        <w:t xml:space="preserve"> міському комунальному пасажирському транспорті</w:t>
      </w:r>
      <w:r>
        <w:rPr>
          <w:rFonts w:eastAsiaTheme="minorHAnsi"/>
          <w:lang w:eastAsia="en-US"/>
        </w:rPr>
        <w:t>,</w:t>
      </w:r>
      <w:r w:rsidRPr="0044368F">
        <w:rPr>
          <w:rFonts w:eastAsiaTheme="minorHAnsi"/>
          <w:lang w:eastAsia="en-US"/>
        </w:rPr>
        <w:t xml:space="preserve"> на підставі </w:t>
      </w:r>
      <w:r w:rsidRPr="0044368F">
        <w:t>рішення Криворізької міської ради від 24.12.2019                № 4351 «Про внесення змін до рішення міської ради від 24.12.2015 № 66 «Про затвердження Програми розвитку підприємств міського електротранспорту на 2016 – 2020 роки»</w:t>
      </w:r>
      <w:r>
        <w:t>,</w:t>
      </w:r>
      <w:r w:rsidRPr="00626760">
        <w:t xml:space="preserve"> комунальному</w:t>
      </w:r>
      <w:r w:rsidRPr="00B1736C">
        <w:t xml:space="preserve"> підприємств</w:t>
      </w:r>
      <w:r w:rsidRPr="00626760">
        <w:t>у</w:t>
      </w:r>
      <w:r w:rsidRPr="00B1736C">
        <w:t xml:space="preserve"> «Центр електронних платежів» Криворізької міської ради</w:t>
      </w:r>
      <w:r w:rsidRPr="0044368F">
        <w:t xml:space="preserve"> </w:t>
      </w:r>
      <w:r w:rsidRPr="0044368F">
        <w:rPr>
          <w:bCs/>
        </w:rPr>
        <w:t xml:space="preserve">на період з </w:t>
      </w:r>
      <w:r w:rsidRPr="0044368F">
        <w:t>01.01.2016 по 31.12.2020</w:t>
      </w:r>
      <w:r w:rsidRPr="00626760">
        <w:t xml:space="preserve"> у сум</w:t>
      </w:r>
      <w:r w:rsidRPr="004701DA">
        <w:t>і</w:t>
      </w:r>
      <w:r>
        <w:t xml:space="preserve"> </w:t>
      </w:r>
      <w:r w:rsidRPr="00B1736C">
        <w:t>45 057</w:t>
      </w:r>
      <w:r>
        <w:t> </w:t>
      </w:r>
      <w:r w:rsidRPr="00B1736C">
        <w:t>780</w:t>
      </w:r>
      <w:r>
        <w:t xml:space="preserve"> гривень</w:t>
      </w:r>
      <w:r w:rsidRPr="0044368F">
        <w:t xml:space="preserve"> є </w:t>
      </w:r>
      <w:r w:rsidRPr="0044368F">
        <w:rPr>
          <w:b/>
        </w:rPr>
        <w:t>державною допомогою</w:t>
      </w:r>
      <w:r w:rsidRPr="0044368F">
        <w:t xml:space="preserve"> відповідно до Закону України «Про державну допомогу суб’єктам господарювання».</w:t>
      </w:r>
    </w:p>
    <w:p w:rsidR="009F6B86" w:rsidRPr="0044368F" w:rsidRDefault="009E2274" w:rsidP="009E2274">
      <w:pPr>
        <w:pStyle w:val="rvps2"/>
        <w:numPr>
          <w:ilvl w:val="3"/>
          <w:numId w:val="29"/>
        </w:numPr>
        <w:tabs>
          <w:tab w:val="left" w:pos="851"/>
        </w:tabs>
        <w:spacing w:before="0" w:beforeAutospacing="0" w:after="0" w:afterAutospacing="0"/>
        <w:ind w:left="0" w:firstLine="567"/>
        <w:jc w:val="both"/>
        <w:rPr>
          <w:b/>
          <w:lang w:val="uk-UA"/>
        </w:rPr>
      </w:pPr>
      <w:r w:rsidRPr="0044368F">
        <w:rPr>
          <w:lang w:val="uk-UA"/>
        </w:rPr>
        <w:t xml:space="preserve">Визнати, що державна допомога </w:t>
      </w:r>
      <w:r w:rsidRPr="00626760">
        <w:rPr>
          <w:bCs/>
          <w:lang w:val="uk-UA"/>
        </w:rPr>
        <w:t xml:space="preserve">у формі </w:t>
      </w:r>
      <w:r w:rsidRPr="00626760">
        <w:rPr>
          <w:lang w:val="uk-UA" w:eastAsia="uk-UA"/>
        </w:rPr>
        <w:t xml:space="preserve">поточних та капітальних </w:t>
      </w:r>
      <w:r>
        <w:rPr>
          <w:lang w:val="uk-UA" w:eastAsia="uk-UA"/>
        </w:rPr>
        <w:t>трансфертів</w:t>
      </w:r>
      <w:r w:rsidRPr="00626760">
        <w:rPr>
          <w:bCs/>
          <w:lang w:val="uk-UA"/>
        </w:rPr>
        <w:t xml:space="preserve"> для </w:t>
      </w:r>
      <w:r w:rsidRPr="00626760">
        <w:rPr>
          <w:lang w:val="uk-UA" w:eastAsia="uk-UA"/>
        </w:rPr>
        <w:t xml:space="preserve">впровадження автоматизованої системи обліку оплати проїзду в громадському </w:t>
      </w:r>
      <w:r w:rsidRPr="0044368F">
        <w:rPr>
          <w:lang w:val="uk-UA" w:eastAsia="uk-UA"/>
        </w:rPr>
        <w:t>електро</w:t>
      </w:r>
      <w:r w:rsidRPr="00626760">
        <w:rPr>
          <w:lang w:val="uk-UA" w:eastAsia="uk-UA"/>
        </w:rPr>
        <w:t>транспорті на базі безконтактних карток</w:t>
      </w:r>
      <w:r>
        <w:rPr>
          <w:lang w:val="uk-UA" w:eastAsia="uk-UA"/>
        </w:rPr>
        <w:t>,</w:t>
      </w:r>
      <w:r w:rsidRPr="00626760">
        <w:rPr>
          <w:bCs/>
          <w:lang w:val="uk-UA" w:eastAsia="uk-UA"/>
        </w:rPr>
        <w:t xml:space="preserve"> </w:t>
      </w:r>
      <w:r>
        <w:rPr>
          <w:bCs/>
          <w:lang w:val="uk-UA" w:eastAsia="uk-UA"/>
        </w:rPr>
        <w:t>і</w:t>
      </w:r>
      <w:r w:rsidRPr="00626760">
        <w:rPr>
          <w:bCs/>
          <w:lang w:val="uk-UA" w:eastAsia="uk-UA"/>
        </w:rPr>
        <w:t xml:space="preserve">з метою </w:t>
      </w:r>
      <w:r w:rsidRPr="00626760">
        <w:rPr>
          <w:rFonts w:eastAsiaTheme="minorHAnsi"/>
          <w:lang w:val="uk-UA" w:eastAsia="en-US"/>
        </w:rPr>
        <w:t xml:space="preserve">створення єдиного організатора впровадження автоматизованої системи обліку оплати проїзду </w:t>
      </w:r>
      <w:r>
        <w:rPr>
          <w:rFonts w:eastAsiaTheme="minorHAnsi"/>
          <w:lang w:val="uk-UA" w:eastAsia="en-US"/>
        </w:rPr>
        <w:t>в</w:t>
      </w:r>
      <w:r w:rsidRPr="00626760">
        <w:rPr>
          <w:rFonts w:eastAsiaTheme="minorHAnsi"/>
          <w:lang w:val="uk-UA" w:eastAsia="en-US"/>
        </w:rPr>
        <w:t xml:space="preserve"> міському комунальному </w:t>
      </w:r>
      <w:r w:rsidRPr="00626760">
        <w:rPr>
          <w:rFonts w:eastAsiaTheme="minorHAnsi"/>
          <w:lang w:val="uk-UA" w:eastAsia="en-US"/>
        </w:rPr>
        <w:lastRenderedPageBreak/>
        <w:t>пасажирському транспорті</w:t>
      </w:r>
      <w:r>
        <w:rPr>
          <w:rFonts w:eastAsiaTheme="minorHAnsi"/>
          <w:lang w:val="uk-UA" w:eastAsia="en-US"/>
        </w:rPr>
        <w:t>,</w:t>
      </w:r>
      <w:r w:rsidRPr="0044368F">
        <w:rPr>
          <w:rFonts w:eastAsiaTheme="minorHAnsi"/>
          <w:lang w:val="uk-UA" w:eastAsia="en-US"/>
        </w:rPr>
        <w:t xml:space="preserve"> на підставі </w:t>
      </w:r>
      <w:r w:rsidRPr="0044368F">
        <w:rPr>
          <w:lang w:val="uk-UA"/>
        </w:rPr>
        <w:t xml:space="preserve">рішення Криворізької міської ради від 24.12.2019 </w:t>
      </w:r>
      <w:r>
        <w:rPr>
          <w:lang w:val="uk-UA"/>
        </w:rPr>
        <w:t xml:space="preserve">       </w:t>
      </w:r>
      <w:r w:rsidRPr="0044368F">
        <w:rPr>
          <w:lang w:val="uk-UA"/>
        </w:rPr>
        <w:t>№ 4351 «Про внесення змін до рішення міської ради від 24.12.2015 № 66 «Про затвердження Програми розвитку підприємств міського електротранспорту на 2016 – 2020 роки»</w:t>
      </w:r>
      <w:r>
        <w:rPr>
          <w:lang w:val="uk-UA"/>
        </w:rPr>
        <w:t xml:space="preserve">, </w:t>
      </w:r>
      <w:r w:rsidRPr="00626760">
        <w:rPr>
          <w:lang w:val="uk-UA"/>
        </w:rPr>
        <w:t>комунальному</w:t>
      </w:r>
      <w:r w:rsidRPr="00B1736C">
        <w:rPr>
          <w:lang w:val="uk-UA" w:eastAsia="uk-UA"/>
        </w:rPr>
        <w:t xml:space="preserve"> підприємств</w:t>
      </w:r>
      <w:r w:rsidRPr="00626760">
        <w:rPr>
          <w:lang w:val="uk-UA"/>
        </w:rPr>
        <w:t>у</w:t>
      </w:r>
      <w:r w:rsidRPr="00B1736C">
        <w:rPr>
          <w:lang w:val="uk-UA" w:eastAsia="uk-UA"/>
        </w:rPr>
        <w:t xml:space="preserve"> «Центр електронних платежів» Криворізької міської ради</w:t>
      </w:r>
      <w:r w:rsidRPr="0044368F">
        <w:rPr>
          <w:lang w:val="uk-UA"/>
        </w:rPr>
        <w:t xml:space="preserve"> </w:t>
      </w:r>
      <w:r w:rsidRPr="0044368F">
        <w:rPr>
          <w:bCs/>
          <w:lang w:val="uk-UA"/>
        </w:rPr>
        <w:t xml:space="preserve">на період з </w:t>
      </w:r>
      <w:r w:rsidRPr="00626760">
        <w:rPr>
          <w:lang w:val="uk-UA" w:eastAsia="uk-UA"/>
        </w:rPr>
        <w:t>01.01.2016 по 31.12.2020</w:t>
      </w:r>
      <w:r>
        <w:rPr>
          <w:lang w:val="uk-UA" w:eastAsia="uk-UA"/>
        </w:rPr>
        <w:t xml:space="preserve"> </w:t>
      </w:r>
      <w:r w:rsidRPr="00626760">
        <w:rPr>
          <w:lang w:val="uk-UA" w:eastAsia="uk-UA"/>
        </w:rPr>
        <w:t>у сумі 45 057</w:t>
      </w:r>
      <w:r>
        <w:rPr>
          <w:lang w:eastAsia="uk-UA"/>
        </w:rPr>
        <w:t> </w:t>
      </w:r>
      <w:r w:rsidRPr="00626760">
        <w:rPr>
          <w:lang w:val="uk-UA" w:eastAsia="uk-UA"/>
        </w:rPr>
        <w:t>780 гривень</w:t>
      </w:r>
      <w:r w:rsidRPr="0044368F">
        <w:rPr>
          <w:lang w:val="uk-UA" w:eastAsia="uk-UA"/>
        </w:rPr>
        <w:t xml:space="preserve"> </w:t>
      </w:r>
      <w:r w:rsidRPr="0044368F">
        <w:rPr>
          <w:b/>
          <w:lang w:val="uk-UA" w:eastAsia="uk-UA"/>
        </w:rPr>
        <w:t xml:space="preserve">є допустимою відповідно до </w:t>
      </w:r>
      <w:r w:rsidRPr="0044368F">
        <w:rPr>
          <w:lang w:val="uk-UA" w:eastAsia="uk-UA"/>
        </w:rPr>
        <w:t xml:space="preserve">статті 6 Закону України «Про державну допомогу суб’єктам господарювання» </w:t>
      </w:r>
      <w:r w:rsidRPr="0044368F">
        <w:rPr>
          <w:lang w:val="uk-UA"/>
        </w:rPr>
        <w:t xml:space="preserve">за умови виконання </w:t>
      </w:r>
      <w:r w:rsidRPr="0044368F">
        <w:rPr>
          <w:bCs/>
          <w:lang w:val="uk-UA"/>
        </w:rPr>
        <w:t xml:space="preserve">Криворізькою міською радою </w:t>
      </w:r>
      <w:r w:rsidRPr="0044368F">
        <w:rPr>
          <w:lang w:val="uk-UA"/>
        </w:rPr>
        <w:t>таких зобов’язань</w:t>
      </w:r>
      <w:r w:rsidR="009F6B86" w:rsidRPr="0044368F">
        <w:rPr>
          <w:lang w:val="uk-UA"/>
        </w:rPr>
        <w:t>:</w:t>
      </w:r>
    </w:p>
    <w:p w:rsidR="00EB7F6A" w:rsidRPr="0044368F" w:rsidRDefault="00EB7F6A" w:rsidP="00EB7F6A">
      <w:pPr>
        <w:pStyle w:val="a3"/>
        <w:numPr>
          <w:ilvl w:val="0"/>
          <w:numId w:val="31"/>
        </w:numPr>
        <w:tabs>
          <w:tab w:val="left" w:pos="851"/>
          <w:tab w:val="left" w:pos="1134"/>
        </w:tabs>
        <w:ind w:left="0" w:firstLine="567"/>
        <w:jc w:val="both"/>
        <w:rPr>
          <w:b/>
        </w:rPr>
      </w:pPr>
      <w:r w:rsidRPr="0044368F">
        <w:t>розробити та затвердити</w:t>
      </w:r>
      <w:r w:rsidRPr="0044368F">
        <w:rPr>
          <w:b/>
        </w:rPr>
        <w:t xml:space="preserve"> </w:t>
      </w:r>
      <w:r w:rsidRPr="0044368F">
        <w:t>нормативно-правовий або розпорядчий акт, в якому    повинні бути чітко визначені:</w:t>
      </w:r>
    </w:p>
    <w:p w:rsidR="00EB7F6A" w:rsidRPr="0044368F" w:rsidRDefault="00EB7F6A" w:rsidP="00EB7F6A">
      <w:pPr>
        <w:pStyle w:val="a3"/>
        <w:numPr>
          <w:ilvl w:val="0"/>
          <w:numId w:val="3"/>
        </w:numPr>
        <w:tabs>
          <w:tab w:val="left" w:pos="851"/>
          <w:tab w:val="left" w:pos="1134"/>
        </w:tabs>
        <w:ind w:left="0" w:firstLine="567"/>
        <w:jc w:val="both"/>
        <w:rPr>
          <w:b/>
        </w:rPr>
      </w:pPr>
      <w:r w:rsidRPr="0044368F">
        <w:t xml:space="preserve">параметри, на підставі яких розраховується та переглядається компенсація за надання послуг </w:t>
      </w:r>
      <w:r>
        <w:t>зі</w:t>
      </w:r>
      <w:r w:rsidRPr="0044368F">
        <w:t xml:space="preserve"> </w:t>
      </w:r>
      <w:r w:rsidRPr="0044368F">
        <w:rPr>
          <w:color w:val="000000"/>
          <w:shd w:val="clear" w:color="auto" w:fill="FFFFFF"/>
        </w:rPr>
        <w:t>справляння плати за проїзд</w:t>
      </w:r>
      <w:r w:rsidRPr="0044368F">
        <w:rPr>
          <w:bCs/>
        </w:rPr>
        <w:t xml:space="preserve"> громадським транспортом</w:t>
      </w:r>
      <w:r w:rsidRPr="0044368F">
        <w:rPr>
          <w:color w:val="000000"/>
          <w:shd w:val="clear" w:color="auto" w:fill="FFFFFF"/>
          <w:lang w:val="ru-RU"/>
        </w:rPr>
        <w:t xml:space="preserve"> за </w:t>
      </w:r>
      <w:proofErr w:type="spellStart"/>
      <w:r w:rsidRPr="0044368F">
        <w:rPr>
          <w:color w:val="000000"/>
          <w:shd w:val="clear" w:color="auto" w:fill="FFFFFF"/>
          <w:lang w:val="ru-RU"/>
        </w:rPr>
        <w:t>допомогою</w:t>
      </w:r>
      <w:proofErr w:type="spellEnd"/>
      <w:r w:rsidRPr="0044368F">
        <w:rPr>
          <w:color w:val="000000"/>
          <w:shd w:val="clear" w:color="auto" w:fill="FFFFFF"/>
          <w:lang w:val="ru-RU"/>
        </w:rPr>
        <w:t xml:space="preserve"> </w:t>
      </w:r>
      <w:r w:rsidRPr="0044368F">
        <w:rPr>
          <w:color w:val="000000"/>
        </w:rPr>
        <w:t xml:space="preserve">автоматизованої системи обліку оплати проїзду, що </w:t>
      </w:r>
      <w:proofErr w:type="spellStart"/>
      <w:r w:rsidRPr="0044368F">
        <w:rPr>
          <w:color w:val="000000"/>
        </w:rPr>
        <w:t>пов’язан</w:t>
      </w:r>
      <w:proofErr w:type="spellEnd"/>
      <w:r w:rsidRPr="0044368F">
        <w:rPr>
          <w:color w:val="000000"/>
          <w:lang w:val="ru-RU"/>
        </w:rPr>
        <w:t>о</w:t>
      </w:r>
      <w:r w:rsidRPr="0044368F">
        <w:rPr>
          <w:color w:val="000000"/>
        </w:rPr>
        <w:t xml:space="preserve"> з послугами </w:t>
      </w:r>
      <w:r w:rsidRPr="0044368F">
        <w:rPr>
          <w:bCs/>
        </w:rPr>
        <w:t>перевезення пасажирів громадським транспортом, а саме електротранспортом</w:t>
      </w:r>
      <w:r w:rsidRPr="0044368F">
        <w:t xml:space="preserve">,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EB7F6A" w:rsidRPr="0044368F" w:rsidRDefault="00EB7F6A" w:rsidP="00EB7F6A">
      <w:pPr>
        <w:pStyle w:val="a3"/>
        <w:numPr>
          <w:ilvl w:val="0"/>
          <w:numId w:val="3"/>
        </w:numPr>
        <w:tabs>
          <w:tab w:val="left" w:pos="851"/>
          <w:tab w:val="left" w:pos="1134"/>
        </w:tabs>
        <w:ind w:left="0" w:firstLine="567"/>
        <w:jc w:val="both"/>
        <w:rPr>
          <w:b/>
        </w:rPr>
      </w:pPr>
      <w:r w:rsidRPr="0044368F">
        <w:t>заходи щодо уникнення та повернення компенсації у випадку надання надмірної компенсації;</w:t>
      </w:r>
    </w:p>
    <w:p w:rsidR="00EB7F6A" w:rsidRPr="0044368F" w:rsidRDefault="00EB7F6A" w:rsidP="00EB7F6A">
      <w:pPr>
        <w:pStyle w:val="a3"/>
        <w:numPr>
          <w:ilvl w:val="0"/>
          <w:numId w:val="31"/>
        </w:numPr>
        <w:tabs>
          <w:tab w:val="left" w:pos="851"/>
          <w:tab w:val="left" w:pos="1134"/>
        </w:tabs>
        <w:ind w:left="0" w:firstLine="567"/>
        <w:jc w:val="both"/>
        <w:rPr>
          <w:b/>
        </w:rPr>
      </w:pPr>
      <w:r w:rsidRPr="0044368F">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9F6B86" w:rsidRPr="0044368F" w:rsidRDefault="00EB7F6A" w:rsidP="00EB7F6A">
      <w:pPr>
        <w:pStyle w:val="a3"/>
        <w:numPr>
          <w:ilvl w:val="3"/>
          <w:numId w:val="29"/>
        </w:numPr>
        <w:tabs>
          <w:tab w:val="left" w:pos="851"/>
        </w:tabs>
        <w:ind w:left="0" w:firstLine="567"/>
        <w:jc w:val="both"/>
      </w:pPr>
      <w:r w:rsidRPr="0044368F">
        <w:t xml:space="preserve">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w:t>
      </w:r>
      <w:r>
        <w:t>рішення</w:t>
      </w:r>
      <w:r w:rsidRPr="0044368F">
        <w:t xml:space="preserve"> протягом шести місяців з дня прийняття</w:t>
      </w:r>
      <w:r>
        <w:t xml:space="preserve"> рішення</w:t>
      </w:r>
      <w:r w:rsidR="009F6B86" w:rsidRPr="0044368F">
        <w:t>.</w:t>
      </w:r>
    </w:p>
    <w:p w:rsidR="00096EBD" w:rsidRPr="0008579F" w:rsidRDefault="00096EBD" w:rsidP="00096EBD">
      <w:pPr>
        <w:pStyle w:val="rvps2"/>
        <w:tabs>
          <w:tab w:val="left" w:pos="993"/>
        </w:tabs>
        <w:spacing w:before="0" w:beforeAutospacing="0" w:after="0" w:afterAutospacing="0"/>
        <w:ind w:left="283"/>
        <w:jc w:val="both"/>
        <w:rPr>
          <w:highlight w:val="yellow"/>
          <w:lang w:val="uk-UA" w:eastAsia="uk-UA"/>
        </w:rPr>
      </w:pPr>
    </w:p>
    <w:p w:rsidR="00582173" w:rsidRPr="009F6B86" w:rsidRDefault="00582173" w:rsidP="00582173">
      <w:pPr>
        <w:ind w:firstLine="540"/>
        <w:jc w:val="both"/>
      </w:pPr>
      <w:r w:rsidRPr="009F6B86">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C10D1E" w:rsidRPr="00C10D1E" w:rsidRDefault="00C10D1E" w:rsidP="00582173">
      <w:pPr>
        <w:jc w:val="both"/>
      </w:pPr>
    </w:p>
    <w:p w:rsidR="00582173" w:rsidRPr="00C10D1E" w:rsidRDefault="009E270B" w:rsidP="00E23E6B">
      <w:pPr>
        <w:jc w:val="both"/>
      </w:pPr>
      <w:r w:rsidRPr="00C10D1E">
        <w:t>Голова</w:t>
      </w:r>
      <w:r w:rsidR="00FC7633" w:rsidRPr="00C10D1E">
        <w:t xml:space="preserve"> Комітету  </w:t>
      </w:r>
      <w:r w:rsidR="00E23E6B" w:rsidRPr="00C10D1E">
        <w:t xml:space="preserve"> </w:t>
      </w:r>
      <w:r w:rsidR="00FC7633" w:rsidRPr="00C10D1E">
        <w:t xml:space="preserve">                                                                             </w:t>
      </w:r>
      <w:r w:rsidR="00E429C6" w:rsidRPr="00C10D1E">
        <w:t xml:space="preserve">   </w:t>
      </w:r>
      <w:r w:rsidR="00C10D1E">
        <w:t xml:space="preserve">        </w:t>
      </w:r>
      <w:r w:rsidR="00E429C6" w:rsidRPr="00C10D1E">
        <w:t xml:space="preserve">   </w:t>
      </w:r>
      <w:r w:rsidRPr="00C10D1E">
        <w:t>Ю. ТЕРЕНТЬЄВ</w:t>
      </w:r>
    </w:p>
    <w:p w:rsidR="00B040F0" w:rsidRDefault="00B040F0"/>
    <w:sectPr w:rsidR="00B040F0" w:rsidSect="001D50EE">
      <w:headerReference w:type="even" r:id="rId9"/>
      <w:head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59A" w:rsidRDefault="00FB359A">
      <w:r>
        <w:separator/>
      </w:r>
    </w:p>
  </w:endnote>
  <w:endnote w:type="continuationSeparator" w:id="0">
    <w:p w:rsidR="00FB359A" w:rsidRDefault="00FB3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59A" w:rsidRDefault="00FB359A">
      <w:r>
        <w:separator/>
      </w:r>
    </w:p>
  </w:footnote>
  <w:footnote w:type="continuationSeparator" w:id="0">
    <w:p w:rsidR="00FB359A" w:rsidRDefault="00FB3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9A" w:rsidRDefault="000365A3" w:rsidP="00D93ABC">
    <w:pPr>
      <w:pStyle w:val="a5"/>
      <w:framePr w:wrap="around" w:vAnchor="text" w:hAnchor="margin" w:xAlign="center" w:y="1"/>
      <w:rPr>
        <w:rStyle w:val="a7"/>
      </w:rPr>
    </w:pPr>
    <w:r>
      <w:rPr>
        <w:rStyle w:val="a7"/>
      </w:rPr>
      <w:fldChar w:fldCharType="begin"/>
    </w:r>
    <w:r w:rsidR="00FB359A">
      <w:rPr>
        <w:rStyle w:val="a7"/>
      </w:rPr>
      <w:instrText xml:space="preserve">PAGE  </w:instrText>
    </w:r>
    <w:r>
      <w:rPr>
        <w:rStyle w:val="a7"/>
      </w:rPr>
      <w:fldChar w:fldCharType="end"/>
    </w:r>
  </w:p>
  <w:p w:rsidR="00FB359A" w:rsidRDefault="00FB359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9A" w:rsidRDefault="000365A3" w:rsidP="00D93ABC">
    <w:pPr>
      <w:pStyle w:val="a5"/>
      <w:framePr w:wrap="around" w:vAnchor="text" w:hAnchor="margin" w:xAlign="center" w:y="1"/>
      <w:rPr>
        <w:rStyle w:val="a7"/>
      </w:rPr>
    </w:pPr>
    <w:r>
      <w:rPr>
        <w:rStyle w:val="a7"/>
      </w:rPr>
      <w:fldChar w:fldCharType="begin"/>
    </w:r>
    <w:r w:rsidR="00FB359A">
      <w:rPr>
        <w:rStyle w:val="a7"/>
      </w:rPr>
      <w:instrText xml:space="preserve">PAGE  </w:instrText>
    </w:r>
    <w:r>
      <w:rPr>
        <w:rStyle w:val="a7"/>
      </w:rPr>
      <w:fldChar w:fldCharType="separate"/>
    </w:r>
    <w:r w:rsidR="00326EC8">
      <w:rPr>
        <w:rStyle w:val="a7"/>
        <w:noProof/>
      </w:rPr>
      <w:t>26</w:t>
    </w:r>
    <w:r>
      <w:rPr>
        <w:rStyle w:val="a7"/>
      </w:rPr>
      <w:fldChar w:fldCharType="end"/>
    </w:r>
  </w:p>
  <w:p w:rsidR="00FB359A" w:rsidRDefault="00FB359A">
    <w:pPr>
      <w:pStyle w:val="a5"/>
      <w:jc w:val="center"/>
    </w:pPr>
  </w:p>
  <w:p w:rsidR="00FB359A" w:rsidRDefault="00FB359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9816AC"/>
    <w:multiLevelType w:val="hybridMultilevel"/>
    <w:tmpl w:val="DCAA24A6"/>
    <w:lvl w:ilvl="0" w:tplc="0352B676">
      <w:start w:val="1"/>
      <w:numFmt w:val="decimal"/>
      <w:lvlText w:val="(%1)"/>
      <w:lvlJc w:val="left"/>
      <w:pPr>
        <w:ind w:left="360" w:hanging="360"/>
      </w:pPr>
      <w:rPr>
        <w:rFonts w:hint="default"/>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4F068C8"/>
    <w:multiLevelType w:val="hybridMultilevel"/>
    <w:tmpl w:val="FCD63D6E"/>
    <w:lvl w:ilvl="0" w:tplc="E62A9436">
      <w:start w:val="1"/>
      <w:numFmt w:val="decimal"/>
      <w:lvlText w:val="(%1)"/>
      <w:lvlJc w:val="left"/>
      <w:pPr>
        <w:ind w:left="360" w:hanging="360"/>
      </w:pPr>
      <w:rPr>
        <w:rFonts w:hint="default"/>
        <w:b w:val="0"/>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A211D4"/>
    <w:multiLevelType w:val="multilevel"/>
    <w:tmpl w:val="6BFC267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229155C4"/>
    <w:multiLevelType w:val="hybridMultilevel"/>
    <w:tmpl w:val="2DA69AC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C0365A"/>
    <w:multiLevelType w:val="hybridMultilevel"/>
    <w:tmpl w:val="987EC05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336999"/>
    <w:multiLevelType w:val="hybridMultilevel"/>
    <w:tmpl w:val="BB567CA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1">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C5D0C7B"/>
    <w:multiLevelType w:val="hybridMultilevel"/>
    <w:tmpl w:val="DFC8B330"/>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3304DEA"/>
    <w:multiLevelType w:val="hybridMultilevel"/>
    <w:tmpl w:val="DA1ABFA4"/>
    <w:lvl w:ilvl="0" w:tplc="523C1AA6">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AC5300D"/>
    <w:multiLevelType w:val="hybridMultilevel"/>
    <w:tmpl w:val="643E340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CDB0420"/>
    <w:multiLevelType w:val="hybridMultilevel"/>
    <w:tmpl w:val="FC0E360E"/>
    <w:lvl w:ilvl="0" w:tplc="6772DDD2">
      <w:start w:val="1"/>
      <w:numFmt w:val="bullet"/>
      <w:lvlText w:val="-"/>
      <w:lvlJc w:val="left"/>
      <w:pPr>
        <w:ind w:left="778" w:hanging="360"/>
      </w:pPr>
      <w:rPr>
        <w:rFonts w:ascii="Times New Roman" w:hAnsi="Times New Roman" w:cs="Times New Roman"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2">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65E67521"/>
    <w:multiLevelType w:val="hybridMultilevel"/>
    <w:tmpl w:val="878A2AD4"/>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6D27A2"/>
    <w:multiLevelType w:val="hybridMultilevel"/>
    <w:tmpl w:val="7C7073C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C9A2A1A"/>
    <w:multiLevelType w:val="hybridMultilevel"/>
    <w:tmpl w:val="9080FB78"/>
    <w:lvl w:ilvl="0" w:tplc="E62A9436">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7">
    <w:nsid w:val="767D5C33"/>
    <w:multiLevelType w:val="hybridMultilevel"/>
    <w:tmpl w:val="A17CBC72"/>
    <w:lvl w:ilvl="0" w:tplc="0352B676">
      <w:start w:val="1"/>
      <w:numFmt w:val="decimal"/>
      <w:lvlText w:val="(%1)"/>
      <w:lvlJc w:val="left"/>
      <w:pPr>
        <w:ind w:left="360" w:hanging="360"/>
      </w:pPr>
      <w:rPr>
        <w:rFonts w:hint="default"/>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5"/>
  </w:num>
  <w:num w:numId="3">
    <w:abstractNumId w:val="3"/>
  </w:num>
  <w:num w:numId="4">
    <w:abstractNumId w:val="22"/>
  </w:num>
  <w:num w:numId="5">
    <w:abstractNumId w:val="1"/>
  </w:num>
  <w:num w:numId="6">
    <w:abstractNumId w:val="20"/>
  </w:num>
  <w:num w:numId="7">
    <w:abstractNumId w:val="17"/>
  </w:num>
  <w:num w:numId="8">
    <w:abstractNumId w:val="18"/>
  </w:num>
  <w:num w:numId="9">
    <w:abstractNumId w:val="1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3"/>
  </w:num>
  <w:num w:numId="14">
    <w:abstractNumId w:val="24"/>
  </w:num>
  <w:num w:numId="15">
    <w:abstractNumId w:val="14"/>
  </w:num>
  <w:num w:numId="16">
    <w:abstractNumId w:val="27"/>
  </w:num>
  <w:num w:numId="17">
    <w:abstractNumId w:val="2"/>
  </w:num>
  <w:num w:numId="18">
    <w:abstractNumId w:val="15"/>
  </w:num>
  <w:num w:numId="19">
    <w:abstractNumId w:val="7"/>
  </w:num>
  <w:num w:numId="20">
    <w:abstractNumId w:val="23"/>
  </w:num>
  <w:num w:numId="21">
    <w:abstractNumId w:val="4"/>
  </w:num>
  <w:num w:numId="22">
    <w:abstractNumId w:val="8"/>
  </w:num>
  <w:num w:numId="23">
    <w:abstractNumId w:val="21"/>
  </w:num>
  <w:num w:numId="24">
    <w:abstractNumId w:val="26"/>
  </w:num>
  <w:num w:numId="25">
    <w:abstractNumId w:val="10"/>
  </w:num>
  <w:num w:numId="26">
    <w:abstractNumId w:val="0"/>
  </w:num>
  <w:num w:numId="27">
    <w:abstractNumId w:val="1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6"/>
  </w:num>
  <w:num w:numId="31">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27CA"/>
    <w:rsid w:val="000067F1"/>
    <w:rsid w:val="00007A50"/>
    <w:rsid w:val="000126BA"/>
    <w:rsid w:val="00015FFE"/>
    <w:rsid w:val="00017238"/>
    <w:rsid w:val="0001748A"/>
    <w:rsid w:val="00017F10"/>
    <w:rsid w:val="0002146C"/>
    <w:rsid w:val="00022E7D"/>
    <w:rsid w:val="0002492E"/>
    <w:rsid w:val="000257C9"/>
    <w:rsid w:val="00035A99"/>
    <w:rsid w:val="000365A3"/>
    <w:rsid w:val="00043F7C"/>
    <w:rsid w:val="00045CFD"/>
    <w:rsid w:val="0004659B"/>
    <w:rsid w:val="000515E8"/>
    <w:rsid w:val="0005623C"/>
    <w:rsid w:val="000716DE"/>
    <w:rsid w:val="000735EC"/>
    <w:rsid w:val="00075C27"/>
    <w:rsid w:val="000778AF"/>
    <w:rsid w:val="00084AAC"/>
    <w:rsid w:val="00085149"/>
    <w:rsid w:val="0008579F"/>
    <w:rsid w:val="00096C89"/>
    <w:rsid w:val="00096EBD"/>
    <w:rsid w:val="000A0E66"/>
    <w:rsid w:val="000A345B"/>
    <w:rsid w:val="000A732B"/>
    <w:rsid w:val="000B283F"/>
    <w:rsid w:val="000C4C8B"/>
    <w:rsid w:val="000C6C19"/>
    <w:rsid w:val="000D3FB4"/>
    <w:rsid w:val="000D4CA6"/>
    <w:rsid w:val="000E0215"/>
    <w:rsid w:val="000E0873"/>
    <w:rsid w:val="000E41A7"/>
    <w:rsid w:val="000E6808"/>
    <w:rsid w:val="000E7E3F"/>
    <w:rsid w:val="000F0810"/>
    <w:rsid w:val="00114638"/>
    <w:rsid w:val="00117472"/>
    <w:rsid w:val="00124EEF"/>
    <w:rsid w:val="00126599"/>
    <w:rsid w:val="001359B8"/>
    <w:rsid w:val="00152BAE"/>
    <w:rsid w:val="001544B1"/>
    <w:rsid w:val="001548C7"/>
    <w:rsid w:val="00160B05"/>
    <w:rsid w:val="00170CCE"/>
    <w:rsid w:val="00173CA4"/>
    <w:rsid w:val="00174E90"/>
    <w:rsid w:val="00185D06"/>
    <w:rsid w:val="001908EA"/>
    <w:rsid w:val="00191D68"/>
    <w:rsid w:val="001B55DF"/>
    <w:rsid w:val="001D1B8D"/>
    <w:rsid w:val="001D221E"/>
    <w:rsid w:val="001D4491"/>
    <w:rsid w:val="001D50EE"/>
    <w:rsid w:val="001D63E6"/>
    <w:rsid w:val="001E1781"/>
    <w:rsid w:val="001E2F46"/>
    <w:rsid w:val="001E6FF0"/>
    <w:rsid w:val="001F3C33"/>
    <w:rsid w:val="001F6312"/>
    <w:rsid w:val="002020AA"/>
    <w:rsid w:val="00204BC6"/>
    <w:rsid w:val="00213B48"/>
    <w:rsid w:val="00214B31"/>
    <w:rsid w:val="00223868"/>
    <w:rsid w:val="002246B9"/>
    <w:rsid w:val="0022778C"/>
    <w:rsid w:val="00232E4C"/>
    <w:rsid w:val="00233A29"/>
    <w:rsid w:val="00241D1B"/>
    <w:rsid w:val="002450A2"/>
    <w:rsid w:val="00251C42"/>
    <w:rsid w:val="0025295D"/>
    <w:rsid w:val="00252A64"/>
    <w:rsid w:val="00252EF9"/>
    <w:rsid w:val="0025394A"/>
    <w:rsid w:val="002554BA"/>
    <w:rsid w:val="0025553C"/>
    <w:rsid w:val="00255B1C"/>
    <w:rsid w:val="00256BEA"/>
    <w:rsid w:val="002705A0"/>
    <w:rsid w:val="002710E6"/>
    <w:rsid w:val="0027682E"/>
    <w:rsid w:val="0028183A"/>
    <w:rsid w:val="00291988"/>
    <w:rsid w:val="00293F61"/>
    <w:rsid w:val="0029456B"/>
    <w:rsid w:val="002951F3"/>
    <w:rsid w:val="002A43C6"/>
    <w:rsid w:val="002A54A2"/>
    <w:rsid w:val="002B2F6F"/>
    <w:rsid w:val="002C3DFA"/>
    <w:rsid w:val="002C3E1D"/>
    <w:rsid w:val="002C5E83"/>
    <w:rsid w:val="002D09F1"/>
    <w:rsid w:val="002D23BE"/>
    <w:rsid w:val="002D278B"/>
    <w:rsid w:val="002D3908"/>
    <w:rsid w:val="002D4F3B"/>
    <w:rsid w:val="002D76BD"/>
    <w:rsid w:val="002E2A06"/>
    <w:rsid w:val="002F4B5E"/>
    <w:rsid w:val="003015AF"/>
    <w:rsid w:val="00303711"/>
    <w:rsid w:val="003051E5"/>
    <w:rsid w:val="00307A47"/>
    <w:rsid w:val="003114DF"/>
    <w:rsid w:val="003122CD"/>
    <w:rsid w:val="003129FB"/>
    <w:rsid w:val="0031370E"/>
    <w:rsid w:val="00320F0A"/>
    <w:rsid w:val="00322758"/>
    <w:rsid w:val="0032382E"/>
    <w:rsid w:val="00323C9F"/>
    <w:rsid w:val="00326EC8"/>
    <w:rsid w:val="00331445"/>
    <w:rsid w:val="0033425F"/>
    <w:rsid w:val="00340E78"/>
    <w:rsid w:val="003433EC"/>
    <w:rsid w:val="00347DF4"/>
    <w:rsid w:val="0035078D"/>
    <w:rsid w:val="00351A15"/>
    <w:rsid w:val="00351E5E"/>
    <w:rsid w:val="0036178D"/>
    <w:rsid w:val="00363673"/>
    <w:rsid w:val="0036554A"/>
    <w:rsid w:val="00367A5A"/>
    <w:rsid w:val="0037597D"/>
    <w:rsid w:val="00381830"/>
    <w:rsid w:val="0038378D"/>
    <w:rsid w:val="00386BD4"/>
    <w:rsid w:val="003A3D9D"/>
    <w:rsid w:val="003A4D76"/>
    <w:rsid w:val="003B18B3"/>
    <w:rsid w:val="003C07EB"/>
    <w:rsid w:val="003C4765"/>
    <w:rsid w:val="003D0D18"/>
    <w:rsid w:val="003D1E78"/>
    <w:rsid w:val="003D34DF"/>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7C54"/>
    <w:rsid w:val="0043099A"/>
    <w:rsid w:val="00436C53"/>
    <w:rsid w:val="00443126"/>
    <w:rsid w:val="004434E4"/>
    <w:rsid w:val="004471F8"/>
    <w:rsid w:val="00463BB6"/>
    <w:rsid w:val="00464042"/>
    <w:rsid w:val="0046618B"/>
    <w:rsid w:val="004701B2"/>
    <w:rsid w:val="00475ADE"/>
    <w:rsid w:val="00486199"/>
    <w:rsid w:val="00491C03"/>
    <w:rsid w:val="004B1029"/>
    <w:rsid w:val="004B2337"/>
    <w:rsid w:val="004B461E"/>
    <w:rsid w:val="004B764F"/>
    <w:rsid w:val="004C1A12"/>
    <w:rsid w:val="004C42C6"/>
    <w:rsid w:val="004C57C6"/>
    <w:rsid w:val="004D529C"/>
    <w:rsid w:val="004D5E26"/>
    <w:rsid w:val="004D7495"/>
    <w:rsid w:val="004E4671"/>
    <w:rsid w:val="004F2C4C"/>
    <w:rsid w:val="004F69FD"/>
    <w:rsid w:val="00511DEA"/>
    <w:rsid w:val="005139FC"/>
    <w:rsid w:val="00517E6F"/>
    <w:rsid w:val="00525DD0"/>
    <w:rsid w:val="00540A42"/>
    <w:rsid w:val="00543F30"/>
    <w:rsid w:val="00554927"/>
    <w:rsid w:val="005549E7"/>
    <w:rsid w:val="00555997"/>
    <w:rsid w:val="00567823"/>
    <w:rsid w:val="00573307"/>
    <w:rsid w:val="00577691"/>
    <w:rsid w:val="00582173"/>
    <w:rsid w:val="00592F0C"/>
    <w:rsid w:val="005A0A7C"/>
    <w:rsid w:val="005A787C"/>
    <w:rsid w:val="005A7C66"/>
    <w:rsid w:val="005B1711"/>
    <w:rsid w:val="005C00E9"/>
    <w:rsid w:val="005D04A5"/>
    <w:rsid w:val="005D7AB2"/>
    <w:rsid w:val="005E0319"/>
    <w:rsid w:val="005E6197"/>
    <w:rsid w:val="005F1C2E"/>
    <w:rsid w:val="00626760"/>
    <w:rsid w:val="00634089"/>
    <w:rsid w:val="0064271F"/>
    <w:rsid w:val="0064352E"/>
    <w:rsid w:val="0065519F"/>
    <w:rsid w:val="00666AC0"/>
    <w:rsid w:val="00675E77"/>
    <w:rsid w:val="006804FF"/>
    <w:rsid w:val="006818F5"/>
    <w:rsid w:val="00685E7B"/>
    <w:rsid w:val="006951FF"/>
    <w:rsid w:val="006A4AAA"/>
    <w:rsid w:val="006A50F6"/>
    <w:rsid w:val="006B12FB"/>
    <w:rsid w:val="006B7A48"/>
    <w:rsid w:val="006C5430"/>
    <w:rsid w:val="006C6614"/>
    <w:rsid w:val="006E38AE"/>
    <w:rsid w:val="006E5CB2"/>
    <w:rsid w:val="006F16FC"/>
    <w:rsid w:val="006F1F23"/>
    <w:rsid w:val="006F3B1C"/>
    <w:rsid w:val="006F55E7"/>
    <w:rsid w:val="006F5E85"/>
    <w:rsid w:val="00704840"/>
    <w:rsid w:val="00706CA0"/>
    <w:rsid w:val="0071103A"/>
    <w:rsid w:val="007212A5"/>
    <w:rsid w:val="00721D1B"/>
    <w:rsid w:val="007233CC"/>
    <w:rsid w:val="00727FFC"/>
    <w:rsid w:val="0074155E"/>
    <w:rsid w:val="00743A15"/>
    <w:rsid w:val="00744558"/>
    <w:rsid w:val="00746E95"/>
    <w:rsid w:val="00751FBD"/>
    <w:rsid w:val="007534AD"/>
    <w:rsid w:val="00771902"/>
    <w:rsid w:val="00771FFC"/>
    <w:rsid w:val="00774474"/>
    <w:rsid w:val="00774E28"/>
    <w:rsid w:val="00776FEE"/>
    <w:rsid w:val="00777711"/>
    <w:rsid w:val="00785D2F"/>
    <w:rsid w:val="00787666"/>
    <w:rsid w:val="00795F19"/>
    <w:rsid w:val="007A1609"/>
    <w:rsid w:val="007A30B4"/>
    <w:rsid w:val="007A3401"/>
    <w:rsid w:val="007A4A5F"/>
    <w:rsid w:val="007B73B4"/>
    <w:rsid w:val="007C00EE"/>
    <w:rsid w:val="007C201E"/>
    <w:rsid w:val="007D4F83"/>
    <w:rsid w:val="007D5894"/>
    <w:rsid w:val="007D7772"/>
    <w:rsid w:val="007E25A4"/>
    <w:rsid w:val="007E6787"/>
    <w:rsid w:val="007F0A60"/>
    <w:rsid w:val="008070F9"/>
    <w:rsid w:val="00810A86"/>
    <w:rsid w:val="008202F1"/>
    <w:rsid w:val="00823B7E"/>
    <w:rsid w:val="008257E6"/>
    <w:rsid w:val="00825E80"/>
    <w:rsid w:val="008455FF"/>
    <w:rsid w:val="00845A10"/>
    <w:rsid w:val="00847617"/>
    <w:rsid w:val="0085177F"/>
    <w:rsid w:val="00852F37"/>
    <w:rsid w:val="00854D31"/>
    <w:rsid w:val="00871804"/>
    <w:rsid w:val="00875E93"/>
    <w:rsid w:val="00876328"/>
    <w:rsid w:val="00877DA8"/>
    <w:rsid w:val="008A4614"/>
    <w:rsid w:val="008A6134"/>
    <w:rsid w:val="008A7CF8"/>
    <w:rsid w:val="008B2B85"/>
    <w:rsid w:val="008C077D"/>
    <w:rsid w:val="008D3B23"/>
    <w:rsid w:val="008E48DA"/>
    <w:rsid w:val="008F5D3A"/>
    <w:rsid w:val="0090056E"/>
    <w:rsid w:val="009056E3"/>
    <w:rsid w:val="00906741"/>
    <w:rsid w:val="0091222A"/>
    <w:rsid w:val="009154B7"/>
    <w:rsid w:val="00935026"/>
    <w:rsid w:val="00941A64"/>
    <w:rsid w:val="00944E21"/>
    <w:rsid w:val="009451C9"/>
    <w:rsid w:val="0094732D"/>
    <w:rsid w:val="00947425"/>
    <w:rsid w:val="0096318C"/>
    <w:rsid w:val="00964DFE"/>
    <w:rsid w:val="00971C54"/>
    <w:rsid w:val="009765CA"/>
    <w:rsid w:val="00976E32"/>
    <w:rsid w:val="00985E23"/>
    <w:rsid w:val="009938C7"/>
    <w:rsid w:val="00995D09"/>
    <w:rsid w:val="009A1DDA"/>
    <w:rsid w:val="009A2091"/>
    <w:rsid w:val="009B2285"/>
    <w:rsid w:val="009B5A39"/>
    <w:rsid w:val="009B693A"/>
    <w:rsid w:val="009D57AA"/>
    <w:rsid w:val="009E00AE"/>
    <w:rsid w:val="009E0D8C"/>
    <w:rsid w:val="009E1D96"/>
    <w:rsid w:val="009E2274"/>
    <w:rsid w:val="009E270B"/>
    <w:rsid w:val="009E4F6A"/>
    <w:rsid w:val="009E58ED"/>
    <w:rsid w:val="009F4535"/>
    <w:rsid w:val="009F55B4"/>
    <w:rsid w:val="009F6B86"/>
    <w:rsid w:val="00A005A9"/>
    <w:rsid w:val="00A0578C"/>
    <w:rsid w:val="00A06F82"/>
    <w:rsid w:val="00A20A86"/>
    <w:rsid w:val="00A233E2"/>
    <w:rsid w:val="00A26165"/>
    <w:rsid w:val="00A30E58"/>
    <w:rsid w:val="00A353BF"/>
    <w:rsid w:val="00A62A8E"/>
    <w:rsid w:val="00A712BE"/>
    <w:rsid w:val="00A75533"/>
    <w:rsid w:val="00A82451"/>
    <w:rsid w:val="00A82608"/>
    <w:rsid w:val="00A83B1D"/>
    <w:rsid w:val="00A849A3"/>
    <w:rsid w:val="00A85BFE"/>
    <w:rsid w:val="00AB1C0D"/>
    <w:rsid w:val="00AB62C1"/>
    <w:rsid w:val="00AB7921"/>
    <w:rsid w:val="00AC0C0C"/>
    <w:rsid w:val="00AC3068"/>
    <w:rsid w:val="00AC4CA4"/>
    <w:rsid w:val="00AD1836"/>
    <w:rsid w:val="00AD2D7D"/>
    <w:rsid w:val="00AE0425"/>
    <w:rsid w:val="00AE2E00"/>
    <w:rsid w:val="00AE3633"/>
    <w:rsid w:val="00AE7C48"/>
    <w:rsid w:val="00AF1F6A"/>
    <w:rsid w:val="00B040F0"/>
    <w:rsid w:val="00B11291"/>
    <w:rsid w:val="00B12DE7"/>
    <w:rsid w:val="00B162D4"/>
    <w:rsid w:val="00B21537"/>
    <w:rsid w:val="00B222FE"/>
    <w:rsid w:val="00B30CB2"/>
    <w:rsid w:val="00B31370"/>
    <w:rsid w:val="00B34BBE"/>
    <w:rsid w:val="00B40132"/>
    <w:rsid w:val="00B408CC"/>
    <w:rsid w:val="00B40DCF"/>
    <w:rsid w:val="00B42CC3"/>
    <w:rsid w:val="00B456AE"/>
    <w:rsid w:val="00B4577B"/>
    <w:rsid w:val="00B471E0"/>
    <w:rsid w:val="00B51969"/>
    <w:rsid w:val="00B715A2"/>
    <w:rsid w:val="00B73133"/>
    <w:rsid w:val="00B7449B"/>
    <w:rsid w:val="00B74DB2"/>
    <w:rsid w:val="00BA3C65"/>
    <w:rsid w:val="00BA5C5A"/>
    <w:rsid w:val="00BB0824"/>
    <w:rsid w:val="00BB6ADD"/>
    <w:rsid w:val="00BB7F4D"/>
    <w:rsid w:val="00BC0D1B"/>
    <w:rsid w:val="00BC1C5E"/>
    <w:rsid w:val="00BC73D0"/>
    <w:rsid w:val="00BD4118"/>
    <w:rsid w:val="00BE711C"/>
    <w:rsid w:val="00BF227C"/>
    <w:rsid w:val="00BF5439"/>
    <w:rsid w:val="00BF7F3C"/>
    <w:rsid w:val="00C01223"/>
    <w:rsid w:val="00C027A9"/>
    <w:rsid w:val="00C10D1E"/>
    <w:rsid w:val="00C16E5A"/>
    <w:rsid w:val="00C21885"/>
    <w:rsid w:val="00C26014"/>
    <w:rsid w:val="00C45457"/>
    <w:rsid w:val="00C45BE9"/>
    <w:rsid w:val="00C56062"/>
    <w:rsid w:val="00C570CB"/>
    <w:rsid w:val="00C67375"/>
    <w:rsid w:val="00C73232"/>
    <w:rsid w:val="00C746C0"/>
    <w:rsid w:val="00CA10D8"/>
    <w:rsid w:val="00CA1DCF"/>
    <w:rsid w:val="00CA2E48"/>
    <w:rsid w:val="00CA71A4"/>
    <w:rsid w:val="00CB13FD"/>
    <w:rsid w:val="00CB17B3"/>
    <w:rsid w:val="00CB4AB5"/>
    <w:rsid w:val="00CB54B6"/>
    <w:rsid w:val="00CC1016"/>
    <w:rsid w:val="00CC7522"/>
    <w:rsid w:val="00CD66B8"/>
    <w:rsid w:val="00CD7677"/>
    <w:rsid w:val="00CF079B"/>
    <w:rsid w:val="00CF75CF"/>
    <w:rsid w:val="00D13236"/>
    <w:rsid w:val="00D17359"/>
    <w:rsid w:val="00D2367C"/>
    <w:rsid w:val="00D23BD6"/>
    <w:rsid w:val="00D2411B"/>
    <w:rsid w:val="00D26359"/>
    <w:rsid w:val="00D31412"/>
    <w:rsid w:val="00D318C1"/>
    <w:rsid w:val="00D33847"/>
    <w:rsid w:val="00D40B0A"/>
    <w:rsid w:val="00D45E40"/>
    <w:rsid w:val="00D53FF4"/>
    <w:rsid w:val="00D707CB"/>
    <w:rsid w:val="00D73579"/>
    <w:rsid w:val="00D73B66"/>
    <w:rsid w:val="00D81172"/>
    <w:rsid w:val="00D82AE2"/>
    <w:rsid w:val="00D85C36"/>
    <w:rsid w:val="00D938CC"/>
    <w:rsid w:val="00D93ABC"/>
    <w:rsid w:val="00D970E7"/>
    <w:rsid w:val="00DA2CDF"/>
    <w:rsid w:val="00DB5D7E"/>
    <w:rsid w:val="00DB60D1"/>
    <w:rsid w:val="00DC57B6"/>
    <w:rsid w:val="00DD5A29"/>
    <w:rsid w:val="00DE3ED6"/>
    <w:rsid w:val="00DE41C8"/>
    <w:rsid w:val="00E04D10"/>
    <w:rsid w:val="00E1280B"/>
    <w:rsid w:val="00E16D3A"/>
    <w:rsid w:val="00E23E6B"/>
    <w:rsid w:val="00E27D79"/>
    <w:rsid w:val="00E319C0"/>
    <w:rsid w:val="00E429C6"/>
    <w:rsid w:val="00E460B4"/>
    <w:rsid w:val="00E47335"/>
    <w:rsid w:val="00E47A4F"/>
    <w:rsid w:val="00E50419"/>
    <w:rsid w:val="00E57751"/>
    <w:rsid w:val="00E76C1A"/>
    <w:rsid w:val="00E77B1C"/>
    <w:rsid w:val="00E87253"/>
    <w:rsid w:val="00E95231"/>
    <w:rsid w:val="00EA5D4E"/>
    <w:rsid w:val="00EB08D0"/>
    <w:rsid w:val="00EB094B"/>
    <w:rsid w:val="00EB7F6A"/>
    <w:rsid w:val="00EC7DC1"/>
    <w:rsid w:val="00ED02EE"/>
    <w:rsid w:val="00ED505C"/>
    <w:rsid w:val="00EE5881"/>
    <w:rsid w:val="00EF1D38"/>
    <w:rsid w:val="00EF28BE"/>
    <w:rsid w:val="00F00D37"/>
    <w:rsid w:val="00F06D7D"/>
    <w:rsid w:val="00F10B38"/>
    <w:rsid w:val="00F17703"/>
    <w:rsid w:val="00F305B2"/>
    <w:rsid w:val="00F37267"/>
    <w:rsid w:val="00F41E8B"/>
    <w:rsid w:val="00F46404"/>
    <w:rsid w:val="00F46CA3"/>
    <w:rsid w:val="00F56F71"/>
    <w:rsid w:val="00F57AD5"/>
    <w:rsid w:val="00F60C6C"/>
    <w:rsid w:val="00F6585C"/>
    <w:rsid w:val="00F666B6"/>
    <w:rsid w:val="00F761D8"/>
    <w:rsid w:val="00F80293"/>
    <w:rsid w:val="00F8659A"/>
    <w:rsid w:val="00FA2FC8"/>
    <w:rsid w:val="00FA69EB"/>
    <w:rsid w:val="00FB359A"/>
    <w:rsid w:val="00FB4D25"/>
    <w:rsid w:val="00FB7B34"/>
    <w:rsid w:val="00FC01AA"/>
    <w:rsid w:val="00FC03ED"/>
    <w:rsid w:val="00FC7633"/>
    <w:rsid w:val="00FD0E4C"/>
    <w:rsid w:val="00FD3A0D"/>
    <w:rsid w:val="00FD3C36"/>
    <w:rsid w:val="00FD4552"/>
    <w:rsid w:val="00FD4D2F"/>
    <w:rsid w:val="00FD6F9E"/>
    <w:rsid w:val="00FE0324"/>
    <w:rsid w:val="00FE22CD"/>
    <w:rsid w:val="00FF1076"/>
    <w:rsid w:val="00FF2618"/>
    <w:rsid w:val="00FF325B"/>
    <w:rsid w:val="00FF64B1"/>
    <w:rsid w:val="00FF70C0"/>
    <w:rsid w:val="00FF7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11565</Words>
  <Characters>65925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2020-05-12T10:51:00Z</cp:lastPrinted>
  <dcterms:created xsi:type="dcterms:W3CDTF">2020-05-18T13:49:00Z</dcterms:created>
  <dcterms:modified xsi:type="dcterms:W3CDTF">2020-05-18T13:49:00Z</dcterms:modified>
</cp:coreProperties>
</file>