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8D37A5" w:rsidP="00C24763">
      <w:pPr>
        <w:rPr>
          <w:sz w:val="16"/>
          <w:szCs w:val="16"/>
        </w:rPr>
      </w:pPr>
      <w:bookmarkStart w:id="0" w:name="_GoBack"/>
      <w:bookmarkEnd w:id="0"/>
    </w:p>
    <w:p w:rsidR="00AD6E0A" w:rsidRDefault="00AD6E0A" w:rsidP="00AD6E0A">
      <w:pPr>
        <w:jc w:val="center"/>
      </w:pPr>
      <w:r>
        <w:rPr>
          <w:noProof/>
          <w:lang w:val="ru-RU"/>
        </w:rPr>
        <w:drawing>
          <wp:inline distT="0" distB="0" distL="0" distR="0">
            <wp:extent cx="63817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E0A" w:rsidRPr="005E407F" w:rsidRDefault="00AD6E0A" w:rsidP="00AD6E0A">
      <w:pPr>
        <w:jc w:val="center"/>
        <w:rPr>
          <w:sz w:val="16"/>
          <w:szCs w:val="16"/>
        </w:rPr>
      </w:pPr>
    </w:p>
    <w:p w:rsidR="00AD6E0A" w:rsidRDefault="00AD6E0A" w:rsidP="00AD6E0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AD6E0A" w:rsidRPr="002072D9" w:rsidRDefault="00AD6E0A" w:rsidP="00AD6E0A">
      <w:pPr>
        <w:rPr>
          <w:b/>
          <w:sz w:val="28"/>
          <w:szCs w:val="28"/>
          <w:lang w:val="ru-RU"/>
        </w:rPr>
      </w:pPr>
    </w:p>
    <w:p w:rsidR="00C555DA" w:rsidRPr="0069789A" w:rsidRDefault="00783166" w:rsidP="0069789A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3243E6" w:rsidRPr="0098328B" w:rsidRDefault="003243E6" w:rsidP="00044CAB">
      <w:pPr>
        <w:tabs>
          <w:tab w:val="left" w:leader="hyphen" w:pos="10206"/>
        </w:tabs>
        <w:rPr>
          <w:bCs/>
          <w:sz w:val="28"/>
          <w:szCs w:val="28"/>
        </w:rPr>
      </w:pPr>
    </w:p>
    <w:p w:rsidR="005C345B" w:rsidRDefault="005E66C8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>14 травня</w:t>
      </w:r>
      <w:r w:rsidR="008A170C">
        <w:rPr>
          <w:bCs/>
          <w:szCs w:val="24"/>
        </w:rPr>
        <w:t xml:space="preserve">  2020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 </w:t>
      </w:r>
      <w:r w:rsidR="00EA7006">
        <w:rPr>
          <w:lang w:eastAsia="uk-UA"/>
        </w:rPr>
        <w:t xml:space="preserve">  </w:t>
      </w:r>
      <w:r>
        <w:rPr>
          <w:lang w:val="ru-RU" w:eastAsia="uk-UA"/>
        </w:rPr>
        <w:t xml:space="preserve">      </w:t>
      </w:r>
      <w:r w:rsidR="005C345B">
        <w:rPr>
          <w:lang w:eastAsia="uk-UA"/>
        </w:rPr>
        <w:t xml:space="preserve">Київ                                </w:t>
      </w:r>
      <w:r w:rsidR="00766362">
        <w:rPr>
          <w:lang w:eastAsia="uk-UA"/>
        </w:rPr>
        <w:t xml:space="preserve">                        </w:t>
      </w:r>
      <w:r w:rsidR="00A33FFE">
        <w:rPr>
          <w:lang w:eastAsia="uk-UA"/>
        </w:rPr>
        <w:t xml:space="preserve">№ </w:t>
      </w:r>
      <w:r w:rsidR="004F6979">
        <w:rPr>
          <w:lang w:val="ru-RU" w:eastAsia="uk-UA"/>
        </w:rPr>
        <w:t>282</w:t>
      </w:r>
      <w:r w:rsidR="00FE3A93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C555DA" w:rsidRPr="00950EAD" w:rsidRDefault="00C555DA" w:rsidP="005C345B">
      <w:pPr>
        <w:rPr>
          <w:sz w:val="18"/>
          <w:szCs w:val="18"/>
        </w:rPr>
      </w:pPr>
    </w:p>
    <w:p w:rsidR="003D067A" w:rsidRDefault="003D067A" w:rsidP="005C345B">
      <w:pPr>
        <w:rPr>
          <w:szCs w:val="24"/>
          <w:lang w:val="ru-RU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BB68F7" w:rsidRPr="0069789A" w:rsidRDefault="00BB68F7" w:rsidP="00137B2D">
      <w:pPr>
        <w:jc w:val="both"/>
        <w:rPr>
          <w:spacing w:val="-4"/>
          <w:szCs w:val="24"/>
        </w:rPr>
      </w:pPr>
    </w:p>
    <w:p w:rsidR="002B458C" w:rsidRDefault="008A170C" w:rsidP="002B458C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>заяву</w:t>
      </w:r>
      <w:r>
        <w:rPr>
          <w:spacing w:val="-4"/>
          <w:szCs w:val="24"/>
        </w:rPr>
        <w:t xml:space="preserve"> </w:t>
      </w:r>
      <w:r>
        <w:rPr>
          <w:szCs w:val="24"/>
        </w:rPr>
        <w:t xml:space="preserve">уповноваженого представника </w:t>
      </w:r>
      <w:r w:rsidR="00507E1E">
        <w:rPr>
          <w:szCs w:val="24"/>
        </w:rPr>
        <w:t xml:space="preserve">  компанії «</w:t>
      </w:r>
      <w:r w:rsidR="00507E1E">
        <w:rPr>
          <w:szCs w:val="24"/>
          <w:lang w:val="en-US"/>
        </w:rPr>
        <w:t>SOCAR</w:t>
      </w:r>
      <w:r w:rsidR="00507E1E" w:rsidRPr="00090986">
        <w:rPr>
          <w:szCs w:val="24"/>
        </w:rPr>
        <w:t xml:space="preserve"> </w:t>
      </w:r>
      <w:r w:rsidR="00507E1E" w:rsidRPr="00BE2C52">
        <w:rPr>
          <w:bCs/>
          <w:szCs w:val="24"/>
        </w:rPr>
        <w:t>Turkey Enerji A.Ş.</w:t>
      </w:r>
      <w:r w:rsidR="00507E1E">
        <w:rPr>
          <w:szCs w:val="24"/>
        </w:rPr>
        <w:t xml:space="preserve">» </w:t>
      </w:r>
      <w:r w:rsidR="00507E1E" w:rsidRPr="005F5AFB">
        <w:rPr>
          <w:szCs w:val="24"/>
        </w:rPr>
        <w:t>(м. Стамбул, Туреччина) і компанії «</w:t>
      </w:r>
      <w:r w:rsidR="00507E1E" w:rsidRPr="005F5AFB">
        <w:rPr>
          <w:bCs/>
          <w:szCs w:val="24"/>
        </w:rPr>
        <w:t>BP Chemicals Investments Limited</w:t>
      </w:r>
      <w:r w:rsidR="00507E1E" w:rsidRPr="005F5AFB">
        <w:rPr>
          <w:szCs w:val="24"/>
        </w:rPr>
        <w:t>» (м. Санбері-он-Темза, Велика Британія)</w:t>
      </w:r>
      <w:r>
        <w:rPr>
          <w:szCs w:val="24"/>
        </w:rPr>
        <w:t xml:space="preserve"> про надання дозвол</w:t>
      </w:r>
      <w:r w:rsidR="00990059">
        <w:rPr>
          <w:szCs w:val="24"/>
        </w:rPr>
        <w:t xml:space="preserve">у на </w:t>
      </w:r>
      <w:r>
        <w:rPr>
          <w:szCs w:val="24"/>
        </w:rPr>
        <w:t xml:space="preserve"> концентрацію</w:t>
      </w:r>
      <w:r w:rsidR="002B458C">
        <w:rPr>
          <w:szCs w:val="24"/>
        </w:rPr>
        <w:t>,</w:t>
      </w:r>
    </w:p>
    <w:p w:rsidR="005C345B" w:rsidRPr="0069789A" w:rsidRDefault="005C345B" w:rsidP="00ED53C4">
      <w:pPr>
        <w:rPr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 w:rsidRPr="00571707">
        <w:rPr>
          <w:szCs w:val="24"/>
        </w:rPr>
        <w:t>ВСТАНОВИ</w:t>
      </w:r>
      <w:r w:rsidR="008A170C">
        <w:rPr>
          <w:szCs w:val="24"/>
        </w:rPr>
        <w:t>В</w:t>
      </w:r>
      <w:r w:rsidRPr="00571707">
        <w:rPr>
          <w:szCs w:val="24"/>
        </w:rPr>
        <w:t>:</w:t>
      </w:r>
    </w:p>
    <w:p w:rsidR="005C345B" w:rsidRPr="0069789A" w:rsidRDefault="005C345B" w:rsidP="005C345B">
      <w:pPr>
        <w:ind w:firstLine="600"/>
        <w:jc w:val="center"/>
        <w:rPr>
          <w:szCs w:val="24"/>
        </w:rPr>
      </w:pPr>
    </w:p>
    <w:p w:rsidR="008A170C" w:rsidRPr="00DD3496" w:rsidRDefault="005C345B" w:rsidP="0046120F">
      <w:pPr>
        <w:ind w:right="-1" w:firstLine="709"/>
        <w:jc w:val="both"/>
        <w:rPr>
          <w:color w:val="000000"/>
          <w:szCs w:val="24"/>
        </w:rPr>
      </w:pPr>
      <w:r w:rsidRPr="00DD3496">
        <w:rPr>
          <w:szCs w:val="24"/>
        </w:rPr>
        <w:t xml:space="preserve">Концентрація полягає </w:t>
      </w:r>
      <w:r w:rsidR="00356A57" w:rsidRPr="00DD3496">
        <w:rPr>
          <w:szCs w:val="24"/>
        </w:rPr>
        <w:t>у</w:t>
      </w:r>
      <w:r w:rsidR="00C555DA" w:rsidRPr="00DD3496">
        <w:rPr>
          <w:szCs w:val="24"/>
        </w:rPr>
        <w:t xml:space="preserve"> </w:t>
      </w:r>
      <w:r w:rsidR="00507E1E" w:rsidRPr="00DD3496">
        <w:rPr>
          <w:szCs w:val="24"/>
        </w:rPr>
        <w:t xml:space="preserve"> </w:t>
      </w:r>
      <w:r w:rsidR="00CC187D" w:rsidRPr="00DD3496">
        <w:rPr>
          <w:szCs w:val="24"/>
        </w:rPr>
        <w:t>створенні компанією «</w:t>
      </w:r>
      <w:r w:rsidR="00CC187D" w:rsidRPr="00DD3496">
        <w:rPr>
          <w:szCs w:val="24"/>
          <w:lang w:val="en-US"/>
        </w:rPr>
        <w:t>SOCAR</w:t>
      </w:r>
      <w:r w:rsidR="00CC187D" w:rsidRPr="00DD3496">
        <w:rPr>
          <w:szCs w:val="24"/>
        </w:rPr>
        <w:t xml:space="preserve"> </w:t>
      </w:r>
      <w:r w:rsidR="00CC187D" w:rsidRPr="00DD3496">
        <w:rPr>
          <w:bCs/>
          <w:szCs w:val="24"/>
        </w:rPr>
        <w:t>Turkey Enerji A.Ş.</w:t>
      </w:r>
      <w:r w:rsidR="00CC187D" w:rsidRPr="00DD3496">
        <w:rPr>
          <w:szCs w:val="24"/>
        </w:rPr>
        <w:t>» [опосередковано</w:t>
      </w:r>
      <w:r w:rsidR="00CC187D" w:rsidRPr="00DD3496">
        <w:rPr>
          <w:iCs/>
          <w:szCs w:val="24"/>
        </w:rPr>
        <w:t xml:space="preserve"> через свою дочірню компанію</w:t>
      </w:r>
      <w:r w:rsidR="00CC187D" w:rsidRPr="00DD3496">
        <w:rPr>
          <w:color w:val="000000"/>
          <w:szCs w:val="24"/>
        </w:rPr>
        <w:t xml:space="preserve"> «SOCAR Petrokimya Yatirimlari A.Ş.»                         (м. Ізмір, Туреччина)</w:t>
      </w:r>
      <w:r w:rsidR="00CC187D" w:rsidRPr="00DD3496">
        <w:rPr>
          <w:szCs w:val="24"/>
        </w:rPr>
        <w:t>] і компані</w:t>
      </w:r>
      <w:r w:rsidR="004D3289" w:rsidRPr="00DD3496">
        <w:rPr>
          <w:szCs w:val="24"/>
        </w:rPr>
        <w:t>єю</w:t>
      </w:r>
      <w:r w:rsidR="00CC187D" w:rsidRPr="00DD3496">
        <w:rPr>
          <w:szCs w:val="24"/>
        </w:rPr>
        <w:t xml:space="preserve"> «</w:t>
      </w:r>
      <w:r w:rsidR="00CC187D" w:rsidRPr="00DD3496">
        <w:rPr>
          <w:bCs/>
          <w:szCs w:val="24"/>
        </w:rPr>
        <w:t>BP Chemicals Investments Limited</w:t>
      </w:r>
      <w:r w:rsidR="00CC187D" w:rsidRPr="00DD3496">
        <w:rPr>
          <w:szCs w:val="24"/>
        </w:rPr>
        <w:t>» компанії «SOCAR BP Turkey Petrokimya Anonim Ş</w:t>
      </w:r>
      <w:r w:rsidR="00342724" w:rsidRPr="00DD3496">
        <w:rPr>
          <w:szCs w:val="24"/>
        </w:rPr>
        <w:t>irketi» (м. Стамбул, Туреччина)</w:t>
      </w:r>
      <w:r w:rsidR="008A170C" w:rsidRPr="00DD3496">
        <w:rPr>
          <w:szCs w:val="24"/>
        </w:rPr>
        <w:t>.</w:t>
      </w:r>
    </w:p>
    <w:p w:rsidR="002C78A5" w:rsidRPr="00DD3496" w:rsidRDefault="002C78A5" w:rsidP="0046120F">
      <w:pPr>
        <w:ind w:right="-284" w:firstLine="720"/>
        <w:jc w:val="both"/>
        <w:rPr>
          <w:szCs w:val="24"/>
        </w:rPr>
      </w:pPr>
    </w:p>
    <w:p w:rsidR="001F71CB" w:rsidRPr="00DD3496" w:rsidRDefault="005C345B" w:rsidP="00507E1E">
      <w:pPr>
        <w:ind w:firstLine="720"/>
        <w:jc w:val="both"/>
        <w:rPr>
          <w:szCs w:val="24"/>
        </w:rPr>
      </w:pPr>
      <w:r w:rsidRPr="00DD3496">
        <w:rPr>
          <w:szCs w:val="24"/>
        </w:rPr>
        <w:t>За інформацією заявників</w:t>
      </w:r>
      <w:r w:rsidR="00A8607F" w:rsidRPr="00DD3496">
        <w:rPr>
          <w:szCs w:val="24"/>
        </w:rPr>
        <w:t>:</w:t>
      </w:r>
    </w:p>
    <w:p w:rsidR="00507E1E" w:rsidRPr="00DD3496" w:rsidRDefault="00507E1E" w:rsidP="00507E1E">
      <w:pPr>
        <w:pStyle w:val="ParagraphNumberRz"/>
        <w:numPr>
          <w:ilvl w:val="0"/>
          <w:numId w:val="0"/>
        </w:numPr>
        <w:spacing w:before="120" w:after="120" w:line="240" w:lineRule="auto"/>
        <w:ind w:firstLine="709"/>
        <w:rPr>
          <w:sz w:val="24"/>
          <w:szCs w:val="24"/>
          <w:lang w:val="uk-UA"/>
        </w:rPr>
      </w:pPr>
      <w:r w:rsidRPr="00DD3496">
        <w:rPr>
          <w:sz w:val="24"/>
          <w:szCs w:val="24"/>
          <w:lang w:val="uk-UA"/>
        </w:rPr>
        <w:t xml:space="preserve"> компанія «SOCAR BP Turkey Petrokimya </w:t>
      </w:r>
      <w:r w:rsidR="00862443" w:rsidRPr="00862443">
        <w:rPr>
          <w:sz w:val="24"/>
          <w:szCs w:val="24"/>
        </w:rPr>
        <w:t>Anonim</w:t>
      </w:r>
      <w:r w:rsidR="00862443" w:rsidRPr="00862443">
        <w:rPr>
          <w:sz w:val="24"/>
          <w:szCs w:val="24"/>
          <w:lang w:val="uk-UA"/>
        </w:rPr>
        <w:t xml:space="preserve"> Ş</w:t>
      </w:r>
      <w:r w:rsidR="00862443" w:rsidRPr="00862443">
        <w:rPr>
          <w:sz w:val="24"/>
          <w:szCs w:val="24"/>
        </w:rPr>
        <w:t>irketi</w:t>
      </w:r>
      <w:r w:rsidRPr="00DD3496">
        <w:rPr>
          <w:sz w:val="24"/>
          <w:szCs w:val="24"/>
          <w:lang w:val="uk-UA"/>
        </w:rPr>
        <w:t>» буде здійснювати діяльність холдингової компанії по відношенню до операційної компанії під назвою «SOCAR BP Aromatik Petrokimya Anonim Şirketi», що буде створена за законодавством Туреччини у формі акціонерної компанії та здійснюватиме господарську діяльність у нафтохімічному секторі;</w:t>
      </w:r>
    </w:p>
    <w:p w:rsidR="00507E1E" w:rsidRPr="00DD3496" w:rsidRDefault="00507E1E" w:rsidP="00507E1E">
      <w:pPr>
        <w:pStyle w:val="ShortOutlineStyle1"/>
        <w:tabs>
          <w:tab w:val="clear" w:pos="720"/>
          <w:tab w:val="left" w:pos="2835"/>
        </w:tabs>
        <w:spacing w:before="0" w:after="0"/>
        <w:ind w:left="0" w:firstLine="709"/>
        <w:rPr>
          <w:lang w:val="uk-UA"/>
        </w:rPr>
      </w:pPr>
      <w:r w:rsidRPr="00DD3496">
        <w:rPr>
          <w:lang w:val="uk-UA"/>
        </w:rPr>
        <w:t>компанія «SOCAR Turkey Enerji A.Ş.» пов</w:t>
      </w:r>
      <w:r w:rsidR="00CC48B2" w:rsidRPr="00DD3496">
        <w:rPr>
          <w:rFonts w:eastAsia="Times New Roman"/>
          <w:lang w:val="uk-UA"/>
        </w:rPr>
        <w:t>’</w:t>
      </w:r>
      <w:r w:rsidRPr="00DD3496">
        <w:rPr>
          <w:lang w:val="uk-UA"/>
        </w:rPr>
        <w:t>язана відносина</w:t>
      </w:r>
      <w:r w:rsidR="00534341" w:rsidRPr="00DD3496">
        <w:rPr>
          <w:lang w:val="uk-UA"/>
        </w:rPr>
        <w:t>ми контролю з компанією «SOCAR»</w:t>
      </w:r>
      <w:r w:rsidR="008417B2" w:rsidRPr="00DD3496">
        <w:rPr>
          <w:lang w:val="uk-UA"/>
        </w:rPr>
        <w:t xml:space="preserve"> (Державною нафто</w:t>
      </w:r>
      <w:r w:rsidR="00E6690A">
        <w:rPr>
          <w:lang w:val="uk-UA"/>
        </w:rPr>
        <w:t>вою компанією Азербайджанської Р</w:t>
      </w:r>
      <w:r w:rsidR="008417B2" w:rsidRPr="00DD3496">
        <w:rPr>
          <w:lang w:val="uk-UA"/>
        </w:rPr>
        <w:t>еспубліки) (м</w:t>
      </w:r>
      <w:r w:rsidR="00D156A4">
        <w:rPr>
          <w:lang w:val="uk-UA"/>
        </w:rPr>
        <w:t>. Баку, Азербайджанська Республі</w:t>
      </w:r>
      <w:r w:rsidR="008417B2" w:rsidRPr="00DD3496">
        <w:rPr>
          <w:lang w:val="uk-UA"/>
        </w:rPr>
        <w:t>ка)</w:t>
      </w:r>
      <w:r w:rsidR="00FD0F0C" w:rsidRPr="00DD3496">
        <w:rPr>
          <w:lang w:val="uk-UA"/>
        </w:rPr>
        <w:t>,</w:t>
      </w:r>
      <w:r w:rsidR="00534341" w:rsidRPr="00DD3496">
        <w:rPr>
          <w:lang w:val="uk-UA"/>
        </w:rPr>
        <w:t xml:space="preserve"> яка</w:t>
      </w:r>
      <w:r w:rsidRPr="00DD3496">
        <w:rPr>
          <w:lang w:val="uk-UA"/>
        </w:rPr>
        <w:t xml:space="preserve"> разом з </w:t>
      </w:r>
      <w:r w:rsidR="00534341" w:rsidRPr="00DD3496">
        <w:rPr>
          <w:lang w:val="uk-UA"/>
        </w:rPr>
        <w:t xml:space="preserve">іншими </w:t>
      </w:r>
      <w:r w:rsidRPr="00DD3496">
        <w:rPr>
          <w:lang w:val="uk-UA"/>
        </w:rPr>
        <w:t xml:space="preserve">юридичними особами, </w:t>
      </w:r>
      <w:r w:rsidR="00534341" w:rsidRPr="00DD3496">
        <w:rPr>
          <w:lang w:val="uk-UA"/>
        </w:rPr>
        <w:t>пов</w:t>
      </w:r>
      <w:r w:rsidR="00534341" w:rsidRPr="00DD3496">
        <w:rPr>
          <w:rFonts w:eastAsia="Times New Roman"/>
          <w:lang w:val="uk-UA"/>
        </w:rPr>
        <w:t>’</w:t>
      </w:r>
      <w:r w:rsidR="00534341" w:rsidRPr="00DD3496">
        <w:rPr>
          <w:lang w:val="uk-UA"/>
        </w:rPr>
        <w:t>язаними з нею відносинами контролю, утворює групу компаній</w:t>
      </w:r>
      <w:r w:rsidRPr="00DD3496">
        <w:rPr>
          <w:lang w:val="uk-UA"/>
        </w:rPr>
        <w:t xml:space="preserve"> SOCAR (далі – Група SOCAR);</w:t>
      </w:r>
    </w:p>
    <w:p w:rsidR="001F71CB" w:rsidRPr="00DD3496" w:rsidRDefault="00507E1E" w:rsidP="00507E1E">
      <w:pPr>
        <w:ind w:firstLine="709"/>
        <w:jc w:val="both"/>
        <w:rPr>
          <w:szCs w:val="24"/>
        </w:rPr>
      </w:pPr>
      <w:r w:rsidRPr="00DD3496">
        <w:rPr>
          <w:szCs w:val="24"/>
        </w:rPr>
        <w:t xml:space="preserve">на території України Група SOCAR здійснює різноманітну діяльність </w:t>
      </w:r>
      <w:r w:rsidR="008417B2" w:rsidRPr="00DD3496">
        <w:rPr>
          <w:szCs w:val="24"/>
        </w:rPr>
        <w:t>у</w:t>
      </w:r>
      <w:r w:rsidRPr="00DD3496">
        <w:rPr>
          <w:szCs w:val="24"/>
        </w:rPr>
        <w:t xml:space="preserve"> сфері нафтопродуктів;</w:t>
      </w:r>
    </w:p>
    <w:p w:rsidR="00507E1E" w:rsidRPr="00DD3496" w:rsidRDefault="00507E1E" w:rsidP="00507E1E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</w:p>
    <w:p w:rsidR="00507E1E" w:rsidRPr="00DD3496" w:rsidRDefault="00507E1E" w:rsidP="00507E1E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 w:rsidRPr="00DD3496">
        <w:rPr>
          <w:sz w:val="24"/>
          <w:szCs w:val="24"/>
          <w:lang w:val="uk-UA"/>
        </w:rPr>
        <w:t>компанія «BP Chemicals Investments Limited» пов</w:t>
      </w:r>
      <w:r w:rsidR="00CC48B2" w:rsidRPr="00DD3496">
        <w:rPr>
          <w:sz w:val="24"/>
          <w:szCs w:val="24"/>
          <w:lang w:val="uk-UA" w:eastAsia="ar-SA"/>
        </w:rPr>
        <w:t>’</w:t>
      </w:r>
      <w:r w:rsidRPr="00DD3496">
        <w:rPr>
          <w:sz w:val="24"/>
          <w:szCs w:val="24"/>
          <w:lang w:val="uk-UA"/>
        </w:rPr>
        <w:t>язана відносинами контролю з компанією «BP plc» (м. Лондон, Велика Британія), яка разом з іншими юридичними особами, пов</w:t>
      </w:r>
      <w:r w:rsidR="00FD0F0C" w:rsidRPr="00DD3496">
        <w:rPr>
          <w:sz w:val="24"/>
          <w:szCs w:val="24"/>
          <w:lang w:val="uk-UA"/>
        </w:rPr>
        <w:t>’</w:t>
      </w:r>
      <w:r w:rsidRPr="00DD3496">
        <w:rPr>
          <w:sz w:val="24"/>
          <w:szCs w:val="24"/>
          <w:lang w:val="uk-UA"/>
        </w:rPr>
        <w:t>язаними з нею відносинами контролю, утворює групу компаній BP (далі – Група BP);</w:t>
      </w:r>
    </w:p>
    <w:p w:rsidR="00027EBE" w:rsidRPr="003D067A" w:rsidRDefault="00507E1E" w:rsidP="00FE7EF8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 w:rsidRPr="00DD3496">
        <w:rPr>
          <w:sz w:val="24"/>
          <w:szCs w:val="24"/>
          <w:lang w:val="uk-UA"/>
        </w:rPr>
        <w:t>на території України Група ВР здійснює діяльність через суб</w:t>
      </w:r>
      <w:r w:rsidR="00E63938" w:rsidRPr="00DD3496">
        <w:rPr>
          <w:sz w:val="24"/>
          <w:szCs w:val="24"/>
          <w:lang w:val="uk-UA"/>
        </w:rPr>
        <w:t>’</w:t>
      </w:r>
      <w:r w:rsidRPr="00DD3496">
        <w:rPr>
          <w:sz w:val="24"/>
          <w:szCs w:val="24"/>
          <w:lang w:val="uk-UA"/>
        </w:rPr>
        <w:t>єкта господарювання - нерезидента України, який здійснює діяльність з продажу оцтової кислоти                                  та суб</w:t>
      </w:r>
      <w:r w:rsidR="007113D4" w:rsidRPr="00DD3496">
        <w:rPr>
          <w:lang w:val="uk-UA"/>
        </w:rPr>
        <w:t>’</w:t>
      </w:r>
      <w:r w:rsidRPr="00DD3496">
        <w:rPr>
          <w:sz w:val="24"/>
          <w:szCs w:val="24"/>
          <w:lang w:val="uk-UA"/>
        </w:rPr>
        <w:t>єкта господарювання – резидента України, який здійснює діяльність з продажу, маркетингу та дистрибуції моторних мастил, рідин для автоматичних трансмісій, рідин для механічних трансмісій, редукторних та універсальних трансмісійних мастил, гальмівних рідин, мастильних матеріалів, охолоджуючих рідин</w:t>
      </w:r>
      <w:r w:rsidR="006D0CEC">
        <w:rPr>
          <w:sz w:val="24"/>
          <w:szCs w:val="24"/>
          <w:lang w:val="uk-UA"/>
        </w:rPr>
        <w:t xml:space="preserve"> </w:t>
      </w:r>
      <w:r w:rsidRPr="00DD3496">
        <w:rPr>
          <w:sz w:val="24"/>
          <w:szCs w:val="24"/>
          <w:lang w:val="uk-UA"/>
        </w:rPr>
        <w:t>/</w:t>
      </w:r>
      <w:r w:rsidR="006D0CEC">
        <w:rPr>
          <w:sz w:val="24"/>
          <w:szCs w:val="24"/>
          <w:lang w:val="uk-UA"/>
        </w:rPr>
        <w:t xml:space="preserve"> </w:t>
      </w:r>
      <w:r w:rsidRPr="00DD3496">
        <w:rPr>
          <w:sz w:val="24"/>
          <w:szCs w:val="24"/>
          <w:lang w:val="uk-UA"/>
        </w:rPr>
        <w:t>антифризів, засобів для догляду за мотоциклами, водних технологій.</w:t>
      </w: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lastRenderedPageBreak/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2A2956" w:rsidRPr="00451A9F" w:rsidRDefault="002A2956" w:rsidP="002A2956">
      <w:pPr>
        <w:ind w:firstLine="709"/>
        <w:jc w:val="both"/>
      </w:pPr>
      <w:r w:rsidRPr="0058446F">
        <w:t>Враховуючи викладене, керуючись</w:t>
      </w:r>
      <w:r w:rsidRPr="00451A9F">
        <w:t xml:space="preserve">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8A170C" w:rsidRPr="0069789A" w:rsidRDefault="008A170C" w:rsidP="008A170C">
      <w:pPr>
        <w:ind w:firstLine="600"/>
        <w:jc w:val="both"/>
        <w:rPr>
          <w:spacing w:val="-4"/>
          <w:szCs w:val="24"/>
        </w:rPr>
      </w:pPr>
    </w:p>
    <w:p w:rsidR="00766362" w:rsidRPr="00766362" w:rsidRDefault="00766362" w:rsidP="008A170C">
      <w:pPr>
        <w:ind w:firstLine="3828"/>
        <w:jc w:val="both"/>
      </w:pPr>
      <w:r w:rsidRPr="00766362">
        <w:t>ПОСТАНОВИ</w:t>
      </w:r>
      <w:r w:rsidR="008A170C">
        <w:t>В</w:t>
      </w:r>
      <w:r w:rsidRPr="00766362">
        <w:t>:</w:t>
      </w:r>
    </w:p>
    <w:p w:rsidR="005C345B" w:rsidRPr="0069789A" w:rsidRDefault="005C345B" w:rsidP="005C345B">
      <w:pPr>
        <w:ind w:firstLine="600"/>
        <w:jc w:val="center"/>
        <w:rPr>
          <w:szCs w:val="24"/>
        </w:rPr>
      </w:pPr>
    </w:p>
    <w:p w:rsidR="00507E1E" w:rsidRPr="003D0F03" w:rsidRDefault="005C345B" w:rsidP="00507E1E">
      <w:pPr>
        <w:ind w:right="-1" w:firstLine="709"/>
        <w:jc w:val="both"/>
        <w:rPr>
          <w:szCs w:val="24"/>
        </w:rPr>
      </w:pPr>
      <w:r>
        <w:rPr>
          <w:szCs w:val="24"/>
        </w:rPr>
        <w:t>Надати дозвіл</w:t>
      </w:r>
      <w:r w:rsidR="008A170C">
        <w:rPr>
          <w:szCs w:val="24"/>
        </w:rPr>
        <w:t xml:space="preserve"> </w:t>
      </w:r>
      <w:r w:rsidR="00507E1E">
        <w:rPr>
          <w:szCs w:val="24"/>
        </w:rPr>
        <w:t>компанії «</w:t>
      </w:r>
      <w:r w:rsidR="00507E1E">
        <w:rPr>
          <w:szCs w:val="24"/>
          <w:lang w:val="en-US"/>
        </w:rPr>
        <w:t>SOCAR</w:t>
      </w:r>
      <w:r w:rsidR="00507E1E" w:rsidRPr="005F5AFB">
        <w:rPr>
          <w:szCs w:val="24"/>
        </w:rPr>
        <w:t xml:space="preserve"> </w:t>
      </w:r>
      <w:r w:rsidR="00507E1E" w:rsidRPr="00BE2C52">
        <w:rPr>
          <w:bCs/>
          <w:szCs w:val="24"/>
        </w:rPr>
        <w:t>Turkey Enerji A.Ş.</w:t>
      </w:r>
      <w:r w:rsidR="00507E1E">
        <w:rPr>
          <w:szCs w:val="24"/>
        </w:rPr>
        <w:t xml:space="preserve">» </w:t>
      </w:r>
      <w:r w:rsidR="00C57422" w:rsidRPr="00C57422">
        <w:rPr>
          <w:szCs w:val="24"/>
        </w:rPr>
        <w:t>(</w:t>
      </w:r>
      <w:r w:rsidR="00C57422" w:rsidRPr="005F5AFB">
        <w:rPr>
          <w:szCs w:val="24"/>
        </w:rPr>
        <w:t>м. Стамбул, Туреччина</w:t>
      </w:r>
      <w:r w:rsidR="00C57422" w:rsidRPr="00C57422">
        <w:rPr>
          <w:szCs w:val="24"/>
        </w:rPr>
        <w:t xml:space="preserve">) </w:t>
      </w:r>
      <w:r w:rsidR="00507E1E" w:rsidRPr="005F5AFB">
        <w:rPr>
          <w:szCs w:val="24"/>
        </w:rPr>
        <w:t>[опосередковано</w:t>
      </w:r>
      <w:r w:rsidR="00507E1E" w:rsidRPr="005F5AFB">
        <w:rPr>
          <w:iCs/>
          <w:szCs w:val="24"/>
        </w:rPr>
        <w:t xml:space="preserve"> через свою дочірню компанію</w:t>
      </w:r>
      <w:r w:rsidR="00507E1E" w:rsidRPr="005F5AFB">
        <w:rPr>
          <w:color w:val="000000"/>
          <w:szCs w:val="24"/>
        </w:rPr>
        <w:t xml:space="preserve"> </w:t>
      </w:r>
      <w:r w:rsidR="00507E1E">
        <w:rPr>
          <w:color w:val="000000"/>
          <w:szCs w:val="24"/>
        </w:rPr>
        <w:t>«</w:t>
      </w:r>
      <w:r w:rsidR="00507E1E" w:rsidRPr="005F5AFB">
        <w:rPr>
          <w:color w:val="000000"/>
          <w:szCs w:val="24"/>
        </w:rPr>
        <w:t>SOCAR Petrokimya Yatirimlari A.Ş.</w:t>
      </w:r>
      <w:r w:rsidR="00507E1E">
        <w:rPr>
          <w:color w:val="000000"/>
          <w:szCs w:val="24"/>
        </w:rPr>
        <w:t>»</w:t>
      </w:r>
      <w:r w:rsidR="00507E1E" w:rsidRPr="005F5AFB">
        <w:rPr>
          <w:color w:val="000000"/>
          <w:szCs w:val="24"/>
        </w:rPr>
        <w:t xml:space="preserve"> </w:t>
      </w:r>
      <w:r w:rsidR="00FF2A6F" w:rsidRPr="00FF2A6F">
        <w:rPr>
          <w:color w:val="000000"/>
          <w:szCs w:val="24"/>
        </w:rPr>
        <w:t xml:space="preserve">                     </w:t>
      </w:r>
      <w:r w:rsidR="00507E1E" w:rsidRPr="005F5AFB">
        <w:rPr>
          <w:color w:val="000000"/>
          <w:szCs w:val="24"/>
        </w:rPr>
        <w:t>(м. Ізмір, Туреччина)</w:t>
      </w:r>
      <w:r w:rsidR="00507E1E" w:rsidRPr="005F5AFB">
        <w:rPr>
          <w:szCs w:val="24"/>
        </w:rPr>
        <w:t xml:space="preserve">] </w:t>
      </w:r>
      <w:r w:rsidR="00507E1E">
        <w:rPr>
          <w:szCs w:val="24"/>
        </w:rPr>
        <w:t>і компанії «</w:t>
      </w:r>
      <w:r w:rsidR="00507E1E" w:rsidRPr="005F5AFB">
        <w:rPr>
          <w:bCs/>
          <w:szCs w:val="24"/>
        </w:rPr>
        <w:t>BP Chemicals Investments Limited</w:t>
      </w:r>
      <w:r w:rsidR="00507E1E">
        <w:rPr>
          <w:szCs w:val="24"/>
        </w:rPr>
        <w:t xml:space="preserve">» </w:t>
      </w:r>
      <w:r w:rsidR="00FF2A6F" w:rsidRPr="00FF2A6F">
        <w:rPr>
          <w:szCs w:val="24"/>
        </w:rPr>
        <w:t>(</w:t>
      </w:r>
      <w:r w:rsidR="00FF2A6F" w:rsidRPr="005F5AFB">
        <w:rPr>
          <w:szCs w:val="24"/>
        </w:rPr>
        <w:t>м. Санбері-он-Темза, Велика Британія</w:t>
      </w:r>
      <w:r w:rsidR="00FF2A6F" w:rsidRPr="00FF2A6F">
        <w:rPr>
          <w:szCs w:val="24"/>
        </w:rPr>
        <w:t xml:space="preserve">) </w:t>
      </w:r>
      <w:r w:rsidR="00507E1E">
        <w:rPr>
          <w:szCs w:val="24"/>
        </w:rPr>
        <w:t xml:space="preserve">на створення компанії </w:t>
      </w:r>
      <w:r w:rsidR="00507E1E" w:rsidRPr="005F5AFB">
        <w:rPr>
          <w:szCs w:val="24"/>
        </w:rPr>
        <w:t>«SOCAR BP Turkey Petrokimya Anonim Şirketi» (м. Стамбул, Туреччина).</w:t>
      </w:r>
    </w:p>
    <w:p w:rsidR="00C4781D" w:rsidRPr="004C2CF3" w:rsidRDefault="00C4781D" w:rsidP="00E63B7D">
      <w:pPr>
        <w:ind w:right="-1" w:firstLine="709"/>
        <w:jc w:val="both"/>
        <w:rPr>
          <w:color w:val="000000"/>
          <w:szCs w:val="24"/>
        </w:rPr>
      </w:pPr>
    </w:p>
    <w:p w:rsidR="00571707" w:rsidRDefault="00571707" w:rsidP="00C4781D">
      <w:pPr>
        <w:spacing w:line="260" w:lineRule="exact"/>
        <w:ind w:firstLine="709"/>
        <w:jc w:val="both"/>
        <w:rPr>
          <w:szCs w:val="24"/>
        </w:rPr>
      </w:pPr>
    </w:p>
    <w:p w:rsidR="00C4781D" w:rsidRDefault="00C4781D" w:rsidP="00571707">
      <w:pPr>
        <w:tabs>
          <w:tab w:val="left" w:pos="7560"/>
          <w:tab w:val="left" w:pos="8820"/>
        </w:tabs>
      </w:pPr>
    </w:p>
    <w:p w:rsidR="00C4781D" w:rsidRDefault="00C4781D" w:rsidP="00571707">
      <w:pPr>
        <w:tabs>
          <w:tab w:val="left" w:pos="7560"/>
          <w:tab w:val="left" w:pos="8820"/>
        </w:tabs>
      </w:pPr>
    </w:p>
    <w:p w:rsidR="00C4781D" w:rsidRDefault="00C4781D" w:rsidP="00571707">
      <w:pPr>
        <w:tabs>
          <w:tab w:val="left" w:pos="7560"/>
          <w:tab w:val="left" w:pos="8820"/>
        </w:tabs>
      </w:pPr>
    </w:p>
    <w:p w:rsidR="00C4781D" w:rsidRDefault="00C4781D" w:rsidP="00571707">
      <w:pPr>
        <w:tabs>
          <w:tab w:val="left" w:pos="7560"/>
          <w:tab w:val="left" w:pos="8820"/>
        </w:tabs>
      </w:pPr>
    </w:p>
    <w:p w:rsidR="00C85E1D" w:rsidRPr="00571707" w:rsidRDefault="00783166" w:rsidP="00571707">
      <w:pPr>
        <w:tabs>
          <w:tab w:val="left" w:pos="7560"/>
          <w:tab w:val="left" w:pos="8820"/>
        </w:tabs>
      </w:pPr>
      <w:r>
        <w:t xml:space="preserve">Голова </w:t>
      </w:r>
      <w:r w:rsidR="00C4781D">
        <w:t>Комітету</w:t>
      </w:r>
      <w:r>
        <w:t xml:space="preserve">                                                                                      </w:t>
      </w:r>
      <w:r w:rsidR="0069789A">
        <w:t xml:space="preserve">    </w:t>
      </w:r>
      <w:r>
        <w:t xml:space="preserve">   </w:t>
      </w:r>
      <w:r w:rsidR="00571707" w:rsidRPr="00C84567">
        <w:t>Ю. ТЕРЕНТЬЄВ</w:t>
      </w:r>
    </w:p>
    <w:sectPr w:rsidR="00C85E1D" w:rsidRPr="00571707" w:rsidSect="0069789A">
      <w:headerReference w:type="default" r:id="rId10"/>
      <w:headerReference w:type="first" r:id="rId11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7F3" w:rsidRDefault="007317F3" w:rsidP="0027733F">
      <w:r>
        <w:separator/>
      </w:r>
    </w:p>
  </w:endnote>
  <w:endnote w:type="continuationSeparator" w:id="0">
    <w:p w:rsidR="007317F3" w:rsidRDefault="007317F3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7F3" w:rsidRDefault="007317F3" w:rsidP="0027733F">
      <w:r>
        <w:separator/>
      </w:r>
    </w:p>
  </w:footnote>
  <w:footnote w:type="continuationSeparator" w:id="0">
    <w:p w:rsidR="007317F3" w:rsidRDefault="007317F3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317F3" w:rsidRDefault="007317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A09" w:rsidRPr="006E6A09">
          <w:rPr>
            <w:noProof/>
            <w:lang w:val="ru-RU"/>
          </w:rPr>
          <w:t>2</w:t>
        </w:r>
        <w:r>
          <w:fldChar w:fldCharType="end"/>
        </w:r>
      </w:p>
    </w:sdtContent>
  </w:sdt>
  <w:p w:rsidR="007317F3" w:rsidRPr="008330EC" w:rsidRDefault="007317F3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9C5" w:rsidRPr="005E66C8" w:rsidRDefault="00CA49C5">
    <w:pPr>
      <w:pStyle w:val="a3"/>
      <w:rPr>
        <w:lang w:val="ru-RU"/>
      </w:rPr>
    </w:pPr>
    <w:r>
      <w:t xml:space="preserve">                                                                                                                     </w:t>
    </w:r>
    <w:r w:rsidR="005E66C8"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6852783"/>
    <w:multiLevelType w:val="multilevel"/>
    <w:tmpl w:val="F96E9322"/>
    <w:lvl w:ilvl="0">
      <w:start w:val="1"/>
      <w:numFmt w:val="decimal"/>
      <w:pStyle w:val="ParagraphNumberRz"/>
      <w:lvlText w:val="(%1)"/>
      <w:lvlJc w:val="left"/>
      <w:pPr>
        <w:ind w:hanging="720"/>
      </w:pPr>
      <w:rPr>
        <w:rFonts w:cs="Times New Roman" w:hint="default"/>
        <w:b w:val="0"/>
        <w:i w:val="0"/>
        <w:sz w:val="20"/>
      </w:rPr>
    </w:lvl>
    <w:lvl w:ilvl="1">
      <w:start w:val="1"/>
      <w:numFmt w:val="none"/>
      <w:lvlText w:val="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none"/>
      <w:lvlText w:val="%3."/>
      <w:lvlJc w:val="right"/>
      <w:pPr>
        <w:ind w:left="2880" w:hanging="180"/>
      </w:pPr>
      <w:rPr>
        <w:rFonts w:cs="Times New Roman" w:hint="default"/>
      </w:rPr>
    </w:lvl>
    <w:lvl w:ilvl="3">
      <w:start w:val="1"/>
      <w:numFmt w:val="none"/>
      <w:lvlText w:val="%4."/>
      <w:lvlJc w:val="left"/>
      <w:pPr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default"/>
      </w:r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C4326E9"/>
    <w:multiLevelType w:val="hybridMultilevel"/>
    <w:tmpl w:val="D652AB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1"/>
  </w:num>
  <w:num w:numId="7">
    <w:abstractNumId w:val="15"/>
  </w:num>
  <w:num w:numId="8">
    <w:abstractNumId w:val="4"/>
  </w:num>
  <w:num w:numId="9">
    <w:abstractNumId w:val="5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27EBE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4A7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1F71CB"/>
    <w:rsid w:val="00204795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55E4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2956"/>
    <w:rsid w:val="002A706C"/>
    <w:rsid w:val="002B1987"/>
    <w:rsid w:val="002B4238"/>
    <w:rsid w:val="002B4494"/>
    <w:rsid w:val="002B458C"/>
    <w:rsid w:val="002C29E7"/>
    <w:rsid w:val="002C74FF"/>
    <w:rsid w:val="002C78A5"/>
    <w:rsid w:val="002D0126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43E6"/>
    <w:rsid w:val="00326CB0"/>
    <w:rsid w:val="00331E2E"/>
    <w:rsid w:val="003358BA"/>
    <w:rsid w:val="0033756D"/>
    <w:rsid w:val="003415D8"/>
    <w:rsid w:val="0034182D"/>
    <w:rsid w:val="00341972"/>
    <w:rsid w:val="00341D96"/>
    <w:rsid w:val="00342724"/>
    <w:rsid w:val="00344B73"/>
    <w:rsid w:val="00344E5A"/>
    <w:rsid w:val="00353A25"/>
    <w:rsid w:val="00354373"/>
    <w:rsid w:val="00356A57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C7B2B"/>
    <w:rsid w:val="003D067A"/>
    <w:rsid w:val="003D3EAE"/>
    <w:rsid w:val="003D7F5D"/>
    <w:rsid w:val="003E1413"/>
    <w:rsid w:val="003E27BD"/>
    <w:rsid w:val="003E54C8"/>
    <w:rsid w:val="003F2202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47F8"/>
    <w:rsid w:val="00425A69"/>
    <w:rsid w:val="00427683"/>
    <w:rsid w:val="00427BE8"/>
    <w:rsid w:val="0043216B"/>
    <w:rsid w:val="00442103"/>
    <w:rsid w:val="004513ED"/>
    <w:rsid w:val="0045267A"/>
    <w:rsid w:val="0045767F"/>
    <w:rsid w:val="0046120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289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4F6979"/>
    <w:rsid w:val="00501C4C"/>
    <w:rsid w:val="00504536"/>
    <w:rsid w:val="005058A3"/>
    <w:rsid w:val="005072F3"/>
    <w:rsid w:val="00507E1E"/>
    <w:rsid w:val="00510FED"/>
    <w:rsid w:val="00511B86"/>
    <w:rsid w:val="00512005"/>
    <w:rsid w:val="0051237B"/>
    <w:rsid w:val="00516C92"/>
    <w:rsid w:val="0051756D"/>
    <w:rsid w:val="00522C89"/>
    <w:rsid w:val="00525197"/>
    <w:rsid w:val="00526203"/>
    <w:rsid w:val="00531D98"/>
    <w:rsid w:val="005340FF"/>
    <w:rsid w:val="00534341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3C12"/>
    <w:rsid w:val="00566086"/>
    <w:rsid w:val="005661A7"/>
    <w:rsid w:val="00566A81"/>
    <w:rsid w:val="00567A1C"/>
    <w:rsid w:val="005705E6"/>
    <w:rsid w:val="00571707"/>
    <w:rsid w:val="0057432B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5C6F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6C8"/>
    <w:rsid w:val="005E6753"/>
    <w:rsid w:val="005F0682"/>
    <w:rsid w:val="005F7CC1"/>
    <w:rsid w:val="00600E74"/>
    <w:rsid w:val="0060250A"/>
    <w:rsid w:val="00603839"/>
    <w:rsid w:val="00606D15"/>
    <w:rsid w:val="006102E7"/>
    <w:rsid w:val="00615BDF"/>
    <w:rsid w:val="00616572"/>
    <w:rsid w:val="00621781"/>
    <w:rsid w:val="00621A0B"/>
    <w:rsid w:val="0062226A"/>
    <w:rsid w:val="00625D5E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9789A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0CEC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E6A09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13D4"/>
    <w:rsid w:val="007123DE"/>
    <w:rsid w:val="00715CB7"/>
    <w:rsid w:val="00717920"/>
    <w:rsid w:val="00720029"/>
    <w:rsid w:val="00722E58"/>
    <w:rsid w:val="0072348D"/>
    <w:rsid w:val="007317F3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64747"/>
    <w:rsid w:val="00766362"/>
    <w:rsid w:val="00775745"/>
    <w:rsid w:val="007767DE"/>
    <w:rsid w:val="0078300A"/>
    <w:rsid w:val="00783166"/>
    <w:rsid w:val="00786204"/>
    <w:rsid w:val="00790852"/>
    <w:rsid w:val="00790AE1"/>
    <w:rsid w:val="00791D05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7B2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2443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0C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0CC7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328B"/>
    <w:rsid w:val="009863F7"/>
    <w:rsid w:val="00987688"/>
    <w:rsid w:val="00990059"/>
    <w:rsid w:val="00990A2A"/>
    <w:rsid w:val="009A0FFC"/>
    <w:rsid w:val="009A3D9C"/>
    <w:rsid w:val="009A4B8E"/>
    <w:rsid w:val="009A7917"/>
    <w:rsid w:val="009A7F42"/>
    <w:rsid w:val="009B0608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16C2"/>
    <w:rsid w:val="00A33FFE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5DB0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D6E0A"/>
    <w:rsid w:val="00AE6370"/>
    <w:rsid w:val="00AE7A1D"/>
    <w:rsid w:val="00AE7C7E"/>
    <w:rsid w:val="00AF060C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26C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4781D"/>
    <w:rsid w:val="00C51B5B"/>
    <w:rsid w:val="00C52507"/>
    <w:rsid w:val="00C533FB"/>
    <w:rsid w:val="00C53855"/>
    <w:rsid w:val="00C555DA"/>
    <w:rsid w:val="00C5620E"/>
    <w:rsid w:val="00C57422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11C6"/>
    <w:rsid w:val="00CA4994"/>
    <w:rsid w:val="00CA49C5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87D"/>
    <w:rsid w:val="00CC19D4"/>
    <w:rsid w:val="00CC3440"/>
    <w:rsid w:val="00CC402D"/>
    <w:rsid w:val="00CC48B2"/>
    <w:rsid w:val="00CC5BE6"/>
    <w:rsid w:val="00CC70EA"/>
    <w:rsid w:val="00CD2B34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A4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496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346B"/>
    <w:rsid w:val="00E63938"/>
    <w:rsid w:val="00E63B7D"/>
    <w:rsid w:val="00E65CC2"/>
    <w:rsid w:val="00E660BC"/>
    <w:rsid w:val="00E66827"/>
    <w:rsid w:val="00E6690A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6209"/>
    <w:rsid w:val="00EB7649"/>
    <w:rsid w:val="00EC0B4C"/>
    <w:rsid w:val="00EC1812"/>
    <w:rsid w:val="00EC5978"/>
    <w:rsid w:val="00EC70F8"/>
    <w:rsid w:val="00ED16BA"/>
    <w:rsid w:val="00ED53C4"/>
    <w:rsid w:val="00EE063F"/>
    <w:rsid w:val="00EE2822"/>
    <w:rsid w:val="00EE6158"/>
    <w:rsid w:val="00EF57FB"/>
    <w:rsid w:val="00EF61CF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6FB4"/>
    <w:rsid w:val="00F475C0"/>
    <w:rsid w:val="00F508BA"/>
    <w:rsid w:val="00F52BF6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0F0C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3A93"/>
    <w:rsid w:val="00FE6D91"/>
    <w:rsid w:val="00FE782A"/>
    <w:rsid w:val="00FE7EF8"/>
    <w:rsid w:val="00FF02B1"/>
    <w:rsid w:val="00FF0FE0"/>
    <w:rsid w:val="00FF2A6F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1" w:qFormat="1"/>
    <w:lsdException w:name="caption" w:uiPriority="35" w:qFormat="1"/>
    <w:lsdException w:name="footnote reference" w:uiPriority="11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f2"/>
    <w:uiPriority w:val="11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basedOn w:val="a0"/>
    <w:link w:val="af1"/>
    <w:uiPriority w:val="11"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-E Fußnotenzeichen,FC,Style 30,Style 3,Appel note de bas de p,Style 17,FR,Style 13,Style 12,Style 124,callout,-E Funotenzeichen,Style 1,Style 4,Ref,de nota al pie,Style 6,Footnote Reference/,Nota"/>
    <w:basedOn w:val="a0"/>
    <w:uiPriority w:val="11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  <w:style w:type="paragraph" w:customStyle="1" w:styleId="ParagraphNumberRz">
    <w:name w:val="Paragraph Number (Rz)"/>
    <w:basedOn w:val="a"/>
    <w:link w:val="ParagraphNumberRzChar"/>
    <w:uiPriority w:val="49"/>
    <w:qFormat/>
    <w:rsid w:val="00507E1E"/>
    <w:pPr>
      <w:numPr>
        <w:numId w:val="17"/>
      </w:numPr>
      <w:overflowPunct/>
      <w:autoSpaceDE/>
      <w:autoSpaceDN/>
      <w:adjustRightInd/>
      <w:spacing w:after="180" w:line="280" w:lineRule="exact"/>
      <w:jc w:val="both"/>
    </w:pPr>
    <w:rPr>
      <w:sz w:val="20"/>
      <w:lang w:val="en-GB" w:eastAsia="ko-KR"/>
    </w:rPr>
  </w:style>
  <w:style w:type="character" w:customStyle="1" w:styleId="ParagraphNumberRzChar">
    <w:name w:val="Paragraph Number (Rz) Char"/>
    <w:link w:val="ParagraphNumberRz"/>
    <w:uiPriority w:val="49"/>
    <w:locked/>
    <w:rsid w:val="00507E1E"/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paragraph" w:customStyle="1" w:styleId="ShortOutlineStyle1">
    <w:name w:val="ShortOutlineStyle1"/>
    <w:basedOn w:val="a"/>
    <w:link w:val="ShortOutlineStyle1Char"/>
    <w:qFormat/>
    <w:rsid w:val="00507E1E"/>
    <w:pPr>
      <w:tabs>
        <w:tab w:val="num" w:pos="720"/>
      </w:tabs>
      <w:overflowPunct/>
      <w:autoSpaceDE/>
      <w:autoSpaceDN/>
      <w:adjustRightInd/>
      <w:spacing w:before="240" w:after="240"/>
      <w:ind w:left="720" w:hanging="720"/>
      <w:jc w:val="both"/>
    </w:pPr>
    <w:rPr>
      <w:rFonts w:eastAsia="SimSun"/>
      <w:szCs w:val="24"/>
      <w:lang w:val="en-US" w:eastAsia="ar-SA"/>
    </w:rPr>
  </w:style>
  <w:style w:type="character" w:customStyle="1" w:styleId="ShortOutlineStyle1Char">
    <w:name w:val="ShortOutlineStyle1 Char"/>
    <w:link w:val="ShortOutlineStyle1"/>
    <w:locked/>
    <w:rsid w:val="00507E1E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1" w:qFormat="1"/>
    <w:lsdException w:name="caption" w:uiPriority="35" w:qFormat="1"/>
    <w:lsdException w:name="footnote reference" w:uiPriority="11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f2"/>
    <w:uiPriority w:val="11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basedOn w:val="a0"/>
    <w:link w:val="af1"/>
    <w:uiPriority w:val="11"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-E Fußnotenzeichen,FC,Style 30,Style 3,Appel note de bas de p,Style 17,FR,Style 13,Style 12,Style 124,callout,-E Funotenzeichen,Style 1,Style 4,Ref,de nota al pie,Style 6,Footnote Reference/,Nota"/>
    <w:basedOn w:val="a0"/>
    <w:uiPriority w:val="11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  <w:style w:type="paragraph" w:customStyle="1" w:styleId="ParagraphNumberRz">
    <w:name w:val="Paragraph Number (Rz)"/>
    <w:basedOn w:val="a"/>
    <w:link w:val="ParagraphNumberRzChar"/>
    <w:uiPriority w:val="49"/>
    <w:qFormat/>
    <w:rsid w:val="00507E1E"/>
    <w:pPr>
      <w:numPr>
        <w:numId w:val="17"/>
      </w:numPr>
      <w:overflowPunct/>
      <w:autoSpaceDE/>
      <w:autoSpaceDN/>
      <w:adjustRightInd/>
      <w:spacing w:after="180" w:line="280" w:lineRule="exact"/>
      <w:jc w:val="both"/>
    </w:pPr>
    <w:rPr>
      <w:sz w:val="20"/>
      <w:lang w:val="en-GB" w:eastAsia="ko-KR"/>
    </w:rPr>
  </w:style>
  <w:style w:type="character" w:customStyle="1" w:styleId="ParagraphNumberRzChar">
    <w:name w:val="Paragraph Number (Rz) Char"/>
    <w:link w:val="ParagraphNumberRz"/>
    <w:uiPriority w:val="49"/>
    <w:locked/>
    <w:rsid w:val="00507E1E"/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paragraph" w:customStyle="1" w:styleId="ShortOutlineStyle1">
    <w:name w:val="ShortOutlineStyle1"/>
    <w:basedOn w:val="a"/>
    <w:link w:val="ShortOutlineStyle1Char"/>
    <w:qFormat/>
    <w:rsid w:val="00507E1E"/>
    <w:pPr>
      <w:tabs>
        <w:tab w:val="num" w:pos="720"/>
      </w:tabs>
      <w:overflowPunct/>
      <w:autoSpaceDE/>
      <w:autoSpaceDN/>
      <w:adjustRightInd/>
      <w:spacing w:before="240" w:after="240"/>
      <w:ind w:left="720" w:hanging="720"/>
      <w:jc w:val="both"/>
    </w:pPr>
    <w:rPr>
      <w:rFonts w:eastAsia="SimSun"/>
      <w:szCs w:val="24"/>
      <w:lang w:val="en-US" w:eastAsia="ar-SA"/>
    </w:rPr>
  </w:style>
  <w:style w:type="character" w:customStyle="1" w:styleId="ShortOutlineStyle1Char">
    <w:name w:val="ShortOutlineStyle1 Char"/>
    <w:link w:val="ShortOutlineStyle1"/>
    <w:locked/>
    <w:rsid w:val="00507E1E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C87A1-52E1-4CC4-BE6F-59FFDACEC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2020-05-07T07:10:00Z</cp:lastPrinted>
  <dcterms:created xsi:type="dcterms:W3CDTF">2020-05-25T13:22:00Z</dcterms:created>
  <dcterms:modified xsi:type="dcterms:W3CDTF">2020-05-25T13:22:00Z</dcterms:modified>
</cp:coreProperties>
</file>