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03D60" w14:textId="77777777" w:rsidR="005853C8" w:rsidRPr="00046F46" w:rsidRDefault="005853C8" w:rsidP="00FD50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76923C" w:themeColor="accent3" w:themeShade="BF"/>
          <w:sz w:val="16"/>
          <w:szCs w:val="16"/>
        </w:rPr>
      </w:pPr>
      <w:bookmarkStart w:id="0" w:name="_Hlk123212184"/>
      <w:r w:rsidRPr="00046F46">
        <w:rPr>
          <w:rFonts w:ascii="Times New Roman" w:eastAsia="Times New Roman" w:hAnsi="Times New Roman" w:cs="Times New Roman"/>
          <w:noProof/>
          <w:color w:val="76923C" w:themeColor="accent3" w:themeShade="BF"/>
          <w:sz w:val="24"/>
          <w:szCs w:val="24"/>
          <w:lang w:val="ru-RU" w:eastAsia="ru-RU"/>
        </w:rPr>
        <w:drawing>
          <wp:inline distT="0" distB="0" distL="0" distR="0" wp14:anchorId="77327589" wp14:editId="65D40573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F8914" w14:textId="77777777" w:rsidR="005853C8" w:rsidRPr="00EB4083" w:rsidRDefault="005853C8" w:rsidP="00FD50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B4083">
        <w:rPr>
          <w:rFonts w:ascii="Times New Roman" w:eastAsia="Times New Roman" w:hAnsi="Times New Roman" w:cs="Times New Roman"/>
          <w:b/>
          <w:sz w:val="32"/>
          <w:szCs w:val="32"/>
        </w:rPr>
        <w:t>АНТИМОНОПОЛЬНИЙ   КОМІТЕТ   УКРАЇНИ</w:t>
      </w:r>
    </w:p>
    <w:p w14:paraId="0F5AB230" w14:textId="77777777" w:rsidR="005853C8" w:rsidRPr="00EB4083" w:rsidRDefault="005853C8" w:rsidP="00FD5063">
      <w:pPr>
        <w:widowControl w:val="0"/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572A0E6" w14:textId="1E5E47CD" w:rsidR="005853C8" w:rsidRPr="00EB4083" w:rsidRDefault="002212CD" w:rsidP="00FD5063">
      <w:pPr>
        <w:widowControl w:val="0"/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ВИТЯГ З </w:t>
      </w:r>
      <w:r w:rsidR="005853C8" w:rsidRPr="00EB4083">
        <w:rPr>
          <w:rFonts w:ascii="Times New Roman" w:eastAsia="Times New Roman" w:hAnsi="Times New Roman" w:cs="Times New Roman"/>
          <w:b/>
          <w:sz w:val="32"/>
          <w:szCs w:val="32"/>
        </w:rPr>
        <w:t>РІШЕННЯ</w:t>
      </w:r>
    </w:p>
    <w:p w14:paraId="399359A4" w14:textId="77777777" w:rsidR="005853C8" w:rsidRPr="00EB4083" w:rsidRDefault="005853C8" w:rsidP="00FD5063">
      <w:pPr>
        <w:widowControl w:val="0"/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4E2CA5C" w14:textId="77777777" w:rsidR="005853C8" w:rsidRPr="00EB4083" w:rsidRDefault="005853C8" w:rsidP="00FD5063">
      <w:pPr>
        <w:widowControl w:val="0"/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B7A06D5" w14:textId="0052154F" w:rsidR="005853C8" w:rsidRPr="00EB4083" w:rsidRDefault="00233A31" w:rsidP="00FD5063">
      <w:pPr>
        <w:widowControl w:val="0"/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09 березня</w:t>
      </w:r>
      <w:r w:rsidR="00A10A2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B4083" w:rsidRPr="00EB4083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 w:rsidR="00142BAE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5853C8" w:rsidRPr="00EB4083">
        <w:rPr>
          <w:rFonts w:ascii="Times New Roman" w:eastAsia="Times New Roman" w:hAnsi="Times New Roman" w:cs="Times New Roman"/>
          <w:bCs/>
          <w:sz w:val="24"/>
          <w:szCs w:val="24"/>
        </w:rPr>
        <w:t xml:space="preserve"> р.</w:t>
      </w:r>
      <w:r w:rsidR="005853C8" w:rsidRPr="00EB408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Київ                                                          </w:t>
      </w:r>
      <w:r w:rsidR="00184A7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B4083" w:rsidRPr="00EB4083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78563E">
        <w:rPr>
          <w:rFonts w:ascii="Times New Roman" w:eastAsia="Times New Roman" w:hAnsi="Times New Roman" w:cs="Times New Roman"/>
          <w:sz w:val="24"/>
          <w:szCs w:val="24"/>
        </w:rPr>
        <w:t>80</w:t>
      </w:r>
      <w:r w:rsidR="005853C8" w:rsidRPr="00EB4083">
        <w:rPr>
          <w:rFonts w:ascii="Times New Roman" w:eastAsia="Times New Roman" w:hAnsi="Times New Roman" w:cs="Times New Roman"/>
          <w:sz w:val="24"/>
          <w:szCs w:val="24"/>
        </w:rPr>
        <w:t>-р</w:t>
      </w:r>
    </w:p>
    <w:p w14:paraId="43650A4C" w14:textId="77777777" w:rsidR="005853C8" w:rsidRPr="00EB4083" w:rsidRDefault="005853C8" w:rsidP="00FD5063">
      <w:pPr>
        <w:widowControl w:val="0"/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48D543" w14:textId="77777777" w:rsidR="00E370A4" w:rsidRDefault="00E370A4" w:rsidP="00FD50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084F00" w14:textId="77777777" w:rsidR="00E2000D" w:rsidRPr="00E2000D" w:rsidRDefault="005853C8" w:rsidP="00E200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4083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r w:rsidR="00E2000D" w:rsidRPr="00E2000D">
        <w:rPr>
          <w:rFonts w:ascii="Times New Roman" w:eastAsia="Times New Roman" w:hAnsi="Times New Roman" w:cs="Times New Roman"/>
          <w:sz w:val="24"/>
          <w:szCs w:val="24"/>
        </w:rPr>
        <w:t>перевірку рішення адміністративної колегії</w:t>
      </w:r>
    </w:p>
    <w:p w14:paraId="71CB98FA" w14:textId="77777777" w:rsidR="00E2000D" w:rsidRPr="00E2000D" w:rsidRDefault="00E2000D" w:rsidP="00E200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00D">
        <w:rPr>
          <w:rFonts w:ascii="Times New Roman" w:eastAsia="Times New Roman" w:hAnsi="Times New Roman" w:cs="Times New Roman"/>
          <w:sz w:val="24"/>
          <w:szCs w:val="24"/>
        </w:rPr>
        <w:t xml:space="preserve">Львівського обласного територіального </w:t>
      </w:r>
    </w:p>
    <w:p w14:paraId="2AB890E7" w14:textId="77777777" w:rsidR="00E2000D" w:rsidRPr="00E2000D" w:rsidRDefault="00E2000D" w:rsidP="00E2000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000D">
        <w:rPr>
          <w:rFonts w:ascii="Times New Roman" w:eastAsia="Times New Roman" w:hAnsi="Times New Roman" w:cs="Times New Roman"/>
          <w:sz w:val="24"/>
          <w:szCs w:val="24"/>
        </w:rPr>
        <w:t xml:space="preserve">відділення Антимонопольного комітету України </w:t>
      </w:r>
    </w:p>
    <w:p w14:paraId="0E27AD67" w14:textId="059BBEEB" w:rsidR="005853C8" w:rsidRPr="00425675" w:rsidRDefault="00E2000D" w:rsidP="00E200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00D">
        <w:rPr>
          <w:rFonts w:ascii="Times New Roman" w:eastAsia="Times New Roman" w:hAnsi="Times New Roman" w:cs="Times New Roman"/>
          <w:sz w:val="24"/>
          <w:szCs w:val="24"/>
        </w:rPr>
        <w:t>від 28.05.2020 № 63/45-р/к у справі № 63/3-01-14-2020</w:t>
      </w:r>
    </w:p>
    <w:p w14:paraId="23340580" w14:textId="77777777" w:rsidR="005853C8" w:rsidRPr="009E615F" w:rsidRDefault="005853C8" w:rsidP="00FD50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C3CB4B" w14:textId="305AA6C7" w:rsidR="005853C8" w:rsidRPr="009E615F" w:rsidRDefault="005853C8" w:rsidP="00FD506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615F">
        <w:rPr>
          <w:rFonts w:ascii="Times New Roman" w:eastAsia="Times New Roman" w:hAnsi="Times New Roman" w:cs="Times New Roman"/>
          <w:sz w:val="24"/>
          <w:szCs w:val="24"/>
        </w:rPr>
        <w:t xml:space="preserve">Антимонопольний комітет України (далі – Комітет), розглянувши подання </w:t>
      </w:r>
      <w:r w:rsidRPr="0042567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C5AF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першого заступника </w:t>
      </w:r>
      <w:r w:rsidR="00193B7F">
        <w:rPr>
          <w:rFonts w:ascii="Times New Roman" w:eastAsia="Times New Roman" w:hAnsi="Times New Roman" w:cs="Times New Roman"/>
          <w:sz w:val="24"/>
          <w:szCs w:val="24"/>
          <w:lang w:eastAsia="uk-UA"/>
        </w:rPr>
        <w:t>Г</w:t>
      </w:r>
      <w:r w:rsidR="004C5AF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олови Комітету – </w:t>
      </w:r>
      <w:r w:rsidRPr="00425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державного уповноваженого </w:t>
      </w:r>
      <w:r w:rsidR="00406940" w:rsidRPr="009E6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Комітету </w:t>
      </w:r>
      <w:r w:rsidRPr="009E6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E2000D">
        <w:rPr>
          <w:rFonts w:ascii="Times New Roman" w:eastAsia="Times New Roman" w:hAnsi="Times New Roman" w:cs="Times New Roman"/>
          <w:sz w:val="24"/>
          <w:szCs w:val="24"/>
        </w:rPr>
        <w:t>14.11</w:t>
      </w:r>
      <w:r w:rsidR="00EC4F0D">
        <w:rPr>
          <w:rFonts w:ascii="Times New Roman" w:eastAsia="Times New Roman" w:hAnsi="Times New Roman" w:cs="Times New Roman"/>
          <w:sz w:val="24"/>
          <w:szCs w:val="24"/>
        </w:rPr>
        <w:t>.2022</w:t>
      </w:r>
      <w:r w:rsidR="009E615F" w:rsidRPr="004256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5AF4">
        <w:rPr>
          <w:rFonts w:ascii="Times New Roman" w:eastAsia="Times New Roman" w:hAnsi="Times New Roman" w:cs="Times New Roman"/>
          <w:sz w:val="24"/>
          <w:szCs w:val="24"/>
        </w:rPr>
        <w:br/>
      </w:r>
      <w:r w:rsidR="009E615F" w:rsidRPr="00425675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E2000D">
        <w:rPr>
          <w:rFonts w:ascii="Times New Roman" w:hAnsi="Times New Roman" w:cs="Times New Roman"/>
          <w:sz w:val="24"/>
          <w:szCs w:val="24"/>
        </w:rPr>
        <w:t>8-01/26-пр/235</w:t>
      </w:r>
      <w:r w:rsidRPr="009E615F">
        <w:rPr>
          <w:rFonts w:ascii="Times New Roman" w:hAnsi="Times New Roman" w:cs="Times New Roman"/>
          <w:sz w:val="24"/>
          <w:szCs w:val="24"/>
        </w:rPr>
        <w:t>-зв</w:t>
      </w:r>
      <w:r w:rsidRPr="009E615F">
        <w:rPr>
          <w:rFonts w:ascii="Times New Roman" w:eastAsia="Times New Roman" w:hAnsi="Times New Roman" w:cs="Times New Roman"/>
          <w:sz w:val="24"/>
          <w:szCs w:val="24"/>
        </w:rPr>
        <w:t xml:space="preserve"> та відповідні матеріали,</w:t>
      </w:r>
    </w:p>
    <w:p w14:paraId="7B5AB886" w14:textId="77777777" w:rsidR="005853C8" w:rsidRDefault="005853C8" w:rsidP="007D2271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615F">
        <w:rPr>
          <w:rFonts w:ascii="Times New Roman" w:eastAsia="Times New Roman" w:hAnsi="Times New Roman" w:cs="Times New Roman"/>
          <w:b/>
          <w:sz w:val="24"/>
          <w:szCs w:val="24"/>
        </w:rPr>
        <w:t>ВСТАНОВИВ:</w:t>
      </w:r>
    </w:p>
    <w:p w14:paraId="6265DEAE" w14:textId="77777777" w:rsidR="005853C8" w:rsidRPr="009E615F" w:rsidRDefault="005853C8" w:rsidP="007D2271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615F">
        <w:rPr>
          <w:rFonts w:ascii="Times New Roman" w:eastAsia="Calibri" w:hAnsi="Times New Roman" w:cs="Times New Roman"/>
          <w:b/>
          <w:bCs/>
          <w:sz w:val="24"/>
          <w:szCs w:val="24"/>
        </w:rPr>
        <w:t>ПРЕДМЕТ ПЕРЕВІРКИ</w:t>
      </w:r>
    </w:p>
    <w:p w14:paraId="791CB451" w14:textId="36DA9243" w:rsidR="005853C8" w:rsidRPr="00AE41A6" w:rsidRDefault="00425675" w:rsidP="00FD5063">
      <w:pPr>
        <w:widowControl w:val="0"/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425675">
        <w:rPr>
          <w:rFonts w:ascii="Times New Roman" w:eastAsia="Calibri" w:hAnsi="Times New Roman" w:cs="Times New Roman"/>
          <w:sz w:val="24"/>
          <w:szCs w:val="24"/>
        </w:rPr>
        <w:t xml:space="preserve">Рішення адміністративної колегії </w:t>
      </w:r>
      <w:r w:rsidR="00E2000D">
        <w:rPr>
          <w:rFonts w:ascii="Times New Roman" w:hAnsi="Times New Roman"/>
          <w:sz w:val="24"/>
          <w:szCs w:val="24"/>
          <w:lang w:eastAsia="ru-RU"/>
        </w:rPr>
        <w:t>Львів</w:t>
      </w:r>
      <w:r w:rsidR="00E2000D" w:rsidRPr="008B58EF">
        <w:rPr>
          <w:rFonts w:ascii="Times New Roman" w:hAnsi="Times New Roman"/>
          <w:sz w:val="24"/>
          <w:szCs w:val="24"/>
          <w:lang w:eastAsia="ru-RU"/>
        </w:rPr>
        <w:t>ського</w:t>
      </w:r>
      <w:r w:rsidR="00E2000D" w:rsidRPr="008B58EF">
        <w:rPr>
          <w:rFonts w:ascii="Times New Roman" w:hAnsi="Times New Roman"/>
          <w:sz w:val="24"/>
          <w:szCs w:val="24"/>
        </w:rPr>
        <w:t xml:space="preserve"> обласного територіального відділення </w:t>
      </w:r>
      <w:r w:rsidR="00E2000D">
        <w:rPr>
          <w:rFonts w:ascii="Times New Roman" w:hAnsi="Times New Roman"/>
          <w:sz w:val="24"/>
          <w:szCs w:val="24"/>
        </w:rPr>
        <w:t>Комітету</w:t>
      </w:r>
      <w:r w:rsidR="00C07F34">
        <w:rPr>
          <w:rFonts w:ascii="Times New Roman" w:hAnsi="Times New Roman"/>
          <w:sz w:val="24"/>
          <w:szCs w:val="24"/>
        </w:rPr>
        <w:t xml:space="preserve"> (далі - Колегія)</w:t>
      </w:r>
      <w:r w:rsidR="00E2000D" w:rsidRPr="008B58EF">
        <w:rPr>
          <w:rFonts w:ascii="Times New Roman" w:hAnsi="Times New Roman"/>
          <w:sz w:val="24"/>
          <w:szCs w:val="24"/>
        </w:rPr>
        <w:t xml:space="preserve"> </w:t>
      </w:r>
      <w:r w:rsidR="00E2000D" w:rsidRPr="00551D63">
        <w:rPr>
          <w:rFonts w:ascii="Times New Roman" w:hAnsi="Times New Roman"/>
          <w:sz w:val="24"/>
          <w:szCs w:val="24"/>
        </w:rPr>
        <w:t xml:space="preserve">від 28.05.2020 </w:t>
      </w:r>
      <w:bookmarkStart w:id="1" w:name="_Hlk114046901"/>
      <w:r w:rsidR="00E2000D" w:rsidRPr="00551D63">
        <w:rPr>
          <w:rFonts w:ascii="Times New Roman" w:hAnsi="Times New Roman"/>
          <w:sz w:val="24"/>
          <w:szCs w:val="24"/>
        </w:rPr>
        <w:t>№ 63/</w:t>
      </w:r>
      <w:r w:rsidR="00E2000D">
        <w:rPr>
          <w:rFonts w:ascii="Times New Roman" w:hAnsi="Times New Roman"/>
          <w:sz w:val="24"/>
          <w:szCs w:val="24"/>
        </w:rPr>
        <w:t>4</w:t>
      </w:r>
      <w:r w:rsidR="00E2000D" w:rsidRPr="00551D63">
        <w:rPr>
          <w:rFonts w:ascii="Times New Roman" w:hAnsi="Times New Roman"/>
          <w:sz w:val="24"/>
          <w:szCs w:val="24"/>
        </w:rPr>
        <w:t xml:space="preserve">5-р/к </w:t>
      </w:r>
      <w:bookmarkEnd w:id="1"/>
      <w:r w:rsidR="00E2000D" w:rsidRPr="00551D63">
        <w:rPr>
          <w:rFonts w:ascii="Times New Roman" w:hAnsi="Times New Roman"/>
          <w:sz w:val="24"/>
          <w:szCs w:val="24"/>
        </w:rPr>
        <w:t xml:space="preserve">у справі № 63/3-01-14-2020 </w:t>
      </w:r>
      <w:r w:rsidR="003E70AD">
        <w:rPr>
          <w:rFonts w:ascii="Times New Roman" w:hAnsi="Times New Roman"/>
          <w:sz w:val="24"/>
          <w:szCs w:val="24"/>
        </w:rPr>
        <w:br/>
      </w:r>
      <w:r w:rsidR="00E2000D" w:rsidRPr="008B58EF">
        <w:rPr>
          <w:rFonts w:ascii="Times New Roman" w:hAnsi="Times New Roman"/>
          <w:sz w:val="24"/>
          <w:szCs w:val="24"/>
        </w:rPr>
        <w:t>(далі – Рішення</w:t>
      </w:r>
      <w:r w:rsidR="00E2000D">
        <w:rPr>
          <w:rFonts w:ascii="Times New Roman" w:hAnsi="Times New Roman"/>
          <w:sz w:val="24"/>
          <w:szCs w:val="24"/>
        </w:rPr>
        <w:t xml:space="preserve"> </w:t>
      </w:r>
      <w:r w:rsidR="00E2000D" w:rsidRPr="00551D63">
        <w:rPr>
          <w:rFonts w:ascii="Times New Roman" w:hAnsi="Times New Roman"/>
          <w:sz w:val="24"/>
          <w:szCs w:val="24"/>
        </w:rPr>
        <w:t>№ 63/</w:t>
      </w:r>
      <w:r w:rsidR="00E2000D">
        <w:rPr>
          <w:rFonts w:ascii="Times New Roman" w:hAnsi="Times New Roman"/>
          <w:sz w:val="24"/>
          <w:szCs w:val="24"/>
        </w:rPr>
        <w:t>4</w:t>
      </w:r>
      <w:r w:rsidR="00E2000D" w:rsidRPr="00551D63">
        <w:rPr>
          <w:rFonts w:ascii="Times New Roman" w:hAnsi="Times New Roman"/>
          <w:sz w:val="24"/>
          <w:szCs w:val="24"/>
        </w:rPr>
        <w:t>5-р/к</w:t>
      </w:r>
      <w:r w:rsidR="00E2000D" w:rsidRPr="008B58EF">
        <w:rPr>
          <w:rFonts w:ascii="Times New Roman" w:hAnsi="Times New Roman"/>
          <w:sz w:val="24"/>
          <w:szCs w:val="24"/>
        </w:rPr>
        <w:t>)</w:t>
      </w:r>
      <w:r w:rsidRPr="0042567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D3E71F9" w14:textId="77777777" w:rsidR="005853C8" w:rsidRPr="00DB683E" w:rsidRDefault="005853C8" w:rsidP="00FD5063">
      <w:pPr>
        <w:widowControl w:val="0"/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DB68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ПІДСТАВИ ДЛЯ </w:t>
      </w:r>
      <w:r w:rsidRPr="00DB683E">
        <w:rPr>
          <w:rFonts w:ascii="Times New Roman" w:eastAsia="Calibri" w:hAnsi="Times New Roman" w:cs="Times New Roman"/>
          <w:b/>
          <w:sz w:val="24"/>
          <w:szCs w:val="24"/>
        </w:rPr>
        <w:t>ПЕРЕВІРКИ РІШЕННЯ</w:t>
      </w:r>
      <w:r w:rsidRPr="00DB683E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</w:p>
    <w:p w14:paraId="3FA742AF" w14:textId="03E1DEBA" w:rsidR="006A3F89" w:rsidRPr="00E2000D" w:rsidRDefault="00B80794" w:rsidP="00E2000D">
      <w:pPr>
        <w:pStyle w:val="a5"/>
        <w:widowControl w:val="0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E2000D" w:rsidRPr="00E20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аява публічного акціонерного товариства «Кременчуцький сталеливарний завод»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2000D" w:rsidRPr="00E2000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20.08.2020  № 40-21/152 (зареєстрована в Комітеті 25.08.2020 за № 8-01/26-пр) про перевірку Рішення № 63/45-р/к (далі – Заява)</w:t>
      </w:r>
      <w:r w:rsidR="00860F5D" w:rsidRPr="00E2000D">
        <w:rPr>
          <w:rFonts w:ascii="Times New Roman" w:hAnsi="Times New Roman" w:cs="Times New Roman"/>
          <w:sz w:val="24"/>
          <w:szCs w:val="24"/>
        </w:rPr>
        <w:t>.</w:t>
      </w:r>
    </w:p>
    <w:p w14:paraId="44513C41" w14:textId="73BC68F9" w:rsidR="00E2000D" w:rsidRDefault="00E2000D" w:rsidP="00BD520F">
      <w:pPr>
        <w:pStyle w:val="a5"/>
        <w:widowControl w:val="0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3B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ЗАЯВНИК</w:t>
      </w:r>
    </w:p>
    <w:p w14:paraId="1E141717" w14:textId="44238DF5" w:rsidR="000C3B81" w:rsidRPr="00BD520F" w:rsidRDefault="00BD520F" w:rsidP="00BD520F">
      <w:pPr>
        <w:pStyle w:val="a5"/>
        <w:numPr>
          <w:ilvl w:val="0"/>
          <w:numId w:val="2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Публічне акціонерне товариство «Кременчуцький сталеливарний завод» (у 2020 році змінено  назву на  акціонерне товариство «Кременчуцький сталеливарний завод») </w:t>
      </w:r>
      <w:r w:rsidR="003E70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D5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(далі – АТ «КСЗ», Заявник), ідентифікаційний код юридичної особи </w:t>
      </w:r>
      <w:r w:rsidR="002212CD" w:rsidRPr="00DC2346">
        <w:rPr>
          <w:rFonts w:ascii="Times New Roman" w:eastAsia="Calibri" w:hAnsi="Times New Roman" w:cs="Times New Roman"/>
          <w:color w:val="000000"/>
          <w:sz w:val="24"/>
          <w:szCs w:val="24"/>
        </w:rPr>
        <w:t>«інформація, доступ до якої обмежено»</w:t>
      </w:r>
      <w:r w:rsidRPr="00BD5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адреса місцезнаходження: </w:t>
      </w:r>
      <w:r w:rsidR="002212CD" w:rsidRPr="00DC2346">
        <w:rPr>
          <w:rFonts w:ascii="Times New Roman" w:eastAsia="Calibri" w:hAnsi="Times New Roman" w:cs="Times New Roman"/>
          <w:color w:val="000000"/>
          <w:sz w:val="24"/>
          <w:szCs w:val="24"/>
        </w:rPr>
        <w:t>«інформація, доступ до якої обмежено»</w:t>
      </w:r>
      <w:r w:rsidRPr="00BD52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EB61CA1" w14:textId="77777777" w:rsidR="006A3F89" w:rsidRPr="006A3F89" w:rsidRDefault="006A3F89" w:rsidP="00BD520F">
      <w:pPr>
        <w:pStyle w:val="a5"/>
        <w:widowControl w:val="0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F8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СТОРОНИ У СПРАВІ</w:t>
      </w:r>
    </w:p>
    <w:p w14:paraId="7B74F2EC" w14:textId="27765915" w:rsidR="00AA6AA6" w:rsidRDefault="006A3F89" w:rsidP="00A34094">
      <w:pPr>
        <w:pStyle w:val="a5"/>
        <w:widowControl w:val="0"/>
        <w:numPr>
          <w:ilvl w:val="0"/>
          <w:numId w:val="31"/>
        </w:numPr>
        <w:spacing w:before="120" w:after="0"/>
        <w:ind w:left="567" w:hanging="56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5B62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Відповідач</w:t>
      </w:r>
      <w:r w:rsidR="00305B62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Pr="00305B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справі </w:t>
      </w:r>
      <w:r w:rsidR="00D72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№ </w:t>
      </w:r>
      <w:r w:rsidR="00BD520F" w:rsidRPr="00BD520F">
        <w:rPr>
          <w:rFonts w:ascii="Times New Roman" w:eastAsia="Times New Roman" w:hAnsi="Times New Roman" w:cs="Times New Roman"/>
          <w:sz w:val="24"/>
          <w:szCs w:val="24"/>
          <w:lang w:eastAsia="uk-UA"/>
        </w:rPr>
        <w:t>63/3-01-14-2020 (далі разом – Відповідачі)</w:t>
      </w:r>
      <w:r w:rsidR="00AA6AA6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7605A86" w14:textId="77777777" w:rsidR="00BD520F" w:rsidRPr="00BD520F" w:rsidRDefault="00BD520F" w:rsidP="00BD520F">
      <w:pPr>
        <w:widowControl w:val="0"/>
        <w:numPr>
          <w:ilvl w:val="2"/>
          <w:numId w:val="30"/>
        </w:numPr>
        <w:spacing w:before="120" w:after="0" w:line="240" w:lineRule="auto"/>
        <w:ind w:left="567" w:firstLine="0"/>
        <w:contextualSpacing/>
        <w:rPr>
          <w:rStyle w:val="width100"/>
          <w:rFonts w:ascii="Times New Roman" w:hAnsi="Times New Roman" w:cs="Times New Roman"/>
          <w:sz w:val="24"/>
          <w:szCs w:val="24"/>
        </w:rPr>
      </w:pPr>
      <w:r w:rsidRPr="00BD520F">
        <w:rPr>
          <w:rStyle w:val="width100"/>
          <w:rFonts w:ascii="Times New Roman" w:hAnsi="Times New Roman" w:cs="Times New Roman"/>
          <w:sz w:val="24"/>
          <w:szCs w:val="24"/>
        </w:rPr>
        <w:t>АТ «КСЗ»;</w:t>
      </w:r>
    </w:p>
    <w:p w14:paraId="467DC42F" w14:textId="2AEF5CBF" w:rsidR="00BD520F" w:rsidRPr="00BD520F" w:rsidRDefault="00BD520F" w:rsidP="00BD520F">
      <w:pPr>
        <w:widowControl w:val="0"/>
        <w:numPr>
          <w:ilvl w:val="2"/>
          <w:numId w:val="30"/>
        </w:numPr>
        <w:spacing w:before="120" w:after="0"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520F">
        <w:rPr>
          <w:rStyle w:val="width100"/>
          <w:rFonts w:ascii="Times New Roman" w:hAnsi="Times New Roman" w:cs="Times New Roman"/>
          <w:spacing w:val="-6"/>
          <w:sz w:val="24"/>
          <w:szCs w:val="24"/>
        </w:rPr>
        <w:t xml:space="preserve">товариство з обмеженою відповідальністю </w:t>
      </w:r>
      <w:r w:rsidRPr="00BD520F">
        <w:rPr>
          <w:rFonts w:ascii="Times New Roman" w:hAnsi="Times New Roman" w:cs="Times New Roman"/>
          <w:spacing w:val="-6"/>
          <w:sz w:val="24"/>
          <w:szCs w:val="24"/>
        </w:rPr>
        <w:t>«Машбудінвест» (далі – ТОВ «Машбудінвест»)</w:t>
      </w:r>
      <w:r w:rsidRPr="00BD520F">
        <w:rPr>
          <w:rFonts w:ascii="Times New Roman" w:hAnsi="Times New Roman" w:cs="Times New Roman"/>
          <w:sz w:val="24"/>
          <w:szCs w:val="24"/>
        </w:rPr>
        <w:t xml:space="preserve">, </w:t>
      </w:r>
      <w:r w:rsidRPr="00BD520F">
        <w:rPr>
          <w:rFonts w:ascii="Times New Roman" w:hAnsi="Times New Roman" w:cs="Times New Roman"/>
          <w:sz w:val="24"/>
          <w:szCs w:val="24"/>
          <w:lang w:eastAsia="uk-UA"/>
        </w:rPr>
        <w:t xml:space="preserve">ідентифікаційний код юридичної особи </w:t>
      </w:r>
      <w:r w:rsidR="002212CD" w:rsidRPr="00DC2346">
        <w:rPr>
          <w:rFonts w:ascii="Times New Roman" w:eastAsia="Calibri" w:hAnsi="Times New Roman" w:cs="Times New Roman"/>
          <w:color w:val="000000"/>
          <w:sz w:val="24"/>
          <w:szCs w:val="24"/>
        </w:rPr>
        <w:t>«інформація, доступ до якої обмежено»</w:t>
      </w:r>
      <w:r w:rsidRPr="00BD520F">
        <w:rPr>
          <w:rFonts w:ascii="Times New Roman" w:hAnsi="Times New Roman" w:cs="Times New Roman"/>
          <w:sz w:val="24"/>
          <w:szCs w:val="24"/>
          <w:lang w:eastAsia="uk-UA"/>
        </w:rPr>
        <w:t xml:space="preserve">, адреса </w:t>
      </w:r>
      <w:r w:rsidRPr="00BD520F">
        <w:rPr>
          <w:rFonts w:ascii="Times New Roman" w:hAnsi="Times New Roman" w:cs="Times New Roman"/>
          <w:sz w:val="24"/>
          <w:szCs w:val="24"/>
          <w:lang w:eastAsia="ru-RU"/>
        </w:rPr>
        <w:t>місцезнаходження:</w:t>
      </w:r>
      <w:r w:rsidRPr="00BD520F">
        <w:rPr>
          <w:rStyle w:val="width100"/>
          <w:rFonts w:ascii="Times New Roman" w:hAnsi="Times New Roman" w:cs="Times New Roman"/>
          <w:sz w:val="24"/>
          <w:szCs w:val="24"/>
        </w:rPr>
        <w:t xml:space="preserve"> </w:t>
      </w:r>
      <w:r w:rsidR="002212CD" w:rsidRPr="002212CD">
        <w:rPr>
          <w:rFonts w:ascii="Times New Roman" w:hAnsi="Times New Roman" w:cs="Times New Roman"/>
          <w:sz w:val="24"/>
          <w:szCs w:val="24"/>
        </w:rPr>
        <w:t xml:space="preserve">«інформація, доступ до якої обмежено» </w:t>
      </w:r>
      <w:r w:rsidRPr="00BD520F">
        <w:rPr>
          <w:rFonts w:ascii="Times New Roman" w:hAnsi="Times New Roman" w:cs="Times New Roman"/>
          <w:sz w:val="24"/>
          <w:szCs w:val="24"/>
        </w:rPr>
        <w:t xml:space="preserve">(з </w:t>
      </w:r>
      <w:r w:rsidR="008E5E96">
        <w:rPr>
          <w:rFonts w:ascii="Times New Roman" w:hAnsi="Times New Roman" w:cs="Times New Roman"/>
          <w:sz w:val="24"/>
          <w:szCs w:val="24"/>
        </w:rPr>
        <w:t>29.12.2022</w:t>
      </w:r>
      <w:r w:rsidRPr="00BD520F">
        <w:rPr>
          <w:rFonts w:ascii="Times New Roman" w:hAnsi="Times New Roman" w:cs="Times New Roman"/>
          <w:sz w:val="24"/>
          <w:szCs w:val="24"/>
        </w:rPr>
        <w:t xml:space="preserve"> змінено адресу місцезнаходження </w:t>
      </w:r>
      <w:r w:rsidR="002212CD" w:rsidRPr="002212CD">
        <w:rPr>
          <w:rFonts w:ascii="Times New Roman" w:hAnsi="Times New Roman" w:cs="Times New Roman"/>
          <w:sz w:val="24"/>
          <w:szCs w:val="24"/>
        </w:rPr>
        <w:t>«інформація, доступ до якої обмежено»</w:t>
      </w:r>
      <w:r w:rsidRPr="00BD520F">
        <w:rPr>
          <w:rFonts w:ascii="Times New Roman" w:hAnsi="Times New Roman" w:cs="Times New Roman"/>
          <w:sz w:val="24"/>
          <w:szCs w:val="24"/>
        </w:rPr>
        <w:t>).</w:t>
      </w:r>
    </w:p>
    <w:p w14:paraId="7625B024" w14:textId="77777777" w:rsidR="005853C8" w:rsidRPr="006A3F89" w:rsidRDefault="005853C8" w:rsidP="00FD5063">
      <w:pPr>
        <w:pStyle w:val="a5"/>
        <w:widowControl w:val="0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6A3F8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ПРОЦЕСУАЛЬНІ ДІЇ</w:t>
      </w:r>
      <w:r w:rsidRPr="006A3F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683E" w:rsidRPr="006A3F89">
        <w:rPr>
          <w:rFonts w:ascii="Times New Roman" w:eastAsia="Calibri" w:hAnsi="Times New Roman" w:cs="Times New Roman"/>
          <w:b/>
          <w:sz w:val="24"/>
          <w:szCs w:val="24"/>
        </w:rPr>
        <w:t>З ПЕРЕВІРКИ РІШЕННЯ</w:t>
      </w:r>
    </w:p>
    <w:p w14:paraId="094633E2" w14:textId="0FBA502E" w:rsidR="00A34094" w:rsidRDefault="00A34094" w:rsidP="00A34094">
      <w:pPr>
        <w:pStyle w:val="1"/>
        <w:keepNext w:val="0"/>
        <w:widowControl w:val="0"/>
        <w:numPr>
          <w:ilvl w:val="0"/>
          <w:numId w:val="33"/>
        </w:numPr>
        <w:spacing w:before="120" w:after="120"/>
        <w:ind w:left="567" w:hanging="567"/>
        <w:jc w:val="both"/>
        <w:rPr>
          <w:rFonts w:ascii="Times New Roman" w:hAnsi="Times New Roman"/>
          <w:b w:val="0"/>
          <w:sz w:val="24"/>
          <w:szCs w:val="24"/>
        </w:rPr>
      </w:pPr>
      <w:r w:rsidRPr="00E80380">
        <w:rPr>
          <w:rFonts w:ascii="Times New Roman" w:hAnsi="Times New Roman"/>
          <w:b w:val="0"/>
          <w:sz w:val="24"/>
          <w:szCs w:val="24"/>
        </w:rPr>
        <w:t xml:space="preserve">Розпорядженням </w:t>
      </w:r>
      <w:r w:rsidR="00D72BE8">
        <w:rPr>
          <w:rFonts w:ascii="Times New Roman" w:hAnsi="Times New Roman"/>
          <w:b w:val="0"/>
          <w:sz w:val="24"/>
          <w:szCs w:val="24"/>
        </w:rPr>
        <w:t>п</w:t>
      </w:r>
      <w:r>
        <w:rPr>
          <w:rFonts w:ascii="Times New Roman" w:hAnsi="Times New Roman"/>
          <w:b w:val="0"/>
          <w:sz w:val="24"/>
          <w:szCs w:val="24"/>
        </w:rPr>
        <w:t xml:space="preserve">ершого </w:t>
      </w:r>
      <w:r w:rsidRPr="00E80380">
        <w:rPr>
          <w:rFonts w:ascii="Times New Roman" w:hAnsi="Times New Roman"/>
          <w:b w:val="0"/>
          <w:sz w:val="24"/>
          <w:szCs w:val="24"/>
        </w:rPr>
        <w:t xml:space="preserve">заступника Голови </w:t>
      </w:r>
      <w:r w:rsidRPr="00E80380">
        <w:rPr>
          <w:rFonts w:ascii="Times New Roman" w:hAnsi="Times New Roman"/>
          <w:b w:val="0"/>
          <w:sz w:val="24"/>
          <w:szCs w:val="24"/>
          <w:lang w:eastAsia="ru-RU"/>
        </w:rPr>
        <w:t xml:space="preserve">Комітету </w:t>
      </w:r>
      <w:r w:rsidRPr="00E80380">
        <w:rPr>
          <w:rFonts w:ascii="Times New Roman" w:hAnsi="Times New Roman"/>
          <w:b w:val="0"/>
          <w:sz w:val="24"/>
          <w:szCs w:val="24"/>
          <w:lang w:eastAsia="uk-UA"/>
        </w:rPr>
        <w:t xml:space="preserve">– </w:t>
      </w:r>
      <w:r w:rsidRPr="00E80380">
        <w:rPr>
          <w:rFonts w:ascii="Times New Roman" w:hAnsi="Times New Roman"/>
          <w:b w:val="0"/>
          <w:sz w:val="24"/>
          <w:szCs w:val="24"/>
        </w:rPr>
        <w:t xml:space="preserve">державного уповноваженого </w:t>
      </w:r>
      <w:r w:rsidRPr="00E80380">
        <w:rPr>
          <w:rFonts w:ascii="Times New Roman" w:hAnsi="Times New Roman"/>
          <w:b w:val="0"/>
          <w:sz w:val="24"/>
          <w:szCs w:val="24"/>
        </w:rPr>
        <w:br/>
        <w:t xml:space="preserve">від </w:t>
      </w:r>
      <w:r>
        <w:rPr>
          <w:rFonts w:ascii="Times New Roman" w:hAnsi="Times New Roman"/>
          <w:b w:val="0"/>
          <w:sz w:val="24"/>
          <w:szCs w:val="24"/>
        </w:rPr>
        <w:t>02.09.2020</w:t>
      </w:r>
      <w:r w:rsidRPr="00E80380">
        <w:rPr>
          <w:rFonts w:ascii="Times New Roman" w:hAnsi="Times New Roman"/>
          <w:b w:val="0"/>
          <w:sz w:val="24"/>
          <w:szCs w:val="24"/>
        </w:rPr>
        <w:t xml:space="preserve"> № 0</w:t>
      </w:r>
      <w:r>
        <w:rPr>
          <w:rFonts w:ascii="Times New Roman" w:hAnsi="Times New Roman"/>
          <w:b w:val="0"/>
          <w:sz w:val="24"/>
          <w:szCs w:val="24"/>
        </w:rPr>
        <w:t>2</w:t>
      </w:r>
      <w:r w:rsidRPr="00E80380">
        <w:rPr>
          <w:rFonts w:ascii="Times New Roman" w:hAnsi="Times New Roman"/>
          <w:b w:val="0"/>
          <w:sz w:val="24"/>
          <w:szCs w:val="24"/>
        </w:rPr>
        <w:t>/</w:t>
      </w:r>
      <w:r>
        <w:rPr>
          <w:rFonts w:ascii="Times New Roman" w:hAnsi="Times New Roman"/>
          <w:b w:val="0"/>
          <w:sz w:val="24"/>
          <w:szCs w:val="24"/>
        </w:rPr>
        <w:t>248</w:t>
      </w:r>
      <w:r w:rsidRPr="00E80380">
        <w:rPr>
          <w:rFonts w:ascii="Times New Roman" w:hAnsi="Times New Roman"/>
          <w:b w:val="0"/>
          <w:sz w:val="24"/>
          <w:szCs w:val="24"/>
        </w:rPr>
        <w:t>-р Заяву прийнято до розгляду.</w:t>
      </w:r>
    </w:p>
    <w:p w14:paraId="654112BB" w14:textId="77777777" w:rsidR="00A34094" w:rsidRDefault="00A34094" w:rsidP="00A34094">
      <w:pPr>
        <w:pStyle w:val="1"/>
        <w:keepNext w:val="0"/>
        <w:widowControl w:val="0"/>
        <w:numPr>
          <w:ilvl w:val="0"/>
          <w:numId w:val="33"/>
        </w:numPr>
        <w:spacing w:before="120" w:after="120"/>
        <w:ind w:left="567" w:hanging="567"/>
        <w:jc w:val="both"/>
        <w:rPr>
          <w:rFonts w:ascii="Times New Roman" w:hAnsi="Times New Roman"/>
          <w:b w:val="0"/>
          <w:sz w:val="24"/>
          <w:szCs w:val="24"/>
        </w:rPr>
      </w:pPr>
      <w:r w:rsidRPr="00EA3412">
        <w:rPr>
          <w:rFonts w:ascii="Times New Roman" w:hAnsi="Times New Roman"/>
          <w:b w:val="0"/>
          <w:sz w:val="24"/>
          <w:szCs w:val="24"/>
          <w:lang w:eastAsia="ru-RU"/>
        </w:rPr>
        <w:t xml:space="preserve">Ухвалою Господарського суду Львівської області від 07.09.2020 відкрито провадження у справі </w:t>
      </w:r>
      <w:r w:rsidRPr="00EA3412">
        <w:rPr>
          <w:rFonts w:ascii="Times New Roman" w:hAnsi="Times New Roman"/>
          <w:b w:val="0"/>
          <w:sz w:val="24"/>
          <w:szCs w:val="24"/>
        </w:rPr>
        <w:t>№ 914/2255/20</w:t>
      </w:r>
      <w:r w:rsidRPr="00EA3412">
        <w:rPr>
          <w:rFonts w:ascii="Times New Roman" w:hAnsi="Times New Roman"/>
          <w:b w:val="0"/>
          <w:sz w:val="24"/>
          <w:szCs w:val="24"/>
          <w:lang w:eastAsia="ru-RU"/>
        </w:rPr>
        <w:t xml:space="preserve"> за позовом </w:t>
      </w:r>
      <w:r w:rsidRPr="00EA3412">
        <w:rPr>
          <w:rStyle w:val="width100"/>
          <w:rFonts w:ascii="Times New Roman" w:hAnsi="Times New Roman"/>
          <w:b w:val="0"/>
          <w:sz w:val="24"/>
          <w:szCs w:val="24"/>
        </w:rPr>
        <w:t>АТ «КСЗ»</w:t>
      </w:r>
      <w:r w:rsidRPr="00EA3412">
        <w:rPr>
          <w:rFonts w:ascii="Times New Roman" w:hAnsi="Times New Roman"/>
          <w:b w:val="0"/>
          <w:sz w:val="24"/>
          <w:szCs w:val="24"/>
        </w:rPr>
        <w:t xml:space="preserve"> </w:t>
      </w:r>
      <w:r w:rsidRPr="00EA3412">
        <w:rPr>
          <w:rFonts w:ascii="Times New Roman" w:hAnsi="Times New Roman"/>
          <w:b w:val="0"/>
          <w:sz w:val="24"/>
          <w:szCs w:val="24"/>
          <w:lang w:eastAsia="ru-RU"/>
        </w:rPr>
        <w:t>до Західного між</w:t>
      </w:r>
      <w:r w:rsidRPr="00EA3412">
        <w:rPr>
          <w:rFonts w:ascii="Times New Roman" w:hAnsi="Times New Roman"/>
          <w:b w:val="0"/>
          <w:sz w:val="24"/>
          <w:szCs w:val="24"/>
        </w:rPr>
        <w:t xml:space="preserve">обласного </w:t>
      </w:r>
      <w:r w:rsidRPr="00EA3412">
        <w:rPr>
          <w:rFonts w:ascii="Times New Roman" w:hAnsi="Times New Roman"/>
          <w:b w:val="0"/>
          <w:sz w:val="24"/>
          <w:szCs w:val="24"/>
        </w:rPr>
        <w:lastRenderedPageBreak/>
        <w:t>територіального відділення Антимонопольного комітету України</w:t>
      </w:r>
      <w:r>
        <w:rPr>
          <w:rStyle w:val="af6"/>
          <w:rFonts w:ascii="Times New Roman" w:hAnsi="Times New Roman"/>
          <w:b w:val="0"/>
          <w:sz w:val="24"/>
          <w:szCs w:val="24"/>
        </w:rPr>
        <w:footnoteReference w:id="1"/>
      </w:r>
      <w:r w:rsidRPr="001369E5">
        <w:rPr>
          <w:rFonts w:ascii="Times New Roman" w:hAnsi="Times New Roman"/>
          <w:b w:val="0"/>
          <w:sz w:val="24"/>
          <w:szCs w:val="24"/>
        </w:rPr>
        <w:t xml:space="preserve"> (далі – Відділення)</w:t>
      </w:r>
      <w:r w:rsidRPr="00EA3412">
        <w:rPr>
          <w:rFonts w:ascii="Times New Roman" w:hAnsi="Times New Roman"/>
          <w:b w:val="0"/>
          <w:sz w:val="24"/>
          <w:szCs w:val="24"/>
        </w:rPr>
        <w:t xml:space="preserve"> </w:t>
      </w:r>
      <w:r w:rsidRPr="00EA3412">
        <w:rPr>
          <w:rFonts w:ascii="Times New Roman" w:hAnsi="Times New Roman"/>
          <w:b w:val="0"/>
          <w:sz w:val="24"/>
          <w:szCs w:val="24"/>
          <w:lang w:eastAsia="ru-RU"/>
        </w:rPr>
        <w:t xml:space="preserve">про визнання недійсним Рішення </w:t>
      </w:r>
      <w:r w:rsidRPr="00EA3412">
        <w:rPr>
          <w:rFonts w:ascii="Times New Roman" w:hAnsi="Times New Roman"/>
          <w:b w:val="0"/>
          <w:sz w:val="24"/>
          <w:szCs w:val="24"/>
        </w:rPr>
        <w:t>№ 63/</w:t>
      </w:r>
      <w:r w:rsidRPr="00D55EB9">
        <w:rPr>
          <w:rFonts w:ascii="Times New Roman" w:hAnsi="Times New Roman"/>
          <w:b w:val="0"/>
          <w:sz w:val="24"/>
          <w:szCs w:val="24"/>
        </w:rPr>
        <w:t>4</w:t>
      </w:r>
      <w:r w:rsidRPr="00EA3412">
        <w:rPr>
          <w:rFonts w:ascii="Times New Roman" w:hAnsi="Times New Roman"/>
          <w:b w:val="0"/>
          <w:sz w:val="24"/>
          <w:szCs w:val="24"/>
        </w:rPr>
        <w:t>5-р/к</w:t>
      </w:r>
      <w:r w:rsidRPr="00EA3412">
        <w:rPr>
          <w:rFonts w:ascii="Times New Roman" w:hAnsi="Times New Roman"/>
          <w:b w:val="0"/>
          <w:sz w:val="24"/>
          <w:szCs w:val="24"/>
          <w:lang w:eastAsia="ru-RU"/>
        </w:rPr>
        <w:t>.</w:t>
      </w:r>
    </w:p>
    <w:p w14:paraId="0C788187" w14:textId="6E29D87C" w:rsidR="00A34094" w:rsidRPr="00EA3412" w:rsidRDefault="00A34094" w:rsidP="00A34094">
      <w:pPr>
        <w:pStyle w:val="1"/>
        <w:keepNext w:val="0"/>
        <w:widowControl w:val="0"/>
        <w:numPr>
          <w:ilvl w:val="0"/>
          <w:numId w:val="33"/>
        </w:numPr>
        <w:spacing w:before="120" w:after="120"/>
        <w:ind w:left="567" w:hanging="567"/>
        <w:jc w:val="both"/>
        <w:rPr>
          <w:rFonts w:ascii="Times New Roman" w:hAnsi="Times New Roman"/>
          <w:b w:val="0"/>
          <w:sz w:val="24"/>
          <w:szCs w:val="24"/>
        </w:rPr>
      </w:pPr>
      <w:r w:rsidRPr="00EA3412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Р</w:t>
      </w:r>
      <w:r w:rsidRPr="00EA3412">
        <w:rPr>
          <w:rFonts w:ascii="Times New Roman" w:hAnsi="Times New Roman"/>
          <w:b w:val="0"/>
          <w:sz w:val="24"/>
          <w:szCs w:val="24"/>
          <w:lang w:eastAsia="ru-RU"/>
        </w:rPr>
        <w:t xml:space="preserve">озпорядженням </w:t>
      </w:r>
      <w:r w:rsidR="00D72BE8">
        <w:rPr>
          <w:rFonts w:ascii="Times New Roman" w:hAnsi="Times New Roman"/>
          <w:b w:val="0"/>
          <w:sz w:val="24"/>
          <w:szCs w:val="24"/>
          <w:lang w:eastAsia="ru-RU"/>
        </w:rPr>
        <w:t>п</w:t>
      </w:r>
      <w:r w:rsidRPr="00EA3412">
        <w:rPr>
          <w:rFonts w:ascii="Times New Roman" w:hAnsi="Times New Roman"/>
          <w:b w:val="0"/>
          <w:sz w:val="24"/>
          <w:szCs w:val="24"/>
          <w:lang w:eastAsia="ru-RU"/>
        </w:rPr>
        <w:t>ершого заступника Голови Комітету – державного уповноваженого від 09.10.2020 № 0</w:t>
      </w:r>
      <w:r>
        <w:rPr>
          <w:rFonts w:ascii="Times New Roman" w:hAnsi="Times New Roman"/>
          <w:b w:val="0"/>
          <w:sz w:val="24"/>
          <w:szCs w:val="24"/>
          <w:lang w:eastAsia="ru-RU"/>
        </w:rPr>
        <w:t>2</w:t>
      </w:r>
      <w:r w:rsidRPr="00EA3412">
        <w:rPr>
          <w:rFonts w:ascii="Times New Roman" w:hAnsi="Times New Roman"/>
          <w:b w:val="0"/>
          <w:sz w:val="24"/>
          <w:szCs w:val="24"/>
          <w:lang w:eastAsia="ru-RU"/>
        </w:rPr>
        <w:t xml:space="preserve">/284-р розгляд Заяви зупинено до завершення розгляду судами справи № </w:t>
      </w:r>
      <w:r w:rsidRPr="00EA3412">
        <w:rPr>
          <w:rFonts w:ascii="Times New Roman" w:hAnsi="Times New Roman"/>
          <w:b w:val="0"/>
          <w:sz w:val="24"/>
          <w:szCs w:val="24"/>
        </w:rPr>
        <w:t>914/2255/20</w:t>
      </w:r>
      <w:r w:rsidRPr="00EA3412">
        <w:rPr>
          <w:rFonts w:ascii="Times New Roman" w:hAnsi="Times New Roman"/>
          <w:b w:val="0"/>
          <w:sz w:val="24"/>
          <w:szCs w:val="24"/>
          <w:lang w:eastAsia="ru-RU"/>
        </w:rPr>
        <w:t>.</w:t>
      </w:r>
    </w:p>
    <w:p w14:paraId="060DD99C" w14:textId="2D2ECDF8" w:rsidR="00A34094" w:rsidRDefault="00A34094" w:rsidP="00A34094">
      <w:pPr>
        <w:pStyle w:val="1"/>
        <w:keepNext w:val="0"/>
        <w:widowControl w:val="0"/>
        <w:numPr>
          <w:ilvl w:val="0"/>
          <w:numId w:val="33"/>
        </w:numPr>
        <w:spacing w:before="120" w:after="120"/>
        <w:ind w:left="567" w:hanging="567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8B58EF">
        <w:rPr>
          <w:rFonts w:ascii="Times New Roman" w:hAnsi="Times New Roman"/>
          <w:b w:val="0"/>
          <w:sz w:val="24"/>
          <w:szCs w:val="24"/>
          <w:lang w:eastAsia="ru-RU"/>
        </w:rPr>
        <w:t xml:space="preserve">Рішенням Господарського суду </w:t>
      </w:r>
      <w:r>
        <w:rPr>
          <w:rFonts w:ascii="Times New Roman" w:hAnsi="Times New Roman"/>
          <w:b w:val="0"/>
          <w:sz w:val="24"/>
          <w:szCs w:val="24"/>
          <w:lang w:eastAsia="ru-RU"/>
        </w:rPr>
        <w:t>Льві</w:t>
      </w:r>
      <w:r w:rsidRPr="008B58EF">
        <w:rPr>
          <w:rFonts w:ascii="Times New Roman" w:hAnsi="Times New Roman"/>
          <w:b w:val="0"/>
          <w:sz w:val="24"/>
          <w:szCs w:val="24"/>
          <w:lang w:eastAsia="ru-RU"/>
        </w:rPr>
        <w:t xml:space="preserve">вської області від </w:t>
      </w:r>
      <w:r>
        <w:rPr>
          <w:rFonts w:ascii="Times New Roman" w:hAnsi="Times New Roman"/>
          <w:b w:val="0"/>
          <w:sz w:val="24"/>
          <w:szCs w:val="24"/>
          <w:lang w:eastAsia="ru-RU"/>
        </w:rPr>
        <w:t>12.01.2021</w:t>
      </w:r>
      <w:r w:rsidRPr="008B58EF">
        <w:rPr>
          <w:rFonts w:ascii="Times New Roman" w:hAnsi="Times New Roman"/>
          <w:b w:val="0"/>
          <w:sz w:val="24"/>
          <w:szCs w:val="24"/>
          <w:lang w:eastAsia="ru-RU"/>
        </w:rPr>
        <w:t xml:space="preserve"> у справі № </w:t>
      </w:r>
      <w:r>
        <w:rPr>
          <w:rFonts w:ascii="Times New Roman" w:hAnsi="Times New Roman"/>
          <w:b w:val="0"/>
          <w:sz w:val="24"/>
          <w:szCs w:val="24"/>
        </w:rPr>
        <w:t>914/2255/20, залишеним без змін п</w:t>
      </w:r>
      <w:r w:rsidRPr="000E3617">
        <w:rPr>
          <w:rFonts w:ascii="Times New Roman" w:hAnsi="Times New Roman"/>
          <w:b w:val="0"/>
          <w:sz w:val="24"/>
          <w:szCs w:val="24"/>
        </w:rPr>
        <w:t xml:space="preserve">остановою Західного апеляційного господарського суду </w:t>
      </w:r>
      <w:r w:rsidR="00B83846">
        <w:rPr>
          <w:rFonts w:ascii="Times New Roman" w:hAnsi="Times New Roman"/>
          <w:b w:val="0"/>
          <w:sz w:val="24"/>
          <w:szCs w:val="24"/>
        </w:rPr>
        <w:br/>
      </w:r>
      <w:r w:rsidRPr="000E3617">
        <w:rPr>
          <w:rFonts w:ascii="Times New Roman" w:hAnsi="Times New Roman"/>
          <w:b w:val="0"/>
          <w:sz w:val="24"/>
          <w:szCs w:val="24"/>
        </w:rPr>
        <w:t>від 25.05.2021</w:t>
      </w:r>
      <w:r>
        <w:rPr>
          <w:rFonts w:ascii="Times New Roman" w:hAnsi="Times New Roman"/>
          <w:b w:val="0"/>
          <w:sz w:val="24"/>
          <w:szCs w:val="24"/>
        </w:rPr>
        <w:t xml:space="preserve">, </w:t>
      </w:r>
      <w:r w:rsidRPr="00FA7566">
        <w:rPr>
          <w:rStyle w:val="width100"/>
          <w:rFonts w:ascii="Times New Roman" w:hAnsi="Times New Roman"/>
          <w:b w:val="0"/>
          <w:sz w:val="24"/>
          <w:szCs w:val="24"/>
        </w:rPr>
        <w:t>АТ «КСЗ»</w:t>
      </w:r>
      <w:r>
        <w:rPr>
          <w:rStyle w:val="width100"/>
          <w:rFonts w:ascii="Times New Roman" w:hAnsi="Times New Roman"/>
          <w:b w:val="0"/>
          <w:sz w:val="24"/>
          <w:szCs w:val="24"/>
        </w:rPr>
        <w:t xml:space="preserve"> відмовлено</w:t>
      </w:r>
      <w:r w:rsidRPr="008B58EF">
        <w:rPr>
          <w:rFonts w:ascii="Times New Roman" w:hAnsi="Times New Roman"/>
          <w:b w:val="0"/>
          <w:sz w:val="24"/>
          <w:szCs w:val="24"/>
        </w:rPr>
        <w:t xml:space="preserve"> </w:t>
      </w:r>
      <w:r w:rsidR="00D72BE8">
        <w:rPr>
          <w:rFonts w:ascii="Times New Roman" w:hAnsi="Times New Roman"/>
          <w:b w:val="0"/>
          <w:sz w:val="24"/>
          <w:szCs w:val="24"/>
        </w:rPr>
        <w:t>в</w:t>
      </w:r>
      <w:r>
        <w:rPr>
          <w:rFonts w:ascii="Times New Roman" w:hAnsi="Times New Roman"/>
          <w:b w:val="0"/>
          <w:sz w:val="24"/>
          <w:szCs w:val="24"/>
        </w:rPr>
        <w:t xml:space="preserve"> задоволенні </w:t>
      </w:r>
      <w:r w:rsidRPr="008B58EF">
        <w:rPr>
          <w:rFonts w:ascii="Times New Roman" w:hAnsi="Times New Roman"/>
          <w:b w:val="0"/>
          <w:sz w:val="24"/>
          <w:szCs w:val="24"/>
        </w:rPr>
        <w:t>позовн</w:t>
      </w:r>
      <w:r>
        <w:rPr>
          <w:rFonts w:ascii="Times New Roman" w:hAnsi="Times New Roman"/>
          <w:b w:val="0"/>
          <w:sz w:val="24"/>
          <w:szCs w:val="24"/>
        </w:rPr>
        <w:t>их</w:t>
      </w:r>
      <w:r w:rsidRPr="008B58EF">
        <w:rPr>
          <w:rFonts w:ascii="Times New Roman" w:hAnsi="Times New Roman"/>
          <w:b w:val="0"/>
          <w:sz w:val="24"/>
          <w:szCs w:val="24"/>
        </w:rPr>
        <w:t xml:space="preserve"> вимог </w:t>
      </w:r>
      <w:r w:rsidRPr="008B58EF">
        <w:rPr>
          <w:rFonts w:ascii="Times New Roman" w:hAnsi="Times New Roman"/>
          <w:b w:val="0"/>
          <w:sz w:val="24"/>
          <w:szCs w:val="24"/>
          <w:lang w:eastAsia="ru-RU"/>
        </w:rPr>
        <w:t>до Відділення про визнання недійсним Рішення</w:t>
      </w:r>
      <w:r>
        <w:rPr>
          <w:rFonts w:ascii="Times New Roman" w:hAnsi="Times New Roman"/>
          <w:b w:val="0"/>
          <w:sz w:val="24"/>
          <w:szCs w:val="24"/>
          <w:lang w:eastAsia="ru-RU"/>
        </w:rPr>
        <w:t xml:space="preserve"> </w:t>
      </w:r>
      <w:r w:rsidRPr="00551D63">
        <w:rPr>
          <w:rFonts w:ascii="Times New Roman" w:hAnsi="Times New Roman"/>
          <w:b w:val="0"/>
          <w:sz w:val="24"/>
          <w:szCs w:val="24"/>
        </w:rPr>
        <w:t>№ 63/</w:t>
      </w:r>
      <w:r w:rsidRPr="00D55EB9">
        <w:rPr>
          <w:rFonts w:ascii="Times New Roman" w:hAnsi="Times New Roman"/>
          <w:b w:val="0"/>
          <w:sz w:val="24"/>
          <w:szCs w:val="24"/>
          <w:lang w:val="ru-RU"/>
        </w:rPr>
        <w:t>4</w:t>
      </w:r>
      <w:r w:rsidRPr="00551D63">
        <w:rPr>
          <w:rFonts w:ascii="Times New Roman" w:hAnsi="Times New Roman"/>
          <w:b w:val="0"/>
          <w:sz w:val="24"/>
          <w:szCs w:val="24"/>
        </w:rPr>
        <w:t>5-р/к</w:t>
      </w:r>
      <w:r w:rsidRPr="008B58EF">
        <w:rPr>
          <w:rFonts w:ascii="Times New Roman" w:hAnsi="Times New Roman"/>
          <w:b w:val="0"/>
          <w:sz w:val="24"/>
          <w:szCs w:val="24"/>
          <w:lang w:eastAsia="ru-RU"/>
        </w:rPr>
        <w:t>.</w:t>
      </w:r>
    </w:p>
    <w:p w14:paraId="5C61E6AC" w14:textId="77777777" w:rsidR="00A34094" w:rsidRPr="001D1B4A" w:rsidRDefault="00A34094" w:rsidP="00A34094">
      <w:pPr>
        <w:pStyle w:val="a5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0571C">
        <w:rPr>
          <w:rFonts w:ascii="Times New Roman" w:hAnsi="Times New Roman"/>
          <w:sz w:val="24"/>
          <w:szCs w:val="24"/>
          <w:lang w:eastAsia="ru-RU"/>
        </w:rPr>
        <w:t xml:space="preserve">Ухвалою </w:t>
      </w: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30571C">
        <w:rPr>
          <w:rFonts w:ascii="Times New Roman" w:hAnsi="Times New Roman"/>
          <w:sz w:val="24"/>
          <w:szCs w:val="24"/>
          <w:lang w:eastAsia="ru-RU"/>
        </w:rPr>
        <w:t xml:space="preserve">ерховного </w:t>
      </w:r>
      <w:r>
        <w:rPr>
          <w:rFonts w:ascii="Times New Roman" w:hAnsi="Times New Roman"/>
          <w:sz w:val="24"/>
          <w:szCs w:val="24"/>
          <w:lang w:eastAsia="ru-RU"/>
        </w:rPr>
        <w:t xml:space="preserve">Суду у складі колегії Касаційного господарського суду </w:t>
      </w:r>
      <w:r>
        <w:rPr>
          <w:rFonts w:ascii="Times New Roman" w:hAnsi="Times New Roman"/>
          <w:sz w:val="24"/>
          <w:szCs w:val="24"/>
          <w:lang w:eastAsia="ru-RU"/>
        </w:rPr>
        <w:br/>
        <w:t xml:space="preserve">від 19.08.2021 закрито касаційне провадження за касаційною скаргою АТ «КСЗ» на </w:t>
      </w:r>
      <w:r w:rsidRPr="001D1B4A">
        <w:rPr>
          <w:rFonts w:ascii="Times New Roman" w:hAnsi="Times New Roman"/>
          <w:sz w:val="24"/>
          <w:szCs w:val="24"/>
          <w:lang w:eastAsia="ru-RU"/>
        </w:rPr>
        <w:t xml:space="preserve">рішення Господарського суду Львівської області від 12.01.2021 та постанову </w:t>
      </w:r>
      <w:r w:rsidRPr="001D1B4A">
        <w:rPr>
          <w:rFonts w:ascii="Times New Roman" w:hAnsi="Times New Roman"/>
          <w:sz w:val="24"/>
          <w:szCs w:val="24"/>
        </w:rPr>
        <w:t>Західного апеляційного господарського суду від 25.05</w:t>
      </w:r>
      <w:r w:rsidRPr="000E3617">
        <w:rPr>
          <w:rFonts w:ascii="Times New Roman" w:hAnsi="Times New Roman"/>
          <w:sz w:val="24"/>
          <w:szCs w:val="24"/>
        </w:rPr>
        <w:t>.2021</w:t>
      </w:r>
      <w:r w:rsidRPr="001D1B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B58EF">
        <w:rPr>
          <w:rFonts w:ascii="Times New Roman" w:hAnsi="Times New Roman"/>
          <w:sz w:val="24"/>
          <w:szCs w:val="24"/>
          <w:lang w:eastAsia="ru-RU"/>
        </w:rPr>
        <w:t xml:space="preserve">у справі № </w:t>
      </w:r>
      <w:r>
        <w:rPr>
          <w:rFonts w:ascii="Times New Roman" w:hAnsi="Times New Roman"/>
          <w:sz w:val="24"/>
          <w:szCs w:val="24"/>
        </w:rPr>
        <w:t>914/2255/20.</w:t>
      </w:r>
    </w:p>
    <w:p w14:paraId="32DB4CBF" w14:textId="51C9DB79" w:rsidR="00A34094" w:rsidRPr="0030571C" w:rsidRDefault="00A34094" w:rsidP="00A34094">
      <w:pPr>
        <w:pStyle w:val="a5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</w:t>
      </w:r>
      <w:r w:rsidRPr="001D1B4A">
        <w:rPr>
          <w:rFonts w:ascii="Times New Roman" w:hAnsi="Times New Roman"/>
          <w:sz w:val="24"/>
          <w:szCs w:val="24"/>
          <w:lang w:eastAsia="ru-RU"/>
        </w:rPr>
        <w:t xml:space="preserve">ішення Господарського суду Львівської області від 12.01.2021 </w:t>
      </w:r>
      <w:r w:rsidRPr="008B58EF">
        <w:rPr>
          <w:rFonts w:ascii="Times New Roman" w:hAnsi="Times New Roman"/>
          <w:sz w:val="24"/>
          <w:szCs w:val="24"/>
          <w:lang w:eastAsia="ru-RU"/>
        </w:rPr>
        <w:t xml:space="preserve">у справі </w:t>
      </w:r>
      <w:r w:rsidR="00B83846">
        <w:rPr>
          <w:rFonts w:ascii="Times New Roman" w:hAnsi="Times New Roman"/>
          <w:sz w:val="24"/>
          <w:szCs w:val="24"/>
          <w:lang w:eastAsia="ru-RU"/>
        </w:rPr>
        <w:br/>
      </w:r>
      <w:r w:rsidRPr="008B58EF">
        <w:rPr>
          <w:rFonts w:ascii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hAnsi="Times New Roman"/>
          <w:sz w:val="24"/>
          <w:szCs w:val="24"/>
        </w:rPr>
        <w:t>914/2255/20 набрало законної сили.</w:t>
      </w:r>
    </w:p>
    <w:p w14:paraId="221C0352" w14:textId="612262CC" w:rsidR="00A34094" w:rsidRDefault="00A34094" w:rsidP="00A34094">
      <w:pPr>
        <w:widowControl w:val="0"/>
        <w:numPr>
          <w:ilvl w:val="0"/>
          <w:numId w:val="33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4094">
        <w:rPr>
          <w:rFonts w:ascii="Times New Roman" w:hAnsi="Times New Roman" w:cs="Times New Roman"/>
          <w:sz w:val="24"/>
          <w:szCs w:val="24"/>
        </w:rPr>
        <w:t xml:space="preserve">Розпорядженням </w:t>
      </w:r>
      <w:r w:rsidR="00D72BE8">
        <w:rPr>
          <w:rFonts w:ascii="Times New Roman" w:hAnsi="Times New Roman"/>
          <w:sz w:val="24"/>
          <w:szCs w:val="24"/>
        </w:rPr>
        <w:t>п</w:t>
      </w:r>
      <w:r w:rsidR="00B83846">
        <w:rPr>
          <w:rFonts w:ascii="Times New Roman" w:hAnsi="Times New Roman"/>
          <w:sz w:val="24"/>
          <w:szCs w:val="24"/>
        </w:rPr>
        <w:t xml:space="preserve">ершого </w:t>
      </w:r>
      <w:r w:rsidR="00B83846" w:rsidRPr="00E80380">
        <w:rPr>
          <w:rFonts w:ascii="Times New Roman" w:hAnsi="Times New Roman"/>
          <w:sz w:val="24"/>
          <w:szCs w:val="24"/>
        </w:rPr>
        <w:t xml:space="preserve">заступника Голови </w:t>
      </w:r>
      <w:r w:rsidR="00B83846" w:rsidRPr="00E80380">
        <w:rPr>
          <w:rFonts w:ascii="Times New Roman" w:hAnsi="Times New Roman"/>
          <w:sz w:val="24"/>
          <w:szCs w:val="24"/>
          <w:lang w:eastAsia="ru-RU"/>
        </w:rPr>
        <w:t xml:space="preserve">Комітету </w:t>
      </w:r>
      <w:r w:rsidR="00B83846" w:rsidRPr="00E80380">
        <w:rPr>
          <w:rFonts w:ascii="Times New Roman" w:hAnsi="Times New Roman"/>
          <w:sz w:val="24"/>
          <w:szCs w:val="24"/>
          <w:lang w:eastAsia="uk-UA"/>
        </w:rPr>
        <w:t xml:space="preserve">– </w:t>
      </w:r>
      <w:r w:rsidRPr="00A34094">
        <w:rPr>
          <w:rFonts w:ascii="Times New Roman" w:hAnsi="Times New Roman" w:cs="Times New Roman"/>
          <w:sz w:val="24"/>
          <w:szCs w:val="24"/>
        </w:rPr>
        <w:t>державного уповноваженого від  14.11.2022 № 02/228-р поновлено розгляд Заяви.</w:t>
      </w:r>
    </w:p>
    <w:p w14:paraId="688F49D4" w14:textId="0165ECF5" w:rsidR="003F2210" w:rsidRDefault="00CA16DE" w:rsidP="00A34094">
      <w:pPr>
        <w:widowControl w:val="0"/>
        <w:numPr>
          <w:ilvl w:val="0"/>
          <w:numId w:val="33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0B1C">
        <w:rPr>
          <w:rFonts w:ascii="Times New Roman" w:hAnsi="Times New Roman" w:cs="Times New Roman"/>
          <w:sz w:val="24"/>
          <w:szCs w:val="24"/>
        </w:rPr>
        <w:t xml:space="preserve">За результатами перевірки Рішення </w:t>
      </w:r>
      <w:r w:rsidRPr="005E0B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№ </w:t>
      </w:r>
      <w:r w:rsidRPr="00551D63">
        <w:rPr>
          <w:rFonts w:ascii="Times New Roman" w:hAnsi="Times New Roman"/>
          <w:sz w:val="24"/>
          <w:szCs w:val="24"/>
        </w:rPr>
        <w:t>63/</w:t>
      </w:r>
      <w:r w:rsidRPr="00D55EB9">
        <w:rPr>
          <w:rFonts w:ascii="Times New Roman" w:hAnsi="Times New Roman"/>
          <w:sz w:val="24"/>
          <w:szCs w:val="24"/>
          <w:lang w:val="ru-RU"/>
        </w:rPr>
        <w:t>4</w:t>
      </w:r>
      <w:r w:rsidRPr="00551D63">
        <w:rPr>
          <w:rFonts w:ascii="Times New Roman" w:hAnsi="Times New Roman"/>
          <w:sz w:val="24"/>
          <w:szCs w:val="24"/>
        </w:rPr>
        <w:t>5-р/к</w:t>
      </w:r>
      <w:r w:rsidRPr="005E0B1C">
        <w:rPr>
          <w:rFonts w:ascii="Times New Roman" w:hAnsi="Times New Roman" w:cs="Times New Roman"/>
          <w:sz w:val="24"/>
          <w:szCs w:val="24"/>
        </w:rPr>
        <w:t xml:space="preserve"> </w:t>
      </w:r>
      <w:r w:rsidR="00B83846">
        <w:rPr>
          <w:rFonts w:ascii="Times New Roman" w:hAnsi="Times New Roman"/>
          <w:sz w:val="24"/>
          <w:szCs w:val="24"/>
        </w:rPr>
        <w:t xml:space="preserve">Першим </w:t>
      </w:r>
      <w:r w:rsidR="00B83846" w:rsidRPr="00E80380">
        <w:rPr>
          <w:rFonts w:ascii="Times New Roman" w:hAnsi="Times New Roman"/>
          <w:sz w:val="24"/>
          <w:szCs w:val="24"/>
        </w:rPr>
        <w:t>заступник</w:t>
      </w:r>
      <w:r w:rsidR="00B83846">
        <w:rPr>
          <w:rFonts w:ascii="Times New Roman" w:hAnsi="Times New Roman"/>
          <w:sz w:val="24"/>
          <w:szCs w:val="24"/>
        </w:rPr>
        <w:t>ом</w:t>
      </w:r>
      <w:r w:rsidR="00B83846" w:rsidRPr="00E80380">
        <w:rPr>
          <w:rFonts w:ascii="Times New Roman" w:hAnsi="Times New Roman"/>
          <w:sz w:val="24"/>
          <w:szCs w:val="24"/>
        </w:rPr>
        <w:t xml:space="preserve"> Голови </w:t>
      </w:r>
      <w:r w:rsidR="00B83846" w:rsidRPr="00E80380">
        <w:rPr>
          <w:rFonts w:ascii="Times New Roman" w:hAnsi="Times New Roman"/>
          <w:sz w:val="24"/>
          <w:szCs w:val="24"/>
          <w:lang w:eastAsia="ru-RU"/>
        </w:rPr>
        <w:t xml:space="preserve">Комітету </w:t>
      </w:r>
      <w:r w:rsidR="00B83846" w:rsidRPr="00E80380">
        <w:rPr>
          <w:rFonts w:ascii="Times New Roman" w:hAnsi="Times New Roman"/>
          <w:sz w:val="24"/>
          <w:szCs w:val="24"/>
          <w:lang w:eastAsia="uk-UA"/>
        </w:rPr>
        <w:t xml:space="preserve">– </w:t>
      </w:r>
      <w:r w:rsidRPr="005E0B1C">
        <w:rPr>
          <w:rFonts w:ascii="Times New Roman" w:hAnsi="Times New Roman" w:cs="Times New Roman"/>
          <w:sz w:val="24"/>
          <w:szCs w:val="24"/>
        </w:rPr>
        <w:t xml:space="preserve">державним уповноваженим складено подання </w:t>
      </w:r>
      <w:r w:rsidRPr="005E0B1C">
        <w:rPr>
          <w:rFonts w:ascii="Times New Roman" w:eastAsia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14.11</w:t>
      </w:r>
      <w:r w:rsidRPr="005E0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.2022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8-01/26-пр/235-зв</w:t>
      </w:r>
      <w:r w:rsidRPr="005E0B1C">
        <w:rPr>
          <w:rFonts w:ascii="Times New Roman" w:eastAsia="Times New Roman" w:hAnsi="Times New Roman" w:cs="Times New Roman"/>
          <w:sz w:val="24"/>
          <w:szCs w:val="24"/>
        </w:rPr>
        <w:t xml:space="preserve"> про перевірку Рішення</w:t>
      </w:r>
      <w:r w:rsidRPr="005E0B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0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CA16DE">
        <w:rPr>
          <w:rFonts w:ascii="Times New Roman" w:eastAsia="Times New Roman" w:hAnsi="Times New Roman" w:cs="Times New Roman"/>
          <w:sz w:val="24"/>
          <w:szCs w:val="24"/>
          <w:lang w:eastAsia="uk-UA"/>
        </w:rPr>
        <w:t>63/45-р/к</w:t>
      </w:r>
      <w:r w:rsidR="009A36E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5E0B1C">
        <w:rPr>
          <w:rFonts w:ascii="Times New Roman" w:hAnsi="Times New Roman" w:cs="Times New Roman"/>
          <w:sz w:val="24"/>
          <w:szCs w:val="24"/>
        </w:rPr>
        <w:t>(далі – Подання про перевірку).</w:t>
      </w:r>
    </w:p>
    <w:p w14:paraId="6BEF1308" w14:textId="1DCA5324" w:rsidR="009A36E1" w:rsidRPr="009A36E1" w:rsidRDefault="009A36E1" w:rsidP="009A36E1">
      <w:pPr>
        <w:widowControl w:val="0"/>
        <w:numPr>
          <w:ilvl w:val="0"/>
          <w:numId w:val="33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A36E1">
        <w:rPr>
          <w:rFonts w:ascii="Times New Roman" w:hAnsi="Times New Roman" w:cs="Times New Roman"/>
          <w:sz w:val="24"/>
          <w:szCs w:val="24"/>
        </w:rPr>
        <w:t xml:space="preserve">опію Подання про перевірку Рішення № 63/45-р/к направлено </w:t>
      </w:r>
      <w:r w:rsidR="00883241">
        <w:rPr>
          <w:rFonts w:ascii="Times New Roman" w:hAnsi="Times New Roman" w:cs="Times New Roman"/>
          <w:sz w:val="24"/>
          <w:szCs w:val="24"/>
        </w:rPr>
        <w:t>сторонам у справі</w:t>
      </w:r>
      <w:r w:rsidR="00796A6C">
        <w:rPr>
          <w:rFonts w:ascii="Times New Roman" w:hAnsi="Times New Roman" w:cs="Times New Roman"/>
          <w:sz w:val="24"/>
          <w:szCs w:val="24"/>
        </w:rPr>
        <w:t xml:space="preserve"> листами </w:t>
      </w:r>
      <w:r w:rsidR="00796A6C" w:rsidRPr="009A36E1">
        <w:rPr>
          <w:rFonts w:ascii="Times New Roman" w:hAnsi="Times New Roman" w:cs="Times New Roman"/>
          <w:sz w:val="24"/>
          <w:szCs w:val="24"/>
        </w:rPr>
        <w:t xml:space="preserve">від 16.11.2022 № 210-20.6/02-3259е </w:t>
      </w:r>
      <w:r w:rsidR="00796A6C">
        <w:rPr>
          <w:rFonts w:ascii="Times New Roman" w:hAnsi="Times New Roman" w:cs="Times New Roman"/>
          <w:sz w:val="24"/>
          <w:szCs w:val="24"/>
        </w:rPr>
        <w:t>(</w:t>
      </w:r>
      <w:r w:rsidRPr="009A36E1">
        <w:rPr>
          <w:rFonts w:ascii="Times New Roman" w:hAnsi="Times New Roman" w:cs="Times New Roman"/>
          <w:sz w:val="24"/>
          <w:szCs w:val="24"/>
        </w:rPr>
        <w:t>АТ «КСЗ»</w:t>
      </w:r>
      <w:r w:rsidR="00796A6C">
        <w:rPr>
          <w:rFonts w:ascii="Times New Roman" w:hAnsi="Times New Roman" w:cs="Times New Roman"/>
          <w:sz w:val="24"/>
          <w:szCs w:val="24"/>
        </w:rPr>
        <w:t>)</w:t>
      </w:r>
      <w:r w:rsidR="00C776FC">
        <w:rPr>
          <w:rFonts w:ascii="Times New Roman" w:hAnsi="Times New Roman" w:cs="Times New Roman"/>
          <w:sz w:val="24"/>
          <w:szCs w:val="24"/>
        </w:rPr>
        <w:t>,</w:t>
      </w:r>
      <w:r w:rsidR="00796A6C">
        <w:rPr>
          <w:rFonts w:ascii="Times New Roman" w:hAnsi="Times New Roman" w:cs="Times New Roman"/>
          <w:sz w:val="24"/>
          <w:szCs w:val="24"/>
        </w:rPr>
        <w:t xml:space="preserve"> </w:t>
      </w:r>
      <w:r w:rsidR="00796A6C" w:rsidRPr="009A36E1">
        <w:rPr>
          <w:rFonts w:ascii="Times New Roman" w:hAnsi="Times New Roman" w:cs="Times New Roman"/>
          <w:sz w:val="24"/>
          <w:szCs w:val="24"/>
        </w:rPr>
        <w:t xml:space="preserve">від 16.11.2022 </w:t>
      </w:r>
      <w:r w:rsidR="00C776FC">
        <w:rPr>
          <w:rFonts w:ascii="Times New Roman" w:hAnsi="Times New Roman" w:cs="Times New Roman"/>
          <w:sz w:val="24"/>
          <w:szCs w:val="24"/>
        </w:rPr>
        <w:br/>
      </w:r>
      <w:r w:rsidR="00796A6C" w:rsidRPr="009A36E1">
        <w:rPr>
          <w:rFonts w:ascii="Times New Roman" w:hAnsi="Times New Roman" w:cs="Times New Roman"/>
          <w:sz w:val="24"/>
          <w:szCs w:val="24"/>
        </w:rPr>
        <w:t xml:space="preserve">№ 210-20.6/02-3258е </w:t>
      </w:r>
      <w:r w:rsidR="00796A6C">
        <w:rPr>
          <w:rFonts w:ascii="Times New Roman" w:hAnsi="Times New Roman" w:cs="Times New Roman"/>
          <w:sz w:val="24"/>
          <w:szCs w:val="24"/>
        </w:rPr>
        <w:t>(</w:t>
      </w:r>
      <w:r w:rsidR="00796A6C" w:rsidRPr="009A36E1">
        <w:rPr>
          <w:rFonts w:ascii="Times New Roman" w:hAnsi="Times New Roman" w:cs="Times New Roman"/>
          <w:sz w:val="24"/>
          <w:szCs w:val="24"/>
        </w:rPr>
        <w:t>ТОВ «Машбудінвест»</w:t>
      </w:r>
      <w:r w:rsidR="00796A6C">
        <w:rPr>
          <w:rFonts w:ascii="Times New Roman" w:hAnsi="Times New Roman" w:cs="Times New Roman"/>
          <w:sz w:val="24"/>
          <w:szCs w:val="24"/>
        </w:rPr>
        <w:t>)</w:t>
      </w:r>
      <w:r w:rsidR="00C776FC">
        <w:rPr>
          <w:rFonts w:ascii="Times New Roman" w:hAnsi="Times New Roman" w:cs="Times New Roman"/>
          <w:sz w:val="24"/>
          <w:szCs w:val="24"/>
        </w:rPr>
        <w:t xml:space="preserve">, </w:t>
      </w:r>
      <w:r w:rsidR="00C776FC" w:rsidRPr="003F2210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від </w:t>
      </w:r>
      <w:r w:rsidR="00C776FC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16.11</w:t>
      </w:r>
      <w:r w:rsidR="00C776FC" w:rsidRPr="003F2210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.2022 № 210-20.6/0</w:t>
      </w:r>
      <w:r w:rsidR="00C776FC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="00C776FC" w:rsidRPr="003F2210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-</w:t>
      </w:r>
      <w:r w:rsidR="00C776FC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3260е </w:t>
      </w:r>
      <w:r w:rsidR="00C776FC">
        <w:rPr>
          <w:rFonts w:ascii="Times New Roman" w:hAnsi="Times New Roman" w:cs="Times New Roman"/>
          <w:sz w:val="24"/>
          <w:szCs w:val="24"/>
        </w:rPr>
        <w:t>(Відділенню)</w:t>
      </w:r>
      <w:r w:rsidR="00796A6C">
        <w:rPr>
          <w:rFonts w:ascii="Times New Roman" w:hAnsi="Times New Roman" w:cs="Times New Roman"/>
          <w:sz w:val="24"/>
          <w:szCs w:val="24"/>
        </w:rPr>
        <w:t>.</w:t>
      </w:r>
    </w:p>
    <w:p w14:paraId="4E00D025" w14:textId="3752ED0F" w:rsidR="005853C8" w:rsidRPr="003E700F" w:rsidRDefault="004B1EA3" w:rsidP="000E6B97">
      <w:pPr>
        <w:pStyle w:val="a5"/>
        <w:widowControl w:val="0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ЗМІСТ </w:t>
      </w:r>
      <w:r w:rsidR="005853C8" w:rsidRPr="003E700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РІШЕННЯ</w:t>
      </w:r>
      <w:r w:rsidR="0070289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АДМІНІСТРАТИВНОЇ КОЛЕГІЇ</w:t>
      </w:r>
    </w:p>
    <w:p w14:paraId="032B826B" w14:textId="635215D8" w:rsidR="00DF01D2" w:rsidRPr="001B5F72" w:rsidRDefault="00DF01D2" w:rsidP="0060607C">
      <w:pPr>
        <w:pStyle w:val="a5"/>
        <w:widowControl w:val="0"/>
        <w:numPr>
          <w:ilvl w:val="0"/>
          <w:numId w:val="33"/>
        </w:numPr>
        <w:spacing w:before="240" w:after="0"/>
        <w:ind w:left="567" w:hanging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B5F72">
        <w:rPr>
          <w:rFonts w:ascii="Times New Roman" w:hAnsi="Times New Roman" w:cs="Times New Roman"/>
          <w:sz w:val="24"/>
          <w:szCs w:val="24"/>
          <w:lang w:eastAsia="uk-UA"/>
        </w:rPr>
        <w:t xml:space="preserve">У Рішенні </w:t>
      </w:r>
      <w:r w:rsidRPr="001B5F72">
        <w:rPr>
          <w:rFonts w:ascii="Times New Roman" w:hAnsi="Times New Roman" w:cs="Times New Roman"/>
          <w:sz w:val="24"/>
          <w:szCs w:val="24"/>
        </w:rPr>
        <w:t>№ 63/</w:t>
      </w:r>
      <w:r w:rsidRPr="001B5F72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B5F72">
        <w:rPr>
          <w:rFonts w:ascii="Times New Roman" w:hAnsi="Times New Roman" w:cs="Times New Roman"/>
          <w:sz w:val="24"/>
          <w:szCs w:val="24"/>
        </w:rPr>
        <w:t>5-р/к</w:t>
      </w:r>
      <w:r w:rsidRPr="001B5F72">
        <w:rPr>
          <w:rFonts w:ascii="Times New Roman" w:hAnsi="Times New Roman" w:cs="Times New Roman"/>
          <w:sz w:val="24"/>
          <w:szCs w:val="24"/>
          <w:lang w:eastAsia="uk-UA"/>
        </w:rPr>
        <w:t xml:space="preserve"> адміністративна колегія Відділення  постановила</w:t>
      </w:r>
      <w:r w:rsidRPr="001B5F72">
        <w:rPr>
          <w:rFonts w:ascii="Times New Roman" w:hAnsi="Times New Roman" w:cs="Times New Roman"/>
          <w:sz w:val="24"/>
          <w:szCs w:val="24"/>
        </w:rPr>
        <w:t>:</w:t>
      </w:r>
    </w:p>
    <w:p w14:paraId="37370316" w14:textId="7AA2BCA4" w:rsidR="00DF01D2" w:rsidRPr="00EF0EE7" w:rsidRDefault="00DF01D2" w:rsidP="0060607C">
      <w:pPr>
        <w:widowControl w:val="0"/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DF01D2">
        <w:rPr>
          <w:rFonts w:ascii="Times New Roman" w:hAnsi="Times New Roman" w:cs="Times New Roman"/>
          <w:sz w:val="24"/>
          <w:szCs w:val="24"/>
        </w:rPr>
        <w:t>«</w:t>
      </w:r>
      <w:r w:rsidRPr="00DF01D2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>Визнати дії Товариства з обмеженою відповідальністю «Машбудінвест» (ідентифікаційний код юридичної особи 36002589) та Публічного акціонерного товариства «Кременчуцький сталеливарний завод» (ідентифікаційний код юридичної особи 05756783) щодо узгодження своєї поведінки під час участі в конкурсних торгах на закупівлю</w:t>
      </w:r>
      <w:r w:rsidR="00354EE9">
        <w:rPr>
          <w:rFonts w:ascii="Times New Roman" w:hAnsi="Times New Roman" w:cs="Times New Roman"/>
          <w:i/>
          <w:spacing w:val="-4"/>
          <w:sz w:val="24"/>
          <w:szCs w:val="24"/>
        </w:rPr>
        <w:br/>
      </w: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 xml:space="preserve">Торги 1 «Рама бокова, балка надресорна» «Код ДК 021-2015 (CPV): 34630000-2 - Частини залізничних або трамвайних локомотивів чи рейкового рухомого складу; обладнання для контролю залізничного руху» (Ідентифікатор закупівлі UA-2017-06-02-001282-а) порушенням законодавства про захист економічної конкуренції, що передбачені </w:t>
      </w:r>
      <w:r w:rsidR="00354EE9">
        <w:rPr>
          <w:rFonts w:ascii="Times New Roman" w:hAnsi="Times New Roman" w:cs="Times New Roman"/>
          <w:i/>
          <w:spacing w:val="-4"/>
          <w:sz w:val="24"/>
          <w:szCs w:val="24"/>
        </w:rPr>
        <w:br/>
      </w: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>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547E3005" w14:textId="77777777" w:rsidR="00DF01D2" w:rsidRPr="00EF0EE7" w:rsidRDefault="00DF01D2" w:rsidP="0060607C">
      <w:pPr>
        <w:widowControl w:val="0"/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>2. 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пункті 1, накласти на ТОВ «Машбудінвест» штраф у розмірі 68000 грн.</w:t>
      </w:r>
    </w:p>
    <w:p w14:paraId="0805162C" w14:textId="77777777" w:rsidR="00DF01D2" w:rsidRPr="00EF0EE7" w:rsidRDefault="00DF01D2" w:rsidP="0060607C">
      <w:pPr>
        <w:widowControl w:val="0"/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>3. 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пункті 1, накласти на ПАТ «КСЗ»  штраф у розмірі  68000 грн.</w:t>
      </w:r>
    </w:p>
    <w:p w14:paraId="46304E1B" w14:textId="34B89A03" w:rsidR="00DF01D2" w:rsidRPr="00EF0EE7" w:rsidRDefault="00DF01D2" w:rsidP="0060607C">
      <w:pPr>
        <w:widowControl w:val="0"/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 xml:space="preserve">4. Визнати дії Товариства з обмеженою відповідальністю «Машбудінвест» </w:t>
      </w: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lastRenderedPageBreak/>
        <w:t xml:space="preserve">(ідентифікаційний код юридичної особи 36002589) та Публічного акціонерного товариства «Кременчуцький сталеливарний завод» ( ідентифікаційний код юридичної особи 05756783) щодо узгодження своєї поведінки під час участі в конкурсних торгах на закупівлю </w:t>
      </w:r>
      <w:r w:rsidR="00354EE9">
        <w:rPr>
          <w:rFonts w:ascii="Times New Roman" w:hAnsi="Times New Roman" w:cs="Times New Roman"/>
          <w:i/>
          <w:spacing w:val="-4"/>
          <w:sz w:val="24"/>
          <w:szCs w:val="24"/>
        </w:rPr>
        <w:br/>
      </w: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 xml:space="preserve">Торги 2 «Рама бокова, балка надресорна» «Код ДК 021-2015 (CPV): 34630000-2 - Частини залізничних або трамвайних локомотивів чи рейкового рухомого складу; обладнання для контролю залізничного руху»  (Ідентифікатор закупівлі UA-2017-08-03-000235-а) порушенням законодавства про захист економічної конкуренції, що передбачені </w:t>
      </w:r>
      <w:r w:rsidR="00354EE9">
        <w:rPr>
          <w:rFonts w:ascii="Times New Roman" w:hAnsi="Times New Roman" w:cs="Times New Roman"/>
          <w:i/>
          <w:spacing w:val="-4"/>
          <w:sz w:val="24"/>
          <w:szCs w:val="24"/>
        </w:rPr>
        <w:br/>
      </w: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 xml:space="preserve">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 </w:t>
      </w:r>
    </w:p>
    <w:p w14:paraId="46313D85" w14:textId="77777777" w:rsidR="00DF01D2" w:rsidRPr="00EF0EE7" w:rsidRDefault="00DF01D2" w:rsidP="0060607C">
      <w:pPr>
        <w:widowControl w:val="0"/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>5. 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пункті 4, накласти на ТОВ «Машбудінвест» штраф   у розмірі  68000 грн.</w:t>
      </w:r>
    </w:p>
    <w:p w14:paraId="6A11FDBE" w14:textId="77777777" w:rsidR="00DF01D2" w:rsidRPr="00EF0EE7" w:rsidRDefault="00DF01D2" w:rsidP="0060607C">
      <w:pPr>
        <w:widowControl w:val="0"/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 xml:space="preserve">6. 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</w:t>
      </w: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br/>
        <w:t>пункті 4, накласти на ПАТ «КСЗ»  штраф у розмірі 68000 грн.</w:t>
      </w:r>
    </w:p>
    <w:p w14:paraId="4F40477A" w14:textId="3215FA5C" w:rsidR="00DF01D2" w:rsidRPr="00EF0EE7" w:rsidRDefault="00DF01D2" w:rsidP="0060607C">
      <w:pPr>
        <w:widowControl w:val="0"/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 xml:space="preserve">7. Визнати дії Товариства з обмеженою відповідальністю «Машбудінвест» (ідентифікаційний код юридичної особи 36002589) та Публічного акціонерного товариства «Кременчуцький сталеливарний завод» (ідентифікаційний код юридичної особи 05756783) щодо узгодження своєї поведінки під час участі в конкурсних торгах на закупівлю Торги 3 «Рама бокова, балка надресорна» «Код ДК 021-2015 (CPV): 34630000-2 - Частини залізничних або трамвайних локомотивів чи рейкового рухомого складу; обладнання для контролю залізничного руху»  (Ідентифікатор закупівлі UA-2017-09-14-0002435-а) порушенням законодавства про захист економічної конкуренції, що передбачені </w:t>
      </w:r>
      <w:r w:rsidR="00354EE9">
        <w:rPr>
          <w:rFonts w:ascii="Times New Roman" w:hAnsi="Times New Roman" w:cs="Times New Roman"/>
          <w:i/>
          <w:spacing w:val="-4"/>
          <w:sz w:val="24"/>
          <w:szCs w:val="24"/>
        </w:rPr>
        <w:br/>
      </w: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>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стосуються спотворення результатів торгів.</w:t>
      </w:r>
    </w:p>
    <w:p w14:paraId="7002EAE9" w14:textId="77777777" w:rsidR="00DF01D2" w:rsidRPr="00EF0EE7" w:rsidRDefault="00DF01D2" w:rsidP="0060607C">
      <w:pPr>
        <w:widowControl w:val="0"/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>8. На підставі статті 52 Закону України «Про захист економічної конкуренції», за вчинене порушення законодавства про захист економічної конкуренції, вказане у пункті 7, накласти на ТОВ «Машбудінвест» штраф у розмірі 68000 грн.</w:t>
      </w:r>
    </w:p>
    <w:p w14:paraId="474BE542" w14:textId="77777777" w:rsidR="001B5F72" w:rsidRDefault="00DF01D2" w:rsidP="0060607C">
      <w:pPr>
        <w:widowControl w:val="0"/>
        <w:spacing w:before="120" w:after="120" w:line="240" w:lineRule="auto"/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>9. На підставі статті 52 Закону України «Про захист економічної конкуренції», за вчинене порушення законодавства про захист економічної</w:t>
      </w:r>
      <w:r w:rsidRPr="00EF0EE7">
        <w:rPr>
          <w:i/>
          <w:spacing w:val="-4"/>
        </w:rPr>
        <w:t xml:space="preserve"> конкуренції</w:t>
      </w:r>
      <w:r w:rsidRPr="00EF0EE7">
        <w:rPr>
          <w:rFonts w:ascii="Times New Roman" w:hAnsi="Times New Roman" w:cs="Times New Roman"/>
          <w:i/>
          <w:spacing w:val="-4"/>
          <w:sz w:val="24"/>
          <w:szCs w:val="24"/>
        </w:rPr>
        <w:t>, вказане у пункті 7, накласти на ПАТ «КСЗ»  штраф у розмірі 68000 грн</w:t>
      </w:r>
      <w:r w:rsidRPr="00EF0EE7">
        <w:rPr>
          <w:rFonts w:ascii="Times New Roman" w:hAnsi="Times New Roman" w:cs="Times New Roman"/>
          <w:i/>
          <w:sz w:val="24"/>
          <w:szCs w:val="24"/>
        </w:rPr>
        <w:t>».</w:t>
      </w:r>
    </w:p>
    <w:p w14:paraId="17A1F33A" w14:textId="02883704" w:rsidR="001B5F72" w:rsidRPr="001B5F72" w:rsidRDefault="00EF0EE7" w:rsidP="00CE3940">
      <w:pPr>
        <w:pStyle w:val="a5"/>
        <w:widowControl w:val="0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5F72">
        <w:rPr>
          <w:rFonts w:ascii="Times New Roman" w:hAnsi="Times New Roman"/>
          <w:sz w:val="24"/>
          <w:szCs w:val="24"/>
          <w:lang w:eastAsia="ru-RU"/>
        </w:rPr>
        <w:t xml:space="preserve">Копію Рішення </w:t>
      </w:r>
      <w:r w:rsidRPr="001B5F72">
        <w:rPr>
          <w:rFonts w:ascii="Times New Roman" w:hAnsi="Times New Roman"/>
          <w:sz w:val="24"/>
          <w:szCs w:val="24"/>
        </w:rPr>
        <w:t xml:space="preserve">№ 63/45-р/к, направлену </w:t>
      </w:r>
      <w:r w:rsidRPr="001B5F72">
        <w:rPr>
          <w:rFonts w:ascii="Times New Roman" w:hAnsi="Times New Roman"/>
          <w:sz w:val="24"/>
          <w:szCs w:val="24"/>
          <w:lang w:eastAsia="ru-RU"/>
        </w:rPr>
        <w:t xml:space="preserve">листом від 25.06.2020 № 63-02/2664, </w:t>
      </w:r>
      <w:r w:rsidRPr="001B5F72">
        <w:rPr>
          <w:rFonts w:ascii="Times New Roman" w:hAnsi="Times New Roman"/>
          <w:sz w:val="24"/>
          <w:szCs w:val="24"/>
          <w:lang w:eastAsia="ru-RU"/>
        </w:rPr>
        <w:br/>
      </w:r>
      <w:r w:rsidRPr="001B5F72">
        <w:rPr>
          <w:rStyle w:val="width100"/>
          <w:rFonts w:ascii="Times New Roman" w:hAnsi="Times New Roman"/>
          <w:sz w:val="24"/>
          <w:szCs w:val="24"/>
        </w:rPr>
        <w:t>АТ «КСЗ»</w:t>
      </w:r>
      <w:r w:rsidRPr="001B5F72">
        <w:rPr>
          <w:rFonts w:ascii="Times New Roman" w:hAnsi="Times New Roman"/>
          <w:sz w:val="24"/>
          <w:szCs w:val="24"/>
          <w:lang w:eastAsia="ru-RU"/>
        </w:rPr>
        <w:t xml:space="preserve"> отримало 03.07.202</w:t>
      </w:r>
      <w:r w:rsidR="00BE665A">
        <w:rPr>
          <w:rFonts w:ascii="Times New Roman" w:hAnsi="Times New Roman"/>
          <w:sz w:val="24"/>
          <w:szCs w:val="24"/>
          <w:lang w:eastAsia="ru-RU"/>
        </w:rPr>
        <w:t>0</w:t>
      </w:r>
      <w:r w:rsidRPr="001B5F72">
        <w:rPr>
          <w:rFonts w:ascii="Times New Roman" w:hAnsi="Times New Roman"/>
          <w:sz w:val="24"/>
          <w:szCs w:val="24"/>
          <w:lang w:eastAsia="ru-RU"/>
        </w:rPr>
        <w:t>.</w:t>
      </w:r>
    </w:p>
    <w:p w14:paraId="6272C0F6" w14:textId="585F46FE" w:rsidR="00EF0EE7" w:rsidRPr="001B5F72" w:rsidRDefault="00EF0EE7" w:rsidP="00E13A10">
      <w:pPr>
        <w:pStyle w:val="a5"/>
        <w:widowControl w:val="0"/>
        <w:numPr>
          <w:ilvl w:val="0"/>
          <w:numId w:val="33"/>
        </w:numPr>
        <w:spacing w:before="80" w:after="40"/>
        <w:ind w:left="567" w:hanging="56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5F72">
        <w:rPr>
          <w:rFonts w:ascii="Times New Roman" w:hAnsi="Times New Roman"/>
          <w:sz w:val="24"/>
          <w:szCs w:val="24"/>
          <w:lang w:eastAsia="ru-RU"/>
        </w:rPr>
        <w:t xml:space="preserve">Копію Рішення </w:t>
      </w:r>
      <w:r w:rsidRPr="001B5F72">
        <w:rPr>
          <w:rFonts w:ascii="Times New Roman" w:hAnsi="Times New Roman"/>
          <w:sz w:val="24"/>
          <w:szCs w:val="24"/>
        </w:rPr>
        <w:t xml:space="preserve">№ 63/45-р/к, направлену </w:t>
      </w:r>
      <w:r w:rsidRPr="001B5F72">
        <w:rPr>
          <w:rFonts w:ascii="Times New Roman" w:hAnsi="Times New Roman"/>
          <w:sz w:val="24"/>
          <w:szCs w:val="24"/>
          <w:lang w:eastAsia="ru-RU"/>
        </w:rPr>
        <w:t>листом</w:t>
      </w:r>
      <w:r w:rsidRPr="001B5F72">
        <w:rPr>
          <w:rStyle w:val="width100"/>
          <w:rFonts w:ascii="Times New Roman" w:hAnsi="Times New Roman"/>
          <w:sz w:val="24"/>
          <w:szCs w:val="24"/>
        </w:rPr>
        <w:t xml:space="preserve"> </w:t>
      </w:r>
      <w:r w:rsidRPr="001B5F72">
        <w:rPr>
          <w:rFonts w:ascii="Times New Roman" w:hAnsi="Times New Roman"/>
          <w:sz w:val="24"/>
          <w:szCs w:val="24"/>
          <w:lang w:eastAsia="ru-RU"/>
        </w:rPr>
        <w:t xml:space="preserve">від 25.06.2020 № 63-02/2663, </w:t>
      </w:r>
      <w:r w:rsidRPr="001B5F72">
        <w:rPr>
          <w:rFonts w:ascii="Times New Roman" w:hAnsi="Times New Roman"/>
          <w:sz w:val="24"/>
          <w:szCs w:val="24"/>
          <w:lang w:eastAsia="ru-RU"/>
        </w:rPr>
        <w:br/>
      </w:r>
      <w:r w:rsidRPr="001B5F72">
        <w:rPr>
          <w:rStyle w:val="width100"/>
          <w:rFonts w:ascii="Times New Roman" w:hAnsi="Times New Roman"/>
          <w:sz w:val="24"/>
          <w:szCs w:val="24"/>
        </w:rPr>
        <w:t>ТОВ «Машбудінвест»</w:t>
      </w:r>
      <w:r w:rsidRPr="001B5F72">
        <w:rPr>
          <w:rFonts w:ascii="Times New Roman" w:hAnsi="Times New Roman"/>
          <w:sz w:val="24"/>
          <w:szCs w:val="24"/>
          <w:lang w:eastAsia="ru-RU"/>
        </w:rPr>
        <w:t xml:space="preserve"> отримало 02.07.202</w:t>
      </w:r>
      <w:r w:rsidR="00BE665A">
        <w:rPr>
          <w:rFonts w:ascii="Times New Roman" w:hAnsi="Times New Roman"/>
          <w:sz w:val="24"/>
          <w:szCs w:val="24"/>
          <w:lang w:eastAsia="ru-RU"/>
        </w:rPr>
        <w:t>0</w:t>
      </w:r>
      <w:r w:rsidRPr="001B5F72">
        <w:rPr>
          <w:rFonts w:ascii="Times New Roman" w:hAnsi="Times New Roman"/>
          <w:sz w:val="24"/>
          <w:szCs w:val="24"/>
          <w:lang w:eastAsia="ru-RU"/>
        </w:rPr>
        <w:t>.</w:t>
      </w:r>
    </w:p>
    <w:p w14:paraId="4FF2628C" w14:textId="6CC44159" w:rsidR="00231C73" w:rsidRDefault="00231C73" w:rsidP="00E13A10">
      <w:pPr>
        <w:pStyle w:val="a5"/>
        <w:widowControl w:val="0"/>
        <w:numPr>
          <w:ilvl w:val="0"/>
          <w:numId w:val="1"/>
        </w:numPr>
        <w:spacing w:before="80" w:after="40"/>
        <w:ind w:left="567" w:hanging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231C73">
        <w:rPr>
          <w:rFonts w:ascii="Times New Roman" w:eastAsia="Calibri" w:hAnsi="Times New Roman" w:cs="Times New Roman"/>
          <w:b/>
          <w:bCs/>
          <w:sz w:val="24"/>
          <w:szCs w:val="24"/>
        </w:rPr>
        <w:t>ДОВОДИ ЗАЯВНИКА</w:t>
      </w:r>
      <w:r w:rsidRPr="00231C7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</w:p>
    <w:p w14:paraId="7869CB05" w14:textId="77777777" w:rsidR="00231C73" w:rsidRPr="00231C73" w:rsidRDefault="00231C73" w:rsidP="00231C73">
      <w:pPr>
        <w:pStyle w:val="a5"/>
        <w:widowControl w:val="0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Заяві про перевірку Рішення № 63/45-р/к, АТ «КСЗ» зазначає про відсутність підстав та обставин для визнання обґрунтованими висновків адміністративної колегії Відділення щодо порушення Заявником законодавства про захист економічної конкуренції.</w:t>
      </w:r>
    </w:p>
    <w:p w14:paraId="127C0B96" w14:textId="2BA36D2E" w:rsidR="00231C73" w:rsidRPr="00EA243D" w:rsidRDefault="00231C73" w:rsidP="0063718B">
      <w:pPr>
        <w:pStyle w:val="a5"/>
        <w:widowControl w:val="0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243D">
        <w:rPr>
          <w:rFonts w:ascii="Times New Roman" w:eastAsia="Times New Roman" w:hAnsi="Times New Roman" w:cs="Times New Roman"/>
          <w:sz w:val="24"/>
          <w:szCs w:val="24"/>
          <w:lang w:eastAsia="uk-UA"/>
        </w:rPr>
        <w:t>Крім того Заявник зазначає, що «</w:t>
      </w:r>
      <w:r w:rsidRPr="00EA243D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розглядаючи справу щодо порушення законодавства про захист економічної конкуренції Колегією не повно з’ясовано обставини господарських відносин між підприємством Заявника та іншими учасниками закупівлі, не наведено в оскаржуваному рішенні належних та допустимих доказів на підтвердження своїх висновків та, як наслідок, помилково вважав встановленим факт антиконкурентних узгоджених дій у закупівлях UA-2017-06-02-001282-а, UA-2017-08-03-000235-а, </w:t>
      </w:r>
      <w:r w:rsidR="00EA243D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br/>
      </w:r>
      <w:r w:rsidRPr="00EA243D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UA-2017-09-14-0002435-а</w:t>
      </w:r>
      <w:r w:rsidRPr="00EA243D">
        <w:rPr>
          <w:rFonts w:ascii="Times New Roman" w:eastAsia="Times New Roman" w:hAnsi="Times New Roman" w:cs="Times New Roman"/>
          <w:sz w:val="24"/>
          <w:szCs w:val="24"/>
          <w:lang w:eastAsia="uk-UA"/>
        </w:rPr>
        <w:t>», при цьому Заявник надає свою аргументацію кожній встановленій у справі обставині.</w:t>
      </w:r>
    </w:p>
    <w:p w14:paraId="466B954D" w14:textId="5B300521" w:rsidR="00231C73" w:rsidRPr="00EA243D" w:rsidRDefault="00231C73" w:rsidP="00B722E1">
      <w:pPr>
        <w:pStyle w:val="a5"/>
        <w:widowControl w:val="0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243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Так, АТ «КСЗ» вважає, що зазначені </w:t>
      </w:r>
      <w:r w:rsidR="00D72BE8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Pr="00EA243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Рішенні № 63/45-р/к обставини подання АТ «КСЗ» </w:t>
      </w:r>
      <w:r w:rsidRPr="00EA243D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та ТОВ «Машбудінвест» у складі своїх тендерних пропозицій одних і тих же сертифікатів якості, сертифікатів відповідності та листів про креслення на предмет закупівлі, не є свідченням спільності інтересів АТ «КСЗ» та ТОВ «Машбудінвест» або наявності будь-яких порушень законодавства  про захист економічної конкуренції. На думку Заявника, вказані обставини свідчать виключно про те, що виробником продукції є Заявник, яким створюються і обліковують</w:t>
      </w:r>
      <w:r w:rsidR="00807D34">
        <w:rPr>
          <w:rFonts w:ascii="Times New Roman" w:eastAsia="Times New Roman" w:hAnsi="Times New Roman" w:cs="Times New Roman"/>
          <w:sz w:val="24"/>
          <w:szCs w:val="24"/>
          <w:lang w:eastAsia="uk-UA"/>
        </w:rPr>
        <w:t>ся</w:t>
      </w:r>
      <w:r w:rsidRPr="00EA243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зазначені документи, а </w:t>
      </w:r>
      <w:r w:rsidR="00807D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EA243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ТОВ «Машбудінвест» є одним із дистриб’юторів продукції Заявника, якому для участі в </w:t>
      </w:r>
      <w:r w:rsidR="00D72BE8">
        <w:rPr>
          <w:rFonts w:ascii="Times New Roman" w:eastAsia="Times New Roman" w:hAnsi="Times New Roman" w:cs="Times New Roman"/>
          <w:sz w:val="24"/>
          <w:szCs w:val="24"/>
          <w:lang w:eastAsia="uk-UA"/>
        </w:rPr>
        <w:t>т</w:t>
      </w:r>
      <w:r w:rsidRPr="00EA243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оргах необхідні були вказані документи для підтвердження якості продукції, оскільки тендерною документацією </w:t>
      </w:r>
      <w:r w:rsidR="00D72BE8">
        <w:rPr>
          <w:rFonts w:ascii="Times New Roman" w:eastAsia="Times New Roman" w:hAnsi="Times New Roman" w:cs="Times New Roman"/>
          <w:sz w:val="24"/>
          <w:szCs w:val="24"/>
          <w:lang w:eastAsia="uk-UA"/>
        </w:rPr>
        <w:t>т</w:t>
      </w:r>
      <w:r w:rsidRPr="00EA243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оргів передбачена вимога </w:t>
      </w:r>
      <w:r w:rsidR="00D72BE8">
        <w:rPr>
          <w:rFonts w:ascii="Times New Roman" w:eastAsia="Times New Roman" w:hAnsi="Times New Roman" w:cs="Times New Roman"/>
          <w:sz w:val="24"/>
          <w:szCs w:val="24"/>
          <w:lang w:eastAsia="uk-UA"/>
        </w:rPr>
        <w:t>щодо</w:t>
      </w:r>
      <w:r w:rsidRPr="00EA243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надання документів, що підтверджують зв’язок учасника, який не є виробником, із виробником запропонованої продукції. </w:t>
      </w:r>
    </w:p>
    <w:p w14:paraId="284B8ACF" w14:textId="6ABEE07D" w:rsidR="00231C73" w:rsidRPr="00231C73" w:rsidRDefault="00231C73" w:rsidP="00231C73">
      <w:pPr>
        <w:pStyle w:val="a5"/>
        <w:widowControl w:val="0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Заявник не погоджується з </w:t>
      </w:r>
      <w:r w:rsidR="00D72BE8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наведеними в</w:t>
      </w:r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Рішенні № 63/45-р/к обставин</w:t>
      </w:r>
      <w:r w:rsidR="00531219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 щодо</w:t>
      </w:r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подання у складі тендерної пропозиції ТОВ «Машбудінвест» оригіналу угоди про проведення інспекційного контролю, як на підставу для висновку про спільність інтересів та зазначає, що із розміщених в електронній системі «</w:t>
      </w:r>
      <w:proofErr w:type="spellStart"/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>Prozorro</w:t>
      </w:r>
      <w:proofErr w:type="spellEnd"/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сканованих копій документів не можливо дійти висновку про місцезнаходження оригіналу документа та пояснює встановлені обставини в одному випадку розміщенням кольорової </w:t>
      </w:r>
      <w:proofErr w:type="spellStart"/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>скан</w:t>
      </w:r>
      <w:proofErr w:type="spellEnd"/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>-копії документа, а в іншому – чорно-білої.</w:t>
      </w:r>
    </w:p>
    <w:p w14:paraId="7518E6E3" w14:textId="77777777" w:rsidR="00231C73" w:rsidRPr="00231C73" w:rsidRDefault="00231C73" w:rsidP="00231C73">
      <w:pPr>
        <w:pStyle w:val="a5"/>
        <w:widowControl w:val="0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>АТ «КСЗ» вважає, що: «</w:t>
      </w:r>
      <w:r w:rsidRPr="00EA243D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сам по собі факт наявності фінансово-господарських відносин між Заявником і ТОВ «Машбудінвест» жодним чином не свідчить про вчинення ними будь-яких порушень законодавства, у тому числі, і про захист економічної конкуренції» та зазначає, що: «жодних фактів, які б свідчили про вплив проведених господарських операцій між Заявником і ТОВ «Машбудінвест</w:t>
      </w:r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</w:t>
      </w:r>
      <w:r w:rsidRPr="00EA243D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у 2016-2018 роках на результати хоча б однієї із процедур закупівлі Колегією в оскаржуваному Рішенні не наведено</w:t>
      </w:r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». </w:t>
      </w:r>
    </w:p>
    <w:p w14:paraId="5EB263F5" w14:textId="3545672D" w:rsidR="00231C73" w:rsidRPr="00EA243D" w:rsidRDefault="00231C73" w:rsidP="004D7527">
      <w:pPr>
        <w:pStyle w:val="a5"/>
        <w:widowControl w:val="0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A243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Щодо надання поворотної фінансової допомоги Заявник звертає увагу на те, що це звичайна господарська практика, яка не суперечить приписам чинного законодавства та не є фактом узгодженості дій між особами. Водночас АТ «КСЗ» зазначає, що наведений у Рішенні № 63/45-р/к опис окремих видів договірних зобов’язань не дозволяє дійти однозначного висновку про наявність будь-якої узгодженості в діях Заявника та </w:t>
      </w:r>
      <w:r w:rsidR="00EA243D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EA243D">
        <w:rPr>
          <w:rFonts w:ascii="Times New Roman" w:eastAsia="Times New Roman" w:hAnsi="Times New Roman" w:cs="Times New Roman"/>
          <w:sz w:val="24"/>
          <w:szCs w:val="24"/>
          <w:lang w:eastAsia="uk-UA"/>
        </w:rPr>
        <w:t>ТОВ «Машбудінвест»</w:t>
      </w:r>
      <w:r w:rsidR="00045EA9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EA243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оскільки Колегією не встановлено яким чином і результат якої саме закупівлі було спотворено укладенням і подальшим виконанням угоди про надання фінансової допомоги.</w:t>
      </w:r>
    </w:p>
    <w:p w14:paraId="7CB199E6" w14:textId="77777777" w:rsidR="00231C73" w:rsidRPr="00231C73" w:rsidRDefault="00231C73" w:rsidP="00231C73">
      <w:pPr>
        <w:pStyle w:val="a5"/>
        <w:widowControl w:val="0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Заявник вважає, що факт його пов’язаності з іншими суб’єктами господарювання, які знаходяться за однією адресою із засновником ТОВ «Машбудінвест» не може братись до уваги, оскільки не надано жодного підтвердження обміну інформацією між зазначеними суб’єктами господарювання.</w:t>
      </w:r>
    </w:p>
    <w:p w14:paraId="4469FBF9" w14:textId="77777777" w:rsidR="00231C73" w:rsidRPr="00231C73" w:rsidRDefault="00231C73" w:rsidP="00231C73">
      <w:pPr>
        <w:pStyle w:val="a5"/>
        <w:widowControl w:val="0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Щодо пов’язаності через працівників АТ «КСЗ» зазначає, що матеріали розслідування не містять документів, якими визначено посадові обов’язки та обсяг повноважень спільного працівника </w:t>
      </w:r>
      <w:proofErr w:type="spellStart"/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>Іпатенко</w:t>
      </w:r>
      <w:proofErr w:type="spellEnd"/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О.В. на час проведення закупівель, що виключає можливість стверджувати про здатність такого працівника вплинути на результат закупівлі.</w:t>
      </w:r>
    </w:p>
    <w:p w14:paraId="30F45D32" w14:textId="77777777" w:rsidR="00231C73" w:rsidRPr="00231C73" w:rsidRDefault="00231C73" w:rsidP="00231C73">
      <w:pPr>
        <w:pStyle w:val="a5"/>
        <w:widowControl w:val="0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31C73">
        <w:rPr>
          <w:rFonts w:ascii="Times New Roman" w:eastAsia="Times New Roman" w:hAnsi="Times New Roman" w:cs="Times New Roman"/>
          <w:sz w:val="24"/>
          <w:szCs w:val="24"/>
          <w:lang w:eastAsia="uk-UA"/>
        </w:rPr>
        <w:t>Щодо цінової поведінки, АТ «КСЗ» стверджує, що ТОВ «Машбудінвест» не була відома вартість продукції, яка була визначена Заявником в складі його тендерних пропозицій до їх розкриття, а взаємодія із ТОВ «Машбудінвест» відбувалась у суворій відповідності із вимогами укладеної з ним угоди. Заявник звертає увагу на те, що будь-яких доказів, які б свідчили про факти взаємодії АТ «КСЗ» та ТОВ «Машбудінвест» за межами укладеного між ними договору та про намір вплинути у будь-який спосіб на результати торгів Рішення № 63/45-р/к не містить.</w:t>
      </w:r>
    </w:p>
    <w:p w14:paraId="400BE8D2" w14:textId="45B885CF" w:rsidR="00231C73" w:rsidRPr="00045EA9" w:rsidRDefault="00231C73" w:rsidP="00231C73">
      <w:pPr>
        <w:pStyle w:val="a5"/>
        <w:widowControl w:val="0"/>
        <w:numPr>
          <w:ilvl w:val="0"/>
          <w:numId w:val="33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uk-UA"/>
        </w:rPr>
      </w:pPr>
      <w:r w:rsidRPr="00045EA9">
        <w:rPr>
          <w:rFonts w:ascii="Times New Roman" w:eastAsia="Times New Roman" w:hAnsi="Times New Roman" w:cs="Times New Roman"/>
          <w:spacing w:val="-10"/>
          <w:sz w:val="24"/>
          <w:szCs w:val="24"/>
          <w:lang w:eastAsia="uk-UA"/>
        </w:rPr>
        <w:t xml:space="preserve">АТ «КСЗ» просить скасувати Рішення № 63/45-р/к в частині визнання дій АТ «КСЗ» порушеннями законодавства про захист економічної конкуренції та накладання на нього штрафів. </w:t>
      </w:r>
    </w:p>
    <w:p w14:paraId="31E0F4E2" w14:textId="593E8E9F" w:rsidR="005853C8" w:rsidRPr="00F734B7" w:rsidRDefault="005853C8" w:rsidP="000E6B97">
      <w:pPr>
        <w:pStyle w:val="a5"/>
        <w:widowControl w:val="0"/>
        <w:numPr>
          <w:ilvl w:val="0"/>
          <w:numId w:val="1"/>
        </w:numPr>
        <w:spacing w:before="24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F734B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ПЕРЕВІРКА РІШЕННЯ</w:t>
      </w:r>
    </w:p>
    <w:p w14:paraId="16128DDF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0CD02A28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4A0795CC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50639139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70491EE3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7B927D2D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4E424461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2279A334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78F5FEDC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639E5632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42A5D89B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3E9DC1EF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5597945C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71C9F529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05E6D3F8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5CEB1CE1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5595B1DC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10CFC510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3F473148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3F9B1480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13C95C61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58AEDB79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2FC0E217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5AC7C98C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3AE0660B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13D4F2EB" w14:textId="77777777" w:rsidR="00531219" w:rsidRPr="00531219" w:rsidRDefault="00531219" w:rsidP="00EA243D">
      <w:pPr>
        <w:pStyle w:val="a5"/>
        <w:widowControl w:val="0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outlineLvl w:val="0"/>
        <w:rPr>
          <w:rFonts w:ascii="Times New Roman" w:eastAsia="Calibri" w:hAnsi="Times New Roman" w:cs="Times New Roman"/>
          <w:vanish/>
          <w:sz w:val="24"/>
          <w:szCs w:val="24"/>
        </w:rPr>
      </w:pPr>
    </w:p>
    <w:p w14:paraId="446C9962" w14:textId="4DB780CC" w:rsidR="00EA243D" w:rsidRPr="002F4301" w:rsidRDefault="00EA243D" w:rsidP="00EA243D">
      <w:pPr>
        <w:pStyle w:val="1"/>
        <w:keepNext w:val="0"/>
        <w:widowControl w:val="0"/>
        <w:numPr>
          <w:ilvl w:val="0"/>
          <w:numId w:val="24"/>
        </w:numPr>
        <w:spacing w:before="120" w:after="120"/>
        <w:ind w:left="567" w:hanging="567"/>
        <w:jc w:val="both"/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</w:pPr>
      <w:r w:rsidRPr="002F4301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 xml:space="preserve">За результатами перевірки Рішення № 63/45-р/к та аналізу матеріалів справи </w:t>
      </w:r>
      <w:r w:rsidRPr="002F4301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br/>
        <w:t>№ 63/3-01-14-2020 встановлено таке.</w:t>
      </w:r>
    </w:p>
    <w:p w14:paraId="154512AE" w14:textId="77777777" w:rsidR="00EA243D" w:rsidRPr="002F4301" w:rsidRDefault="00EA243D" w:rsidP="00EA243D">
      <w:pPr>
        <w:pStyle w:val="1"/>
        <w:keepNext w:val="0"/>
        <w:widowControl w:val="0"/>
        <w:numPr>
          <w:ilvl w:val="0"/>
          <w:numId w:val="24"/>
        </w:numPr>
        <w:spacing w:before="120" w:after="0"/>
        <w:ind w:left="567" w:hanging="567"/>
        <w:jc w:val="both"/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</w:pPr>
      <w:r w:rsidRPr="002F4301">
        <w:rPr>
          <w:rFonts w:ascii="Times New Roman" w:hAnsi="Times New Roman"/>
          <w:b w:val="0"/>
          <w:sz w:val="24"/>
          <w:szCs w:val="24"/>
        </w:rPr>
        <w:t>Філія «Стрийський вагоноремонтний завод» ПАТ «Українська залізниця» (далі – Замовник)  у 2017 році провела відкриті торги на закупівлю (далі разом – Торги):</w:t>
      </w:r>
    </w:p>
    <w:p w14:paraId="15EA5B08" w14:textId="77777777" w:rsidR="00EA243D" w:rsidRPr="002F4301" w:rsidRDefault="00EA243D" w:rsidP="00EA243D">
      <w:pPr>
        <w:pStyle w:val="1"/>
        <w:keepNext w:val="0"/>
        <w:widowControl w:val="0"/>
        <w:numPr>
          <w:ilvl w:val="0"/>
          <w:numId w:val="36"/>
        </w:numPr>
        <w:tabs>
          <w:tab w:val="left" w:pos="993"/>
        </w:tabs>
        <w:spacing w:before="0" w:after="0"/>
        <w:ind w:left="567"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2F4301">
        <w:rPr>
          <w:rFonts w:ascii="Times New Roman" w:hAnsi="Times New Roman"/>
          <w:b w:val="0"/>
          <w:sz w:val="24"/>
          <w:szCs w:val="24"/>
        </w:rPr>
        <w:t>«Рама бокова, балка надресорна» «Код ДК 021-2015 (</w:t>
      </w:r>
      <w:r w:rsidRPr="002F4301">
        <w:rPr>
          <w:rFonts w:ascii="Times New Roman" w:hAnsi="Times New Roman"/>
          <w:b w:val="0"/>
          <w:sz w:val="24"/>
          <w:szCs w:val="24"/>
          <w:lang w:val="en-US"/>
        </w:rPr>
        <w:t>CPV</w:t>
      </w:r>
      <w:r w:rsidRPr="002F4301">
        <w:rPr>
          <w:rFonts w:ascii="Times New Roman" w:hAnsi="Times New Roman"/>
          <w:b w:val="0"/>
          <w:sz w:val="24"/>
          <w:szCs w:val="24"/>
        </w:rPr>
        <w:t>): 34630000-2 - Частини залізничних або трамвайних локомотивів чи рейкового рухомого складу; обладнання для контролю залізничного руху» з о</w:t>
      </w:r>
      <w:r w:rsidRPr="002F4301">
        <w:rPr>
          <w:rFonts w:ascii="Times New Roman" w:hAnsi="Times New Roman"/>
          <w:b w:val="0"/>
          <w:sz w:val="24"/>
          <w:szCs w:val="24"/>
          <w:lang w:eastAsia="ru-RU"/>
        </w:rPr>
        <w:t>чікуваною вартістю закупівлі 3 626 208,00 грн</w:t>
      </w:r>
      <w:r w:rsidRPr="002F4301">
        <w:rPr>
          <w:rFonts w:ascii="Times New Roman" w:hAnsi="Times New Roman"/>
          <w:b w:val="0"/>
          <w:sz w:val="24"/>
          <w:szCs w:val="24"/>
        </w:rPr>
        <w:t xml:space="preserve"> (ідентифікатор у системі закупівель UA-2017-06-02-001282-a) (далі – Торги-1);</w:t>
      </w:r>
    </w:p>
    <w:p w14:paraId="5AB2EFC3" w14:textId="77777777" w:rsidR="00EA243D" w:rsidRPr="002F4301" w:rsidRDefault="00EA243D" w:rsidP="00EA243D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>«Рама бокова, балка надресорна» «Код ДК 021-2015 (CPV): 34630000-2 - Частини залізничних або трамвайних локомотивів чи рейкового рухомого складу; обладнання для контролю залізничного руху»  з очікуваною вартістю закупівлі 3 626 208,00 грн (ідентифікатор у системі закупівель UA-2017-08-03-000235-а) (далі – Торги-2);</w:t>
      </w:r>
    </w:p>
    <w:p w14:paraId="1DA4EBFA" w14:textId="77777777" w:rsidR="00EA243D" w:rsidRPr="002F4301" w:rsidRDefault="00EA243D" w:rsidP="00EA243D">
      <w:pPr>
        <w:numPr>
          <w:ilvl w:val="0"/>
          <w:numId w:val="36"/>
        </w:numPr>
        <w:tabs>
          <w:tab w:val="left" w:pos="993"/>
        </w:tabs>
        <w:spacing w:after="12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«Рама бокова, балка надресорна» </w:t>
      </w:r>
      <w:r w:rsidRPr="002F4301">
        <w:rPr>
          <w:rFonts w:ascii="Times New Roman" w:hAnsi="Times New Roman" w:cs="Times New Roman"/>
          <w:b/>
          <w:sz w:val="24"/>
          <w:szCs w:val="24"/>
        </w:rPr>
        <w:t>«</w:t>
      </w:r>
      <w:r w:rsidRPr="002F4301">
        <w:rPr>
          <w:rFonts w:ascii="Times New Roman" w:hAnsi="Times New Roman" w:cs="Times New Roman"/>
          <w:sz w:val="24"/>
          <w:szCs w:val="24"/>
        </w:rPr>
        <w:t>Код ДК 021-2015 (</w:t>
      </w:r>
      <w:r w:rsidRPr="002F4301">
        <w:rPr>
          <w:rFonts w:ascii="Times New Roman" w:hAnsi="Times New Roman" w:cs="Times New Roman"/>
          <w:sz w:val="24"/>
          <w:szCs w:val="24"/>
          <w:lang w:val="en-US"/>
        </w:rPr>
        <w:t>CPV</w:t>
      </w:r>
      <w:r w:rsidRPr="002F4301">
        <w:rPr>
          <w:rFonts w:ascii="Times New Roman" w:hAnsi="Times New Roman" w:cs="Times New Roman"/>
          <w:sz w:val="24"/>
          <w:szCs w:val="24"/>
        </w:rPr>
        <w:t>): 34630000-2 - Частини залізничних або трамвайних локомотивів чи рейкового рухомого складу; обладнання для контролю залізничного руху</w:t>
      </w:r>
      <w:r w:rsidRPr="002F4301">
        <w:rPr>
          <w:rFonts w:ascii="Times New Roman" w:hAnsi="Times New Roman" w:cs="Times New Roman"/>
          <w:b/>
          <w:sz w:val="24"/>
          <w:szCs w:val="24"/>
        </w:rPr>
        <w:t>»</w:t>
      </w:r>
      <w:r w:rsidRPr="002F4301">
        <w:rPr>
          <w:rFonts w:ascii="Times New Roman" w:hAnsi="Times New Roman" w:cs="Times New Roman"/>
          <w:sz w:val="24"/>
          <w:szCs w:val="24"/>
        </w:rPr>
        <w:t xml:space="preserve"> з очікуваною вартістю закупівлі 3 626 208,00 грн (ідентифікатор у системі закупівель UA-2017-09-14-000435-a) (далі – Торги-3).</w:t>
      </w:r>
    </w:p>
    <w:p w14:paraId="5AFD8B05" w14:textId="246BB238" w:rsidR="00EA243D" w:rsidRPr="002F4301" w:rsidRDefault="00EA243D" w:rsidP="009042B5">
      <w:pPr>
        <w:keepNext/>
        <w:widowControl w:val="0"/>
        <w:numPr>
          <w:ilvl w:val="0"/>
          <w:numId w:val="24"/>
        </w:numPr>
        <w:spacing w:before="120" w:after="120"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F4301">
        <w:rPr>
          <w:rFonts w:ascii="Times New Roman" w:hAnsi="Times New Roman" w:cs="Times New Roman"/>
          <w:sz w:val="24"/>
          <w:szCs w:val="24"/>
          <w:lang w:eastAsia="ru-RU"/>
        </w:rPr>
        <w:t xml:space="preserve">Відповідно до реєстру отриманих тендерних пропозицій для участі </w:t>
      </w:r>
      <w:r w:rsidRPr="002F4301">
        <w:rPr>
          <w:rFonts w:ascii="Times New Roman" w:hAnsi="Times New Roman" w:cs="Times New Roman"/>
          <w:sz w:val="24"/>
          <w:szCs w:val="24"/>
          <w:lang w:val="ru-RU" w:eastAsia="ru-RU"/>
        </w:rPr>
        <w:t>в</w:t>
      </w:r>
      <w:r w:rsidRPr="002F4301">
        <w:rPr>
          <w:rFonts w:ascii="Times New Roman" w:hAnsi="Times New Roman" w:cs="Times New Roman"/>
          <w:sz w:val="24"/>
          <w:szCs w:val="24"/>
          <w:lang w:eastAsia="ru-RU"/>
        </w:rPr>
        <w:t xml:space="preserve"> Торгах свої пропозиції подали </w:t>
      </w:r>
      <w:r w:rsidR="00531219">
        <w:rPr>
          <w:rFonts w:ascii="Times New Roman" w:hAnsi="Times New Roman" w:cs="Times New Roman"/>
          <w:sz w:val="24"/>
          <w:szCs w:val="24"/>
          <w:lang w:eastAsia="ru-RU"/>
        </w:rPr>
        <w:t>так</w:t>
      </w:r>
      <w:r w:rsidRPr="002F4301">
        <w:rPr>
          <w:rFonts w:ascii="Times New Roman" w:hAnsi="Times New Roman" w:cs="Times New Roman"/>
          <w:sz w:val="24"/>
          <w:szCs w:val="24"/>
          <w:lang w:eastAsia="ru-RU"/>
        </w:rPr>
        <w:t xml:space="preserve">і суб’єкти господарювання (див. табл. 1): </w:t>
      </w:r>
    </w:p>
    <w:p w14:paraId="4BCB174E" w14:textId="77777777" w:rsidR="00EA243D" w:rsidRPr="002F4301" w:rsidRDefault="00EA243D" w:rsidP="009042B5">
      <w:pPr>
        <w:keepNext/>
        <w:widowControl w:val="0"/>
        <w:ind w:left="567"/>
        <w:contextualSpacing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F4301">
        <w:rPr>
          <w:rFonts w:ascii="Times New Roman" w:hAnsi="Times New Roman" w:cs="Times New Roman"/>
          <w:sz w:val="24"/>
          <w:szCs w:val="24"/>
          <w:lang w:eastAsia="ru-RU"/>
        </w:rPr>
        <w:t>Таблиця 1</w:t>
      </w:r>
    </w:p>
    <w:tbl>
      <w:tblPr>
        <w:tblW w:w="895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3923"/>
        <w:gridCol w:w="1838"/>
        <w:gridCol w:w="2712"/>
      </w:tblGrid>
      <w:tr w:rsidR="00EA243D" w:rsidRPr="002F4301" w14:paraId="017C744D" w14:textId="77777777" w:rsidTr="005F0F2B">
        <w:trPr>
          <w:trHeight w:val="20"/>
        </w:trPr>
        <w:tc>
          <w:tcPr>
            <w:tcW w:w="486" w:type="dxa"/>
          </w:tcPr>
          <w:p w14:paraId="4949F908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923" w:type="dxa"/>
          </w:tcPr>
          <w:p w14:paraId="35E37EC0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Найменування суб’єкта господарювання</w:t>
            </w:r>
          </w:p>
        </w:tc>
        <w:tc>
          <w:tcPr>
            <w:tcW w:w="1838" w:type="dxa"/>
          </w:tcPr>
          <w:p w14:paraId="7382533B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Первинна пропозиція, грн</w:t>
            </w:r>
          </w:p>
        </w:tc>
        <w:tc>
          <w:tcPr>
            <w:tcW w:w="2712" w:type="dxa"/>
          </w:tcPr>
          <w:p w14:paraId="69BFE336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Остаточна пропозиція </w:t>
            </w: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(за результатами аукціону), грн</w:t>
            </w:r>
          </w:p>
        </w:tc>
      </w:tr>
      <w:tr w:rsidR="00EA243D" w:rsidRPr="002F4301" w14:paraId="21614C77" w14:textId="77777777" w:rsidTr="005F0F2B">
        <w:trPr>
          <w:trHeight w:val="20"/>
        </w:trPr>
        <w:tc>
          <w:tcPr>
            <w:tcW w:w="8959" w:type="dxa"/>
            <w:gridSpan w:val="4"/>
          </w:tcPr>
          <w:p w14:paraId="1E864DBF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Торги-1</w:t>
            </w:r>
          </w:p>
        </w:tc>
      </w:tr>
      <w:tr w:rsidR="00EA243D" w:rsidRPr="002F4301" w14:paraId="21FD4710" w14:textId="77777777" w:rsidTr="005F0F2B">
        <w:trPr>
          <w:trHeight w:val="20"/>
        </w:trPr>
        <w:tc>
          <w:tcPr>
            <w:tcW w:w="486" w:type="dxa"/>
          </w:tcPr>
          <w:p w14:paraId="2CBF396D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23" w:type="dxa"/>
            <w:vAlign w:val="center"/>
          </w:tcPr>
          <w:p w14:paraId="3F0AD1AB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Товариство з обмеженою відповідальністю «</w:t>
            </w:r>
            <w:proofErr w:type="spellStart"/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Азовмаш</w:t>
            </w:r>
            <w:proofErr w:type="spellEnd"/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 (код 40421945) </w:t>
            </w:r>
          </w:p>
        </w:tc>
        <w:tc>
          <w:tcPr>
            <w:tcW w:w="1838" w:type="dxa"/>
            <w:vAlign w:val="center"/>
          </w:tcPr>
          <w:p w14:paraId="1D1A5EC2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3 626 208,00</w:t>
            </w:r>
          </w:p>
        </w:tc>
        <w:tc>
          <w:tcPr>
            <w:tcW w:w="2712" w:type="dxa"/>
            <w:vAlign w:val="center"/>
          </w:tcPr>
          <w:p w14:paraId="17B1FB2A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3 564 000,00</w:t>
            </w:r>
          </w:p>
        </w:tc>
      </w:tr>
      <w:tr w:rsidR="00EA243D" w:rsidRPr="002F4301" w14:paraId="2B21B26E" w14:textId="77777777" w:rsidTr="005F0F2B">
        <w:trPr>
          <w:trHeight w:val="20"/>
        </w:trPr>
        <w:tc>
          <w:tcPr>
            <w:tcW w:w="486" w:type="dxa"/>
          </w:tcPr>
          <w:p w14:paraId="0C9BEB43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23" w:type="dxa"/>
          </w:tcPr>
          <w:p w14:paraId="549D1087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Style w:val="width100"/>
                <w:rFonts w:ascii="Times New Roman" w:hAnsi="Times New Roman" w:cs="Times New Roman"/>
                <w:sz w:val="20"/>
                <w:szCs w:val="20"/>
              </w:rPr>
              <w:t xml:space="preserve">АТ </w:t>
            </w:r>
            <w:r w:rsidRPr="002F4301">
              <w:rPr>
                <w:rFonts w:ascii="Times New Roman" w:hAnsi="Times New Roman" w:cs="Times New Roman"/>
                <w:sz w:val="20"/>
                <w:szCs w:val="20"/>
              </w:rPr>
              <w:t>«КСЗ»</w:t>
            </w:r>
          </w:p>
        </w:tc>
        <w:tc>
          <w:tcPr>
            <w:tcW w:w="1838" w:type="dxa"/>
          </w:tcPr>
          <w:p w14:paraId="288FE4CF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3 591 000,00</w:t>
            </w:r>
          </w:p>
        </w:tc>
        <w:tc>
          <w:tcPr>
            <w:tcW w:w="2712" w:type="dxa"/>
          </w:tcPr>
          <w:p w14:paraId="3349A3E7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3 591 000,00</w:t>
            </w:r>
          </w:p>
        </w:tc>
      </w:tr>
      <w:tr w:rsidR="00EA243D" w:rsidRPr="002F4301" w14:paraId="6D500505" w14:textId="77777777" w:rsidTr="005F0F2B">
        <w:trPr>
          <w:trHeight w:val="20"/>
        </w:trPr>
        <w:tc>
          <w:tcPr>
            <w:tcW w:w="486" w:type="dxa"/>
          </w:tcPr>
          <w:p w14:paraId="46C6F3D0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23" w:type="dxa"/>
          </w:tcPr>
          <w:p w14:paraId="598441D6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ТОВ «Машбудінвест»</w:t>
            </w:r>
          </w:p>
        </w:tc>
        <w:tc>
          <w:tcPr>
            <w:tcW w:w="1838" w:type="dxa"/>
          </w:tcPr>
          <w:p w14:paraId="41DE8F53" w14:textId="77777777" w:rsidR="00EA243D" w:rsidRPr="002F4301" w:rsidRDefault="00EA243D" w:rsidP="002F43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3 626 208,00</w:t>
            </w:r>
          </w:p>
        </w:tc>
        <w:tc>
          <w:tcPr>
            <w:tcW w:w="2712" w:type="dxa"/>
          </w:tcPr>
          <w:p w14:paraId="122D422A" w14:textId="77777777" w:rsidR="00EA243D" w:rsidRPr="002F4301" w:rsidRDefault="00EA243D" w:rsidP="002F43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3 626 208,00</w:t>
            </w:r>
          </w:p>
        </w:tc>
      </w:tr>
      <w:tr w:rsidR="00EA243D" w:rsidRPr="002F4301" w14:paraId="19A17AB4" w14:textId="77777777" w:rsidTr="005F0F2B">
        <w:trPr>
          <w:trHeight w:val="20"/>
        </w:trPr>
        <w:tc>
          <w:tcPr>
            <w:tcW w:w="8959" w:type="dxa"/>
            <w:gridSpan w:val="4"/>
          </w:tcPr>
          <w:p w14:paraId="31DD80C3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Торги-2</w:t>
            </w:r>
          </w:p>
        </w:tc>
      </w:tr>
      <w:tr w:rsidR="00EA243D" w:rsidRPr="002F4301" w14:paraId="2018E61B" w14:textId="77777777" w:rsidTr="005F0F2B">
        <w:trPr>
          <w:trHeight w:val="20"/>
        </w:trPr>
        <w:tc>
          <w:tcPr>
            <w:tcW w:w="486" w:type="dxa"/>
          </w:tcPr>
          <w:p w14:paraId="62ED1844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23" w:type="dxa"/>
          </w:tcPr>
          <w:p w14:paraId="3CC8D07B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Style w:val="width100"/>
                <w:rFonts w:ascii="Times New Roman" w:hAnsi="Times New Roman" w:cs="Times New Roman"/>
                <w:sz w:val="20"/>
                <w:szCs w:val="20"/>
              </w:rPr>
              <w:t xml:space="preserve">АТ </w:t>
            </w:r>
            <w:r w:rsidRPr="002F4301">
              <w:rPr>
                <w:rFonts w:ascii="Times New Roman" w:hAnsi="Times New Roman" w:cs="Times New Roman"/>
                <w:sz w:val="20"/>
                <w:szCs w:val="20"/>
              </w:rPr>
              <w:t>«КСЗ»</w:t>
            </w:r>
          </w:p>
        </w:tc>
        <w:tc>
          <w:tcPr>
            <w:tcW w:w="1838" w:type="dxa"/>
          </w:tcPr>
          <w:p w14:paraId="7EF2C81C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3 591 000,00</w:t>
            </w:r>
          </w:p>
        </w:tc>
        <w:tc>
          <w:tcPr>
            <w:tcW w:w="2712" w:type="dxa"/>
          </w:tcPr>
          <w:p w14:paraId="42F3DAAD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3 564 000,00</w:t>
            </w:r>
          </w:p>
        </w:tc>
      </w:tr>
      <w:tr w:rsidR="00EA243D" w:rsidRPr="002F4301" w14:paraId="6DF10909" w14:textId="77777777" w:rsidTr="005F0F2B">
        <w:trPr>
          <w:trHeight w:val="20"/>
        </w:trPr>
        <w:tc>
          <w:tcPr>
            <w:tcW w:w="486" w:type="dxa"/>
          </w:tcPr>
          <w:p w14:paraId="764069AE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23" w:type="dxa"/>
          </w:tcPr>
          <w:p w14:paraId="20232A2E" w14:textId="77777777" w:rsidR="00EA243D" w:rsidRPr="002F4301" w:rsidRDefault="00EA243D" w:rsidP="002F4301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ТОВ «Машбудінвест»</w:t>
            </w:r>
          </w:p>
        </w:tc>
        <w:tc>
          <w:tcPr>
            <w:tcW w:w="1838" w:type="dxa"/>
          </w:tcPr>
          <w:p w14:paraId="0015E4D5" w14:textId="77777777" w:rsidR="00EA243D" w:rsidRPr="002F4301" w:rsidRDefault="00EA243D" w:rsidP="002F43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3 626 208,00</w:t>
            </w:r>
          </w:p>
        </w:tc>
        <w:tc>
          <w:tcPr>
            <w:tcW w:w="2712" w:type="dxa"/>
          </w:tcPr>
          <w:p w14:paraId="62F862BE" w14:textId="77777777" w:rsidR="00EA243D" w:rsidRPr="002F4301" w:rsidRDefault="00EA243D" w:rsidP="002F43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3 626 208,00</w:t>
            </w:r>
          </w:p>
        </w:tc>
      </w:tr>
      <w:tr w:rsidR="00EA243D" w:rsidRPr="002F4301" w14:paraId="0A375EC0" w14:textId="77777777" w:rsidTr="005F0F2B">
        <w:trPr>
          <w:trHeight w:val="20"/>
        </w:trPr>
        <w:tc>
          <w:tcPr>
            <w:tcW w:w="8959" w:type="dxa"/>
            <w:gridSpan w:val="4"/>
          </w:tcPr>
          <w:p w14:paraId="52F488F7" w14:textId="77777777" w:rsidR="00EA243D" w:rsidRPr="002F4301" w:rsidRDefault="00EA243D" w:rsidP="002F43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Торги-3</w:t>
            </w:r>
          </w:p>
        </w:tc>
      </w:tr>
      <w:tr w:rsidR="00EA243D" w:rsidRPr="002F4301" w14:paraId="4B1265BC" w14:textId="77777777" w:rsidTr="005F0F2B">
        <w:trPr>
          <w:trHeight w:val="20"/>
        </w:trPr>
        <w:tc>
          <w:tcPr>
            <w:tcW w:w="486" w:type="dxa"/>
          </w:tcPr>
          <w:p w14:paraId="093A9843" w14:textId="77777777" w:rsidR="00EA243D" w:rsidRPr="002F4301" w:rsidRDefault="00EA243D" w:rsidP="009042B5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23" w:type="dxa"/>
          </w:tcPr>
          <w:p w14:paraId="27EFF1C5" w14:textId="77777777" w:rsidR="00EA243D" w:rsidRPr="002F4301" w:rsidRDefault="00EA243D" w:rsidP="009042B5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Style w:val="width100"/>
                <w:rFonts w:ascii="Times New Roman" w:hAnsi="Times New Roman" w:cs="Times New Roman"/>
                <w:sz w:val="20"/>
                <w:szCs w:val="20"/>
              </w:rPr>
              <w:t xml:space="preserve">АТ </w:t>
            </w:r>
            <w:r w:rsidRPr="002F4301">
              <w:rPr>
                <w:rFonts w:ascii="Times New Roman" w:hAnsi="Times New Roman" w:cs="Times New Roman"/>
                <w:sz w:val="20"/>
                <w:szCs w:val="20"/>
              </w:rPr>
              <w:t>«КСЗ»</w:t>
            </w:r>
          </w:p>
        </w:tc>
        <w:tc>
          <w:tcPr>
            <w:tcW w:w="1838" w:type="dxa"/>
          </w:tcPr>
          <w:p w14:paraId="3B1AEB95" w14:textId="77777777" w:rsidR="00EA243D" w:rsidRPr="002F4301" w:rsidRDefault="00EA243D" w:rsidP="009042B5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3 591 000,00</w:t>
            </w:r>
          </w:p>
        </w:tc>
        <w:tc>
          <w:tcPr>
            <w:tcW w:w="2712" w:type="dxa"/>
          </w:tcPr>
          <w:p w14:paraId="12CC84E1" w14:textId="77777777" w:rsidR="00EA243D" w:rsidRPr="002F4301" w:rsidRDefault="00EA243D" w:rsidP="009042B5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3 564 000,00</w:t>
            </w:r>
          </w:p>
        </w:tc>
      </w:tr>
      <w:tr w:rsidR="00EA243D" w:rsidRPr="002F4301" w14:paraId="24701BA8" w14:textId="77777777" w:rsidTr="005F0F2B">
        <w:trPr>
          <w:trHeight w:val="20"/>
        </w:trPr>
        <w:tc>
          <w:tcPr>
            <w:tcW w:w="486" w:type="dxa"/>
          </w:tcPr>
          <w:p w14:paraId="1BD5A767" w14:textId="77777777" w:rsidR="00EA243D" w:rsidRPr="002F4301" w:rsidRDefault="00EA243D" w:rsidP="009042B5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23" w:type="dxa"/>
            <w:vAlign w:val="center"/>
          </w:tcPr>
          <w:p w14:paraId="6E83E68B" w14:textId="77777777" w:rsidR="00EA243D" w:rsidRPr="002F4301" w:rsidRDefault="00EA243D" w:rsidP="009042B5">
            <w:pPr>
              <w:keepNext/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ТОВ «Машбудінвест»</w:t>
            </w:r>
          </w:p>
        </w:tc>
        <w:tc>
          <w:tcPr>
            <w:tcW w:w="1838" w:type="dxa"/>
          </w:tcPr>
          <w:p w14:paraId="55305150" w14:textId="77777777" w:rsidR="00EA243D" w:rsidRPr="002F4301" w:rsidRDefault="00EA243D" w:rsidP="00904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3 626 208,00</w:t>
            </w:r>
          </w:p>
        </w:tc>
        <w:tc>
          <w:tcPr>
            <w:tcW w:w="2712" w:type="dxa"/>
          </w:tcPr>
          <w:p w14:paraId="39AC5CC7" w14:textId="77777777" w:rsidR="00EA243D" w:rsidRPr="002F4301" w:rsidRDefault="00EA243D" w:rsidP="00904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3 626 208,00</w:t>
            </w:r>
          </w:p>
        </w:tc>
      </w:tr>
    </w:tbl>
    <w:p w14:paraId="7BE1BBF1" w14:textId="77777777" w:rsidR="00EA243D" w:rsidRPr="002F4301" w:rsidRDefault="00EA243D" w:rsidP="009042B5">
      <w:pPr>
        <w:widowControl w:val="0"/>
        <w:numPr>
          <w:ilvl w:val="0"/>
          <w:numId w:val="24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4301">
        <w:rPr>
          <w:rFonts w:ascii="Times New Roman" w:hAnsi="Times New Roman" w:cs="Times New Roman"/>
          <w:color w:val="000000"/>
          <w:sz w:val="24"/>
          <w:szCs w:val="24"/>
        </w:rPr>
        <w:t>За результатами проведених Торгів найбільш економічно вигідними визнано пропозиції таких суб’єктів господарювання (див. табл. 2):</w:t>
      </w:r>
    </w:p>
    <w:p w14:paraId="1DF40A6F" w14:textId="77777777" w:rsidR="00EA243D" w:rsidRPr="002F4301" w:rsidRDefault="00EA243D" w:rsidP="009042B5">
      <w:pPr>
        <w:widowControl w:val="0"/>
        <w:ind w:left="567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F4301">
        <w:rPr>
          <w:rFonts w:ascii="Times New Roman" w:hAnsi="Times New Roman" w:cs="Times New Roman"/>
          <w:color w:val="000000"/>
          <w:sz w:val="24"/>
          <w:szCs w:val="24"/>
        </w:rPr>
        <w:t>Таблиця 2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858"/>
        <w:gridCol w:w="1984"/>
        <w:gridCol w:w="2552"/>
        <w:gridCol w:w="1564"/>
      </w:tblGrid>
      <w:tr w:rsidR="009042B5" w:rsidRPr="002F4301" w14:paraId="54CB27D3" w14:textId="77777777" w:rsidTr="009042B5">
        <w:trPr>
          <w:jc w:val="right"/>
        </w:trPr>
        <w:tc>
          <w:tcPr>
            <w:tcW w:w="992" w:type="dxa"/>
            <w:shd w:val="clear" w:color="auto" w:fill="auto"/>
          </w:tcPr>
          <w:p w14:paraId="3640FDCC" w14:textId="77777777" w:rsidR="00EA243D" w:rsidRPr="002F4301" w:rsidRDefault="00EA243D" w:rsidP="002F4301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Торги</w:t>
            </w:r>
          </w:p>
        </w:tc>
        <w:tc>
          <w:tcPr>
            <w:tcW w:w="1858" w:type="dxa"/>
            <w:shd w:val="clear" w:color="auto" w:fill="auto"/>
          </w:tcPr>
          <w:p w14:paraId="76553ACC" w14:textId="77777777" w:rsidR="00EA243D" w:rsidRPr="002F4301" w:rsidRDefault="00EA243D" w:rsidP="002F4301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Найменування переможця Торгів</w:t>
            </w:r>
          </w:p>
        </w:tc>
        <w:tc>
          <w:tcPr>
            <w:tcW w:w="1984" w:type="dxa"/>
            <w:shd w:val="clear" w:color="auto" w:fill="auto"/>
          </w:tcPr>
          <w:p w14:paraId="3EBD8D16" w14:textId="77777777" w:rsidR="00EA243D" w:rsidRPr="002F4301" w:rsidRDefault="00EA243D" w:rsidP="002F4301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Протокол засідання ТК Замовника </w:t>
            </w:r>
          </w:p>
        </w:tc>
        <w:tc>
          <w:tcPr>
            <w:tcW w:w="2552" w:type="dxa"/>
            <w:shd w:val="clear" w:color="auto" w:fill="auto"/>
          </w:tcPr>
          <w:p w14:paraId="1841623A" w14:textId="77777777" w:rsidR="009042B5" w:rsidRDefault="00EA243D" w:rsidP="005F0F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Договір </w:t>
            </w:r>
          </w:p>
          <w:p w14:paraId="39784574" w14:textId="4DE2FE44" w:rsidR="00EA243D" w:rsidRPr="002F4301" w:rsidRDefault="00EA243D" w:rsidP="005F0F2B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(дата, номер)</w:t>
            </w:r>
          </w:p>
        </w:tc>
        <w:tc>
          <w:tcPr>
            <w:tcW w:w="1564" w:type="dxa"/>
            <w:shd w:val="clear" w:color="auto" w:fill="auto"/>
          </w:tcPr>
          <w:p w14:paraId="560D3C32" w14:textId="77777777" w:rsidR="00EA243D" w:rsidRPr="002F4301" w:rsidRDefault="00EA243D" w:rsidP="002F4301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Сума договору, грн з ПДВ</w:t>
            </w:r>
          </w:p>
        </w:tc>
      </w:tr>
      <w:tr w:rsidR="009042B5" w:rsidRPr="002F4301" w14:paraId="1C55F1F4" w14:textId="77777777" w:rsidTr="009042B5">
        <w:trPr>
          <w:jc w:val="right"/>
        </w:trPr>
        <w:tc>
          <w:tcPr>
            <w:tcW w:w="992" w:type="dxa"/>
            <w:shd w:val="clear" w:color="auto" w:fill="auto"/>
            <w:vAlign w:val="center"/>
          </w:tcPr>
          <w:p w14:paraId="10C3A571" w14:textId="77777777" w:rsidR="00EA243D" w:rsidRPr="002F4301" w:rsidRDefault="00EA243D" w:rsidP="002F4301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Торги-1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CAEA715" w14:textId="77777777" w:rsidR="00EA243D" w:rsidRPr="002F4301" w:rsidRDefault="00EA243D" w:rsidP="002F4301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 «</w:t>
            </w:r>
            <w:proofErr w:type="spellStart"/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Азовмаш</w:t>
            </w:r>
            <w:proofErr w:type="spellEnd"/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4CB1F7" w14:textId="77777777" w:rsidR="00EA243D" w:rsidRPr="002F4301" w:rsidRDefault="00EA243D" w:rsidP="002F4301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 23.06.2017 № 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540256" w14:textId="77777777" w:rsidR="00EA243D" w:rsidRPr="002F4301" w:rsidRDefault="00EA243D" w:rsidP="002F4301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 08.07.2017 </w:t>
            </w:r>
          </w:p>
          <w:p w14:paraId="31EA5A29" w14:textId="77777777" w:rsidR="00EA243D" w:rsidRPr="002F4301" w:rsidRDefault="00EA243D" w:rsidP="002F4301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СВРЗ-03-22-17-109/Ю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691A43A" w14:textId="77777777" w:rsidR="00EA243D" w:rsidRPr="002F4301" w:rsidRDefault="00EA243D" w:rsidP="002F4301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3 564 000,00</w:t>
            </w:r>
          </w:p>
        </w:tc>
      </w:tr>
      <w:tr w:rsidR="009042B5" w:rsidRPr="002F4301" w14:paraId="194D53A9" w14:textId="77777777" w:rsidTr="009042B5">
        <w:trPr>
          <w:jc w:val="right"/>
        </w:trPr>
        <w:tc>
          <w:tcPr>
            <w:tcW w:w="992" w:type="dxa"/>
            <w:shd w:val="clear" w:color="auto" w:fill="auto"/>
            <w:vAlign w:val="center"/>
          </w:tcPr>
          <w:p w14:paraId="282FEFEA" w14:textId="77777777" w:rsidR="00EA243D" w:rsidRPr="002F4301" w:rsidRDefault="00EA243D" w:rsidP="002F430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Торги-2</w:t>
            </w:r>
          </w:p>
        </w:tc>
        <w:tc>
          <w:tcPr>
            <w:tcW w:w="1858" w:type="dxa"/>
            <w:shd w:val="clear" w:color="auto" w:fill="auto"/>
          </w:tcPr>
          <w:p w14:paraId="5213A86B" w14:textId="77777777" w:rsidR="00EA243D" w:rsidRPr="002F4301" w:rsidRDefault="00EA243D" w:rsidP="002F430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01">
              <w:rPr>
                <w:rStyle w:val="width100"/>
                <w:rFonts w:ascii="Times New Roman" w:hAnsi="Times New Roman" w:cs="Times New Roman"/>
                <w:sz w:val="20"/>
                <w:szCs w:val="20"/>
              </w:rPr>
              <w:t xml:space="preserve">АТ </w:t>
            </w:r>
            <w:r w:rsidRPr="002F4301">
              <w:rPr>
                <w:rFonts w:ascii="Times New Roman" w:hAnsi="Times New Roman" w:cs="Times New Roman"/>
                <w:sz w:val="20"/>
                <w:szCs w:val="20"/>
              </w:rPr>
              <w:t>«КСЗ»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30E47D" w14:textId="77777777" w:rsidR="00EA243D" w:rsidRPr="002F4301" w:rsidRDefault="00EA243D" w:rsidP="002F4301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 05.09.2017 № 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BA8487" w14:textId="77777777" w:rsidR="00EA243D" w:rsidRPr="002F4301" w:rsidRDefault="00EA243D" w:rsidP="002F4301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 22.09.2017 </w:t>
            </w:r>
          </w:p>
          <w:p w14:paraId="537ADED9" w14:textId="77777777" w:rsidR="00EA243D" w:rsidRPr="002F4301" w:rsidRDefault="00EA243D" w:rsidP="002F4301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СВВ-03-22-17-189/Ю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2BC40054" w14:textId="77777777" w:rsidR="00EA243D" w:rsidRPr="002F4301" w:rsidRDefault="00EA243D" w:rsidP="002F4301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3 564 000,00</w:t>
            </w:r>
          </w:p>
        </w:tc>
      </w:tr>
      <w:tr w:rsidR="009042B5" w:rsidRPr="002F4301" w14:paraId="4A4F1486" w14:textId="77777777" w:rsidTr="009042B5">
        <w:trPr>
          <w:jc w:val="right"/>
        </w:trPr>
        <w:tc>
          <w:tcPr>
            <w:tcW w:w="992" w:type="dxa"/>
            <w:shd w:val="clear" w:color="auto" w:fill="auto"/>
            <w:vAlign w:val="center"/>
          </w:tcPr>
          <w:p w14:paraId="468F3643" w14:textId="77777777" w:rsidR="00EA243D" w:rsidRPr="002F4301" w:rsidRDefault="00EA243D" w:rsidP="002F4301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Торги-3</w:t>
            </w:r>
          </w:p>
        </w:tc>
        <w:tc>
          <w:tcPr>
            <w:tcW w:w="1858" w:type="dxa"/>
            <w:shd w:val="clear" w:color="auto" w:fill="auto"/>
          </w:tcPr>
          <w:p w14:paraId="7F218732" w14:textId="77777777" w:rsidR="00EA243D" w:rsidRPr="002F4301" w:rsidRDefault="00EA243D" w:rsidP="002F4301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01">
              <w:rPr>
                <w:rStyle w:val="width100"/>
                <w:rFonts w:ascii="Times New Roman" w:hAnsi="Times New Roman" w:cs="Times New Roman"/>
                <w:sz w:val="20"/>
                <w:szCs w:val="20"/>
              </w:rPr>
              <w:t xml:space="preserve">АТ </w:t>
            </w:r>
            <w:r w:rsidRPr="002F4301">
              <w:rPr>
                <w:rFonts w:ascii="Times New Roman" w:hAnsi="Times New Roman" w:cs="Times New Roman"/>
                <w:sz w:val="20"/>
                <w:szCs w:val="20"/>
              </w:rPr>
              <w:t>«КСЗ»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44C87B8" w14:textId="77777777" w:rsidR="00EA243D" w:rsidRPr="002F4301" w:rsidRDefault="00EA243D" w:rsidP="002F4301">
            <w:pPr>
              <w:widowControl w:val="0"/>
              <w:spacing w:before="120" w:after="12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 03.10.2017 № 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FF6FBE" w14:textId="77777777" w:rsidR="00EA243D" w:rsidRPr="002F4301" w:rsidRDefault="00EA243D" w:rsidP="002F4301">
            <w:pPr>
              <w:widowControl w:val="0"/>
              <w:spacing w:before="120" w:after="12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від 17.10.2017 </w:t>
            </w:r>
          </w:p>
          <w:p w14:paraId="506E93F4" w14:textId="77777777" w:rsidR="00EA243D" w:rsidRPr="002F4301" w:rsidRDefault="00EA243D" w:rsidP="002F4301">
            <w:pPr>
              <w:widowControl w:val="0"/>
              <w:spacing w:before="120" w:after="12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СВРЗ-03-22-17-208/Ю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3D2EDFDE" w14:textId="77777777" w:rsidR="00EA243D" w:rsidRPr="002F4301" w:rsidRDefault="00EA243D" w:rsidP="002F4301">
            <w:pPr>
              <w:widowControl w:val="0"/>
              <w:spacing w:before="120" w:after="12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3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3 564 000,00</w:t>
            </w:r>
          </w:p>
        </w:tc>
      </w:tr>
    </w:tbl>
    <w:p w14:paraId="56D34074" w14:textId="7FFB5BA2" w:rsidR="00EA243D" w:rsidRPr="001F256C" w:rsidRDefault="00531219" w:rsidP="00EA243D">
      <w:pPr>
        <w:widowControl w:val="0"/>
        <w:numPr>
          <w:ilvl w:val="0"/>
          <w:numId w:val="24"/>
        </w:numPr>
        <w:spacing w:before="120" w:after="0" w:line="240" w:lineRule="auto"/>
        <w:ind w:left="567" w:hanging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 w:rsidR="00EA243D" w:rsidRPr="001F256C">
        <w:rPr>
          <w:rFonts w:ascii="Times New Roman" w:hAnsi="Times New Roman" w:cs="Times New Roman"/>
          <w:spacing w:val="-6"/>
          <w:sz w:val="24"/>
          <w:szCs w:val="24"/>
        </w:rPr>
        <w:t xml:space="preserve"> Рішенні № 63/45-р/к наведено обставини, на підставі яких адміністративною колегією Відділення зроблено висновок про вчинення АТ «КСЗ» і ТОВ «Машбудінвест» антиконкурентних узгоджених дій, які стосуються спотворення результатів Торгів, зокрема:</w:t>
      </w:r>
    </w:p>
    <w:p w14:paraId="015C91F0" w14:textId="77777777" w:rsidR="00EA243D" w:rsidRPr="002F4301" w:rsidRDefault="00EA243D" w:rsidP="00EA243D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>спільність інтересів Відповідачів;</w:t>
      </w:r>
    </w:p>
    <w:p w14:paraId="575757F6" w14:textId="42674680" w:rsidR="00EA243D" w:rsidRPr="002F4301" w:rsidRDefault="00531219" w:rsidP="00EA243D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наявність</w:t>
      </w:r>
      <w:r w:rsidR="00EA243D" w:rsidRPr="002F4301">
        <w:rPr>
          <w:rFonts w:ascii="Times New Roman" w:hAnsi="Times New Roman" w:cs="Times New Roman"/>
          <w:sz w:val="24"/>
          <w:szCs w:val="24"/>
        </w:rPr>
        <w:t xml:space="preserve"> господарських відносин;</w:t>
      </w:r>
    </w:p>
    <w:p w14:paraId="4CD665EA" w14:textId="77777777" w:rsidR="00EA243D" w:rsidRPr="002F4301" w:rsidRDefault="00EA243D" w:rsidP="00EA243D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>надання поворотної фінансової допомоги;</w:t>
      </w:r>
    </w:p>
    <w:p w14:paraId="58109660" w14:textId="77777777" w:rsidR="00EA243D" w:rsidRPr="002F4301" w:rsidRDefault="00EA243D" w:rsidP="00EA243D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>спільне місцезнаходження засновника (учасника) ТОВ «Машбудінвест» із суб’єктами господарювання, пов’язаними із АТ «КСЗ»;</w:t>
      </w:r>
    </w:p>
    <w:p w14:paraId="0F65CEF3" w14:textId="5D9F3538" w:rsidR="00EA243D" w:rsidRPr="002F4301" w:rsidRDefault="00EA243D" w:rsidP="00EA243D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lastRenderedPageBreak/>
        <w:t xml:space="preserve">наявність у Відповідачів спільного працівника, а також спільні працівники у </w:t>
      </w:r>
      <w:r w:rsidRPr="002F4301">
        <w:rPr>
          <w:rFonts w:ascii="Times New Roman" w:hAnsi="Times New Roman" w:cs="Times New Roman"/>
          <w:sz w:val="24"/>
          <w:szCs w:val="24"/>
        </w:rPr>
        <w:br/>
        <w:t>ТОВ «Машбудінвест» з суб’єктами господарювання, пов’язаними із АТ «КСЗ»;</w:t>
      </w:r>
    </w:p>
    <w:p w14:paraId="4FC0ED3C" w14:textId="77777777" w:rsidR="00EA243D" w:rsidRPr="002F4301" w:rsidRDefault="00EA243D" w:rsidP="00EA243D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>цінова поведінка Відповідачів;</w:t>
      </w:r>
    </w:p>
    <w:p w14:paraId="3759F00A" w14:textId="77777777" w:rsidR="00EA243D" w:rsidRPr="002F4301" w:rsidRDefault="00EA243D" w:rsidP="00EA243D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створення документів тендерних пропозицій за допомогою однакових програм. </w:t>
      </w:r>
    </w:p>
    <w:p w14:paraId="105A6FED" w14:textId="128B8799" w:rsidR="00EA243D" w:rsidRPr="002F4301" w:rsidRDefault="00EA243D" w:rsidP="00EA243D">
      <w:pPr>
        <w:widowControl w:val="0"/>
        <w:numPr>
          <w:ilvl w:val="0"/>
          <w:numId w:val="24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Для участі </w:t>
      </w:r>
      <w:r w:rsidR="003861F7">
        <w:rPr>
          <w:rFonts w:ascii="Times New Roman" w:hAnsi="Times New Roman" w:cs="Times New Roman"/>
          <w:sz w:val="24"/>
          <w:szCs w:val="24"/>
        </w:rPr>
        <w:t>в</w:t>
      </w:r>
      <w:r w:rsidRPr="002F4301">
        <w:rPr>
          <w:rFonts w:ascii="Times New Roman" w:hAnsi="Times New Roman" w:cs="Times New Roman"/>
          <w:sz w:val="24"/>
          <w:szCs w:val="24"/>
        </w:rPr>
        <w:t xml:space="preserve"> Торгах АТ «КСЗ» і ТОВ «Машбудінвест» пропонували продукцію (рами бокові і балки надресорні) виробництва АТ «КСЗ».</w:t>
      </w:r>
    </w:p>
    <w:p w14:paraId="788484BA" w14:textId="0CBCA603" w:rsidR="00EA243D" w:rsidRPr="002F4301" w:rsidRDefault="00EA243D" w:rsidP="00EA243D">
      <w:pPr>
        <w:widowControl w:val="0"/>
        <w:numPr>
          <w:ilvl w:val="0"/>
          <w:numId w:val="24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На виконання вимог тендерної документації щодо підтвердження відповідності товару та підтвердження зв’язку учасника (який не є виробником) із виробником запропонованої продукції ПАТ «КСЗ» та ТОВ «Машбудінвест» у складі своїх тендерних пропозицій для участі </w:t>
      </w:r>
      <w:r w:rsidR="003861F7">
        <w:rPr>
          <w:rFonts w:ascii="Times New Roman" w:hAnsi="Times New Roman" w:cs="Times New Roman"/>
          <w:sz w:val="24"/>
          <w:szCs w:val="24"/>
        </w:rPr>
        <w:t>в</w:t>
      </w:r>
      <w:r w:rsidRPr="002F4301">
        <w:rPr>
          <w:rFonts w:ascii="Times New Roman" w:hAnsi="Times New Roman" w:cs="Times New Roman"/>
          <w:sz w:val="24"/>
          <w:szCs w:val="24"/>
        </w:rPr>
        <w:t xml:space="preserve"> Торгах-1, Торгах-2 та Торгах-3 завантажили:</w:t>
      </w:r>
    </w:p>
    <w:p w14:paraId="0EE4C52A" w14:textId="77777777" w:rsidR="00EA243D" w:rsidRPr="002F4301" w:rsidRDefault="00EA243D" w:rsidP="00EA243D">
      <w:pPr>
        <w:widowControl w:val="0"/>
        <w:numPr>
          <w:ilvl w:val="0"/>
          <w:numId w:val="38"/>
        </w:numPr>
        <w:tabs>
          <w:tab w:val="left" w:pos="993"/>
        </w:tabs>
        <w:spacing w:before="120" w:after="12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>одні і ті ж сертифікати якості, сертифікати відповідності, а також листи про кресленик та про його відсутність, оформлені на фірмовому бланку АТ «КСЗ»  з одними і тими ж реквізитами, адресовані  АТ «КСЗ» Замовнику;</w:t>
      </w:r>
    </w:p>
    <w:p w14:paraId="796C9DD1" w14:textId="03AF8B0D" w:rsidR="00EA243D" w:rsidRPr="002F4301" w:rsidRDefault="00EA243D" w:rsidP="00EA243D">
      <w:pPr>
        <w:widowControl w:val="0"/>
        <w:numPr>
          <w:ilvl w:val="0"/>
          <w:numId w:val="38"/>
        </w:numPr>
        <w:tabs>
          <w:tab w:val="left" w:pos="993"/>
        </w:tabs>
        <w:spacing w:before="120" w:after="12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ТОВ «Машбудінвест» завантажило сертифікати дилера, видані АТ «КСЗ» на товар власного виробництва, який був предметом закупівлі </w:t>
      </w:r>
      <w:r w:rsidR="003861F7">
        <w:rPr>
          <w:rFonts w:ascii="Times New Roman" w:hAnsi="Times New Roman" w:cs="Times New Roman"/>
          <w:sz w:val="24"/>
          <w:szCs w:val="24"/>
        </w:rPr>
        <w:t>в</w:t>
      </w:r>
      <w:r w:rsidRPr="002F4301">
        <w:rPr>
          <w:rFonts w:ascii="Times New Roman" w:hAnsi="Times New Roman" w:cs="Times New Roman"/>
          <w:sz w:val="24"/>
          <w:szCs w:val="24"/>
        </w:rPr>
        <w:t xml:space="preserve"> Торгах, а саме: рама бокова і балка надресорна;</w:t>
      </w:r>
    </w:p>
    <w:p w14:paraId="56EF58A8" w14:textId="77777777" w:rsidR="00EA243D" w:rsidRPr="002F4301" w:rsidRDefault="00EA243D" w:rsidP="00EA243D">
      <w:pPr>
        <w:widowControl w:val="0"/>
        <w:numPr>
          <w:ilvl w:val="0"/>
          <w:numId w:val="38"/>
        </w:numPr>
        <w:tabs>
          <w:tab w:val="left" w:pos="993"/>
        </w:tabs>
        <w:spacing w:before="120" w:after="12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ТОВ «Машбудінвест» у складі своїх тендерних пропозицій надало скановані копії оригіналу договору про надання послуг інспекторського контролю, укладеного між </w:t>
      </w:r>
      <w:r w:rsidRPr="002F4301">
        <w:rPr>
          <w:rFonts w:ascii="Times New Roman" w:hAnsi="Times New Roman" w:cs="Times New Roman"/>
          <w:sz w:val="24"/>
          <w:szCs w:val="24"/>
        </w:rPr>
        <w:br/>
        <w:t>АТ «КСЗ» і Замовником, тоді як АТ «КСЗ» у складі своїх тендерних пропозицій надало скановані копії, виготовлені із завіреної копії цього договору.</w:t>
      </w:r>
    </w:p>
    <w:p w14:paraId="3728F714" w14:textId="4D19A2BF" w:rsidR="00EA243D" w:rsidRPr="002F4301" w:rsidRDefault="00EA243D" w:rsidP="0031121D">
      <w:pPr>
        <w:widowControl w:val="0"/>
        <w:numPr>
          <w:ilvl w:val="0"/>
          <w:numId w:val="24"/>
        </w:numPr>
        <w:spacing w:before="100" w:after="10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Щодо копій договору про надання інспекторського контролю, які Відповідачі надали у складі своїх тендерних пропозицій на Торги, адміністративна колегія Відділення правильно зауважила, що </w:t>
      </w:r>
      <w:r w:rsidRPr="002F4301">
        <w:rPr>
          <w:rFonts w:ascii="Times New Roman" w:hAnsi="Times New Roman" w:cs="Times New Roman"/>
          <w:spacing w:val="-6"/>
          <w:sz w:val="24"/>
          <w:szCs w:val="24"/>
        </w:rPr>
        <w:t xml:space="preserve">оригінал зазначеного договору повинен знаходитись </w:t>
      </w:r>
      <w:r w:rsidR="003861F7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2F4301">
        <w:rPr>
          <w:rFonts w:ascii="Times New Roman" w:hAnsi="Times New Roman" w:cs="Times New Roman"/>
          <w:spacing w:val="-6"/>
          <w:sz w:val="24"/>
          <w:szCs w:val="24"/>
        </w:rPr>
        <w:t xml:space="preserve"> складі тендерних пропозицій ПАТ «КСЗ», а не в його конкурента ТОВ «Машбудінвест».</w:t>
      </w:r>
    </w:p>
    <w:p w14:paraId="399B9022" w14:textId="77777777" w:rsidR="00EA243D" w:rsidRPr="002F4301" w:rsidRDefault="00EA243D" w:rsidP="0031121D">
      <w:pPr>
        <w:widowControl w:val="0"/>
        <w:numPr>
          <w:ilvl w:val="0"/>
          <w:numId w:val="24"/>
        </w:numPr>
        <w:spacing w:before="100" w:after="10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pacing w:val="-6"/>
          <w:sz w:val="24"/>
          <w:szCs w:val="24"/>
        </w:rPr>
        <w:t xml:space="preserve"> Також у </w:t>
      </w:r>
      <w:r w:rsidRPr="002F4301">
        <w:rPr>
          <w:rFonts w:ascii="Times New Roman" w:hAnsi="Times New Roman" w:cs="Times New Roman"/>
          <w:sz w:val="24"/>
          <w:szCs w:val="24"/>
        </w:rPr>
        <w:t xml:space="preserve">Рішенні № 63/45-р/к </w:t>
      </w:r>
      <w:r w:rsidRPr="002F4301">
        <w:rPr>
          <w:rFonts w:ascii="Times New Roman" w:hAnsi="Times New Roman" w:cs="Times New Roman"/>
          <w:spacing w:val="-6"/>
          <w:sz w:val="24"/>
          <w:szCs w:val="24"/>
        </w:rPr>
        <w:t>зазначено: «</w:t>
      </w:r>
      <w:r w:rsidRPr="002F4301">
        <w:rPr>
          <w:rFonts w:ascii="Times New Roman" w:hAnsi="Times New Roman" w:cs="Times New Roman"/>
          <w:i/>
          <w:spacing w:val="-6"/>
          <w:sz w:val="24"/>
          <w:szCs w:val="24"/>
        </w:rPr>
        <w:t xml:space="preserve">ненадання, підприємством – виробником </w:t>
      </w:r>
      <w:r w:rsidRPr="002F4301">
        <w:rPr>
          <w:rFonts w:ascii="Times New Roman" w:hAnsi="Times New Roman" w:cs="Times New Roman"/>
          <w:i/>
          <w:spacing w:val="-6"/>
          <w:sz w:val="24"/>
          <w:szCs w:val="24"/>
        </w:rPr>
        <w:br/>
        <w:t>ПАТ «КСЗ  на участь у Торгах 1-3 сертифікатів якості, сертифікатів відповідності та інших документів, зазначених у пунктах 32-34 могло бути підставою для відхилення Замовником пропозиції ТОВ «Машбудінвест», про що було відомо ПАТ «КСЗ</w:t>
      </w:r>
      <w:r w:rsidRPr="002F4301">
        <w:rPr>
          <w:rFonts w:ascii="Times New Roman" w:hAnsi="Times New Roman" w:cs="Times New Roman"/>
          <w:sz w:val="24"/>
          <w:szCs w:val="24"/>
        </w:rPr>
        <w:t>».</w:t>
      </w:r>
    </w:p>
    <w:p w14:paraId="1FF54856" w14:textId="77777777" w:rsidR="00EA243D" w:rsidRPr="002F4301" w:rsidRDefault="00EA243D" w:rsidP="0031121D">
      <w:pPr>
        <w:pStyle w:val="a5"/>
        <w:widowControl w:val="0"/>
        <w:numPr>
          <w:ilvl w:val="0"/>
          <w:numId w:val="24"/>
        </w:numPr>
        <w:shd w:val="clear" w:color="auto" w:fill="FFFFFF"/>
        <w:tabs>
          <w:tab w:val="left" w:pos="567"/>
        </w:tabs>
        <w:spacing w:before="100" w:after="10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З огляду на вказане, в Рішенні № 63/45-р/к зроблено висновок, що </w:t>
      </w:r>
      <w:bookmarkStart w:id="2" w:name="_Hlk114056899"/>
      <w:r w:rsidRPr="002F4301">
        <w:rPr>
          <w:rFonts w:ascii="Times New Roman" w:hAnsi="Times New Roman" w:cs="Times New Roman"/>
          <w:sz w:val="24"/>
          <w:szCs w:val="24"/>
        </w:rPr>
        <w:t xml:space="preserve">ПАТ «КСЗ» та </w:t>
      </w:r>
      <w:r w:rsidRPr="002F4301">
        <w:rPr>
          <w:rFonts w:ascii="Times New Roman" w:hAnsi="Times New Roman" w:cs="Times New Roman"/>
          <w:sz w:val="24"/>
          <w:szCs w:val="24"/>
        </w:rPr>
        <w:br/>
        <w:t xml:space="preserve">ТОВ «Машбудінвест» </w:t>
      </w:r>
      <w:bookmarkEnd w:id="2"/>
      <w:r w:rsidRPr="002F4301">
        <w:rPr>
          <w:rFonts w:ascii="Times New Roman" w:hAnsi="Times New Roman" w:cs="Times New Roman"/>
          <w:sz w:val="24"/>
          <w:szCs w:val="24"/>
        </w:rPr>
        <w:t>були зацікавлені в участі один одного у Торгах. Така зацікавленість Відповідачів пояснюється спільністю інтересів та доводить наявність між ними антиконкурентних узгоджених дій.</w:t>
      </w:r>
    </w:p>
    <w:p w14:paraId="1FE4D8DF" w14:textId="75F5AA1A" w:rsidR="00EA243D" w:rsidRPr="002F4301" w:rsidRDefault="00EA243D" w:rsidP="0031121D">
      <w:pPr>
        <w:pStyle w:val="a5"/>
        <w:widowControl w:val="0"/>
        <w:numPr>
          <w:ilvl w:val="0"/>
          <w:numId w:val="24"/>
        </w:numPr>
        <w:shd w:val="clear" w:color="auto" w:fill="FFFFFF"/>
        <w:tabs>
          <w:tab w:val="left" w:pos="567"/>
        </w:tabs>
        <w:spacing w:before="100" w:after="10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Під час розгляду справи № 63/3-01-14-2020 з’ясовано, що між Відповідачами існували господарські відносини, які, як зазначено в Рішенні № 63/45-р/к, створюють певні умови для узгодженої поведінки та, як наслідок, усувають конкуренцію між Відповідачами </w:t>
      </w:r>
      <w:r w:rsidR="003861F7">
        <w:rPr>
          <w:rFonts w:ascii="Times New Roman" w:hAnsi="Times New Roman" w:cs="Times New Roman"/>
          <w:sz w:val="24"/>
          <w:szCs w:val="24"/>
        </w:rPr>
        <w:t>під час</w:t>
      </w:r>
      <w:r w:rsidRPr="002F4301">
        <w:rPr>
          <w:rFonts w:ascii="Times New Roman" w:hAnsi="Times New Roman" w:cs="Times New Roman"/>
          <w:sz w:val="24"/>
          <w:szCs w:val="24"/>
        </w:rPr>
        <w:t xml:space="preserve"> участі </w:t>
      </w:r>
      <w:r w:rsidR="003861F7">
        <w:rPr>
          <w:rFonts w:ascii="Times New Roman" w:hAnsi="Times New Roman" w:cs="Times New Roman"/>
          <w:sz w:val="24"/>
          <w:szCs w:val="24"/>
        </w:rPr>
        <w:t>в</w:t>
      </w:r>
      <w:r w:rsidRPr="002F4301">
        <w:rPr>
          <w:rFonts w:ascii="Times New Roman" w:hAnsi="Times New Roman" w:cs="Times New Roman"/>
          <w:sz w:val="24"/>
          <w:szCs w:val="24"/>
        </w:rPr>
        <w:t xml:space="preserve"> Торгах.</w:t>
      </w:r>
    </w:p>
    <w:p w14:paraId="29609D62" w14:textId="77777777" w:rsidR="00EA243D" w:rsidRPr="002F4301" w:rsidRDefault="00EA243D" w:rsidP="0031121D">
      <w:pPr>
        <w:pStyle w:val="a5"/>
        <w:widowControl w:val="0"/>
        <w:numPr>
          <w:ilvl w:val="0"/>
          <w:numId w:val="24"/>
        </w:numPr>
        <w:shd w:val="clear" w:color="auto" w:fill="FFFFFF"/>
        <w:tabs>
          <w:tab w:val="left" w:pos="567"/>
        </w:tabs>
        <w:spacing w:before="100" w:after="10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>Так, між АТ (ПАТ) «КСЗ» і ТОВ «Машбудінвест» у 2011 та 2013 роках були укладені договори поставки, зберігання та оренди приміщення,</w:t>
      </w:r>
      <w:r w:rsidRPr="002F43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F4301">
        <w:rPr>
          <w:rFonts w:ascii="Times New Roman" w:hAnsi="Times New Roman" w:cs="Times New Roman"/>
          <w:sz w:val="24"/>
          <w:szCs w:val="24"/>
        </w:rPr>
        <w:t xml:space="preserve"> дія яких тривала у період спільної участі Відповідачів у Торгах. </w:t>
      </w:r>
    </w:p>
    <w:p w14:paraId="7A827F2E" w14:textId="457F457F" w:rsidR="00EA243D" w:rsidRPr="002F4301" w:rsidRDefault="00EA243D" w:rsidP="0031121D">
      <w:pPr>
        <w:pStyle w:val="a5"/>
        <w:widowControl w:val="0"/>
        <w:numPr>
          <w:ilvl w:val="0"/>
          <w:numId w:val="24"/>
        </w:numPr>
        <w:shd w:val="clear" w:color="auto" w:fill="FFFFFF"/>
        <w:tabs>
          <w:tab w:val="left" w:pos="567"/>
        </w:tabs>
        <w:spacing w:before="100" w:after="10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Зокрема, за договором оренди АТ (ПАТ) «КСЗ» надало ТОВ «Машбудінвест» приміщення для ведення господарської діяльності за адресою свого місцезнаходження, а саме: </w:t>
      </w:r>
      <w:r w:rsidR="00EE6B3F" w:rsidRPr="00EE6B3F">
        <w:rPr>
          <w:rFonts w:ascii="Times New Roman" w:hAnsi="Times New Roman" w:cs="Times New Roman"/>
          <w:sz w:val="24"/>
          <w:szCs w:val="24"/>
        </w:rPr>
        <w:t>«інформація, доступ до якої обмежено»</w:t>
      </w:r>
      <w:r w:rsidRPr="002F4301">
        <w:rPr>
          <w:rFonts w:ascii="Times New Roman" w:hAnsi="Times New Roman" w:cs="Times New Roman"/>
          <w:sz w:val="24"/>
          <w:szCs w:val="24"/>
        </w:rPr>
        <w:t xml:space="preserve">, що підтверджується інформацією, наданою Відділенню ТОВ «Машбудінвест» (лист від 13.08.2019 № 3-13/08-2019, </w:t>
      </w:r>
      <w:r w:rsidR="00DA3934">
        <w:rPr>
          <w:rFonts w:ascii="Times New Roman" w:hAnsi="Times New Roman" w:cs="Times New Roman"/>
          <w:sz w:val="24"/>
          <w:szCs w:val="24"/>
        </w:rPr>
        <w:br/>
      </w:r>
      <w:bookmarkStart w:id="3" w:name="_GoBack"/>
      <w:bookmarkEnd w:id="3"/>
      <w:proofErr w:type="spellStart"/>
      <w:r w:rsidRPr="002F4301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2F4301">
        <w:rPr>
          <w:rFonts w:ascii="Times New Roman" w:hAnsi="Times New Roman" w:cs="Times New Roman"/>
          <w:sz w:val="24"/>
          <w:szCs w:val="24"/>
        </w:rPr>
        <w:t xml:space="preserve">. Відділення № 63-01/1816 від 16.08.2019). </w:t>
      </w:r>
    </w:p>
    <w:p w14:paraId="7B560BF5" w14:textId="23C42A4F" w:rsidR="00EA243D" w:rsidRPr="002F4301" w:rsidRDefault="00EA243D" w:rsidP="0031121D">
      <w:pPr>
        <w:pStyle w:val="a5"/>
        <w:widowControl w:val="0"/>
        <w:numPr>
          <w:ilvl w:val="0"/>
          <w:numId w:val="24"/>
        </w:numPr>
        <w:shd w:val="clear" w:color="auto" w:fill="FFFFFF"/>
        <w:tabs>
          <w:tab w:val="left" w:pos="567"/>
        </w:tabs>
        <w:spacing w:before="100" w:after="10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Також </w:t>
      </w:r>
      <w:r w:rsidR="003861F7">
        <w:rPr>
          <w:rFonts w:ascii="Times New Roman" w:hAnsi="Times New Roman" w:cs="Times New Roman"/>
          <w:sz w:val="24"/>
          <w:szCs w:val="24"/>
        </w:rPr>
        <w:t>у</w:t>
      </w:r>
      <w:r w:rsidRPr="002F4301">
        <w:rPr>
          <w:rFonts w:ascii="Times New Roman" w:hAnsi="Times New Roman" w:cs="Times New Roman"/>
          <w:sz w:val="24"/>
          <w:szCs w:val="24"/>
        </w:rPr>
        <w:t xml:space="preserve"> матеріалах справи наявні докази існування зобов’язань фінансового характеру та взаєморозрахунків між Відповідачами за договорами зберігання та постачання продукції, </w:t>
      </w:r>
      <w:r w:rsidR="003861F7">
        <w:rPr>
          <w:rFonts w:ascii="Times New Roman" w:hAnsi="Times New Roman" w:cs="Times New Roman"/>
          <w:sz w:val="24"/>
          <w:szCs w:val="24"/>
        </w:rPr>
        <w:t>у</w:t>
      </w:r>
      <w:r w:rsidRPr="002F4301">
        <w:rPr>
          <w:rFonts w:ascii="Times New Roman" w:hAnsi="Times New Roman" w:cs="Times New Roman"/>
          <w:sz w:val="24"/>
          <w:szCs w:val="24"/>
        </w:rPr>
        <w:t xml:space="preserve"> тому числі й протягом 2017 року, у період участі в Торгах.</w:t>
      </w:r>
    </w:p>
    <w:p w14:paraId="2F15A6C6" w14:textId="77777777" w:rsidR="00EA243D" w:rsidRPr="002F4301" w:rsidRDefault="00EA243D" w:rsidP="0031121D">
      <w:pPr>
        <w:pStyle w:val="a5"/>
        <w:widowControl w:val="0"/>
        <w:numPr>
          <w:ilvl w:val="0"/>
          <w:numId w:val="24"/>
        </w:numPr>
        <w:shd w:val="clear" w:color="auto" w:fill="FFFFFF"/>
        <w:tabs>
          <w:tab w:val="left" w:pos="567"/>
        </w:tabs>
        <w:spacing w:before="100" w:after="10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Крім того встановлено, що у 2017 році між Відповідачами відбувались взаєморозрахунки </w:t>
      </w:r>
      <w:r w:rsidRPr="002F4301">
        <w:rPr>
          <w:rFonts w:ascii="Times New Roman" w:hAnsi="Times New Roman" w:cs="Times New Roman"/>
          <w:sz w:val="24"/>
          <w:szCs w:val="24"/>
        </w:rPr>
        <w:lastRenderedPageBreak/>
        <w:t xml:space="preserve">у вигляді поворотної фінансової допомоги за договорами, укладеними у 2015 році. </w:t>
      </w:r>
    </w:p>
    <w:p w14:paraId="6CABBBA4" w14:textId="77777777" w:rsidR="00EA243D" w:rsidRPr="002F4301" w:rsidRDefault="00EA243D" w:rsidP="0031121D">
      <w:pPr>
        <w:widowControl w:val="0"/>
        <w:numPr>
          <w:ilvl w:val="0"/>
          <w:numId w:val="24"/>
        </w:numPr>
        <w:spacing w:before="100" w:after="10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>За встановлених обставин адміністративною колегією Відділення зроблено правильний висновок: «</w:t>
      </w:r>
      <w:r w:rsidRPr="002F4301">
        <w:rPr>
          <w:rFonts w:ascii="Times New Roman" w:hAnsi="Times New Roman" w:cs="Times New Roman"/>
          <w:i/>
          <w:sz w:val="24"/>
          <w:szCs w:val="24"/>
        </w:rPr>
        <w:t>зазначене свідчить про єдність економічних інтересів Відповідачів та фінансову підтримку Відповідачами один одного в господарській діяльності, що створило умови для обміну інформацією та узгодження поведінки і, як наслідок, усунуло конкуренцію між ними при участі у Торгах</w:t>
      </w:r>
      <w:r w:rsidRPr="002F4301">
        <w:rPr>
          <w:rFonts w:ascii="Times New Roman" w:hAnsi="Times New Roman" w:cs="Times New Roman"/>
          <w:sz w:val="24"/>
          <w:szCs w:val="24"/>
        </w:rPr>
        <w:t>».</w:t>
      </w:r>
    </w:p>
    <w:p w14:paraId="134A67E2" w14:textId="0DA60A9F" w:rsidR="00EA243D" w:rsidRPr="001F256C" w:rsidRDefault="00EA243D" w:rsidP="0031121D">
      <w:pPr>
        <w:widowControl w:val="0"/>
        <w:numPr>
          <w:ilvl w:val="0"/>
          <w:numId w:val="24"/>
        </w:numPr>
        <w:spacing w:before="100" w:after="100" w:line="240" w:lineRule="auto"/>
        <w:ind w:left="567" w:hanging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F256C">
        <w:rPr>
          <w:rFonts w:ascii="Times New Roman" w:hAnsi="Times New Roman" w:cs="Times New Roman"/>
          <w:spacing w:val="-6"/>
          <w:sz w:val="24"/>
          <w:szCs w:val="24"/>
        </w:rPr>
        <w:t xml:space="preserve">Про взаємозв’язок між Відповідачами також свідчать зазначені </w:t>
      </w:r>
      <w:r w:rsidR="003861F7">
        <w:rPr>
          <w:rFonts w:ascii="Times New Roman" w:hAnsi="Times New Roman" w:cs="Times New Roman"/>
          <w:spacing w:val="-6"/>
          <w:sz w:val="24"/>
          <w:szCs w:val="24"/>
        </w:rPr>
        <w:t>в</w:t>
      </w:r>
      <w:r w:rsidRPr="001F256C">
        <w:rPr>
          <w:rFonts w:ascii="Times New Roman" w:hAnsi="Times New Roman" w:cs="Times New Roman"/>
          <w:spacing w:val="-6"/>
          <w:sz w:val="24"/>
          <w:szCs w:val="24"/>
        </w:rPr>
        <w:t xml:space="preserve"> Рішенні № 63/45-р/к обставини щодо спільного місцезнаходження засновника (учасника) ТОВ «Машбудінвест» із суб’єктами господарювання, пов’язаними із АТ «КСЗ» (через спільного кінцевого бенефіціарного власника) та наявності у Відповідачів спільного працівника, а також спільних працівників у ТОВ «Машбудінвест» із суб’єктами господарювання, пов’язаними із АТ «КСЗ» (через спільного кінцевого бенефіціарного власника).</w:t>
      </w:r>
    </w:p>
    <w:p w14:paraId="288012C2" w14:textId="77777777" w:rsidR="00EA243D" w:rsidRPr="002F4301" w:rsidRDefault="00EA243D" w:rsidP="0031121D">
      <w:pPr>
        <w:widowControl w:val="0"/>
        <w:numPr>
          <w:ilvl w:val="0"/>
          <w:numId w:val="24"/>
        </w:numPr>
        <w:spacing w:before="100" w:after="10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>З огляду на встановлені обставини у Рішенні № 63/45-р/к зроблено висновок: «</w:t>
      </w:r>
      <w:r w:rsidRPr="002F4301">
        <w:rPr>
          <w:rFonts w:ascii="Times New Roman" w:hAnsi="Times New Roman" w:cs="Times New Roman"/>
          <w:i/>
          <w:sz w:val="24"/>
          <w:szCs w:val="24"/>
        </w:rPr>
        <w:t>такий погоджений розподіл роботи між суб’єктами господарювання можливий за умови, що вони не конкурують між собою, а господарську діяльність ведуть скоординовано з метою досягнення спільних результатів</w:t>
      </w:r>
      <w:r w:rsidRPr="002F4301">
        <w:rPr>
          <w:rFonts w:ascii="Times New Roman" w:hAnsi="Times New Roman" w:cs="Times New Roman"/>
          <w:sz w:val="24"/>
          <w:szCs w:val="24"/>
        </w:rPr>
        <w:t>».</w:t>
      </w:r>
    </w:p>
    <w:p w14:paraId="545C6528" w14:textId="61777CB2" w:rsidR="00EA243D" w:rsidRPr="002F4301" w:rsidRDefault="00EA243D" w:rsidP="0031121D">
      <w:pPr>
        <w:widowControl w:val="0"/>
        <w:numPr>
          <w:ilvl w:val="0"/>
          <w:numId w:val="24"/>
        </w:numPr>
        <w:spacing w:before="100" w:after="10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В описово-мотивувальній частині Рішення № 63/45-р/к зазначено: </w:t>
      </w:r>
      <w:r w:rsidR="009042B5">
        <w:rPr>
          <w:rFonts w:ascii="Times New Roman" w:hAnsi="Times New Roman" w:cs="Times New Roman"/>
          <w:sz w:val="24"/>
          <w:szCs w:val="24"/>
        </w:rPr>
        <w:br/>
      </w:r>
      <w:r w:rsidRPr="002F4301">
        <w:rPr>
          <w:rFonts w:ascii="Times New Roman" w:hAnsi="Times New Roman" w:cs="Times New Roman"/>
          <w:sz w:val="24"/>
          <w:szCs w:val="24"/>
        </w:rPr>
        <w:t>«</w:t>
      </w:r>
      <w:r w:rsidRPr="002F4301">
        <w:rPr>
          <w:rFonts w:ascii="Times New Roman" w:hAnsi="Times New Roman" w:cs="Times New Roman"/>
          <w:i/>
          <w:sz w:val="24"/>
          <w:szCs w:val="24"/>
        </w:rPr>
        <w:t>ТОВ «Машбудінвест», як дилер ПАТ «КСЗ» володіло інформацією про ціни реалізації на продукцію, яка була предметом Торгів 1-3</w:t>
      </w:r>
      <w:r w:rsidRPr="002F4301">
        <w:rPr>
          <w:rFonts w:ascii="Times New Roman" w:hAnsi="Times New Roman" w:cs="Times New Roman"/>
          <w:sz w:val="24"/>
          <w:szCs w:val="24"/>
        </w:rPr>
        <w:t xml:space="preserve">». АТ «КСЗ» у Заяві про перевірку Рішення </w:t>
      </w:r>
      <w:r w:rsidRPr="002F4301">
        <w:rPr>
          <w:rFonts w:ascii="Times New Roman" w:hAnsi="Times New Roman" w:cs="Times New Roman"/>
          <w:sz w:val="24"/>
          <w:szCs w:val="24"/>
        </w:rPr>
        <w:br/>
        <w:t xml:space="preserve">№ 63/45-р/к підтверджує факт обізнаності ТОВ «Машбудінвест» з ціною реалізації продукції виробництва Заявника, яка  була предметом пропозицій Відповідачів.  </w:t>
      </w:r>
    </w:p>
    <w:p w14:paraId="77A190B6" w14:textId="77777777" w:rsidR="00EA243D" w:rsidRPr="002F4301" w:rsidRDefault="00EA243D" w:rsidP="00EA243D">
      <w:pPr>
        <w:widowControl w:val="0"/>
        <w:numPr>
          <w:ilvl w:val="0"/>
          <w:numId w:val="24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>Отже, АТ «КСЗ», володіючи інформацією про остаточну ціну ТОВ «</w:t>
      </w:r>
      <w:proofErr w:type="spellStart"/>
      <w:r w:rsidRPr="002F4301">
        <w:rPr>
          <w:rFonts w:ascii="Times New Roman" w:hAnsi="Times New Roman" w:cs="Times New Roman"/>
          <w:sz w:val="24"/>
          <w:szCs w:val="24"/>
        </w:rPr>
        <w:t>Азовмаш</w:t>
      </w:r>
      <w:proofErr w:type="spellEnd"/>
      <w:r w:rsidRPr="002F4301">
        <w:rPr>
          <w:rFonts w:ascii="Times New Roman" w:hAnsi="Times New Roman" w:cs="Times New Roman"/>
          <w:sz w:val="24"/>
          <w:szCs w:val="24"/>
        </w:rPr>
        <w:t>» (конкурента та переможця у Торгах-1), під час аукціону знизило свої первинні цінові пропозиції у Торгах-2 і Торгах-3 до рівня ціни ТОВ «</w:t>
      </w:r>
      <w:proofErr w:type="spellStart"/>
      <w:r w:rsidRPr="002F4301">
        <w:rPr>
          <w:rFonts w:ascii="Times New Roman" w:hAnsi="Times New Roman" w:cs="Times New Roman"/>
          <w:sz w:val="24"/>
          <w:szCs w:val="24"/>
        </w:rPr>
        <w:t>Азовмаш</w:t>
      </w:r>
      <w:proofErr w:type="spellEnd"/>
      <w:r w:rsidRPr="002F4301">
        <w:rPr>
          <w:rFonts w:ascii="Times New Roman" w:hAnsi="Times New Roman" w:cs="Times New Roman"/>
          <w:sz w:val="24"/>
          <w:szCs w:val="24"/>
        </w:rPr>
        <w:t xml:space="preserve">», з якою воно здобуло перемогу у Торгах-1. Натомість ТОВ «Машбудінвест», під час участі у Торгах-1, </w:t>
      </w:r>
      <w:r w:rsidRPr="002F4301">
        <w:rPr>
          <w:rFonts w:ascii="Times New Roman" w:hAnsi="Times New Roman" w:cs="Times New Roman"/>
          <w:sz w:val="24"/>
          <w:szCs w:val="24"/>
        </w:rPr>
        <w:br/>
        <w:t>Торгах-2 і Торгах-3 подавало однакові цінові пропозиції, що відповідали очікуваній вартості закупівель, а під час аукціонів у Торгах не змінювало свої ціни.</w:t>
      </w:r>
    </w:p>
    <w:p w14:paraId="0C398683" w14:textId="1E313299" w:rsidR="00EA243D" w:rsidRPr="00C1759C" w:rsidRDefault="00EA243D" w:rsidP="00EA243D">
      <w:pPr>
        <w:pStyle w:val="a5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C1759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Справжність змагання </w:t>
      </w:r>
      <w:r w:rsidR="003861F7">
        <w:rPr>
          <w:rFonts w:ascii="Times New Roman" w:eastAsia="Times New Roman" w:hAnsi="Times New Roman" w:cs="Times New Roman"/>
          <w:spacing w:val="-8"/>
          <w:sz w:val="24"/>
          <w:szCs w:val="24"/>
        </w:rPr>
        <w:t>під час</w:t>
      </w:r>
      <w:r w:rsidRPr="00C1759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проведенн</w:t>
      </w:r>
      <w:r w:rsidR="003861F7">
        <w:rPr>
          <w:rFonts w:ascii="Times New Roman" w:eastAsia="Times New Roman" w:hAnsi="Times New Roman" w:cs="Times New Roman"/>
          <w:spacing w:val="-8"/>
          <w:sz w:val="24"/>
          <w:szCs w:val="24"/>
        </w:rPr>
        <w:t>я</w:t>
      </w:r>
      <w:r w:rsidRPr="00C1759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тендерних процедур закупівель забезпечується таємністю інформації, що міститься у пропозиціях. Забезпечити таку таємність можливо лише за умови, що учасники таких закупівель формують та подають свої пропозиції самостійно, незалежно від інших учасників. Відтак, </w:t>
      </w:r>
      <w:r w:rsidR="008C354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тендерні </w:t>
      </w:r>
      <w:r w:rsidRPr="00C1759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пропозиції процедур закупівель повинні містити конкурентні та заздалегідь невідомі іншим учасникам закупівлі умови. </w:t>
      </w:r>
    </w:p>
    <w:p w14:paraId="15EA14C0" w14:textId="16510609" w:rsidR="00EA243D" w:rsidRPr="002F4301" w:rsidRDefault="00EA243D" w:rsidP="00EA243D">
      <w:pPr>
        <w:pStyle w:val="a5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4301">
        <w:rPr>
          <w:rFonts w:ascii="Times New Roman" w:eastAsia="Times New Roman" w:hAnsi="Times New Roman" w:cs="Times New Roman"/>
          <w:sz w:val="24"/>
          <w:szCs w:val="24"/>
        </w:rPr>
        <w:t xml:space="preserve">Недотримання принципів здійснення публічних закупівель </w:t>
      </w:r>
      <w:r w:rsidR="008C354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F4301">
        <w:rPr>
          <w:rFonts w:ascii="Times New Roman" w:eastAsia="Times New Roman" w:hAnsi="Times New Roman" w:cs="Times New Roman"/>
          <w:sz w:val="24"/>
          <w:szCs w:val="24"/>
        </w:rPr>
        <w:t xml:space="preserve"> результаті узгодженої взаємодії учасників призводить до усунення конкуренції та змагальності, а отже спотворення результатів проведених замовником торгів і порушення права замовника на отримання найбільш ефективного для нього результату.</w:t>
      </w:r>
    </w:p>
    <w:p w14:paraId="502AD653" w14:textId="77777777" w:rsidR="00EA243D" w:rsidRPr="002F4301" w:rsidRDefault="00EA243D" w:rsidP="00EA243D">
      <w:pPr>
        <w:widowControl w:val="0"/>
        <w:numPr>
          <w:ilvl w:val="0"/>
          <w:numId w:val="24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Про системну взаємодію </w:t>
      </w:r>
      <w:bookmarkStart w:id="4" w:name="_Hlk115270823"/>
      <w:r w:rsidRPr="002F4301">
        <w:rPr>
          <w:rFonts w:ascii="Times New Roman" w:hAnsi="Times New Roman" w:cs="Times New Roman"/>
          <w:sz w:val="24"/>
          <w:szCs w:val="24"/>
        </w:rPr>
        <w:t xml:space="preserve">АТ «КСЗ» та ТОВ «Машбудінвест» </w:t>
      </w:r>
      <w:bookmarkEnd w:id="4"/>
      <w:r w:rsidRPr="002F4301">
        <w:rPr>
          <w:rFonts w:ascii="Times New Roman" w:hAnsi="Times New Roman" w:cs="Times New Roman"/>
          <w:sz w:val="24"/>
          <w:szCs w:val="24"/>
        </w:rPr>
        <w:t>свідчить зазначена в Рішенні № 63/45-р/к інформація щодо нездійснення ТОВ «Машбудінвест» у 2017 році реалізації дилерської продукції, яка була предметом його пропозицій, попри спільну участь Відповідачів у шістдесяти восьми закупівлях протягом 2017 року, за результатом яких переможцем завжди було АТ «КСЗ».</w:t>
      </w:r>
    </w:p>
    <w:p w14:paraId="166D206C" w14:textId="77777777" w:rsidR="00EA243D" w:rsidRPr="002F4301" w:rsidRDefault="00EA243D" w:rsidP="00EA243D">
      <w:pPr>
        <w:widowControl w:val="0"/>
        <w:numPr>
          <w:ilvl w:val="0"/>
          <w:numId w:val="24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Про обмін інформацією у процесі спільної підготовки Відповідачами своїх тендерних пропозицій свідчать встановлені у справі № 63/3-01-14-2020 докази, які полягають у створенні Відповідачами електронних файлів з документами своїх тендерних пропозицій у Торгах за допомогою однакових програм в однаковий або близький час. </w:t>
      </w:r>
    </w:p>
    <w:p w14:paraId="738182C8" w14:textId="77777777" w:rsidR="00EA243D" w:rsidRPr="002F4301" w:rsidRDefault="00EA243D" w:rsidP="00EA243D">
      <w:pPr>
        <w:widowControl w:val="0"/>
        <w:numPr>
          <w:ilvl w:val="0"/>
          <w:numId w:val="24"/>
        </w:numPr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F4301">
        <w:rPr>
          <w:rFonts w:ascii="Times New Roman" w:hAnsi="Times New Roman" w:cs="Times New Roman"/>
          <w:sz w:val="24"/>
          <w:szCs w:val="24"/>
        </w:rPr>
        <w:t xml:space="preserve">Адміністративною колегією Відділення зроблено правильний висновок, що встановлені під час розслідування у справі № 63/3-01-14-2020 факти у своїй сукупності не можуть бути результатом випадкового збігу обставин чи наслідком дії об’єктивних чинників, а свідчать про узгодження (координацію) Відповідачами своєї поведінки під час </w:t>
      </w:r>
      <w:r w:rsidRPr="002F4301">
        <w:rPr>
          <w:rFonts w:ascii="Times New Roman" w:hAnsi="Times New Roman" w:cs="Times New Roman"/>
          <w:sz w:val="24"/>
          <w:szCs w:val="24"/>
        </w:rPr>
        <w:lastRenderedPageBreak/>
        <w:t xml:space="preserve">підготовки до участі та участі в Торгах-1, Торгах-2 та Торгах-3. </w:t>
      </w:r>
    </w:p>
    <w:p w14:paraId="4A8331A9" w14:textId="59985AB5" w:rsidR="00EA243D" w:rsidRPr="001F256C" w:rsidRDefault="00EA243D" w:rsidP="00EA243D">
      <w:pPr>
        <w:widowControl w:val="0"/>
        <w:numPr>
          <w:ilvl w:val="0"/>
          <w:numId w:val="24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F256C">
        <w:rPr>
          <w:rFonts w:ascii="Times New Roman" w:hAnsi="Times New Roman" w:cs="Times New Roman"/>
          <w:spacing w:val="-6"/>
          <w:sz w:val="24"/>
          <w:szCs w:val="24"/>
        </w:rPr>
        <w:t xml:space="preserve">Отже, адміністративна колегія Відділення </w:t>
      </w:r>
      <w:r w:rsidR="008C354B">
        <w:rPr>
          <w:rFonts w:ascii="Times New Roman" w:hAnsi="Times New Roman" w:cs="Times New Roman"/>
          <w:spacing w:val="-6"/>
          <w:sz w:val="24"/>
          <w:szCs w:val="24"/>
        </w:rPr>
        <w:t>в</w:t>
      </w:r>
      <w:r w:rsidRPr="001F256C">
        <w:rPr>
          <w:rFonts w:ascii="Times New Roman" w:hAnsi="Times New Roman" w:cs="Times New Roman"/>
          <w:spacing w:val="-6"/>
          <w:sz w:val="24"/>
          <w:szCs w:val="24"/>
        </w:rPr>
        <w:t xml:space="preserve"> Рішенні № 63/45-р/к дійшла обґрунтованого висновку, що доказами, зібраними у справі № 63/3-01-14-2020, доводиться, а дослідженням усієї сукупності факторів, що об’єктивно могли вплинути на поведінку Відповідачів, не спростовується те, що АТ «КСЗ» та ТОВ «Машбудінвест» вчинили порушення, передбачене пунктом 1 статті 50 та пунктом 4 частини другої статті 6 Закону України «Про захист економічної конкуренції», у вигляді антиконкурентних узгоджених дій, які стосуються спотворення результатів торгів, проведених у 2017 році Філією «Стрийський вагоноремонтний завод» ПАТ «Українська залізниця» на закупівлю за предметом:</w:t>
      </w:r>
    </w:p>
    <w:p w14:paraId="2614F5BD" w14:textId="65731FBD" w:rsidR="00EA243D" w:rsidRPr="00C1759C" w:rsidRDefault="00EA243D" w:rsidP="00C1759C">
      <w:pPr>
        <w:widowControl w:val="0"/>
        <w:numPr>
          <w:ilvl w:val="0"/>
          <w:numId w:val="39"/>
        </w:numPr>
        <w:tabs>
          <w:tab w:val="left" w:pos="709"/>
        </w:tabs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1759C">
        <w:rPr>
          <w:rFonts w:ascii="Times New Roman" w:hAnsi="Times New Roman" w:cs="Times New Roman"/>
          <w:spacing w:val="-6"/>
          <w:sz w:val="24"/>
          <w:szCs w:val="24"/>
        </w:rPr>
        <w:t>«Рама бокова, балка надресорна», (ідентифікатор закупів</w:t>
      </w:r>
      <w:r w:rsidR="00C1759C" w:rsidRPr="00C1759C">
        <w:rPr>
          <w:rFonts w:ascii="Times New Roman" w:hAnsi="Times New Roman" w:cs="Times New Roman"/>
          <w:spacing w:val="-6"/>
          <w:sz w:val="24"/>
          <w:szCs w:val="24"/>
        </w:rPr>
        <w:t>лі</w:t>
      </w:r>
      <w:r w:rsidRPr="00C1759C">
        <w:rPr>
          <w:rFonts w:ascii="Times New Roman" w:hAnsi="Times New Roman" w:cs="Times New Roman"/>
          <w:spacing w:val="-6"/>
          <w:sz w:val="24"/>
          <w:szCs w:val="24"/>
        </w:rPr>
        <w:t xml:space="preserve"> UA-2017-06-02-001282-a);</w:t>
      </w:r>
    </w:p>
    <w:p w14:paraId="0D24293B" w14:textId="07C2088D" w:rsidR="00EA243D" w:rsidRPr="00C1759C" w:rsidRDefault="00EA243D" w:rsidP="00C1759C">
      <w:pPr>
        <w:widowControl w:val="0"/>
        <w:numPr>
          <w:ilvl w:val="0"/>
          <w:numId w:val="39"/>
        </w:numPr>
        <w:tabs>
          <w:tab w:val="left" w:pos="709"/>
        </w:tabs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1759C">
        <w:rPr>
          <w:rFonts w:ascii="Times New Roman" w:hAnsi="Times New Roman" w:cs="Times New Roman"/>
          <w:spacing w:val="-6"/>
          <w:sz w:val="24"/>
          <w:szCs w:val="24"/>
        </w:rPr>
        <w:t xml:space="preserve">«Рама бокова, балка надресорна», (ідентифікатор </w:t>
      </w:r>
      <w:r w:rsidR="00C1759C" w:rsidRPr="00C1759C">
        <w:rPr>
          <w:rFonts w:ascii="Times New Roman" w:hAnsi="Times New Roman" w:cs="Times New Roman"/>
          <w:spacing w:val="-6"/>
          <w:sz w:val="24"/>
          <w:szCs w:val="24"/>
        </w:rPr>
        <w:t xml:space="preserve">закупівлі </w:t>
      </w:r>
      <w:r w:rsidRPr="00C1759C">
        <w:rPr>
          <w:rFonts w:ascii="Times New Roman" w:hAnsi="Times New Roman" w:cs="Times New Roman"/>
          <w:spacing w:val="-6"/>
          <w:sz w:val="24"/>
          <w:szCs w:val="24"/>
        </w:rPr>
        <w:t>UA-2017-08-03-000235-a);</w:t>
      </w:r>
    </w:p>
    <w:p w14:paraId="3F4E808B" w14:textId="3CD57736" w:rsidR="00EA243D" w:rsidRPr="00C1759C" w:rsidRDefault="00EA243D" w:rsidP="00C1759C">
      <w:pPr>
        <w:widowControl w:val="0"/>
        <w:numPr>
          <w:ilvl w:val="0"/>
          <w:numId w:val="39"/>
        </w:numPr>
        <w:tabs>
          <w:tab w:val="left" w:pos="709"/>
        </w:tabs>
        <w:spacing w:after="0" w:line="240" w:lineRule="auto"/>
        <w:ind w:left="567" w:firstLine="0"/>
        <w:contextualSpacing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1759C">
        <w:rPr>
          <w:rFonts w:ascii="Times New Roman" w:hAnsi="Times New Roman" w:cs="Times New Roman"/>
          <w:spacing w:val="-6"/>
          <w:sz w:val="24"/>
          <w:szCs w:val="24"/>
        </w:rPr>
        <w:t xml:space="preserve">«Рама бокова, балка надресорна», (ідентифікатор </w:t>
      </w:r>
      <w:r w:rsidR="00C1759C" w:rsidRPr="00C1759C">
        <w:rPr>
          <w:rFonts w:ascii="Times New Roman" w:hAnsi="Times New Roman" w:cs="Times New Roman"/>
          <w:spacing w:val="-6"/>
          <w:sz w:val="24"/>
          <w:szCs w:val="24"/>
        </w:rPr>
        <w:t xml:space="preserve">закупівлі </w:t>
      </w:r>
      <w:r w:rsidRPr="00C1759C">
        <w:rPr>
          <w:rFonts w:ascii="Times New Roman" w:hAnsi="Times New Roman" w:cs="Times New Roman"/>
          <w:spacing w:val="-6"/>
          <w:sz w:val="24"/>
          <w:szCs w:val="24"/>
        </w:rPr>
        <w:t>UA-2017-09-14-000435-a).</w:t>
      </w:r>
    </w:p>
    <w:p w14:paraId="6447D35C" w14:textId="63675898" w:rsidR="00F22AC1" w:rsidRDefault="00F22AC1" w:rsidP="00F22AC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2AC1">
        <w:rPr>
          <w:rFonts w:ascii="Times New Roman" w:hAnsi="Times New Roman" w:cs="Times New Roman"/>
          <w:b/>
          <w:sz w:val="24"/>
          <w:szCs w:val="24"/>
        </w:rPr>
        <w:t>СПРОСТУВАННЯ ДОВОДІВ ЗАЯВНИК</w:t>
      </w:r>
      <w:r w:rsidR="008C354B">
        <w:rPr>
          <w:rFonts w:ascii="Times New Roman" w:hAnsi="Times New Roman" w:cs="Times New Roman"/>
          <w:b/>
          <w:sz w:val="24"/>
          <w:szCs w:val="24"/>
        </w:rPr>
        <w:t>А</w:t>
      </w:r>
      <w:r w:rsidRPr="00F22A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6DB11DC7" w14:textId="40F726A3" w:rsidR="00F22AC1" w:rsidRPr="00F22AC1" w:rsidRDefault="00F22AC1" w:rsidP="00F22AC1">
      <w:pPr>
        <w:widowControl w:val="0"/>
        <w:numPr>
          <w:ilvl w:val="0"/>
          <w:numId w:val="24"/>
        </w:numPr>
        <w:shd w:val="clear" w:color="auto" w:fill="FFFFFF"/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22AC1">
        <w:rPr>
          <w:rFonts w:ascii="Times New Roman" w:hAnsi="Times New Roman" w:cs="Times New Roman"/>
          <w:sz w:val="24"/>
          <w:szCs w:val="24"/>
        </w:rPr>
        <w:t xml:space="preserve">Доводи АТ «КСЗ», викладені </w:t>
      </w:r>
      <w:r w:rsidR="008C354B">
        <w:rPr>
          <w:rFonts w:ascii="Times New Roman" w:hAnsi="Times New Roman" w:cs="Times New Roman"/>
          <w:sz w:val="24"/>
          <w:szCs w:val="24"/>
        </w:rPr>
        <w:t>в</w:t>
      </w:r>
      <w:r w:rsidRPr="00F22AC1">
        <w:rPr>
          <w:rFonts w:ascii="Times New Roman" w:hAnsi="Times New Roman" w:cs="Times New Roman"/>
          <w:sz w:val="24"/>
          <w:szCs w:val="24"/>
        </w:rPr>
        <w:t xml:space="preserve"> Заяві про перевірку Рішення № 63/45-р/к спростовуються сукупністю доказів, які наявні в матеріалах справи № 63/3-01-14-2020 та наведені в Рішенні № 63/45-р/к. </w:t>
      </w:r>
    </w:p>
    <w:p w14:paraId="3ED04F92" w14:textId="55A5B015" w:rsidR="00F22AC1" w:rsidRPr="00F22AC1" w:rsidRDefault="00F22AC1" w:rsidP="00F22AC1">
      <w:pPr>
        <w:widowControl w:val="0"/>
        <w:numPr>
          <w:ilvl w:val="0"/>
          <w:numId w:val="24"/>
        </w:numPr>
        <w:shd w:val="clear" w:color="auto" w:fill="FFFFFF"/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22AC1">
        <w:rPr>
          <w:rFonts w:ascii="Times New Roman" w:hAnsi="Times New Roman" w:cs="Times New Roman"/>
          <w:sz w:val="24"/>
          <w:szCs w:val="24"/>
        </w:rPr>
        <w:t xml:space="preserve">Крім того, АТ «КСЗ» оскаржувало Рішення № 63/45-р/к в судовому порядку (судова справа № 914/2255/20) і доводи АТ «КСЗ», викладені </w:t>
      </w:r>
      <w:r w:rsidR="008C354B">
        <w:rPr>
          <w:rFonts w:ascii="Times New Roman" w:hAnsi="Times New Roman" w:cs="Times New Roman"/>
          <w:sz w:val="24"/>
          <w:szCs w:val="24"/>
        </w:rPr>
        <w:t>в</w:t>
      </w:r>
      <w:r w:rsidRPr="00F22AC1">
        <w:rPr>
          <w:rFonts w:ascii="Times New Roman" w:hAnsi="Times New Roman" w:cs="Times New Roman"/>
          <w:sz w:val="24"/>
          <w:szCs w:val="24"/>
        </w:rPr>
        <w:t xml:space="preserve"> Заяві, були предметом розгляду в суді, зокрема за результатами розгляду Господарським судом Львівської області та Західним апеляційним господарським судом справи № 914/2255/20, позовні вимоги </w:t>
      </w:r>
      <w:r w:rsidRPr="00F22AC1">
        <w:rPr>
          <w:rFonts w:ascii="Times New Roman" w:hAnsi="Times New Roman" w:cs="Times New Roman"/>
          <w:sz w:val="24"/>
          <w:szCs w:val="24"/>
        </w:rPr>
        <w:br/>
      </w:r>
      <w:bookmarkStart w:id="5" w:name="_Hlk124497206"/>
      <w:r w:rsidRPr="00F22AC1">
        <w:rPr>
          <w:rFonts w:ascii="Times New Roman" w:hAnsi="Times New Roman" w:cs="Times New Roman"/>
          <w:sz w:val="24"/>
          <w:szCs w:val="24"/>
        </w:rPr>
        <w:t xml:space="preserve">АТ «КСЗ» </w:t>
      </w:r>
      <w:bookmarkEnd w:id="5"/>
      <w:r w:rsidRPr="00F22AC1">
        <w:rPr>
          <w:rFonts w:ascii="Times New Roman" w:hAnsi="Times New Roman" w:cs="Times New Roman"/>
          <w:sz w:val="24"/>
          <w:szCs w:val="24"/>
        </w:rPr>
        <w:t>визнані постановою</w:t>
      </w:r>
      <w:r w:rsidR="0086070D">
        <w:rPr>
          <w:rFonts w:ascii="Times New Roman" w:hAnsi="Times New Roman" w:cs="Times New Roman"/>
          <w:sz w:val="24"/>
          <w:szCs w:val="24"/>
        </w:rPr>
        <w:t xml:space="preserve"> та</w:t>
      </w:r>
      <w:r w:rsidRPr="00F22AC1">
        <w:rPr>
          <w:rFonts w:ascii="Times New Roman" w:hAnsi="Times New Roman" w:cs="Times New Roman"/>
          <w:sz w:val="24"/>
          <w:szCs w:val="24"/>
        </w:rPr>
        <w:t xml:space="preserve"> рішенням суд</w:t>
      </w:r>
      <w:r w:rsidR="00886211">
        <w:rPr>
          <w:rFonts w:ascii="Times New Roman" w:hAnsi="Times New Roman" w:cs="Times New Roman"/>
          <w:sz w:val="24"/>
          <w:szCs w:val="24"/>
        </w:rPr>
        <w:t>ів</w:t>
      </w:r>
      <w:r w:rsidRPr="00F22AC1">
        <w:rPr>
          <w:rFonts w:ascii="Times New Roman" w:hAnsi="Times New Roman" w:cs="Times New Roman"/>
          <w:sz w:val="24"/>
          <w:szCs w:val="24"/>
        </w:rPr>
        <w:t xml:space="preserve"> такими, що не підлягають задоволенню. </w:t>
      </w:r>
    </w:p>
    <w:p w14:paraId="58896A6E" w14:textId="77777777" w:rsidR="00F22AC1" w:rsidRPr="00F22AC1" w:rsidRDefault="00F22AC1" w:rsidP="00F22AC1">
      <w:pPr>
        <w:widowControl w:val="0"/>
        <w:numPr>
          <w:ilvl w:val="0"/>
          <w:numId w:val="24"/>
        </w:numPr>
        <w:shd w:val="clear" w:color="auto" w:fill="FFFFFF"/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22AC1">
        <w:rPr>
          <w:rFonts w:ascii="Times New Roman" w:hAnsi="Times New Roman" w:cs="Times New Roman"/>
          <w:sz w:val="24"/>
          <w:szCs w:val="24"/>
        </w:rPr>
        <w:t xml:space="preserve">Західний апеляційний господарський суд у постанові від 25.05.2021 у справі </w:t>
      </w:r>
      <w:r w:rsidRPr="00F22AC1">
        <w:rPr>
          <w:rFonts w:ascii="Times New Roman" w:hAnsi="Times New Roman" w:cs="Times New Roman"/>
          <w:sz w:val="24"/>
          <w:szCs w:val="24"/>
        </w:rPr>
        <w:br/>
        <w:t>№ 914/2255/20, зокрема зазначив: «</w:t>
      </w:r>
      <w:r w:rsidRPr="00F22AC1">
        <w:rPr>
          <w:rFonts w:ascii="Times New Roman" w:hAnsi="Times New Roman" w:cs="Times New Roman"/>
          <w:i/>
          <w:sz w:val="24"/>
          <w:szCs w:val="24"/>
        </w:rPr>
        <w:t>…апеляційний суд відхиляє як безпідставні та такі, що спростовуються матеріалами справи, доводи скаржника про те, що викладені в оскаржуваному рішенні обставини не підтверджені жодним юридичними доказами, а відтак і про те, що висновки відповідача не відповідають дійсності</w:t>
      </w:r>
      <w:r w:rsidRPr="00F22AC1">
        <w:rPr>
          <w:rFonts w:ascii="Times New Roman" w:hAnsi="Times New Roman" w:cs="Times New Roman"/>
          <w:sz w:val="24"/>
          <w:szCs w:val="24"/>
        </w:rPr>
        <w:t>».</w:t>
      </w:r>
    </w:p>
    <w:p w14:paraId="61607E19" w14:textId="5812462C" w:rsidR="00F22AC1" w:rsidRDefault="00F22AC1" w:rsidP="00F22AC1">
      <w:pPr>
        <w:pStyle w:val="a5"/>
        <w:widowControl w:val="0"/>
        <w:numPr>
          <w:ilvl w:val="0"/>
          <w:numId w:val="24"/>
        </w:numPr>
        <w:spacing w:before="120" w:after="120"/>
        <w:ind w:left="567" w:right="-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2AC1">
        <w:rPr>
          <w:rFonts w:ascii="Times New Roman" w:hAnsi="Times New Roman" w:cs="Times New Roman"/>
          <w:bCs/>
          <w:sz w:val="24"/>
          <w:szCs w:val="24"/>
        </w:rPr>
        <w:t>Отже, доводи АТ «КСЗ», викладені у Заяві про перевірку Рішення № 63/45-р/к, не потребують додаткового спростування.</w:t>
      </w:r>
    </w:p>
    <w:p w14:paraId="1FAD411C" w14:textId="77777777" w:rsidR="006327C4" w:rsidRPr="00C35A2A" w:rsidRDefault="006327C4" w:rsidP="006327C4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357" w:hanging="35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35A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ПОДАННЯ ПРО ПЕРЕВІРКУ РІШЕННЯ</w:t>
      </w:r>
    </w:p>
    <w:p w14:paraId="3B7992E3" w14:textId="4FC89452" w:rsidR="006327C4" w:rsidRPr="005369B1" w:rsidRDefault="00F82FAD" w:rsidP="006327C4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</w:pPr>
      <w:bookmarkStart w:id="6" w:name="_Hlk125711797"/>
      <w:r w:rsidRPr="005369B1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>Листом від 16.11.2022 № 210-20.6/02-3259е</w:t>
      </w:r>
      <w:r w:rsidR="00D756EC" w:rsidRPr="005369B1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 xml:space="preserve"> </w:t>
      </w:r>
      <w:r w:rsidR="00D756EC" w:rsidRPr="005369B1">
        <w:rPr>
          <w:rFonts w:ascii="Times New Roman" w:hAnsi="Times New Roman" w:cs="Times New Roman"/>
          <w:spacing w:val="-10"/>
          <w:sz w:val="24"/>
          <w:szCs w:val="24"/>
        </w:rPr>
        <w:t>копію Подання про перевірку</w:t>
      </w:r>
      <w:r w:rsidR="00153484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Рішення </w:t>
      </w:r>
      <w:r w:rsidR="00153484" w:rsidRPr="005369B1">
        <w:rPr>
          <w:rFonts w:ascii="Times New Roman" w:hAnsi="Times New Roman" w:cs="Times New Roman"/>
          <w:spacing w:val="-10"/>
          <w:sz w:val="24"/>
          <w:szCs w:val="24"/>
        </w:rPr>
        <w:br/>
      </w:r>
      <w:r w:rsidR="00153484" w:rsidRPr="005369B1">
        <w:rPr>
          <w:rFonts w:ascii="Times New Roman" w:hAnsi="Times New Roman" w:cs="Times New Roman"/>
          <w:bCs/>
          <w:spacing w:val="-10"/>
          <w:sz w:val="24"/>
          <w:szCs w:val="24"/>
        </w:rPr>
        <w:t>№ 63/45-р/к</w:t>
      </w:r>
      <w:r w:rsidR="00D756EC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направлено АТ «КСЗ».</w:t>
      </w:r>
      <w:r w:rsidR="00D756EC" w:rsidRPr="005369B1">
        <w:rPr>
          <w:spacing w:val="-10"/>
        </w:rPr>
        <w:t xml:space="preserve"> </w:t>
      </w:r>
      <w:r w:rsidR="00D756EC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Зазначений лист </w:t>
      </w:r>
      <w:proofErr w:type="spellStart"/>
      <w:r w:rsidR="00D756EC" w:rsidRPr="005369B1">
        <w:rPr>
          <w:rFonts w:ascii="Times New Roman" w:hAnsi="Times New Roman" w:cs="Times New Roman"/>
          <w:spacing w:val="-10"/>
          <w:sz w:val="24"/>
          <w:szCs w:val="24"/>
        </w:rPr>
        <w:t>вручено</w:t>
      </w:r>
      <w:proofErr w:type="spellEnd"/>
      <w:r w:rsidR="00D756EC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АТ «КСЗ» </w:t>
      </w:r>
      <w:r w:rsidR="00D756EC" w:rsidRPr="005369B1">
        <w:rPr>
          <w:rFonts w:ascii="Times New Roman" w:hAnsi="Times New Roman" w:cs="Times New Roman"/>
          <w:color w:val="000000"/>
          <w:spacing w:val="-10"/>
          <w:sz w:val="24"/>
          <w:szCs w:val="24"/>
        </w:rPr>
        <w:t>05.12.2022 (рекомендоване повідомлення про вручення поштового відправлення</w:t>
      </w:r>
      <w:r w:rsidR="009A36E1" w:rsidRPr="005369B1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D756EC" w:rsidRPr="005369B1">
        <w:rPr>
          <w:rFonts w:ascii="Times New Roman" w:hAnsi="Times New Roman" w:cs="Times New Roman"/>
          <w:color w:val="000000"/>
          <w:spacing w:val="-10"/>
          <w:sz w:val="24"/>
          <w:szCs w:val="24"/>
        </w:rPr>
        <w:t>№ 0303515290098).</w:t>
      </w:r>
    </w:p>
    <w:p w14:paraId="20E57975" w14:textId="30D5876A" w:rsidR="00D756EC" w:rsidRPr="005369B1" w:rsidRDefault="00D756EC" w:rsidP="009D5C3C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pacing w:val="-10"/>
          <w:sz w:val="24"/>
          <w:szCs w:val="24"/>
        </w:rPr>
      </w:pPr>
      <w:r w:rsidRPr="005369B1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 xml:space="preserve">Листом від 16.11.2022 № </w:t>
      </w:r>
      <w:r w:rsidR="00336C00" w:rsidRPr="005369B1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eastAsia="uk-UA"/>
        </w:rPr>
        <w:t xml:space="preserve">210-20.6/02-3258е </w:t>
      </w:r>
      <w:r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копію Подання про перевірку </w:t>
      </w:r>
      <w:r w:rsidR="00BC121E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Рішення </w:t>
      </w:r>
      <w:r w:rsidR="00BC121E" w:rsidRPr="005369B1">
        <w:rPr>
          <w:rFonts w:ascii="Times New Roman" w:hAnsi="Times New Roman" w:cs="Times New Roman"/>
          <w:spacing w:val="-10"/>
          <w:sz w:val="24"/>
          <w:szCs w:val="24"/>
        </w:rPr>
        <w:br/>
      </w:r>
      <w:r w:rsidR="00BC121E" w:rsidRPr="005369B1">
        <w:rPr>
          <w:rFonts w:ascii="Times New Roman" w:hAnsi="Times New Roman" w:cs="Times New Roman"/>
          <w:bCs/>
          <w:spacing w:val="-10"/>
          <w:sz w:val="24"/>
          <w:szCs w:val="24"/>
        </w:rPr>
        <w:t>№ 63/45-р/к</w:t>
      </w:r>
      <w:r w:rsidR="00BC121E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направлено </w:t>
      </w:r>
      <w:r w:rsidR="00336C00" w:rsidRPr="005369B1">
        <w:rPr>
          <w:rFonts w:ascii="Times New Roman" w:hAnsi="Times New Roman" w:cs="Times New Roman"/>
          <w:spacing w:val="-10"/>
          <w:sz w:val="24"/>
          <w:szCs w:val="24"/>
        </w:rPr>
        <w:t>ТОВ «Машбудінвест»</w:t>
      </w:r>
      <w:r w:rsidRPr="005369B1">
        <w:rPr>
          <w:rFonts w:ascii="Times New Roman" w:hAnsi="Times New Roman" w:cs="Times New Roman"/>
          <w:spacing w:val="-10"/>
          <w:sz w:val="24"/>
          <w:szCs w:val="24"/>
        </w:rPr>
        <w:t>.</w:t>
      </w:r>
      <w:r w:rsidR="00336C00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Зазначений лист поверн</w:t>
      </w:r>
      <w:r w:rsidR="00F5149C" w:rsidRPr="005369B1">
        <w:rPr>
          <w:rFonts w:ascii="Times New Roman" w:hAnsi="Times New Roman" w:cs="Times New Roman"/>
          <w:spacing w:val="-10"/>
          <w:sz w:val="24"/>
          <w:szCs w:val="24"/>
        </w:rPr>
        <w:t>ено</w:t>
      </w:r>
      <w:r w:rsidR="00336C00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F5149C" w:rsidRPr="005369B1">
        <w:rPr>
          <w:rFonts w:ascii="Times New Roman" w:hAnsi="Times New Roman" w:cs="Times New Roman"/>
          <w:spacing w:val="-10"/>
          <w:sz w:val="24"/>
          <w:szCs w:val="24"/>
        </w:rPr>
        <w:t>до</w:t>
      </w:r>
      <w:r w:rsidR="00336C00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Комітет</w:t>
      </w:r>
      <w:r w:rsidR="00F5149C" w:rsidRPr="005369B1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="00336C00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з причини «не існує організації» (</w:t>
      </w:r>
      <w:r w:rsidR="009A36E1" w:rsidRPr="005369B1">
        <w:rPr>
          <w:rFonts w:ascii="Times New Roman" w:hAnsi="Times New Roman" w:cs="Times New Roman"/>
          <w:spacing w:val="-10"/>
          <w:sz w:val="24"/>
          <w:szCs w:val="24"/>
        </w:rPr>
        <w:t>актуальність</w:t>
      </w:r>
      <w:r w:rsidR="00F5149C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336C00" w:rsidRPr="005369B1">
        <w:rPr>
          <w:rFonts w:ascii="Times New Roman" w:hAnsi="Times New Roman" w:cs="Times New Roman"/>
          <w:spacing w:val="-10"/>
          <w:sz w:val="24"/>
          <w:szCs w:val="24"/>
        </w:rPr>
        <w:t>адрес</w:t>
      </w:r>
      <w:r w:rsidR="00F5149C" w:rsidRPr="005369B1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="00336C00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місцезнаходження</w:t>
      </w:r>
      <w:r w:rsidR="00C10D66" w:rsidRPr="005369B1">
        <w:rPr>
          <w:rFonts w:ascii="Times New Roman" w:hAnsi="Times New Roman" w:cs="Times New Roman"/>
          <w:spacing w:val="-10"/>
          <w:sz w:val="24"/>
          <w:szCs w:val="24"/>
        </w:rPr>
        <w:t>, на яку направлено лист,</w:t>
      </w:r>
      <w:r w:rsidR="00336C00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підтверджена витягом з ЄДР від 13.01.2023</w:t>
      </w:r>
      <w:r w:rsidR="00E44AE4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336C00" w:rsidRPr="005369B1">
        <w:rPr>
          <w:rFonts w:ascii="Times New Roman" w:hAnsi="Times New Roman" w:cs="Times New Roman"/>
          <w:spacing w:val="-10"/>
          <w:sz w:val="24"/>
          <w:szCs w:val="24"/>
        </w:rPr>
        <w:t>за кодом 205716707634</w:t>
      </w:r>
      <w:r w:rsidR="00C10D66" w:rsidRPr="005369B1">
        <w:rPr>
          <w:rFonts w:ascii="Times New Roman" w:hAnsi="Times New Roman" w:cs="Times New Roman"/>
          <w:spacing w:val="-10"/>
          <w:sz w:val="24"/>
          <w:szCs w:val="24"/>
        </w:rPr>
        <w:t xml:space="preserve"> станом на 16.11.2022</w:t>
      </w:r>
      <w:r w:rsidR="00336C00" w:rsidRPr="005369B1">
        <w:rPr>
          <w:rFonts w:ascii="Times New Roman" w:hAnsi="Times New Roman" w:cs="Times New Roman"/>
          <w:spacing w:val="-10"/>
          <w:sz w:val="24"/>
          <w:szCs w:val="24"/>
        </w:rPr>
        <w:t>).</w:t>
      </w:r>
    </w:p>
    <w:bookmarkEnd w:id="6"/>
    <w:p w14:paraId="79DF7DA8" w14:textId="250DA3F7" w:rsidR="00E44AE4" w:rsidRPr="00E44AE4" w:rsidRDefault="00E44AE4" w:rsidP="00BC121E">
      <w:pPr>
        <w:pStyle w:val="a5"/>
        <w:numPr>
          <w:ilvl w:val="0"/>
          <w:numId w:val="24"/>
        </w:numPr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4A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викладене, на підставі пункту 26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</w:t>
      </w:r>
      <w:r w:rsidR="00BC121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44A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5, зареєстрованих у Міністерстві юстиції України 6 травня 1994 року </w:t>
      </w:r>
      <w:r w:rsidR="00BC121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44AE4">
        <w:rPr>
          <w:rFonts w:ascii="Times New Roman" w:hAnsi="Times New Roman" w:cs="Times New Roman"/>
          <w:color w:val="000000" w:themeColor="text1"/>
          <w:sz w:val="24"/>
          <w:szCs w:val="24"/>
        </w:rPr>
        <w:t>за № 90/299 (із змінами), інформаці</w:t>
      </w:r>
      <w:r w:rsidR="008C354B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E44A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щодо Подання про перевірку, а також дату, час і місце проведення засідання Комітету з питання перевірки Рішення № </w:t>
      </w:r>
      <w:r w:rsidR="00937EF7" w:rsidRPr="00F22AC1">
        <w:rPr>
          <w:rFonts w:ascii="Times New Roman" w:hAnsi="Times New Roman" w:cs="Times New Roman"/>
          <w:bCs/>
          <w:sz w:val="24"/>
          <w:szCs w:val="24"/>
        </w:rPr>
        <w:t>63/45-р/к</w:t>
      </w:r>
      <w:r w:rsidR="00937EF7" w:rsidRPr="00E44A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44AE4">
        <w:rPr>
          <w:rFonts w:ascii="Times New Roman" w:hAnsi="Times New Roman" w:cs="Times New Roman"/>
          <w:color w:val="000000" w:themeColor="text1"/>
          <w:sz w:val="24"/>
          <w:szCs w:val="24"/>
        </w:rPr>
        <w:t>розміщен</w:t>
      </w:r>
      <w:r w:rsidR="008C354B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E44A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офіційному </w:t>
      </w:r>
      <w:proofErr w:type="spellStart"/>
      <w:r w:rsidRPr="00E44AE4">
        <w:rPr>
          <w:rFonts w:ascii="Times New Roman" w:hAnsi="Times New Roman" w:cs="Times New Roman"/>
          <w:color w:val="000000" w:themeColor="text1"/>
          <w:sz w:val="24"/>
          <w:szCs w:val="24"/>
        </w:rPr>
        <w:t>веб</w:t>
      </w:r>
      <w:r w:rsidR="008C354B">
        <w:rPr>
          <w:rFonts w:ascii="Times New Roman" w:hAnsi="Times New Roman" w:cs="Times New Roman"/>
          <w:color w:val="000000" w:themeColor="text1"/>
          <w:sz w:val="24"/>
          <w:szCs w:val="24"/>
        </w:rPr>
        <w:t>порталі</w:t>
      </w:r>
      <w:proofErr w:type="spellEnd"/>
      <w:r w:rsidRPr="00E44A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Комітету (</w:t>
      </w:r>
      <w:hyperlink r:id="rId9" w:history="1">
        <w:r w:rsidRPr="00BB2DEC">
          <w:rPr>
            <w:rStyle w:val="a8"/>
            <w:rFonts w:ascii="Times New Roman" w:hAnsi="Times New Roman" w:cs="Times New Roman"/>
            <w:sz w:val="24"/>
            <w:szCs w:val="24"/>
          </w:rPr>
          <w:t>http://www.amcu.gov.ua</w:t>
        </w:r>
      </w:hyperlink>
      <w:r w:rsidRPr="00E44AE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F2ED5">
        <w:rPr>
          <w:rFonts w:ascii="Times New Roman" w:hAnsi="Times New Roman" w:cs="Times New Roman"/>
          <w:color w:val="000000" w:themeColor="text1"/>
          <w:sz w:val="24"/>
          <w:szCs w:val="24"/>
        </w:rPr>
        <w:t>01.03</w:t>
      </w:r>
      <w:r w:rsidR="00937EF7">
        <w:rPr>
          <w:rFonts w:ascii="Times New Roman" w:hAnsi="Times New Roman" w:cs="Times New Roman"/>
          <w:color w:val="000000" w:themeColor="text1"/>
          <w:sz w:val="24"/>
          <w:szCs w:val="24"/>
        </w:rPr>
        <w:t>.2023</w:t>
      </w:r>
      <w:r w:rsidRPr="00E44A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B660209" w14:textId="4C1CDA7E" w:rsidR="00937EF7" w:rsidRPr="00937EF7" w:rsidRDefault="00971C49" w:rsidP="00BC121E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Л</w:t>
      </w:r>
      <w:r w:rsidRPr="003F2210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истом від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16.11</w:t>
      </w:r>
      <w:r w:rsidRPr="003F2210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.2022 № 210-20.6/0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2</w:t>
      </w:r>
      <w:r w:rsidRPr="003F2210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3260е </w:t>
      </w:r>
      <w:r w:rsidRPr="00D756EC">
        <w:rPr>
          <w:rFonts w:ascii="Times New Roman" w:hAnsi="Times New Roman" w:cs="Times New Roman"/>
          <w:sz w:val="24"/>
          <w:szCs w:val="24"/>
        </w:rPr>
        <w:t xml:space="preserve">копію Подання про перевірку направлено </w:t>
      </w:r>
      <w:r>
        <w:rPr>
          <w:rFonts w:ascii="Times New Roman" w:hAnsi="Times New Roman" w:cs="Times New Roman"/>
          <w:sz w:val="24"/>
          <w:szCs w:val="24"/>
        </w:rPr>
        <w:br/>
        <w:t>Відділенню.</w:t>
      </w:r>
    </w:p>
    <w:p w14:paraId="7AF41987" w14:textId="0BF00831" w:rsidR="00937EF7" w:rsidRPr="007C7DFA" w:rsidRDefault="00937EF7" w:rsidP="007C7DFA">
      <w:pPr>
        <w:pStyle w:val="a5"/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7EF7">
        <w:rPr>
          <w:rFonts w:ascii="Times New Roman" w:hAnsi="Times New Roman" w:cs="Times New Roman"/>
          <w:sz w:val="24"/>
          <w:szCs w:val="24"/>
        </w:rPr>
        <w:t xml:space="preserve">Пропозицій та зауважень на Подання про перевірку </w:t>
      </w:r>
      <w:r w:rsidR="00153484" w:rsidRPr="00F22AC1">
        <w:rPr>
          <w:rFonts w:ascii="Times New Roman" w:hAnsi="Times New Roman" w:cs="Times New Roman"/>
          <w:bCs/>
          <w:sz w:val="24"/>
          <w:szCs w:val="24"/>
        </w:rPr>
        <w:t>Рішення № 63/45-р/к</w:t>
      </w:r>
      <w:r w:rsidR="00153484" w:rsidRPr="00F22AC1">
        <w:rPr>
          <w:rFonts w:ascii="Times New Roman" w:hAnsi="Times New Roman" w:cs="Times New Roman"/>
          <w:sz w:val="24"/>
          <w:szCs w:val="24"/>
        </w:rPr>
        <w:t xml:space="preserve"> </w:t>
      </w:r>
      <w:r w:rsidRPr="00F22AC1">
        <w:rPr>
          <w:rFonts w:ascii="Times New Roman" w:hAnsi="Times New Roman" w:cs="Times New Roman"/>
          <w:sz w:val="24"/>
          <w:szCs w:val="24"/>
        </w:rPr>
        <w:t>АТ «КСЗ»</w:t>
      </w:r>
      <w:r w:rsidR="00971C49">
        <w:rPr>
          <w:rFonts w:ascii="Times New Roman" w:hAnsi="Times New Roman" w:cs="Times New Roman"/>
          <w:sz w:val="24"/>
          <w:szCs w:val="24"/>
        </w:rPr>
        <w:t>,</w:t>
      </w:r>
      <w:r w:rsidRPr="00937E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1F1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36C00">
        <w:rPr>
          <w:rFonts w:ascii="Times New Roman" w:hAnsi="Times New Roman" w:cs="Times New Roman"/>
          <w:sz w:val="24"/>
          <w:szCs w:val="24"/>
        </w:rPr>
        <w:t>ТОВ «Машбудінвест»</w:t>
      </w:r>
      <w:r w:rsidR="00971C49">
        <w:rPr>
          <w:rFonts w:ascii="Times New Roman" w:hAnsi="Times New Roman" w:cs="Times New Roman"/>
          <w:sz w:val="24"/>
          <w:szCs w:val="24"/>
        </w:rPr>
        <w:t xml:space="preserve"> та Відділення</w:t>
      </w:r>
      <w:r w:rsidRPr="00937EF7">
        <w:rPr>
          <w:rFonts w:ascii="Times New Roman" w:hAnsi="Times New Roman" w:cs="Times New Roman"/>
          <w:sz w:val="24"/>
          <w:szCs w:val="24"/>
        </w:rPr>
        <w:t xml:space="preserve"> не надали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3F9B84" w14:textId="1B49BD6A" w:rsidR="00052681" w:rsidRPr="00F22AC1" w:rsidRDefault="00F22AC1" w:rsidP="00F22AC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2AC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ПІДСТАВИ ДЛЯ ЗАЛИШЕННЯ РІШЕННЯ БЕЗ ЗМІН</w:t>
      </w:r>
    </w:p>
    <w:p w14:paraId="2B0CD01B" w14:textId="77777777" w:rsidR="00106FB8" w:rsidRPr="00106FB8" w:rsidRDefault="00106FB8" w:rsidP="00106FB8">
      <w:pPr>
        <w:pStyle w:val="rvps2"/>
        <w:widowControl w:val="0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567" w:hanging="567"/>
        <w:jc w:val="both"/>
      </w:pPr>
      <w:r w:rsidRPr="008002CC">
        <w:t>В</w:t>
      </w:r>
      <w:r w:rsidRPr="00106FB8">
        <w:t>ідповідно до частини першої статті 59 Закону України «Про захист економічної конкуренції» підставами для зміни, скасування чи визнання недійсними рішень органів Антимонопольного комітету України є:</w:t>
      </w:r>
    </w:p>
    <w:p w14:paraId="25985E92" w14:textId="77777777" w:rsidR="00106FB8" w:rsidRPr="003E4DB1" w:rsidRDefault="00106FB8" w:rsidP="00106FB8">
      <w:pPr>
        <w:pStyle w:val="rvps2"/>
        <w:widowControl w:val="0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567" w:firstLine="0"/>
        <w:jc w:val="both"/>
      </w:pPr>
      <w:bookmarkStart w:id="7" w:name="n572"/>
      <w:bookmarkEnd w:id="7"/>
      <w:r w:rsidRPr="003E4DB1">
        <w:t>неповне з’ясування обставин, які мають значення для справи;</w:t>
      </w:r>
    </w:p>
    <w:p w14:paraId="6170DACF" w14:textId="77777777" w:rsidR="00106FB8" w:rsidRPr="003E4DB1" w:rsidRDefault="00106FB8" w:rsidP="00106FB8">
      <w:pPr>
        <w:pStyle w:val="rvps2"/>
        <w:widowControl w:val="0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567" w:firstLine="0"/>
        <w:jc w:val="both"/>
      </w:pPr>
      <w:bookmarkStart w:id="8" w:name="n573"/>
      <w:bookmarkEnd w:id="8"/>
      <w:r w:rsidRPr="003E4DB1">
        <w:t>недоведення обставин, які мають значення для справи і які визнано встановленими;</w:t>
      </w:r>
    </w:p>
    <w:p w14:paraId="418713E3" w14:textId="77777777" w:rsidR="00106FB8" w:rsidRPr="003E4DB1" w:rsidRDefault="00106FB8" w:rsidP="00106FB8">
      <w:pPr>
        <w:pStyle w:val="rvps2"/>
        <w:widowControl w:val="0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567" w:firstLine="0"/>
        <w:jc w:val="both"/>
      </w:pPr>
      <w:bookmarkStart w:id="9" w:name="n574"/>
      <w:bookmarkEnd w:id="9"/>
      <w:r w:rsidRPr="003E4DB1">
        <w:t>невідповідність висновків, викладених у рішенні, обставинам справи;</w:t>
      </w:r>
    </w:p>
    <w:p w14:paraId="7612B963" w14:textId="77777777" w:rsidR="00106FB8" w:rsidRPr="003E4DB1" w:rsidRDefault="00106FB8" w:rsidP="00106FB8">
      <w:pPr>
        <w:pStyle w:val="rvps2"/>
        <w:widowControl w:val="0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567" w:firstLine="0"/>
        <w:jc w:val="both"/>
      </w:pPr>
      <w:bookmarkStart w:id="10" w:name="n575"/>
      <w:bookmarkEnd w:id="10"/>
      <w:r w:rsidRPr="003E4DB1">
        <w:t>заборона концентрації відповідно до </w:t>
      </w:r>
      <w:hyperlink r:id="rId10" w:tgtFrame="_blank" w:history="1">
        <w:r w:rsidRPr="003E4DB1">
          <w:rPr>
            <w:rStyle w:val="a8"/>
          </w:rPr>
          <w:t>Закону України</w:t>
        </w:r>
      </w:hyperlink>
      <w:r w:rsidRPr="003E4DB1">
        <w:t> «Про санкції»;</w:t>
      </w:r>
    </w:p>
    <w:p w14:paraId="475F0792" w14:textId="77777777" w:rsidR="00106FB8" w:rsidRPr="003E4DB1" w:rsidRDefault="00106FB8" w:rsidP="00106FB8">
      <w:pPr>
        <w:pStyle w:val="rvps2"/>
        <w:widowControl w:val="0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567" w:firstLine="0"/>
        <w:jc w:val="both"/>
        <w:rPr>
          <w:spacing w:val="-8"/>
        </w:rPr>
      </w:pPr>
      <w:bookmarkStart w:id="11" w:name="n576"/>
      <w:bookmarkStart w:id="12" w:name="n577"/>
      <w:bookmarkEnd w:id="11"/>
      <w:bookmarkEnd w:id="12"/>
      <w:r w:rsidRPr="003E4DB1">
        <w:rPr>
          <w:spacing w:val="-8"/>
        </w:rPr>
        <w:t>порушення або неправильне застосування норм матеріального чи процесуального права.</w:t>
      </w:r>
    </w:p>
    <w:p w14:paraId="7B6963BB" w14:textId="30D93C87" w:rsidR="004961BC" w:rsidRPr="003E4DB1" w:rsidRDefault="00197885" w:rsidP="004961BC">
      <w:pPr>
        <w:pStyle w:val="af7"/>
        <w:widowControl w:val="0"/>
        <w:numPr>
          <w:ilvl w:val="0"/>
          <w:numId w:val="24"/>
        </w:numPr>
        <w:spacing w:before="120" w:beforeAutospacing="0" w:after="120" w:afterAutospacing="0"/>
        <w:ind w:left="567" w:hanging="567"/>
        <w:jc w:val="both"/>
        <w:rPr>
          <w:spacing w:val="-8"/>
        </w:rPr>
      </w:pPr>
      <w:r w:rsidRPr="00C36A4E">
        <w:rPr>
          <w:lang w:eastAsia="ru-RU"/>
        </w:rPr>
        <w:t xml:space="preserve">Правомірність Рішення </w:t>
      </w:r>
      <w:bookmarkStart w:id="13" w:name="_Hlk113024273"/>
      <w:r w:rsidRPr="00C36A4E">
        <w:rPr>
          <w:lang w:eastAsia="ru-RU"/>
        </w:rPr>
        <w:t xml:space="preserve">№ 63/45-р/к </w:t>
      </w:r>
      <w:bookmarkEnd w:id="13"/>
      <w:r w:rsidRPr="00C36A4E">
        <w:rPr>
          <w:lang w:eastAsia="ru-RU"/>
        </w:rPr>
        <w:t xml:space="preserve">підтверджено фактичними обставинами справи, </w:t>
      </w:r>
      <w:r w:rsidR="00B166DE">
        <w:rPr>
          <w:lang w:eastAsia="ru-RU"/>
        </w:rPr>
        <w:t xml:space="preserve">які </w:t>
      </w:r>
      <w:r w:rsidRPr="00C36A4E">
        <w:rPr>
          <w:lang w:eastAsia="ru-RU"/>
        </w:rPr>
        <w:t>доведен</w:t>
      </w:r>
      <w:r w:rsidR="00B166DE">
        <w:rPr>
          <w:lang w:eastAsia="ru-RU"/>
        </w:rPr>
        <w:t>і</w:t>
      </w:r>
      <w:r w:rsidRPr="00C36A4E">
        <w:rPr>
          <w:lang w:eastAsia="ru-RU"/>
        </w:rPr>
        <w:t xml:space="preserve"> відповідними доказами</w:t>
      </w:r>
      <w:r>
        <w:rPr>
          <w:lang w:eastAsia="ru-RU"/>
        </w:rPr>
        <w:t>.</w:t>
      </w:r>
      <w:r w:rsidRPr="003E4DB1">
        <w:rPr>
          <w:spacing w:val="-8"/>
        </w:rPr>
        <w:t xml:space="preserve"> </w:t>
      </w:r>
      <w:r w:rsidR="00B166DE">
        <w:rPr>
          <w:spacing w:val="-8"/>
        </w:rPr>
        <w:t xml:space="preserve">Так, </w:t>
      </w:r>
      <w:r w:rsidR="004961BC" w:rsidRPr="003E4DB1">
        <w:rPr>
          <w:spacing w:val="-8"/>
        </w:rPr>
        <w:t>Комітетом встановлено, що Рішення № 63/45-р/к про порушення АТ «КСЗ» та ТОВ «Машбудінвест» законодавства про захист економічної конкуренції, передбачене пунктом 4 частини другої статті 6, пунктом 1 статті 50 Закону України «Про захист економічної конкуренції» у вигляді антиконкурентних узгоджених дій, які стосуються спотворення результатів торгів (тендерів)</w:t>
      </w:r>
      <w:r w:rsidR="00B166DE">
        <w:rPr>
          <w:spacing w:val="-8"/>
        </w:rPr>
        <w:t>,</w:t>
      </w:r>
      <w:r w:rsidR="004961BC" w:rsidRPr="003E4DB1">
        <w:rPr>
          <w:spacing w:val="-8"/>
        </w:rPr>
        <w:t xml:space="preserve"> є обґрунтованим та таким, що не підлягає скасуванню.</w:t>
      </w:r>
    </w:p>
    <w:p w14:paraId="2A199445" w14:textId="77777777" w:rsidR="00B166DE" w:rsidRPr="00106FB8" w:rsidRDefault="00B166DE" w:rsidP="00B166DE">
      <w:pPr>
        <w:pStyle w:val="af7"/>
        <w:widowControl w:val="0"/>
        <w:numPr>
          <w:ilvl w:val="0"/>
          <w:numId w:val="24"/>
        </w:numPr>
        <w:spacing w:before="120" w:beforeAutospacing="0" w:after="120" w:afterAutospacing="0"/>
        <w:ind w:left="567" w:hanging="567"/>
        <w:jc w:val="both"/>
      </w:pPr>
      <w:r w:rsidRPr="00106FB8">
        <w:t>Рішення № 63/45-р/к прийнято з правильним застосуванням норм матеріального та процесуального права, з повним з’ясуванням та доведенням обставин, які мають значення для справи № 63/3-01-14-2020, а також з відповідністю висновків, викладених у рішенні, обставинам справи.</w:t>
      </w:r>
    </w:p>
    <w:p w14:paraId="099715C2" w14:textId="33383FDA" w:rsidR="00106FB8" w:rsidRPr="003E4DB1" w:rsidRDefault="00106FB8" w:rsidP="00106FB8">
      <w:pPr>
        <w:widowControl w:val="0"/>
        <w:numPr>
          <w:ilvl w:val="0"/>
          <w:numId w:val="24"/>
        </w:numPr>
        <w:shd w:val="clear" w:color="auto" w:fill="FFFFFF"/>
        <w:spacing w:before="120" w:after="120" w:line="240" w:lineRule="auto"/>
        <w:ind w:left="567" w:hanging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3E4DB1">
        <w:rPr>
          <w:rFonts w:ascii="Times New Roman" w:hAnsi="Times New Roman" w:cs="Times New Roman"/>
          <w:spacing w:val="-4"/>
          <w:sz w:val="24"/>
          <w:szCs w:val="24"/>
        </w:rPr>
        <w:t>Господарський суд Львівської області в рішенні від 12.01.2021 у справі № 914/2255/20</w:t>
      </w:r>
      <w:r w:rsidR="00896B21">
        <w:rPr>
          <w:rFonts w:ascii="Times New Roman" w:hAnsi="Times New Roman" w:cs="Times New Roman"/>
          <w:spacing w:val="-4"/>
          <w:sz w:val="24"/>
          <w:szCs w:val="24"/>
        </w:rPr>
        <w:t>,</w:t>
      </w:r>
      <w:r w:rsidRPr="003E4DB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896B21" w:rsidRPr="00C36A4E">
        <w:rPr>
          <w:rFonts w:ascii="Times New Roman" w:hAnsi="Times New Roman" w:cs="Times New Roman"/>
          <w:sz w:val="24"/>
          <w:szCs w:val="24"/>
          <w:lang w:eastAsia="ru-RU"/>
        </w:rPr>
        <w:t>залишен</w:t>
      </w:r>
      <w:r w:rsidR="00896B21">
        <w:rPr>
          <w:rFonts w:ascii="Times New Roman" w:hAnsi="Times New Roman" w:cs="Times New Roman"/>
          <w:sz w:val="24"/>
          <w:szCs w:val="24"/>
          <w:lang w:eastAsia="ru-RU"/>
        </w:rPr>
        <w:t>ому</w:t>
      </w:r>
      <w:r w:rsidR="00896B21" w:rsidRPr="00C36A4E">
        <w:rPr>
          <w:rFonts w:ascii="Times New Roman" w:hAnsi="Times New Roman" w:cs="Times New Roman"/>
          <w:sz w:val="24"/>
          <w:szCs w:val="24"/>
          <w:lang w:eastAsia="ru-RU"/>
        </w:rPr>
        <w:t xml:space="preserve"> без змін постановою Західного апеляційного господарського суду </w:t>
      </w:r>
      <w:r w:rsidR="00896B2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896B21" w:rsidRPr="00C36A4E">
        <w:rPr>
          <w:rFonts w:ascii="Times New Roman" w:hAnsi="Times New Roman" w:cs="Times New Roman"/>
          <w:sz w:val="24"/>
          <w:szCs w:val="24"/>
          <w:lang w:eastAsia="ru-RU"/>
        </w:rPr>
        <w:t>від 25.05.2021 у справі № 914/2255/20</w:t>
      </w:r>
      <w:r w:rsidR="00896B2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E4DB1">
        <w:rPr>
          <w:rFonts w:ascii="Times New Roman" w:hAnsi="Times New Roman" w:cs="Times New Roman"/>
          <w:spacing w:val="-4"/>
          <w:sz w:val="24"/>
          <w:szCs w:val="24"/>
        </w:rPr>
        <w:t>оцінивши встановлену адміністративною колегією Відділення сукупність доказів, дійшов висновку, що «</w:t>
      </w:r>
      <w:r w:rsidRPr="003E4DB1">
        <w:rPr>
          <w:rFonts w:ascii="Times New Roman" w:hAnsi="Times New Roman" w:cs="Times New Roman"/>
          <w:i/>
          <w:spacing w:val="-6"/>
          <w:sz w:val="24"/>
          <w:szCs w:val="24"/>
        </w:rPr>
        <w:t>ТОВ «Машбудінвест» та АТ «КСЗ» під час підготовки та участі в Торгах 1-3 діяли не самостійно, не змагались між собою, що є обов`язковою умовою участі у конкурентних процедурах закупівлі. Такими діями було спотворено результат торгів</w:t>
      </w:r>
      <w:r w:rsidRPr="003E4DB1">
        <w:rPr>
          <w:rFonts w:ascii="Times New Roman" w:hAnsi="Times New Roman" w:cs="Times New Roman"/>
          <w:spacing w:val="-4"/>
          <w:sz w:val="24"/>
          <w:szCs w:val="24"/>
        </w:rPr>
        <w:t>».</w:t>
      </w:r>
    </w:p>
    <w:p w14:paraId="63B6E82D" w14:textId="6C0435CD" w:rsidR="00712810" w:rsidRPr="00106FB8" w:rsidRDefault="00106FB8" w:rsidP="00106FB8">
      <w:pPr>
        <w:pStyle w:val="af7"/>
        <w:widowControl w:val="0"/>
        <w:numPr>
          <w:ilvl w:val="0"/>
          <w:numId w:val="24"/>
        </w:numPr>
        <w:spacing w:before="120" w:beforeAutospacing="0" w:after="120" w:afterAutospacing="0"/>
        <w:ind w:left="567" w:hanging="567"/>
        <w:jc w:val="both"/>
      </w:pPr>
      <w:r w:rsidRPr="00106FB8">
        <w:t>Отже, підстави, передбачені статтею 59 Закону України «Про захист економічної конкуренції», для зміни, скасування чи визнання недійсним рішення, відсутні.</w:t>
      </w:r>
    </w:p>
    <w:p w14:paraId="7AF5F9CF" w14:textId="45BDE6FF" w:rsidR="005853C8" w:rsidRPr="00901F0D" w:rsidRDefault="005853C8" w:rsidP="00FD5063">
      <w:pPr>
        <w:widowControl w:val="0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наведене, </w:t>
      </w:r>
      <w:r w:rsidR="008B1CE7" w:rsidRPr="00901F0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r w:rsidR="008B1CE7" w:rsidRPr="008B1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статтею 7 Закону України «Про Антимонопольний комітет України», </w:t>
      </w:r>
      <w:r w:rsidR="00106FB8" w:rsidRPr="00106FB8">
        <w:rPr>
          <w:rFonts w:ascii="Times New Roman" w:hAnsi="Times New Roman" w:cs="Times New Roman"/>
          <w:bCs/>
          <w:sz w:val="24"/>
          <w:szCs w:val="24"/>
          <w:lang w:eastAsia="ru-RU"/>
        </w:rPr>
        <w:t>статт</w:t>
      </w:r>
      <w:r w:rsidR="00860583">
        <w:rPr>
          <w:rFonts w:ascii="Times New Roman" w:hAnsi="Times New Roman" w:cs="Times New Roman"/>
          <w:bCs/>
          <w:sz w:val="24"/>
          <w:szCs w:val="24"/>
          <w:lang w:eastAsia="ru-RU"/>
        </w:rPr>
        <w:t>ею</w:t>
      </w:r>
      <w:r w:rsidR="00106FB8" w:rsidRPr="00106FB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57 Закону України «Про захист економічної конкуренції» та пунктом 4</w:t>
      </w:r>
      <w:r w:rsidR="008B1CE7" w:rsidRPr="008B1CE7">
        <w:rPr>
          <w:rFonts w:ascii="Times New Roman" w:hAnsi="Times New Roman" w:cs="Times New Roman"/>
          <w:bCs/>
          <w:sz w:val="24"/>
          <w:szCs w:val="24"/>
          <w:lang w:eastAsia="ru-RU"/>
        </w:rPr>
        <w:t>5</w:t>
      </w:r>
      <w:r w:rsidR="00106FB8" w:rsidRPr="00106FB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Правил</w:t>
      </w:r>
      <w:r w:rsidRPr="00901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</w:t>
      </w:r>
      <w:r w:rsidR="00F57B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1F0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19 квітня 1994 року № 5, зареєстровани</w:t>
      </w:r>
      <w:r w:rsidR="00F57B8E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901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Мініс</w:t>
      </w:r>
      <w:r w:rsidR="008A1E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терстві юстиції України</w:t>
      </w:r>
      <w:r w:rsidR="00106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травня </w:t>
      </w:r>
      <w:r w:rsidR="00F57B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1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1994 року за № 90/299 (із змінами), Антимонопольний комітет України </w:t>
      </w:r>
    </w:p>
    <w:p w14:paraId="497D76E1" w14:textId="77777777" w:rsidR="005853C8" w:rsidRPr="00901F0D" w:rsidRDefault="005853C8" w:rsidP="00FD5063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ПОСТАНОВИВ:</w:t>
      </w:r>
    </w:p>
    <w:p w14:paraId="54C487A5" w14:textId="77777777" w:rsidR="00106FB8" w:rsidRPr="00106FB8" w:rsidRDefault="009969EA" w:rsidP="003E4DB1">
      <w:pPr>
        <w:widowControl w:val="0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B4F">
        <w:rPr>
          <w:rFonts w:ascii="Times New Roman" w:hAnsi="Times New Roman" w:cs="Times New Roman"/>
          <w:sz w:val="24"/>
          <w:szCs w:val="24"/>
        </w:rPr>
        <w:t xml:space="preserve"> </w:t>
      </w:r>
      <w:r w:rsidRPr="00106FB8">
        <w:rPr>
          <w:rFonts w:ascii="Times New Roman" w:eastAsia="Times New Roman" w:hAnsi="Times New Roman" w:cs="Times New Roman"/>
          <w:sz w:val="24"/>
          <w:szCs w:val="24"/>
        </w:rPr>
        <w:tab/>
      </w:r>
      <w:r w:rsidR="00106FB8" w:rsidRPr="00106FB8">
        <w:rPr>
          <w:rFonts w:ascii="Times New Roman" w:hAnsi="Times New Roman" w:cs="Times New Roman"/>
          <w:sz w:val="24"/>
          <w:szCs w:val="24"/>
        </w:rPr>
        <w:t xml:space="preserve">Рішення адміністративної колегії </w:t>
      </w:r>
      <w:r w:rsidR="00106FB8" w:rsidRPr="00106FB8">
        <w:rPr>
          <w:rFonts w:ascii="Times New Roman" w:hAnsi="Times New Roman" w:cs="Times New Roman"/>
          <w:sz w:val="24"/>
          <w:szCs w:val="24"/>
          <w:lang w:eastAsia="ru-RU"/>
        </w:rPr>
        <w:t>Львівського обласного територіального відділення Антимонопольного комітету України від 28.05.2020 № 63/45-р/к у справі № 63/3-01-14-2020</w:t>
      </w:r>
      <w:r w:rsidR="00106FB8" w:rsidRPr="00106FB8">
        <w:rPr>
          <w:rFonts w:ascii="Times New Roman" w:hAnsi="Times New Roman" w:cs="Times New Roman"/>
          <w:sz w:val="24"/>
          <w:szCs w:val="24"/>
        </w:rPr>
        <w:t xml:space="preserve"> залишити без змін.</w:t>
      </w:r>
    </w:p>
    <w:p w14:paraId="6D46792A" w14:textId="3BF5838D" w:rsidR="009969EA" w:rsidRPr="00446B4F" w:rsidRDefault="009969EA" w:rsidP="00FD5063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A341E2" w14:textId="09C5C279" w:rsidR="00C13F37" w:rsidRDefault="00C13F37" w:rsidP="00FD5063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2C25F8C" w14:textId="77777777" w:rsidR="0068415F" w:rsidRDefault="0068415F" w:rsidP="00FD5063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CE2E331" w14:textId="77777777" w:rsidR="008F5194" w:rsidRPr="0054032A" w:rsidRDefault="005853C8" w:rsidP="00FD5063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 Комітету</w:t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6C7FE3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Ольга</w:t>
      </w:r>
      <w:r w:rsidRPr="0044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ПІЩАНСЬКА</w:t>
      </w:r>
      <w:bookmarkEnd w:id="0"/>
    </w:p>
    <w:sectPr w:rsidR="008F5194" w:rsidRPr="0054032A" w:rsidSect="0022233A">
      <w:headerReference w:type="default" r:id="rId11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63E7E" w14:textId="77777777" w:rsidR="00DB68A1" w:rsidRDefault="00DB68A1">
      <w:pPr>
        <w:spacing w:after="0" w:line="240" w:lineRule="auto"/>
      </w:pPr>
      <w:r>
        <w:separator/>
      </w:r>
    </w:p>
  </w:endnote>
  <w:endnote w:type="continuationSeparator" w:id="0">
    <w:p w14:paraId="34CA5B62" w14:textId="77777777" w:rsidR="00DB68A1" w:rsidRDefault="00DB6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13FB6" w14:textId="77777777" w:rsidR="00DB68A1" w:rsidRDefault="00DB68A1">
      <w:pPr>
        <w:spacing w:after="0" w:line="240" w:lineRule="auto"/>
      </w:pPr>
      <w:r>
        <w:separator/>
      </w:r>
    </w:p>
  </w:footnote>
  <w:footnote w:type="continuationSeparator" w:id="0">
    <w:p w14:paraId="688F7990" w14:textId="77777777" w:rsidR="00DB68A1" w:rsidRDefault="00DB68A1">
      <w:pPr>
        <w:spacing w:after="0" w:line="240" w:lineRule="auto"/>
      </w:pPr>
      <w:r>
        <w:continuationSeparator/>
      </w:r>
    </w:p>
  </w:footnote>
  <w:footnote w:id="1">
    <w:p w14:paraId="27B822A7" w14:textId="77777777" w:rsidR="00A34094" w:rsidRPr="00DF01D2" w:rsidRDefault="00A34094" w:rsidP="00A34094">
      <w:pPr>
        <w:jc w:val="both"/>
        <w:rPr>
          <w:rFonts w:ascii="Times New Roman" w:hAnsi="Times New Roman" w:cs="Times New Roman"/>
          <w:lang w:val="en-US"/>
        </w:rPr>
      </w:pPr>
      <w:r>
        <w:rPr>
          <w:rStyle w:val="af6"/>
        </w:rPr>
        <w:footnoteRef/>
      </w:r>
      <w:r>
        <w:t xml:space="preserve"> </w:t>
      </w:r>
      <w:r w:rsidRPr="00DF01D2">
        <w:rPr>
          <w:rFonts w:ascii="Times New Roman" w:hAnsi="Times New Roman" w:cs="Times New Roman"/>
          <w:sz w:val="16"/>
          <w:szCs w:val="16"/>
          <w:lang w:eastAsia="ru-RU"/>
        </w:rPr>
        <w:t>Відповідно до розпорядження Антимонопольного комітету України від 28.11.2019 № 23-рп «Про реорганізацію територіальних відділень Антимонопольного комітету України» (із змінами) з 02.06.2020 змінено найменування Львівського обласного територіального відділення Антимонопольного комітету України на Західне міжобласне територіальне відділення Антимонопольного комітету України.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3453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19A2EDA" w14:textId="77777777" w:rsidR="002A4D51" w:rsidRPr="00AC206E" w:rsidRDefault="002A4D5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C206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C206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C206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45F7" w:rsidRPr="006645F7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11</w:t>
        </w:r>
        <w:r w:rsidRPr="00AC206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3041378" w14:textId="77777777" w:rsidR="002A4D51" w:rsidRDefault="002A4D5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pacing w:val="-1"/>
        <w:sz w:val="24"/>
        <w:szCs w:val="24"/>
        <w:lang w:val="uk-U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7A2123"/>
    <w:multiLevelType w:val="hybridMultilevel"/>
    <w:tmpl w:val="D8D0469E"/>
    <w:lvl w:ilvl="0" w:tplc="B2BC681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06C49"/>
    <w:multiLevelType w:val="hybridMultilevel"/>
    <w:tmpl w:val="EA208186"/>
    <w:lvl w:ilvl="0" w:tplc="6C1257A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6C1257AE">
      <w:start w:val="4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6004"/>
    <w:multiLevelType w:val="hybridMultilevel"/>
    <w:tmpl w:val="F892A506"/>
    <w:lvl w:ilvl="0" w:tplc="E4F8B83A">
      <w:start w:val="5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35663"/>
    <w:multiLevelType w:val="hybridMultilevel"/>
    <w:tmpl w:val="9DF4255C"/>
    <w:lvl w:ilvl="0" w:tplc="72C0BC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6C1257AE">
      <w:start w:val="4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05B07"/>
    <w:multiLevelType w:val="hybridMultilevel"/>
    <w:tmpl w:val="D096C0B0"/>
    <w:lvl w:ilvl="0" w:tplc="4ADEA73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12729"/>
    <w:multiLevelType w:val="hybridMultilevel"/>
    <w:tmpl w:val="2FAA104E"/>
    <w:lvl w:ilvl="0" w:tplc="43B49EB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C7A6E46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4ADEA73A">
      <w:start w:val="6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071A6"/>
    <w:multiLevelType w:val="hybridMultilevel"/>
    <w:tmpl w:val="61B620D6"/>
    <w:lvl w:ilvl="0" w:tplc="1424276E">
      <w:start w:val="4"/>
      <w:numFmt w:val="decimal"/>
      <w:lvlText w:val="(%1)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057B61"/>
    <w:multiLevelType w:val="hybridMultilevel"/>
    <w:tmpl w:val="088413CC"/>
    <w:lvl w:ilvl="0" w:tplc="A210E01C">
      <w:start w:val="35"/>
      <w:numFmt w:val="decimal"/>
      <w:lvlText w:val="(%1)"/>
      <w:lvlJc w:val="left"/>
      <w:pPr>
        <w:ind w:left="502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25556"/>
    <w:multiLevelType w:val="hybridMultilevel"/>
    <w:tmpl w:val="29C61E78"/>
    <w:lvl w:ilvl="0" w:tplc="4ADEA73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F7058B"/>
    <w:multiLevelType w:val="hybridMultilevel"/>
    <w:tmpl w:val="AC805E28"/>
    <w:lvl w:ilvl="0" w:tplc="203026F0">
      <w:start w:val="64"/>
      <w:numFmt w:val="decimal"/>
      <w:lvlText w:val="(%1)"/>
      <w:lvlJc w:val="left"/>
      <w:pPr>
        <w:ind w:left="-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405BE"/>
    <w:multiLevelType w:val="hybridMultilevel"/>
    <w:tmpl w:val="E8FA4218"/>
    <w:lvl w:ilvl="0" w:tplc="4ADEA73A">
      <w:start w:val="6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7DB66CF"/>
    <w:multiLevelType w:val="hybridMultilevel"/>
    <w:tmpl w:val="CB204508"/>
    <w:lvl w:ilvl="0" w:tplc="4ADEA73A">
      <w:start w:val="6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C0A7223"/>
    <w:multiLevelType w:val="hybridMultilevel"/>
    <w:tmpl w:val="FBF21DC8"/>
    <w:lvl w:ilvl="0" w:tplc="63D6860C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61E2C"/>
    <w:multiLevelType w:val="hybridMultilevel"/>
    <w:tmpl w:val="83C45DA8"/>
    <w:lvl w:ilvl="0" w:tplc="98683854">
      <w:start w:val="5"/>
      <w:numFmt w:val="decimal"/>
      <w:lvlText w:val="(%1)"/>
      <w:lvlJc w:val="left"/>
      <w:pPr>
        <w:ind w:left="502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C4D76"/>
    <w:multiLevelType w:val="hybridMultilevel"/>
    <w:tmpl w:val="75F815EE"/>
    <w:lvl w:ilvl="0" w:tplc="A9163438">
      <w:start w:val="13"/>
      <w:numFmt w:val="decimal"/>
      <w:lvlText w:val="(%1)"/>
      <w:lvlJc w:val="left"/>
      <w:pPr>
        <w:ind w:left="750" w:hanging="39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52A85"/>
    <w:multiLevelType w:val="hybridMultilevel"/>
    <w:tmpl w:val="532AC796"/>
    <w:lvl w:ilvl="0" w:tplc="634005C6">
      <w:start w:val="1"/>
      <w:numFmt w:val="decimal"/>
      <w:lvlText w:val="(%1)"/>
      <w:lvlJc w:val="left"/>
      <w:pPr>
        <w:ind w:left="360" w:hanging="360"/>
      </w:pPr>
      <w:rPr>
        <w:rFonts w:hint="default"/>
        <w:i w:val="0"/>
        <w:color w:val="auto"/>
      </w:rPr>
    </w:lvl>
    <w:lvl w:ilvl="1" w:tplc="63D6860C">
      <w:start w:val="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323C61"/>
    <w:multiLevelType w:val="hybridMultilevel"/>
    <w:tmpl w:val="28940A16"/>
    <w:lvl w:ilvl="0" w:tplc="63D6860C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E01BA"/>
    <w:multiLevelType w:val="hybridMultilevel"/>
    <w:tmpl w:val="D414B724"/>
    <w:lvl w:ilvl="0" w:tplc="63D6860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E0749"/>
    <w:multiLevelType w:val="hybridMultilevel"/>
    <w:tmpl w:val="3E56CCC6"/>
    <w:lvl w:ilvl="0" w:tplc="DA964AD6">
      <w:start w:val="12"/>
      <w:numFmt w:val="decimal"/>
      <w:lvlText w:val="(%1)"/>
      <w:lvlJc w:val="left"/>
      <w:pPr>
        <w:ind w:left="502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14DB3"/>
    <w:multiLevelType w:val="hybridMultilevel"/>
    <w:tmpl w:val="F1E0BEEA"/>
    <w:lvl w:ilvl="0" w:tplc="55701780">
      <w:start w:val="4"/>
      <w:numFmt w:val="decimal"/>
      <w:lvlText w:val="(%1)"/>
      <w:lvlJc w:val="left"/>
      <w:pPr>
        <w:ind w:left="502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3205E"/>
    <w:multiLevelType w:val="hybridMultilevel"/>
    <w:tmpl w:val="ED4E6A68"/>
    <w:lvl w:ilvl="0" w:tplc="B25E5EE0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6C1257AE">
      <w:start w:val="4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8901D9"/>
    <w:multiLevelType w:val="hybridMultilevel"/>
    <w:tmpl w:val="3564B296"/>
    <w:lvl w:ilvl="0" w:tplc="2D50A1EC">
      <w:start w:val="80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71C9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228313C"/>
    <w:multiLevelType w:val="hybridMultilevel"/>
    <w:tmpl w:val="F7262780"/>
    <w:lvl w:ilvl="0" w:tplc="14D219EA">
      <w:start w:val="3"/>
      <w:numFmt w:val="decimal"/>
      <w:lvlText w:val="(%1)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B25E5EE0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3292B"/>
    <w:multiLevelType w:val="hybridMultilevel"/>
    <w:tmpl w:val="29249C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BB4CBB"/>
    <w:multiLevelType w:val="hybridMultilevel"/>
    <w:tmpl w:val="E20A1BCE"/>
    <w:lvl w:ilvl="0" w:tplc="F91C38C0">
      <w:start w:val="9"/>
      <w:numFmt w:val="decimal"/>
      <w:lvlText w:val="(%1)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52F99"/>
    <w:multiLevelType w:val="hybridMultilevel"/>
    <w:tmpl w:val="6660E4A6"/>
    <w:lvl w:ilvl="0" w:tplc="B25E5EE0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F247076"/>
    <w:multiLevelType w:val="hybridMultilevel"/>
    <w:tmpl w:val="FBE2C594"/>
    <w:lvl w:ilvl="0" w:tplc="2CF87B60">
      <w:start w:val="8"/>
      <w:numFmt w:val="decimal"/>
      <w:lvlText w:val="(%1)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643AAE"/>
    <w:multiLevelType w:val="hybridMultilevel"/>
    <w:tmpl w:val="A948A926"/>
    <w:lvl w:ilvl="0" w:tplc="4ADEA73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654F60"/>
    <w:multiLevelType w:val="hybridMultilevel"/>
    <w:tmpl w:val="92E83458"/>
    <w:lvl w:ilvl="0" w:tplc="4ADEA73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C566A8"/>
    <w:multiLevelType w:val="hybridMultilevel"/>
    <w:tmpl w:val="09626E5E"/>
    <w:lvl w:ilvl="0" w:tplc="E4DEC2B2">
      <w:start w:val="66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407FA"/>
    <w:multiLevelType w:val="hybridMultilevel"/>
    <w:tmpl w:val="4B5A469A"/>
    <w:lvl w:ilvl="0" w:tplc="63D6860C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E568B1"/>
    <w:multiLevelType w:val="hybridMultilevel"/>
    <w:tmpl w:val="0C94DDFC"/>
    <w:lvl w:ilvl="0" w:tplc="514AF738">
      <w:start w:val="10"/>
      <w:numFmt w:val="decimal"/>
      <w:lvlText w:val="(%1)"/>
      <w:lvlJc w:val="left"/>
      <w:pPr>
        <w:ind w:left="4897" w:hanging="360"/>
      </w:pPr>
      <w:rPr>
        <w:rFonts w:hint="default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E81B1E"/>
    <w:multiLevelType w:val="hybridMultilevel"/>
    <w:tmpl w:val="25D259CA"/>
    <w:lvl w:ilvl="0" w:tplc="9B580344">
      <w:start w:val="9"/>
      <w:numFmt w:val="decimal"/>
      <w:lvlText w:val="(%1)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7F0969"/>
    <w:multiLevelType w:val="multilevel"/>
    <w:tmpl w:val="BE986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6805513A"/>
    <w:multiLevelType w:val="hybridMultilevel"/>
    <w:tmpl w:val="F67A6F94"/>
    <w:lvl w:ilvl="0" w:tplc="D618EF6E">
      <w:start w:val="17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8C10C3"/>
    <w:multiLevelType w:val="hybridMultilevel"/>
    <w:tmpl w:val="568CCD3C"/>
    <w:lvl w:ilvl="0" w:tplc="4ADEA73A">
      <w:start w:val="6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ADEA73A">
      <w:start w:val="6"/>
      <w:numFmt w:val="bullet"/>
      <w:lvlText w:val="-"/>
      <w:lvlJc w:val="left"/>
      <w:pPr>
        <w:ind w:left="2727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2C6629B"/>
    <w:multiLevelType w:val="hybridMultilevel"/>
    <w:tmpl w:val="215C4E92"/>
    <w:lvl w:ilvl="0" w:tplc="6C1257AE">
      <w:start w:val="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9AA3092"/>
    <w:multiLevelType w:val="hybridMultilevel"/>
    <w:tmpl w:val="0D5827F2"/>
    <w:lvl w:ilvl="0" w:tplc="B2BC681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6C1257AE">
      <w:start w:val="4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C5285"/>
    <w:multiLevelType w:val="hybridMultilevel"/>
    <w:tmpl w:val="658C35B8"/>
    <w:lvl w:ilvl="0" w:tplc="1EEA59AE">
      <w:start w:val="1"/>
      <w:numFmt w:val="decimal"/>
      <w:lvlText w:val="(%1)"/>
      <w:lvlJc w:val="left"/>
      <w:pPr>
        <w:ind w:left="-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655" w:hanging="360"/>
      </w:pPr>
    </w:lvl>
    <w:lvl w:ilvl="2" w:tplc="0422001B" w:tentative="1">
      <w:start w:val="1"/>
      <w:numFmt w:val="lowerRoman"/>
      <w:lvlText w:val="%3."/>
      <w:lvlJc w:val="right"/>
      <w:pPr>
        <w:ind w:left="1375" w:hanging="180"/>
      </w:pPr>
    </w:lvl>
    <w:lvl w:ilvl="3" w:tplc="0422000F" w:tentative="1">
      <w:start w:val="1"/>
      <w:numFmt w:val="decimal"/>
      <w:lvlText w:val="%4."/>
      <w:lvlJc w:val="left"/>
      <w:pPr>
        <w:ind w:left="2095" w:hanging="360"/>
      </w:pPr>
    </w:lvl>
    <w:lvl w:ilvl="4" w:tplc="04220019" w:tentative="1">
      <w:start w:val="1"/>
      <w:numFmt w:val="lowerLetter"/>
      <w:lvlText w:val="%5."/>
      <w:lvlJc w:val="left"/>
      <w:pPr>
        <w:ind w:left="2815" w:hanging="360"/>
      </w:pPr>
    </w:lvl>
    <w:lvl w:ilvl="5" w:tplc="0422001B" w:tentative="1">
      <w:start w:val="1"/>
      <w:numFmt w:val="lowerRoman"/>
      <w:lvlText w:val="%6."/>
      <w:lvlJc w:val="right"/>
      <w:pPr>
        <w:ind w:left="3535" w:hanging="180"/>
      </w:pPr>
    </w:lvl>
    <w:lvl w:ilvl="6" w:tplc="0422000F" w:tentative="1">
      <w:start w:val="1"/>
      <w:numFmt w:val="decimal"/>
      <w:lvlText w:val="%7."/>
      <w:lvlJc w:val="left"/>
      <w:pPr>
        <w:ind w:left="4255" w:hanging="360"/>
      </w:pPr>
    </w:lvl>
    <w:lvl w:ilvl="7" w:tplc="04220019" w:tentative="1">
      <w:start w:val="1"/>
      <w:numFmt w:val="lowerLetter"/>
      <w:lvlText w:val="%8."/>
      <w:lvlJc w:val="left"/>
      <w:pPr>
        <w:ind w:left="4975" w:hanging="360"/>
      </w:pPr>
    </w:lvl>
    <w:lvl w:ilvl="8" w:tplc="0422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35"/>
  </w:num>
  <w:num w:numId="2">
    <w:abstractNumId w:val="40"/>
  </w:num>
  <w:num w:numId="3">
    <w:abstractNumId w:val="10"/>
  </w:num>
  <w:num w:numId="4">
    <w:abstractNumId w:val="24"/>
  </w:num>
  <w:num w:numId="5">
    <w:abstractNumId w:val="38"/>
  </w:num>
  <w:num w:numId="6">
    <w:abstractNumId w:val="20"/>
  </w:num>
  <w:num w:numId="7">
    <w:abstractNumId w:val="28"/>
  </w:num>
  <w:num w:numId="8">
    <w:abstractNumId w:val="34"/>
  </w:num>
  <w:num w:numId="9">
    <w:abstractNumId w:val="23"/>
  </w:num>
  <w:num w:numId="10">
    <w:abstractNumId w:val="36"/>
  </w:num>
  <w:num w:numId="11">
    <w:abstractNumId w:val="4"/>
  </w:num>
  <w:num w:numId="12">
    <w:abstractNumId w:val="2"/>
  </w:num>
  <w:num w:numId="13">
    <w:abstractNumId w:val="39"/>
  </w:num>
  <w:num w:numId="14">
    <w:abstractNumId w:val="31"/>
  </w:num>
  <w:num w:numId="15">
    <w:abstractNumId w:val="27"/>
  </w:num>
  <w:num w:numId="16">
    <w:abstractNumId w:val="21"/>
  </w:num>
  <w:num w:numId="17">
    <w:abstractNumId w:val="17"/>
  </w:num>
  <w:num w:numId="18">
    <w:abstractNumId w:val="32"/>
  </w:num>
  <w:num w:numId="19">
    <w:abstractNumId w:val="25"/>
  </w:num>
  <w:num w:numId="20">
    <w:abstractNumId w:val="18"/>
  </w:num>
  <w:num w:numId="21">
    <w:abstractNumId w:val="26"/>
  </w:num>
  <w:num w:numId="22">
    <w:abstractNumId w:val="13"/>
  </w:num>
  <w:num w:numId="23">
    <w:abstractNumId w:val="16"/>
  </w:num>
  <w:num w:numId="24">
    <w:abstractNumId w:val="6"/>
  </w:num>
  <w:num w:numId="25">
    <w:abstractNumId w:val="1"/>
  </w:num>
  <w:num w:numId="26">
    <w:abstractNumId w:val="33"/>
  </w:num>
  <w:num w:numId="27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8"/>
  </w:num>
  <w:num w:numId="30">
    <w:abstractNumId w:val="37"/>
  </w:num>
  <w:num w:numId="31">
    <w:abstractNumId w:val="7"/>
  </w:num>
  <w:num w:numId="32">
    <w:abstractNumId w:val="14"/>
  </w:num>
  <w:num w:numId="33">
    <w:abstractNumId w:val="3"/>
  </w:num>
  <w:num w:numId="34">
    <w:abstractNumId w:val="19"/>
  </w:num>
  <w:num w:numId="35">
    <w:abstractNumId w:val="15"/>
  </w:num>
  <w:num w:numId="36">
    <w:abstractNumId w:val="11"/>
  </w:num>
  <w:num w:numId="37">
    <w:abstractNumId w:val="30"/>
  </w:num>
  <w:num w:numId="38">
    <w:abstractNumId w:val="9"/>
  </w:num>
  <w:num w:numId="39">
    <w:abstractNumId w:val="5"/>
  </w:num>
  <w:num w:numId="40">
    <w:abstractNumId w:val="29"/>
  </w:num>
  <w:num w:numId="41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3C8"/>
    <w:rsid w:val="00000921"/>
    <w:rsid w:val="00001848"/>
    <w:rsid w:val="00001E57"/>
    <w:rsid w:val="00003F7D"/>
    <w:rsid w:val="00005F8F"/>
    <w:rsid w:val="0000692C"/>
    <w:rsid w:val="00013CAF"/>
    <w:rsid w:val="00014080"/>
    <w:rsid w:val="00017B7D"/>
    <w:rsid w:val="000207F8"/>
    <w:rsid w:val="000234F7"/>
    <w:rsid w:val="00032289"/>
    <w:rsid w:val="00035CDD"/>
    <w:rsid w:val="00036476"/>
    <w:rsid w:val="00045891"/>
    <w:rsid w:val="00045EA9"/>
    <w:rsid w:val="000462CC"/>
    <w:rsid w:val="00046F46"/>
    <w:rsid w:val="00051AC1"/>
    <w:rsid w:val="00052681"/>
    <w:rsid w:val="00055A79"/>
    <w:rsid w:val="00060AD4"/>
    <w:rsid w:val="00060E06"/>
    <w:rsid w:val="00061029"/>
    <w:rsid w:val="0006290C"/>
    <w:rsid w:val="0006354D"/>
    <w:rsid w:val="000639CA"/>
    <w:rsid w:val="00065FF1"/>
    <w:rsid w:val="000676B9"/>
    <w:rsid w:val="00070E0E"/>
    <w:rsid w:val="00072556"/>
    <w:rsid w:val="00073AB0"/>
    <w:rsid w:val="00075C85"/>
    <w:rsid w:val="00081AA3"/>
    <w:rsid w:val="00081E71"/>
    <w:rsid w:val="000823EE"/>
    <w:rsid w:val="00086138"/>
    <w:rsid w:val="00090EBE"/>
    <w:rsid w:val="00091A3E"/>
    <w:rsid w:val="00092DB7"/>
    <w:rsid w:val="00096616"/>
    <w:rsid w:val="00097002"/>
    <w:rsid w:val="00097676"/>
    <w:rsid w:val="000A2CDD"/>
    <w:rsid w:val="000A63A0"/>
    <w:rsid w:val="000A6948"/>
    <w:rsid w:val="000B0F60"/>
    <w:rsid w:val="000B2C49"/>
    <w:rsid w:val="000B33B1"/>
    <w:rsid w:val="000B3611"/>
    <w:rsid w:val="000B5F4E"/>
    <w:rsid w:val="000B6398"/>
    <w:rsid w:val="000B7312"/>
    <w:rsid w:val="000C0225"/>
    <w:rsid w:val="000C2636"/>
    <w:rsid w:val="000C3B81"/>
    <w:rsid w:val="000C5160"/>
    <w:rsid w:val="000C6D88"/>
    <w:rsid w:val="000C7F44"/>
    <w:rsid w:val="000D661F"/>
    <w:rsid w:val="000D7E36"/>
    <w:rsid w:val="000E072D"/>
    <w:rsid w:val="000E33D1"/>
    <w:rsid w:val="000E5253"/>
    <w:rsid w:val="000E6B97"/>
    <w:rsid w:val="000E74A6"/>
    <w:rsid w:val="000F1F70"/>
    <w:rsid w:val="000F41F0"/>
    <w:rsid w:val="001057BE"/>
    <w:rsid w:val="00106FB8"/>
    <w:rsid w:val="001077FB"/>
    <w:rsid w:val="00110237"/>
    <w:rsid w:val="001132C2"/>
    <w:rsid w:val="001149B5"/>
    <w:rsid w:val="001174CA"/>
    <w:rsid w:val="00122D5E"/>
    <w:rsid w:val="00130684"/>
    <w:rsid w:val="00133AF5"/>
    <w:rsid w:val="001342BA"/>
    <w:rsid w:val="00134FBD"/>
    <w:rsid w:val="00136E70"/>
    <w:rsid w:val="00137892"/>
    <w:rsid w:val="00137978"/>
    <w:rsid w:val="00142BAE"/>
    <w:rsid w:val="00142ECD"/>
    <w:rsid w:val="001433E7"/>
    <w:rsid w:val="00143E8A"/>
    <w:rsid w:val="00145189"/>
    <w:rsid w:val="00145313"/>
    <w:rsid w:val="001469B5"/>
    <w:rsid w:val="0015022B"/>
    <w:rsid w:val="00150431"/>
    <w:rsid w:val="00151CB7"/>
    <w:rsid w:val="00153230"/>
    <w:rsid w:val="00153484"/>
    <w:rsid w:val="00156B08"/>
    <w:rsid w:val="00156EFD"/>
    <w:rsid w:val="00156F10"/>
    <w:rsid w:val="00160CAC"/>
    <w:rsid w:val="0016348B"/>
    <w:rsid w:val="00164026"/>
    <w:rsid w:val="001643CE"/>
    <w:rsid w:val="00166D83"/>
    <w:rsid w:val="00171A14"/>
    <w:rsid w:val="001725E2"/>
    <w:rsid w:val="00172D8A"/>
    <w:rsid w:val="00173451"/>
    <w:rsid w:val="0017696D"/>
    <w:rsid w:val="00176C7D"/>
    <w:rsid w:val="001828DE"/>
    <w:rsid w:val="00182CD2"/>
    <w:rsid w:val="00183155"/>
    <w:rsid w:val="00183546"/>
    <w:rsid w:val="00184A74"/>
    <w:rsid w:val="00185564"/>
    <w:rsid w:val="00186DA6"/>
    <w:rsid w:val="001909CA"/>
    <w:rsid w:val="0019221F"/>
    <w:rsid w:val="00192D4E"/>
    <w:rsid w:val="00193B7F"/>
    <w:rsid w:val="00194D95"/>
    <w:rsid w:val="00197885"/>
    <w:rsid w:val="001A192E"/>
    <w:rsid w:val="001A46F2"/>
    <w:rsid w:val="001A6F22"/>
    <w:rsid w:val="001B178D"/>
    <w:rsid w:val="001B30CF"/>
    <w:rsid w:val="001B5952"/>
    <w:rsid w:val="001B5F72"/>
    <w:rsid w:val="001C2C07"/>
    <w:rsid w:val="001C2FE4"/>
    <w:rsid w:val="001C5EA7"/>
    <w:rsid w:val="001D005F"/>
    <w:rsid w:val="001D3FD8"/>
    <w:rsid w:val="001D56BB"/>
    <w:rsid w:val="001D703E"/>
    <w:rsid w:val="001E40F1"/>
    <w:rsid w:val="001E4178"/>
    <w:rsid w:val="001E475E"/>
    <w:rsid w:val="001E5CB3"/>
    <w:rsid w:val="001E779F"/>
    <w:rsid w:val="001F142D"/>
    <w:rsid w:val="001F256C"/>
    <w:rsid w:val="001F2D06"/>
    <w:rsid w:val="001F48AB"/>
    <w:rsid w:val="00200EE4"/>
    <w:rsid w:val="00201366"/>
    <w:rsid w:val="0020177D"/>
    <w:rsid w:val="00202991"/>
    <w:rsid w:val="0020323A"/>
    <w:rsid w:val="00205CD9"/>
    <w:rsid w:val="00206016"/>
    <w:rsid w:val="002064B3"/>
    <w:rsid w:val="00206C4B"/>
    <w:rsid w:val="00210181"/>
    <w:rsid w:val="00211EED"/>
    <w:rsid w:val="002130F0"/>
    <w:rsid w:val="00214FD9"/>
    <w:rsid w:val="00215102"/>
    <w:rsid w:val="002212CD"/>
    <w:rsid w:val="00221386"/>
    <w:rsid w:val="0022233A"/>
    <w:rsid w:val="00227812"/>
    <w:rsid w:val="002310C0"/>
    <w:rsid w:val="00231C73"/>
    <w:rsid w:val="00233A31"/>
    <w:rsid w:val="00234C01"/>
    <w:rsid w:val="002352A5"/>
    <w:rsid w:val="0023609B"/>
    <w:rsid w:val="0023723D"/>
    <w:rsid w:val="00240006"/>
    <w:rsid w:val="00242D89"/>
    <w:rsid w:val="002435D6"/>
    <w:rsid w:val="0025378B"/>
    <w:rsid w:val="002559EB"/>
    <w:rsid w:val="00257AD6"/>
    <w:rsid w:val="00263BB1"/>
    <w:rsid w:val="00263F92"/>
    <w:rsid w:val="00266510"/>
    <w:rsid w:val="002719BD"/>
    <w:rsid w:val="00273BAB"/>
    <w:rsid w:val="0027698F"/>
    <w:rsid w:val="00281664"/>
    <w:rsid w:val="00281856"/>
    <w:rsid w:val="002820A6"/>
    <w:rsid w:val="00282849"/>
    <w:rsid w:val="002857B8"/>
    <w:rsid w:val="002902EB"/>
    <w:rsid w:val="00290DAD"/>
    <w:rsid w:val="00290FBA"/>
    <w:rsid w:val="0029116B"/>
    <w:rsid w:val="00292C6D"/>
    <w:rsid w:val="00293DB2"/>
    <w:rsid w:val="002A18D3"/>
    <w:rsid w:val="002A1E62"/>
    <w:rsid w:val="002A4D51"/>
    <w:rsid w:val="002A6A3B"/>
    <w:rsid w:val="002B0F09"/>
    <w:rsid w:val="002B3282"/>
    <w:rsid w:val="002B5D0C"/>
    <w:rsid w:val="002B61CA"/>
    <w:rsid w:val="002B7C08"/>
    <w:rsid w:val="002C3482"/>
    <w:rsid w:val="002C7475"/>
    <w:rsid w:val="002D1E3B"/>
    <w:rsid w:val="002D371C"/>
    <w:rsid w:val="002D3A58"/>
    <w:rsid w:val="002D6265"/>
    <w:rsid w:val="002D72FA"/>
    <w:rsid w:val="002D7957"/>
    <w:rsid w:val="002E463B"/>
    <w:rsid w:val="002E49C6"/>
    <w:rsid w:val="002E55C8"/>
    <w:rsid w:val="002E644A"/>
    <w:rsid w:val="002E6E6B"/>
    <w:rsid w:val="002F4301"/>
    <w:rsid w:val="002F499A"/>
    <w:rsid w:val="002F6666"/>
    <w:rsid w:val="00302A75"/>
    <w:rsid w:val="003035A2"/>
    <w:rsid w:val="00303BB6"/>
    <w:rsid w:val="00305B62"/>
    <w:rsid w:val="00306666"/>
    <w:rsid w:val="0031121D"/>
    <w:rsid w:val="00314526"/>
    <w:rsid w:val="0031648E"/>
    <w:rsid w:val="003218B7"/>
    <w:rsid w:val="003265F1"/>
    <w:rsid w:val="00330634"/>
    <w:rsid w:val="0033190C"/>
    <w:rsid w:val="00332022"/>
    <w:rsid w:val="003335DF"/>
    <w:rsid w:val="00336C00"/>
    <w:rsid w:val="00341067"/>
    <w:rsid w:val="00344AAD"/>
    <w:rsid w:val="00346935"/>
    <w:rsid w:val="003528DF"/>
    <w:rsid w:val="00354EE9"/>
    <w:rsid w:val="00355016"/>
    <w:rsid w:val="0035539B"/>
    <w:rsid w:val="00363B43"/>
    <w:rsid w:val="003651CA"/>
    <w:rsid w:val="00370A78"/>
    <w:rsid w:val="00370BF7"/>
    <w:rsid w:val="00372EEA"/>
    <w:rsid w:val="003746D8"/>
    <w:rsid w:val="003750BA"/>
    <w:rsid w:val="00375C76"/>
    <w:rsid w:val="00377189"/>
    <w:rsid w:val="00380A9B"/>
    <w:rsid w:val="00381D74"/>
    <w:rsid w:val="003825EB"/>
    <w:rsid w:val="00384CB9"/>
    <w:rsid w:val="003861F7"/>
    <w:rsid w:val="0038635A"/>
    <w:rsid w:val="00387AD6"/>
    <w:rsid w:val="00390AA5"/>
    <w:rsid w:val="003914A7"/>
    <w:rsid w:val="0039184D"/>
    <w:rsid w:val="0039194D"/>
    <w:rsid w:val="00391F00"/>
    <w:rsid w:val="003940C4"/>
    <w:rsid w:val="003944EE"/>
    <w:rsid w:val="003A10F9"/>
    <w:rsid w:val="003A3B82"/>
    <w:rsid w:val="003A5DEA"/>
    <w:rsid w:val="003B336C"/>
    <w:rsid w:val="003B3B7F"/>
    <w:rsid w:val="003B3FB0"/>
    <w:rsid w:val="003C0044"/>
    <w:rsid w:val="003C0A60"/>
    <w:rsid w:val="003C35A1"/>
    <w:rsid w:val="003C39FA"/>
    <w:rsid w:val="003C3FB6"/>
    <w:rsid w:val="003C7328"/>
    <w:rsid w:val="003D2363"/>
    <w:rsid w:val="003D533A"/>
    <w:rsid w:val="003D564B"/>
    <w:rsid w:val="003D6B82"/>
    <w:rsid w:val="003E1F80"/>
    <w:rsid w:val="003E4551"/>
    <w:rsid w:val="003E4DB1"/>
    <w:rsid w:val="003E6B90"/>
    <w:rsid w:val="003E700F"/>
    <w:rsid w:val="003E70AD"/>
    <w:rsid w:val="003F2210"/>
    <w:rsid w:val="003F2FD9"/>
    <w:rsid w:val="003F39E7"/>
    <w:rsid w:val="003F4811"/>
    <w:rsid w:val="003F573D"/>
    <w:rsid w:val="003F6750"/>
    <w:rsid w:val="003F7DA8"/>
    <w:rsid w:val="00400762"/>
    <w:rsid w:val="004018DD"/>
    <w:rsid w:val="00402E8D"/>
    <w:rsid w:val="004067E8"/>
    <w:rsid w:val="00406940"/>
    <w:rsid w:val="00407684"/>
    <w:rsid w:val="0041475E"/>
    <w:rsid w:val="00414DDC"/>
    <w:rsid w:val="00416633"/>
    <w:rsid w:val="004167C6"/>
    <w:rsid w:val="004211CA"/>
    <w:rsid w:val="00425675"/>
    <w:rsid w:val="004310DA"/>
    <w:rsid w:val="0043113E"/>
    <w:rsid w:val="004315C1"/>
    <w:rsid w:val="004320B4"/>
    <w:rsid w:val="004432F5"/>
    <w:rsid w:val="00443A01"/>
    <w:rsid w:val="00443D5F"/>
    <w:rsid w:val="00444746"/>
    <w:rsid w:val="00446B4F"/>
    <w:rsid w:val="00450BE8"/>
    <w:rsid w:val="0045210C"/>
    <w:rsid w:val="00452859"/>
    <w:rsid w:val="00452B8F"/>
    <w:rsid w:val="004543F3"/>
    <w:rsid w:val="004547FB"/>
    <w:rsid w:val="00454D66"/>
    <w:rsid w:val="004630A7"/>
    <w:rsid w:val="00463460"/>
    <w:rsid w:val="00465228"/>
    <w:rsid w:val="004663BC"/>
    <w:rsid w:val="004704D4"/>
    <w:rsid w:val="004734CE"/>
    <w:rsid w:val="004736C9"/>
    <w:rsid w:val="00475974"/>
    <w:rsid w:val="004761A9"/>
    <w:rsid w:val="00476986"/>
    <w:rsid w:val="004769DE"/>
    <w:rsid w:val="004778FD"/>
    <w:rsid w:val="00480DA0"/>
    <w:rsid w:val="004822C9"/>
    <w:rsid w:val="00483285"/>
    <w:rsid w:val="0049354A"/>
    <w:rsid w:val="004955C5"/>
    <w:rsid w:val="0049590B"/>
    <w:rsid w:val="004961BC"/>
    <w:rsid w:val="004977D1"/>
    <w:rsid w:val="004A522F"/>
    <w:rsid w:val="004A64D3"/>
    <w:rsid w:val="004B0582"/>
    <w:rsid w:val="004B1EA3"/>
    <w:rsid w:val="004B37B2"/>
    <w:rsid w:val="004B4CA9"/>
    <w:rsid w:val="004B6DA7"/>
    <w:rsid w:val="004C0CBC"/>
    <w:rsid w:val="004C5438"/>
    <w:rsid w:val="004C5AF4"/>
    <w:rsid w:val="004D1DAF"/>
    <w:rsid w:val="004D263C"/>
    <w:rsid w:val="004D5018"/>
    <w:rsid w:val="004D74AC"/>
    <w:rsid w:val="004D7CFB"/>
    <w:rsid w:val="004D7D3D"/>
    <w:rsid w:val="004E5CD1"/>
    <w:rsid w:val="004F0500"/>
    <w:rsid w:val="004F389C"/>
    <w:rsid w:val="004F5AD5"/>
    <w:rsid w:val="004F677F"/>
    <w:rsid w:val="004F6F57"/>
    <w:rsid w:val="00504360"/>
    <w:rsid w:val="00505327"/>
    <w:rsid w:val="00510C48"/>
    <w:rsid w:val="00516E3B"/>
    <w:rsid w:val="005178E0"/>
    <w:rsid w:val="00517995"/>
    <w:rsid w:val="00520004"/>
    <w:rsid w:val="00520298"/>
    <w:rsid w:val="00521DCE"/>
    <w:rsid w:val="00524AA6"/>
    <w:rsid w:val="005301FA"/>
    <w:rsid w:val="00530CE4"/>
    <w:rsid w:val="00531219"/>
    <w:rsid w:val="0053272B"/>
    <w:rsid w:val="005333AD"/>
    <w:rsid w:val="005369B1"/>
    <w:rsid w:val="0054032A"/>
    <w:rsid w:val="005405FC"/>
    <w:rsid w:val="005410CE"/>
    <w:rsid w:val="005421D5"/>
    <w:rsid w:val="005424B2"/>
    <w:rsid w:val="005571C2"/>
    <w:rsid w:val="005624FF"/>
    <w:rsid w:val="00563CBD"/>
    <w:rsid w:val="005660E6"/>
    <w:rsid w:val="00567CB8"/>
    <w:rsid w:val="00571321"/>
    <w:rsid w:val="00571F1B"/>
    <w:rsid w:val="00571F36"/>
    <w:rsid w:val="005720F5"/>
    <w:rsid w:val="005728BE"/>
    <w:rsid w:val="00573839"/>
    <w:rsid w:val="00576F48"/>
    <w:rsid w:val="00580548"/>
    <w:rsid w:val="00580822"/>
    <w:rsid w:val="005811E5"/>
    <w:rsid w:val="00581795"/>
    <w:rsid w:val="005839E5"/>
    <w:rsid w:val="0058478D"/>
    <w:rsid w:val="00585288"/>
    <w:rsid w:val="005853C8"/>
    <w:rsid w:val="00587D9C"/>
    <w:rsid w:val="005970C1"/>
    <w:rsid w:val="005A19F3"/>
    <w:rsid w:val="005A2C95"/>
    <w:rsid w:val="005A3D3B"/>
    <w:rsid w:val="005A4989"/>
    <w:rsid w:val="005A669F"/>
    <w:rsid w:val="005B043B"/>
    <w:rsid w:val="005B0DFC"/>
    <w:rsid w:val="005B1033"/>
    <w:rsid w:val="005B3446"/>
    <w:rsid w:val="005B7754"/>
    <w:rsid w:val="005C22FD"/>
    <w:rsid w:val="005C36E7"/>
    <w:rsid w:val="005C6EBB"/>
    <w:rsid w:val="005C77BE"/>
    <w:rsid w:val="005D1A88"/>
    <w:rsid w:val="005D5D70"/>
    <w:rsid w:val="005D68B3"/>
    <w:rsid w:val="005D7168"/>
    <w:rsid w:val="005E0205"/>
    <w:rsid w:val="005E0303"/>
    <w:rsid w:val="005E0B1C"/>
    <w:rsid w:val="005E26F3"/>
    <w:rsid w:val="005E60E5"/>
    <w:rsid w:val="005E6264"/>
    <w:rsid w:val="005E72B4"/>
    <w:rsid w:val="005F0134"/>
    <w:rsid w:val="005F0F2B"/>
    <w:rsid w:val="005F200E"/>
    <w:rsid w:val="005F2200"/>
    <w:rsid w:val="005F3E88"/>
    <w:rsid w:val="005F4278"/>
    <w:rsid w:val="005F4877"/>
    <w:rsid w:val="005F6B19"/>
    <w:rsid w:val="006020C2"/>
    <w:rsid w:val="00603574"/>
    <w:rsid w:val="0060488F"/>
    <w:rsid w:val="00606010"/>
    <w:rsid w:val="0060607C"/>
    <w:rsid w:val="00607BCC"/>
    <w:rsid w:val="00611E6B"/>
    <w:rsid w:val="006139D2"/>
    <w:rsid w:val="00617F46"/>
    <w:rsid w:val="00621301"/>
    <w:rsid w:val="00621434"/>
    <w:rsid w:val="00623371"/>
    <w:rsid w:val="00630DE8"/>
    <w:rsid w:val="006327C4"/>
    <w:rsid w:val="006348DB"/>
    <w:rsid w:val="00635F3C"/>
    <w:rsid w:val="0064155F"/>
    <w:rsid w:val="00641C4B"/>
    <w:rsid w:val="00643D7C"/>
    <w:rsid w:val="00645F36"/>
    <w:rsid w:val="00647BC5"/>
    <w:rsid w:val="00650873"/>
    <w:rsid w:val="0065635A"/>
    <w:rsid w:val="0065648F"/>
    <w:rsid w:val="00660F4A"/>
    <w:rsid w:val="00661558"/>
    <w:rsid w:val="0066244B"/>
    <w:rsid w:val="006645F7"/>
    <w:rsid w:val="006715EA"/>
    <w:rsid w:val="006719D5"/>
    <w:rsid w:val="006720E2"/>
    <w:rsid w:val="00672105"/>
    <w:rsid w:val="00675DBD"/>
    <w:rsid w:val="00680D73"/>
    <w:rsid w:val="00681720"/>
    <w:rsid w:val="00681868"/>
    <w:rsid w:val="00681C4B"/>
    <w:rsid w:val="0068415F"/>
    <w:rsid w:val="006845B6"/>
    <w:rsid w:val="006859E5"/>
    <w:rsid w:val="00691547"/>
    <w:rsid w:val="006941EC"/>
    <w:rsid w:val="006A3F89"/>
    <w:rsid w:val="006A41B1"/>
    <w:rsid w:val="006A7B03"/>
    <w:rsid w:val="006A7BBD"/>
    <w:rsid w:val="006B2990"/>
    <w:rsid w:val="006B2E3C"/>
    <w:rsid w:val="006B3950"/>
    <w:rsid w:val="006B4712"/>
    <w:rsid w:val="006B49A8"/>
    <w:rsid w:val="006B55C1"/>
    <w:rsid w:val="006B5B22"/>
    <w:rsid w:val="006C0B48"/>
    <w:rsid w:val="006C1448"/>
    <w:rsid w:val="006C331F"/>
    <w:rsid w:val="006C419A"/>
    <w:rsid w:val="006C5710"/>
    <w:rsid w:val="006C5D91"/>
    <w:rsid w:val="006C6CCC"/>
    <w:rsid w:val="006C7FE3"/>
    <w:rsid w:val="006D0D4B"/>
    <w:rsid w:val="006D37C6"/>
    <w:rsid w:val="006D38DC"/>
    <w:rsid w:val="006D392E"/>
    <w:rsid w:val="006D5FFB"/>
    <w:rsid w:val="006D6FCF"/>
    <w:rsid w:val="006D7DFD"/>
    <w:rsid w:val="006E094F"/>
    <w:rsid w:val="006E18EB"/>
    <w:rsid w:val="006E3AA6"/>
    <w:rsid w:val="006E71DA"/>
    <w:rsid w:val="006E794D"/>
    <w:rsid w:val="006F37B2"/>
    <w:rsid w:val="006F5CBE"/>
    <w:rsid w:val="006F6D3B"/>
    <w:rsid w:val="0070141A"/>
    <w:rsid w:val="00702893"/>
    <w:rsid w:val="00706F18"/>
    <w:rsid w:val="00710752"/>
    <w:rsid w:val="00711F95"/>
    <w:rsid w:val="007120E5"/>
    <w:rsid w:val="00712810"/>
    <w:rsid w:val="00713281"/>
    <w:rsid w:val="00713778"/>
    <w:rsid w:val="00714BFE"/>
    <w:rsid w:val="00714C65"/>
    <w:rsid w:val="007152F4"/>
    <w:rsid w:val="00720178"/>
    <w:rsid w:val="007206FA"/>
    <w:rsid w:val="00721807"/>
    <w:rsid w:val="00724CF5"/>
    <w:rsid w:val="0072692B"/>
    <w:rsid w:val="00732AB5"/>
    <w:rsid w:val="00733D75"/>
    <w:rsid w:val="007347E7"/>
    <w:rsid w:val="007356F9"/>
    <w:rsid w:val="00737C3C"/>
    <w:rsid w:val="00750EC4"/>
    <w:rsid w:val="00753AC7"/>
    <w:rsid w:val="007619AD"/>
    <w:rsid w:val="00761B1E"/>
    <w:rsid w:val="00761E5E"/>
    <w:rsid w:val="0076434C"/>
    <w:rsid w:val="0077260B"/>
    <w:rsid w:val="00772BD9"/>
    <w:rsid w:val="00775DE1"/>
    <w:rsid w:val="007763A7"/>
    <w:rsid w:val="007774AC"/>
    <w:rsid w:val="007806FE"/>
    <w:rsid w:val="00780DDB"/>
    <w:rsid w:val="0078563E"/>
    <w:rsid w:val="00785D21"/>
    <w:rsid w:val="00793157"/>
    <w:rsid w:val="0079601B"/>
    <w:rsid w:val="0079664B"/>
    <w:rsid w:val="00796A6C"/>
    <w:rsid w:val="00797905"/>
    <w:rsid w:val="007A05E2"/>
    <w:rsid w:val="007A15B5"/>
    <w:rsid w:val="007A187B"/>
    <w:rsid w:val="007A3696"/>
    <w:rsid w:val="007B19FF"/>
    <w:rsid w:val="007B1C33"/>
    <w:rsid w:val="007B30B4"/>
    <w:rsid w:val="007B5F93"/>
    <w:rsid w:val="007B7D99"/>
    <w:rsid w:val="007C008C"/>
    <w:rsid w:val="007C0F52"/>
    <w:rsid w:val="007C2164"/>
    <w:rsid w:val="007C3AEE"/>
    <w:rsid w:val="007C59A2"/>
    <w:rsid w:val="007C7DFA"/>
    <w:rsid w:val="007D090C"/>
    <w:rsid w:val="007D0A2F"/>
    <w:rsid w:val="007D1505"/>
    <w:rsid w:val="007D2271"/>
    <w:rsid w:val="007D316F"/>
    <w:rsid w:val="007E02B3"/>
    <w:rsid w:val="007E03E7"/>
    <w:rsid w:val="007E09C9"/>
    <w:rsid w:val="007E35F9"/>
    <w:rsid w:val="007F05E6"/>
    <w:rsid w:val="007F2496"/>
    <w:rsid w:val="007F2B33"/>
    <w:rsid w:val="007F5E46"/>
    <w:rsid w:val="008011A6"/>
    <w:rsid w:val="00806FE8"/>
    <w:rsid w:val="008072A9"/>
    <w:rsid w:val="00807D34"/>
    <w:rsid w:val="00810B7C"/>
    <w:rsid w:val="00810F83"/>
    <w:rsid w:val="008114C2"/>
    <w:rsid w:val="00812DE6"/>
    <w:rsid w:val="00813C88"/>
    <w:rsid w:val="008163F8"/>
    <w:rsid w:val="00817032"/>
    <w:rsid w:val="00817950"/>
    <w:rsid w:val="0082078C"/>
    <w:rsid w:val="00820970"/>
    <w:rsid w:val="008217B6"/>
    <w:rsid w:val="008223E8"/>
    <w:rsid w:val="008263E3"/>
    <w:rsid w:val="008264FC"/>
    <w:rsid w:val="008274CD"/>
    <w:rsid w:val="00827A10"/>
    <w:rsid w:val="00830186"/>
    <w:rsid w:val="00831334"/>
    <w:rsid w:val="00831A46"/>
    <w:rsid w:val="00834579"/>
    <w:rsid w:val="00834E29"/>
    <w:rsid w:val="0084249A"/>
    <w:rsid w:val="00842A30"/>
    <w:rsid w:val="0084305B"/>
    <w:rsid w:val="008451AE"/>
    <w:rsid w:val="00854BD8"/>
    <w:rsid w:val="00854DDB"/>
    <w:rsid w:val="00857B26"/>
    <w:rsid w:val="00857D0B"/>
    <w:rsid w:val="0086055C"/>
    <w:rsid w:val="00860583"/>
    <w:rsid w:val="0086070D"/>
    <w:rsid w:val="00860F5D"/>
    <w:rsid w:val="00862658"/>
    <w:rsid w:val="00862B1E"/>
    <w:rsid w:val="00863CDF"/>
    <w:rsid w:val="008641B7"/>
    <w:rsid w:val="008645CF"/>
    <w:rsid w:val="00866D07"/>
    <w:rsid w:val="00874095"/>
    <w:rsid w:val="00875672"/>
    <w:rsid w:val="00876B00"/>
    <w:rsid w:val="00882E30"/>
    <w:rsid w:val="00883241"/>
    <w:rsid w:val="008834E1"/>
    <w:rsid w:val="008834F3"/>
    <w:rsid w:val="00885C95"/>
    <w:rsid w:val="00886211"/>
    <w:rsid w:val="00887E0A"/>
    <w:rsid w:val="00890E4F"/>
    <w:rsid w:val="00896B21"/>
    <w:rsid w:val="008970E9"/>
    <w:rsid w:val="008A019C"/>
    <w:rsid w:val="008A048B"/>
    <w:rsid w:val="008A0CC5"/>
    <w:rsid w:val="008A0E7C"/>
    <w:rsid w:val="008A1317"/>
    <w:rsid w:val="008A1E5C"/>
    <w:rsid w:val="008A7150"/>
    <w:rsid w:val="008B05A0"/>
    <w:rsid w:val="008B0A33"/>
    <w:rsid w:val="008B0B5B"/>
    <w:rsid w:val="008B0F00"/>
    <w:rsid w:val="008B1CE7"/>
    <w:rsid w:val="008B2F49"/>
    <w:rsid w:val="008B3C0E"/>
    <w:rsid w:val="008B5BD5"/>
    <w:rsid w:val="008C0BB5"/>
    <w:rsid w:val="008C10CC"/>
    <w:rsid w:val="008C3110"/>
    <w:rsid w:val="008C354B"/>
    <w:rsid w:val="008C4D83"/>
    <w:rsid w:val="008C65BC"/>
    <w:rsid w:val="008D077E"/>
    <w:rsid w:val="008D210F"/>
    <w:rsid w:val="008D2BD0"/>
    <w:rsid w:val="008D3296"/>
    <w:rsid w:val="008D3534"/>
    <w:rsid w:val="008D37F8"/>
    <w:rsid w:val="008D38D1"/>
    <w:rsid w:val="008E04D7"/>
    <w:rsid w:val="008E402F"/>
    <w:rsid w:val="008E5556"/>
    <w:rsid w:val="008E5E96"/>
    <w:rsid w:val="008F3776"/>
    <w:rsid w:val="008F5194"/>
    <w:rsid w:val="008F60B1"/>
    <w:rsid w:val="008F7B45"/>
    <w:rsid w:val="009008DC"/>
    <w:rsid w:val="00901661"/>
    <w:rsid w:val="00901F0D"/>
    <w:rsid w:val="00903B92"/>
    <w:rsid w:val="009042B5"/>
    <w:rsid w:val="009046FB"/>
    <w:rsid w:val="00904B7C"/>
    <w:rsid w:val="00912B12"/>
    <w:rsid w:val="0091589A"/>
    <w:rsid w:val="00915C3A"/>
    <w:rsid w:val="00915EE6"/>
    <w:rsid w:val="00921551"/>
    <w:rsid w:val="009220D8"/>
    <w:rsid w:val="009221C2"/>
    <w:rsid w:val="009254EF"/>
    <w:rsid w:val="009267D2"/>
    <w:rsid w:val="00926C10"/>
    <w:rsid w:val="009279C7"/>
    <w:rsid w:val="00935F50"/>
    <w:rsid w:val="0093757A"/>
    <w:rsid w:val="00937EF7"/>
    <w:rsid w:val="009410C7"/>
    <w:rsid w:val="0094315E"/>
    <w:rsid w:val="0094485D"/>
    <w:rsid w:val="009477CD"/>
    <w:rsid w:val="00951C1A"/>
    <w:rsid w:val="009529CD"/>
    <w:rsid w:val="00954AC5"/>
    <w:rsid w:val="00957DC9"/>
    <w:rsid w:val="00960236"/>
    <w:rsid w:val="00963615"/>
    <w:rsid w:val="00964EAC"/>
    <w:rsid w:val="00965E3E"/>
    <w:rsid w:val="00971C49"/>
    <w:rsid w:val="0097493D"/>
    <w:rsid w:val="00984DB0"/>
    <w:rsid w:val="00991B65"/>
    <w:rsid w:val="009929D7"/>
    <w:rsid w:val="0099323B"/>
    <w:rsid w:val="00994695"/>
    <w:rsid w:val="00994FCD"/>
    <w:rsid w:val="00995207"/>
    <w:rsid w:val="00996928"/>
    <w:rsid w:val="009969EA"/>
    <w:rsid w:val="009A20EF"/>
    <w:rsid w:val="009A36E1"/>
    <w:rsid w:val="009A3FF2"/>
    <w:rsid w:val="009B0410"/>
    <w:rsid w:val="009B04AF"/>
    <w:rsid w:val="009B3B70"/>
    <w:rsid w:val="009B7A96"/>
    <w:rsid w:val="009C15D2"/>
    <w:rsid w:val="009C3DEC"/>
    <w:rsid w:val="009C527A"/>
    <w:rsid w:val="009C7186"/>
    <w:rsid w:val="009D2714"/>
    <w:rsid w:val="009D4190"/>
    <w:rsid w:val="009E34A9"/>
    <w:rsid w:val="009E5F76"/>
    <w:rsid w:val="009E615F"/>
    <w:rsid w:val="009F0AD8"/>
    <w:rsid w:val="009F2EBA"/>
    <w:rsid w:val="009F38CA"/>
    <w:rsid w:val="009F4EB8"/>
    <w:rsid w:val="009F7307"/>
    <w:rsid w:val="009F7B88"/>
    <w:rsid w:val="00A00EF4"/>
    <w:rsid w:val="00A00FDA"/>
    <w:rsid w:val="00A05542"/>
    <w:rsid w:val="00A061F8"/>
    <w:rsid w:val="00A065FA"/>
    <w:rsid w:val="00A10A28"/>
    <w:rsid w:val="00A10DDF"/>
    <w:rsid w:val="00A13D50"/>
    <w:rsid w:val="00A22F91"/>
    <w:rsid w:val="00A3315D"/>
    <w:rsid w:val="00A34094"/>
    <w:rsid w:val="00A34F8B"/>
    <w:rsid w:val="00A40E41"/>
    <w:rsid w:val="00A41E57"/>
    <w:rsid w:val="00A442C0"/>
    <w:rsid w:val="00A61DD8"/>
    <w:rsid w:val="00A66B2E"/>
    <w:rsid w:val="00A677C6"/>
    <w:rsid w:val="00A72169"/>
    <w:rsid w:val="00A82D4E"/>
    <w:rsid w:val="00A8491B"/>
    <w:rsid w:val="00A915D9"/>
    <w:rsid w:val="00A94471"/>
    <w:rsid w:val="00A947EE"/>
    <w:rsid w:val="00AA49A1"/>
    <w:rsid w:val="00AA5552"/>
    <w:rsid w:val="00AA6AA6"/>
    <w:rsid w:val="00AA6CEF"/>
    <w:rsid w:val="00AB2013"/>
    <w:rsid w:val="00AB230A"/>
    <w:rsid w:val="00AB44DC"/>
    <w:rsid w:val="00AB6515"/>
    <w:rsid w:val="00AB6EDD"/>
    <w:rsid w:val="00AB7290"/>
    <w:rsid w:val="00AC172A"/>
    <w:rsid w:val="00AC1DE3"/>
    <w:rsid w:val="00AC6AB1"/>
    <w:rsid w:val="00AC7AA1"/>
    <w:rsid w:val="00AD2510"/>
    <w:rsid w:val="00AD38F3"/>
    <w:rsid w:val="00AD42D1"/>
    <w:rsid w:val="00AE1E36"/>
    <w:rsid w:val="00AE41A6"/>
    <w:rsid w:val="00AE6171"/>
    <w:rsid w:val="00AF3344"/>
    <w:rsid w:val="00AF3FC8"/>
    <w:rsid w:val="00AF54DF"/>
    <w:rsid w:val="00B007D3"/>
    <w:rsid w:val="00B00C28"/>
    <w:rsid w:val="00B0128C"/>
    <w:rsid w:val="00B03D8D"/>
    <w:rsid w:val="00B07E5E"/>
    <w:rsid w:val="00B166DE"/>
    <w:rsid w:val="00B16DE4"/>
    <w:rsid w:val="00B16E2A"/>
    <w:rsid w:val="00B17D4A"/>
    <w:rsid w:val="00B21ECE"/>
    <w:rsid w:val="00B262FF"/>
    <w:rsid w:val="00B2733C"/>
    <w:rsid w:val="00B31C34"/>
    <w:rsid w:val="00B32511"/>
    <w:rsid w:val="00B35EAB"/>
    <w:rsid w:val="00B36092"/>
    <w:rsid w:val="00B40049"/>
    <w:rsid w:val="00B40C6C"/>
    <w:rsid w:val="00B429BF"/>
    <w:rsid w:val="00B42CAE"/>
    <w:rsid w:val="00B46A4D"/>
    <w:rsid w:val="00B47757"/>
    <w:rsid w:val="00B52DCA"/>
    <w:rsid w:val="00B576FE"/>
    <w:rsid w:val="00B6014E"/>
    <w:rsid w:val="00B627FD"/>
    <w:rsid w:val="00B63506"/>
    <w:rsid w:val="00B63BAE"/>
    <w:rsid w:val="00B7017C"/>
    <w:rsid w:val="00B708C8"/>
    <w:rsid w:val="00B75D2C"/>
    <w:rsid w:val="00B80794"/>
    <w:rsid w:val="00B81309"/>
    <w:rsid w:val="00B81431"/>
    <w:rsid w:val="00B83846"/>
    <w:rsid w:val="00B844AA"/>
    <w:rsid w:val="00B86D07"/>
    <w:rsid w:val="00B87481"/>
    <w:rsid w:val="00B91C1D"/>
    <w:rsid w:val="00B9281E"/>
    <w:rsid w:val="00B93D82"/>
    <w:rsid w:val="00BA0AAD"/>
    <w:rsid w:val="00BA2842"/>
    <w:rsid w:val="00BA30A6"/>
    <w:rsid w:val="00BA55A5"/>
    <w:rsid w:val="00BB0A5A"/>
    <w:rsid w:val="00BB108F"/>
    <w:rsid w:val="00BB25F8"/>
    <w:rsid w:val="00BB7576"/>
    <w:rsid w:val="00BC05DC"/>
    <w:rsid w:val="00BC121E"/>
    <w:rsid w:val="00BC141D"/>
    <w:rsid w:val="00BC2153"/>
    <w:rsid w:val="00BC2E35"/>
    <w:rsid w:val="00BC4EAB"/>
    <w:rsid w:val="00BD0F3F"/>
    <w:rsid w:val="00BD1165"/>
    <w:rsid w:val="00BD48A4"/>
    <w:rsid w:val="00BD520F"/>
    <w:rsid w:val="00BD66F1"/>
    <w:rsid w:val="00BD75D3"/>
    <w:rsid w:val="00BD77BB"/>
    <w:rsid w:val="00BE111D"/>
    <w:rsid w:val="00BE51A1"/>
    <w:rsid w:val="00BE665A"/>
    <w:rsid w:val="00BE72D1"/>
    <w:rsid w:val="00BF3ECE"/>
    <w:rsid w:val="00C000BC"/>
    <w:rsid w:val="00C02046"/>
    <w:rsid w:val="00C06F36"/>
    <w:rsid w:val="00C07F34"/>
    <w:rsid w:val="00C1041B"/>
    <w:rsid w:val="00C10D66"/>
    <w:rsid w:val="00C13F37"/>
    <w:rsid w:val="00C15EC5"/>
    <w:rsid w:val="00C1759C"/>
    <w:rsid w:val="00C20103"/>
    <w:rsid w:val="00C2050C"/>
    <w:rsid w:val="00C21E09"/>
    <w:rsid w:val="00C22CB5"/>
    <w:rsid w:val="00C3065D"/>
    <w:rsid w:val="00C31A9F"/>
    <w:rsid w:val="00C35A2A"/>
    <w:rsid w:val="00C3644A"/>
    <w:rsid w:val="00C36A4E"/>
    <w:rsid w:val="00C36AFC"/>
    <w:rsid w:val="00C36E61"/>
    <w:rsid w:val="00C370F9"/>
    <w:rsid w:val="00C37305"/>
    <w:rsid w:val="00C374A6"/>
    <w:rsid w:val="00C37941"/>
    <w:rsid w:val="00C40589"/>
    <w:rsid w:val="00C44B95"/>
    <w:rsid w:val="00C46C21"/>
    <w:rsid w:val="00C47B50"/>
    <w:rsid w:val="00C50B3A"/>
    <w:rsid w:val="00C5133C"/>
    <w:rsid w:val="00C53FB0"/>
    <w:rsid w:val="00C55E44"/>
    <w:rsid w:val="00C5667B"/>
    <w:rsid w:val="00C56EFC"/>
    <w:rsid w:val="00C62A94"/>
    <w:rsid w:val="00C631A3"/>
    <w:rsid w:val="00C6401F"/>
    <w:rsid w:val="00C64939"/>
    <w:rsid w:val="00C66BFE"/>
    <w:rsid w:val="00C67742"/>
    <w:rsid w:val="00C71CCB"/>
    <w:rsid w:val="00C739D9"/>
    <w:rsid w:val="00C744BD"/>
    <w:rsid w:val="00C76649"/>
    <w:rsid w:val="00C776FC"/>
    <w:rsid w:val="00C77E47"/>
    <w:rsid w:val="00C82E83"/>
    <w:rsid w:val="00C83168"/>
    <w:rsid w:val="00C832CD"/>
    <w:rsid w:val="00C85087"/>
    <w:rsid w:val="00C87F92"/>
    <w:rsid w:val="00C903F8"/>
    <w:rsid w:val="00C90472"/>
    <w:rsid w:val="00C92172"/>
    <w:rsid w:val="00C92EEB"/>
    <w:rsid w:val="00C95889"/>
    <w:rsid w:val="00CA05BC"/>
    <w:rsid w:val="00CA1232"/>
    <w:rsid w:val="00CA16DE"/>
    <w:rsid w:val="00CA1B06"/>
    <w:rsid w:val="00CA73EC"/>
    <w:rsid w:val="00CB0906"/>
    <w:rsid w:val="00CB0F7F"/>
    <w:rsid w:val="00CB116D"/>
    <w:rsid w:val="00CB396F"/>
    <w:rsid w:val="00CB663D"/>
    <w:rsid w:val="00CC0FFF"/>
    <w:rsid w:val="00CC1F48"/>
    <w:rsid w:val="00CC3E47"/>
    <w:rsid w:val="00CD0552"/>
    <w:rsid w:val="00CD0DEE"/>
    <w:rsid w:val="00CD324A"/>
    <w:rsid w:val="00CD3FB6"/>
    <w:rsid w:val="00CD455C"/>
    <w:rsid w:val="00CE1CAA"/>
    <w:rsid w:val="00CE2F36"/>
    <w:rsid w:val="00CE3940"/>
    <w:rsid w:val="00CE3B95"/>
    <w:rsid w:val="00CE654D"/>
    <w:rsid w:val="00CE6FBD"/>
    <w:rsid w:val="00CF0933"/>
    <w:rsid w:val="00CF3AE4"/>
    <w:rsid w:val="00CF4DCF"/>
    <w:rsid w:val="00CF5208"/>
    <w:rsid w:val="00CF5423"/>
    <w:rsid w:val="00D0449B"/>
    <w:rsid w:val="00D049BE"/>
    <w:rsid w:val="00D12F5E"/>
    <w:rsid w:val="00D12F74"/>
    <w:rsid w:val="00D16137"/>
    <w:rsid w:val="00D16FE0"/>
    <w:rsid w:val="00D22715"/>
    <w:rsid w:val="00D246D4"/>
    <w:rsid w:val="00D26870"/>
    <w:rsid w:val="00D32588"/>
    <w:rsid w:val="00D33A16"/>
    <w:rsid w:val="00D34E9C"/>
    <w:rsid w:val="00D404F8"/>
    <w:rsid w:val="00D40753"/>
    <w:rsid w:val="00D425F5"/>
    <w:rsid w:val="00D4323D"/>
    <w:rsid w:val="00D44514"/>
    <w:rsid w:val="00D45F04"/>
    <w:rsid w:val="00D4785A"/>
    <w:rsid w:val="00D47A62"/>
    <w:rsid w:val="00D47EA3"/>
    <w:rsid w:val="00D535AF"/>
    <w:rsid w:val="00D56524"/>
    <w:rsid w:val="00D56754"/>
    <w:rsid w:val="00D56F53"/>
    <w:rsid w:val="00D608DD"/>
    <w:rsid w:val="00D60939"/>
    <w:rsid w:val="00D67437"/>
    <w:rsid w:val="00D6758D"/>
    <w:rsid w:val="00D67F72"/>
    <w:rsid w:val="00D7108E"/>
    <w:rsid w:val="00D72BE8"/>
    <w:rsid w:val="00D756EC"/>
    <w:rsid w:val="00D80DB0"/>
    <w:rsid w:val="00D816DE"/>
    <w:rsid w:val="00D8180C"/>
    <w:rsid w:val="00D844A4"/>
    <w:rsid w:val="00D853E2"/>
    <w:rsid w:val="00D85D35"/>
    <w:rsid w:val="00D86C30"/>
    <w:rsid w:val="00D86EA6"/>
    <w:rsid w:val="00D9517F"/>
    <w:rsid w:val="00D96223"/>
    <w:rsid w:val="00D96F2C"/>
    <w:rsid w:val="00DA10E8"/>
    <w:rsid w:val="00DA210B"/>
    <w:rsid w:val="00DA3934"/>
    <w:rsid w:val="00DA5E4E"/>
    <w:rsid w:val="00DA718D"/>
    <w:rsid w:val="00DB11E9"/>
    <w:rsid w:val="00DB3370"/>
    <w:rsid w:val="00DB51D6"/>
    <w:rsid w:val="00DB5F70"/>
    <w:rsid w:val="00DB683E"/>
    <w:rsid w:val="00DB68A1"/>
    <w:rsid w:val="00DB6C6F"/>
    <w:rsid w:val="00DC0F53"/>
    <w:rsid w:val="00DC3546"/>
    <w:rsid w:val="00DC7AC4"/>
    <w:rsid w:val="00DD210E"/>
    <w:rsid w:val="00DD235F"/>
    <w:rsid w:val="00DD428A"/>
    <w:rsid w:val="00DD43EF"/>
    <w:rsid w:val="00DD4E2D"/>
    <w:rsid w:val="00DD7D15"/>
    <w:rsid w:val="00DE2907"/>
    <w:rsid w:val="00DE2B96"/>
    <w:rsid w:val="00DE33A4"/>
    <w:rsid w:val="00DE40A9"/>
    <w:rsid w:val="00DE435C"/>
    <w:rsid w:val="00DE536A"/>
    <w:rsid w:val="00DE5819"/>
    <w:rsid w:val="00DE5D89"/>
    <w:rsid w:val="00DF01D2"/>
    <w:rsid w:val="00DF1747"/>
    <w:rsid w:val="00DF2ED5"/>
    <w:rsid w:val="00DF33DE"/>
    <w:rsid w:val="00DF3545"/>
    <w:rsid w:val="00DF3875"/>
    <w:rsid w:val="00DF6CD7"/>
    <w:rsid w:val="00E00F17"/>
    <w:rsid w:val="00E01316"/>
    <w:rsid w:val="00E10292"/>
    <w:rsid w:val="00E107C2"/>
    <w:rsid w:val="00E11AA5"/>
    <w:rsid w:val="00E1233B"/>
    <w:rsid w:val="00E1397F"/>
    <w:rsid w:val="00E13A10"/>
    <w:rsid w:val="00E13F74"/>
    <w:rsid w:val="00E15B95"/>
    <w:rsid w:val="00E17397"/>
    <w:rsid w:val="00E2000D"/>
    <w:rsid w:val="00E2094D"/>
    <w:rsid w:val="00E209DA"/>
    <w:rsid w:val="00E2351F"/>
    <w:rsid w:val="00E24172"/>
    <w:rsid w:val="00E24645"/>
    <w:rsid w:val="00E270B8"/>
    <w:rsid w:val="00E314EA"/>
    <w:rsid w:val="00E35339"/>
    <w:rsid w:val="00E370A4"/>
    <w:rsid w:val="00E37F24"/>
    <w:rsid w:val="00E41B76"/>
    <w:rsid w:val="00E44AE4"/>
    <w:rsid w:val="00E45CBA"/>
    <w:rsid w:val="00E45F60"/>
    <w:rsid w:val="00E47715"/>
    <w:rsid w:val="00E50AAB"/>
    <w:rsid w:val="00E50E35"/>
    <w:rsid w:val="00E51D80"/>
    <w:rsid w:val="00E560AD"/>
    <w:rsid w:val="00E601F9"/>
    <w:rsid w:val="00E6264F"/>
    <w:rsid w:val="00E62CA2"/>
    <w:rsid w:val="00E64C13"/>
    <w:rsid w:val="00E75B6D"/>
    <w:rsid w:val="00E76E0F"/>
    <w:rsid w:val="00E77E7E"/>
    <w:rsid w:val="00E82814"/>
    <w:rsid w:val="00E839E9"/>
    <w:rsid w:val="00E9181F"/>
    <w:rsid w:val="00E92301"/>
    <w:rsid w:val="00E94F7A"/>
    <w:rsid w:val="00E954C5"/>
    <w:rsid w:val="00E96558"/>
    <w:rsid w:val="00E96B17"/>
    <w:rsid w:val="00E970F0"/>
    <w:rsid w:val="00EA243D"/>
    <w:rsid w:val="00EA2DDF"/>
    <w:rsid w:val="00EA65DB"/>
    <w:rsid w:val="00EA66A7"/>
    <w:rsid w:val="00EB187F"/>
    <w:rsid w:val="00EB37B8"/>
    <w:rsid w:val="00EB3F28"/>
    <w:rsid w:val="00EB4083"/>
    <w:rsid w:val="00EB5A6C"/>
    <w:rsid w:val="00EB6D14"/>
    <w:rsid w:val="00EB6DBE"/>
    <w:rsid w:val="00EB7454"/>
    <w:rsid w:val="00EC07AF"/>
    <w:rsid w:val="00EC18B0"/>
    <w:rsid w:val="00EC42FE"/>
    <w:rsid w:val="00EC46AC"/>
    <w:rsid w:val="00EC4F0D"/>
    <w:rsid w:val="00EC5CF2"/>
    <w:rsid w:val="00EC6B6A"/>
    <w:rsid w:val="00ED1E4B"/>
    <w:rsid w:val="00ED6D08"/>
    <w:rsid w:val="00EE1775"/>
    <w:rsid w:val="00EE3823"/>
    <w:rsid w:val="00EE5566"/>
    <w:rsid w:val="00EE6204"/>
    <w:rsid w:val="00EE6B3F"/>
    <w:rsid w:val="00EF0EE7"/>
    <w:rsid w:val="00EF5780"/>
    <w:rsid w:val="00EF6D60"/>
    <w:rsid w:val="00F04E65"/>
    <w:rsid w:val="00F05A82"/>
    <w:rsid w:val="00F070E2"/>
    <w:rsid w:val="00F07237"/>
    <w:rsid w:val="00F07A74"/>
    <w:rsid w:val="00F134B9"/>
    <w:rsid w:val="00F13872"/>
    <w:rsid w:val="00F14800"/>
    <w:rsid w:val="00F17CA4"/>
    <w:rsid w:val="00F2259D"/>
    <w:rsid w:val="00F22AC1"/>
    <w:rsid w:val="00F2509B"/>
    <w:rsid w:val="00F252F1"/>
    <w:rsid w:val="00F269F3"/>
    <w:rsid w:val="00F3311A"/>
    <w:rsid w:val="00F33464"/>
    <w:rsid w:val="00F33D61"/>
    <w:rsid w:val="00F37F72"/>
    <w:rsid w:val="00F40AA5"/>
    <w:rsid w:val="00F421E1"/>
    <w:rsid w:val="00F42BBB"/>
    <w:rsid w:val="00F42F04"/>
    <w:rsid w:val="00F459C3"/>
    <w:rsid w:val="00F5149C"/>
    <w:rsid w:val="00F52C47"/>
    <w:rsid w:val="00F56B54"/>
    <w:rsid w:val="00F574F8"/>
    <w:rsid w:val="00F57B8E"/>
    <w:rsid w:val="00F611B5"/>
    <w:rsid w:val="00F625BD"/>
    <w:rsid w:val="00F62B6C"/>
    <w:rsid w:val="00F63AFE"/>
    <w:rsid w:val="00F63D23"/>
    <w:rsid w:val="00F67B3D"/>
    <w:rsid w:val="00F701BC"/>
    <w:rsid w:val="00F70CD0"/>
    <w:rsid w:val="00F70FFB"/>
    <w:rsid w:val="00F718EA"/>
    <w:rsid w:val="00F71D37"/>
    <w:rsid w:val="00F734B7"/>
    <w:rsid w:val="00F74AC6"/>
    <w:rsid w:val="00F758B1"/>
    <w:rsid w:val="00F771D7"/>
    <w:rsid w:val="00F82163"/>
    <w:rsid w:val="00F82D93"/>
    <w:rsid w:val="00F82FAD"/>
    <w:rsid w:val="00F833BA"/>
    <w:rsid w:val="00F83912"/>
    <w:rsid w:val="00F84F3D"/>
    <w:rsid w:val="00F8500E"/>
    <w:rsid w:val="00F9073B"/>
    <w:rsid w:val="00F90981"/>
    <w:rsid w:val="00F918D2"/>
    <w:rsid w:val="00FA4C3A"/>
    <w:rsid w:val="00FA65D9"/>
    <w:rsid w:val="00FA74DD"/>
    <w:rsid w:val="00FA7618"/>
    <w:rsid w:val="00FB0577"/>
    <w:rsid w:val="00FB06AE"/>
    <w:rsid w:val="00FB32E2"/>
    <w:rsid w:val="00FB4745"/>
    <w:rsid w:val="00FB48CF"/>
    <w:rsid w:val="00FB56E8"/>
    <w:rsid w:val="00FB5C45"/>
    <w:rsid w:val="00FB6350"/>
    <w:rsid w:val="00FC34A3"/>
    <w:rsid w:val="00FC40FF"/>
    <w:rsid w:val="00FC65CB"/>
    <w:rsid w:val="00FC6E97"/>
    <w:rsid w:val="00FD0E2E"/>
    <w:rsid w:val="00FD14C0"/>
    <w:rsid w:val="00FD22B5"/>
    <w:rsid w:val="00FD35E7"/>
    <w:rsid w:val="00FD3D84"/>
    <w:rsid w:val="00FD5063"/>
    <w:rsid w:val="00FD5740"/>
    <w:rsid w:val="00FD57D6"/>
    <w:rsid w:val="00FE0652"/>
    <w:rsid w:val="00FE0F8D"/>
    <w:rsid w:val="00FE6D80"/>
    <w:rsid w:val="00FE6F96"/>
    <w:rsid w:val="00FF1B22"/>
    <w:rsid w:val="00FF41DB"/>
    <w:rsid w:val="00FF4E3F"/>
    <w:rsid w:val="00F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CA92"/>
  <w15:docId w15:val="{C4650B51-EC39-4E8D-AA98-3B3CED49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53C8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A3409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5853C8"/>
  </w:style>
  <w:style w:type="paragraph" w:styleId="a3">
    <w:name w:val="header"/>
    <w:basedOn w:val="a"/>
    <w:link w:val="a4"/>
    <w:uiPriority w:val="99"/>
    <w:unhideWhenUsed/>
    <w:rsid w:val="005853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53C8"/>
    <w:rPr>
      <w:lang w:val="uk-UA"/>
    </w:rPr>
  </w:style>
  <w:style w:type="paragraph" w:styleId="a5">
    <w:name w:val="List Paragraph"/>
    <w:basedOn w:val="a"/>
    <w:uiPriority w:val="34"/>
    <w:qFormat/>
    <w:rsid w:val="005853C8"/>
    <w:pPr>
      <w:spacing w:after="80" w:line="240" w:lineRule="auto"/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5853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53C8"/>
    <w:rPr>
      <w:lang w:val="uk-UA"/>
    </w:rPr>
  </w:style>
  <w:style w:type="paragraph" w:customStyle="1" w:styleId="rvps2">
    <w:name w:val="rvps2"/>
    <w:basedOn w:val="a"/>
    <w:rsid w:val="00585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unhideWhenUsed/>
    <w:rsid w:val="005853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5853C8"/>
  </w:style>
  <w:style w:type="numbering" w:customStyle="1" w:styleId="110">
    <w:name w:val="Нет списка11"/>
    <w:next w:val="a2"/>
    <w:semiHidden/>
    <w:rsid w:val="005853C8"/>
  </w:style>
  <w:style w:type="paragraph" w:styleId="a9">
    <w:name w:val="Balloon Text"/>
    <w:basedOn w:val="a"/>
    <w:link w:val="aa"/>
    <w:uiPriority w:val="99"/>
    <w:semiHidden/>
    <w:unhideWhenUsed/>
    <w:rsid w:val="00585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3C8"/>
    <w:rPr>
      <w:rFonts w:ascii="Tahoma" w:hAnsi="Tahoma" w:cs="Tahoma"/>
      <w:sz w:val="16"/>
      <w:szCs w:val="16"/>
      <w:lang w:val="uk-UA"/>
    </w:rPr>
  </w:style>
  <w:style w:type="paragraph" w:customStyle="1" w:styleId="12">
    <w:name w:val="Без интервала1"/>
    <w:qFormat/>
    <w:rsid w:val="005853C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table" w:customStyle="1" w:styleId="13">
    <w:name w:val="Сетка таблицы1"/>
    <w:basedOn w:val="a1"/>
    <w:next w:val="ab"/>
    <w:uiPriority w:val="59"/>
    <w:rsid w:val="005853C8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585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5853C8"/>
  </w:style>
  <w:style w:type="numbering" w:customStyle="1" w:styleId="120">
    <w:name w:val="Нет списка12"/>
    <w:next w:val="a2"/>
    <w:semiHidden/>
    <w:rsid w:val="005853C8"/>
  </w:style>
  <w:style w:type="paragraph" w:styleId="HTML">
    <w:name w:val="HTML Preformatted"/>
    <w:basedOn w:val="a"/>
    <w:link w:val="HTML0"/>
    <w:uiPriority w:val="99"/>
    <w:semiHidden/>
    <w:unhideWhenUsed/>
    <w:rsid w:val="005853C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53C8"/>
    <w:rPr>
      <w:rFonts w:ascii="Consolas" w:hAnsi="Consolas" w:cs="Consolas"/>
      <w:sz w:val="20"/>
      <w:szCs w:val="20"/>
      <w:lang w:val="uk-UA"/>
    </w:rPr>
  </w:style>
  <w:style w:type="paragraph" w:styleId="ac">
    <w:name w:val="No Spacing"/>
    <w:uiPriority w:val="1"/>
    <w:qFormat/>
    <w:rsid w:val="005853C8"/>
    <w:pPr>
      <w:spacing w:after="0" w:line="240" w:lineRule="auto"/>
    </w:pPr>
    <w:rPr>
      <w:lang w:val="uk-UA"/>
    </w:rPr>
  </w:style>
  <w:style w:type="paragraph" w:customStyle="1" w:styleId="ps2">
    <w:name w:val="ps2"/>
    <w:basedOn w:val="a"/>
    <w:rsid w:val="00585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numbering" w:customStyle="1" w:styleId="3">
    <w:name w:val="Нет списка3"/>
    <w:next w:val="a2"/>
    <w:uiPriority w:val="99"/>
    <w:semiHidden/>
    <w:unhideWhenUsed/>
    <w:rsid w:val="005853C8"/>
  </w:style>
  <w:style w:type="numbering" w:customStyle="1" w:styleId="130">
    <w:name w:val="Нет списка13"/>
    <w:next w:val="a2"/>
    <w:semiHidden/>
    <w:rsid w:val="005853C8"/>
  </w:style>
  <w:style w:type="character" w:customStyle="1" w:styleId="ad">
    <w:name w:val="Основной текст_"/>
    <w:rsid w:val="00046F46"/>
    <w:rPr>
      <w:rFonts w:ascii="Times New Roman" w:hAnsi="Times New Roman"/>
      <w:sz w:val="25"/>
      <w:u w:val="none"/>
    </w:rPr>
  </w:style>
  <w:style w:type="character" w:styleId="ae">
    <w:name w:val="annotation reference"/>
    <w:basedOn w:val="a0"/>
    <w:uiPriority w:val="99"/>
    <w:semiHidden/>
    <w:unhideWhenUsed/>
    <w:rsid w:val="00391F0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91F0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91F0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91F0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91F00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unhideWhenUsed/>
    <w:rsid w:val="00BA55A5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BA55A5"/>
    <w:rPr>
      <w:lang w:val="uk-UA"/>
    </w:rPr>
  </w:style>
  <w:style w:type="character" w:customStyle="1" w:styleId="width100">
    <w:name w:val="width_100"/>
    <w:rsid w:val="00A40E41"/>
  </w:style>
  <w:style w:type="paragraph" w:styleId="af5">
    <w:name w:val="Revision"/>
    <w:hidden/>
    <w:uiPriority w:val="99"/>
    <w:semiHidden/>
    <w:rsid w:val="00965E3E"/>
    <w:pPr>
      <w:spacing w:after="0" w:line="240" w:lineRule="auto"/>
    </w:pPr>
    <w:rPr>
      <w:lang w:val="uk-UA"/>
    </w:rPr>
  </w:style>
  <w:style w:type="character" w:customStyle="1" w:styleId="10">
    <w:name w:val="Заголовок 1 Знак"/>
    <w:basedOn w:val="a0"/>
    <w:link w:val="1"/>
    <w:uiPriority w:val="99"/>
    <w:rsid w:val="00A3409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styleId="af6">
    <w:name w:val="footnote reference"/>
    <w:uiPriority w:val="99"/>
    <w:rsid w:val="00A34094"/>
    <w:rPr>
      <w:vertAlign w:val="superscript"/>
    </w:rPr>
  </w:style>
  <w:style w:type="paragraph" w:styleId="af7">
    <w:name w:val="Normal (Web)"/>
    <w:basedOn w:val="a"/>
    <w:uiPriority w:val="99"/>
    <w:rsid w:val="00106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8">
    <w:name w:val="Unresolved Mention"/>
    <w:basedOn w:val="a0"/>
    <w:uiPriority w:val="99"/>
    <w:semiHidden/>
    <w:unhideWhenUsed/>
    <w:rsid w:val="00E44A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644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cu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7D6F1-2CAE-47C3-A692-7CA6B2CC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18582</Words>
  <Characters>10593</Characters>
  <Application>Microsoft Office Word</Application>
  <DocSecurity>0</DocSecurity>
  <Lines>88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</dc:creator>
  <cp:lastModifiedBy>Беркута Анастасія Юріївна</cp:lastModifiedBy>
  <cp:revision>9</cp:revision>
  <cp:lastPrinted>2023-03-03T08:45:00Z</cp:lastPrinted>
  <dcterms:created xsi:type="dcterms:W3CDTF">2023-02-14T07:55:00Z</dcterms:created>
  <dcterms:modified xsi:type="dcterms:W3CDTF">2023-03-20T11:30:00Z</dcterms:modified>
</cp:coreProperties>
</file>