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DDE399" w14:textId="77777777" w:rsidR="009B1A39" w:rsidRPr="0017091E" w:rsidRDefault="009B1A39" w:rsidP="009B1A39">
      <w:pPr>
        <w:ind w:right="113"/>
        <w:jc w:val="center"/>
        <w:rPr>
          <w:sz w:val="32"/>
          <w:szCs w:val="32"/>
        </w:rPr>
      </w:pPr>
      <w:r w:rsidRPr="0017091E">
        <w:rPr>
          <w:sz w:val="32"/>
          <w:szCs w:val="32"/>
        </w:rPr>
        <w:object w:dxaOrig="6241" w:dyaOrig="8401" w14:anchorId="7F5375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3.85pt" o:ole="">
            <v:imagedata r:id="rId8" o:title=""/>
          </v:shape>
          <o:OLEObject Type="Embed" ProgID="MSDraw" ShapeID="_x0000_i1025" DrawAspect="Content" ObjectID="_1797313346" r:id="rId9">
            <o:FieldCodes>\* MERGEFORMAT</o:FieldCodes>
          </o:OLEObject>
        </w:object>
      </w:r>
    </w:p>
    <w:p w14:paraId="3E713A86" w14:textId="77777777" w:rsidR="009B1A39" w:rsidRPr="00085EFB" w:rsidRDefault="009B1A39" w:rsidP="009B1A39">
      <w:pPr>
        <w:jc w:val="center"/>
        <w:rPr>
          <w:sz w:val="16"/>
          <w:szCs w:val="16"/>
        </w:rPr>
      </w:pPr>
    </w:p>
    <w:p w14:paraId="18DF0DA2" w14:textId="77777777" w:rsidR="009B1A39" w:rsidRPr="0017091E" w:rsidRDefault="009B1A39" w:rsidP="009B1A39">
      <w:pPr>
        <w:jc w:val="center"/>
        <w:rPr>
          <w:b/>
          <w:sz w:val="32"/>
          <w:szCs w:val="32"/>
        </w:rPr>
      </w:pPr>
      <w:r w:rsidRPr="0017091E">
        <w:rPr>
          <w:b/>
          <w:sz w:val="32"/>
          <w:szCs w:val="32"/>
        </w:rPr>
        <w:t>АНТИМОНОПОЛЬНИЙ КОМІТЕТ УКРАЇНИ</w:t>
      </w:r>
    </w:p>
    <w:p w14:paraId="401AC95B" w14:textId="77777777" w:rsidR="009B1A39" w:rsidRPr="00085EFB" w:rsidRDefault="009B1A39" w:rsidP="009B1A39">
      <w:pPr>
        <w:jc w:val="center"/>
        <w:rPr>
          <w:b/>
          <w:sz w:val="28"/>
          <w:szCs w:val="28"/>
        </w:rPr>
      </w:pPr>
    </w:p>
    <w:p w14:paraId="5EAB892A" w14:textId="77777777" w:rsidR="009B1A39" w:rsidRPr="0017091E" w:rsidRDefault="009B1A39" w:rsidP="009B1A39">
      <w:pPr>
        <w:tabs>
          <w:tab w:val="left" w:leader="hyphen" w:pos="10206"/>
        </w:tabs>
        <w:jc w:val="center"/>
        <w:rPr>
          <w:b/>
          <w:sz w:val="32"/>
          <w:szCs w:val="32"/>
        </w:rPr>
      </w:pPr>
      <w:r w:rsidRPr="0017091E">
        <w:rPr>
          <w:b/>
          <w:sz w:val="32"/>
          <w:szCs w:val="32"/>
        </w:rPr>
        <w:t>РЕКОМЕНДАЦІЇ</w:t>
      </w:r>
    </w:p>
    <w:p w14:paraId="75B9F9AE" w14:textId="77777777" w:rsidR="009B1A39" w:rsidRPr="0017091E" w:rsidRDefault="009B1A39" w:rsidP="009B1A39">
      <w:pPr>
        <w:tabs>
          <w:tab w:val="left" w:leader="hyphen" w:pos="10206"/>
        </w:tabs>
        <w:rPr>
          <w:bCs/>
          <w:sz w:val="28"/>
          <w:szCs w:val="28"/>
        </w:rPr>
      </w:pPr>
      <w:r w:rsidRPr="0017091E">
        <w:rPr>
          <w:bCs/>
          <w:sz w:val="28"/>
          <w:szCs w:val="28"/>
        </w:rPr>
        <w:t xml:space="preserve">           </w:t>
      </w:r>
    </w:p>
    <w:p w14:paraId="7AAC77DA" w14:textId="12A42C86" w:rsidR="009B1A39" w:rsidRDefault="00DE643F" w:rsidP="009B1A39">
      <w:pPr>
        <w:tabs>
          <w:tab w:val="left" w:leader="hyphen" w:pos="10206"/>
        </w:tabs>
      </w:pPr>
      <w:r w:rsidRPr="00DE643F">
        <w:rPr>
          <w:bCs/>
          <w:color w:val="FFFFFF" w:themeColor="background1"/>
          <w:u w:val="single"/>
        </w:rPr>
        <w:t>.</w:t>
      </w:r>
      <w:r w:rsidR="006C1E36" w:rsidRPr="004B5FD4">
        <w:rPr>
          <w:bCs/>
          <w:lang w:val="ru-RU"/>
        </w:rPr>
        <w:t>19</w:t>
      </w:r>
      <w:r w:rsidRPr="00DE643F">
        <w:rPr>
          <w:bCs/>
          <w:color w:val="FFFFFF" w:themeColor="background1"/>
          <w:u w:val="single"/>
        </w:rPr>
        <w:t>.</w:t>
      </w:r>
      <w:r w:rsidR="009B1A39">
        <w:rPr>
          <w:bCs/>
        </w:rPr>
        <w:t xml:space="preserve"> </w:t>
      </w:r>
      <w:r>
        <w:rPr>
          <w:bCs/>
        </w:rPr>
        <w:t>грудня</w:t>
      </w:r>
      <w:r w:rsidR="009B1A39" w:rsidRPr="00754DA7">
        <w:rPr>
          <w:bCs/>
        </w:rPr>
        <w:t xml:space="preserve"> </w:t>
      </w:r>
      <w:r w:rsidR="009B1A39">
        <w:rPr>
          <w:bCs/>
        </w:rPr>
        <w:t>202</w:t>
      </w:r>
      <w:r>
        <w:rPr>
          <w:bCs/>
        </w:rPr>
        <w:t>4</w:t>
      </w:r>
      <w:r w:rsidR="009B1A39">
        <w:rPr>
          <w:bCs/>
        </w:rPr>
        <w:t xml:space="preserve"> р.</w:t>
      </w:r>
      <w:r w:rsidR="009B1A39" w:rsidRPr="00754DA7">
        <w:rPr>
          <w:bCs/>
        </w:rPr>
        <w:t xml:space="preserve">                               </w:t>
      </w:r>
      <w:r w:rsidR="009B1A39">
        <w:rPr>
          <w:bCs/>
        </w:rPr>
        <w:t xml:space="preserve">               </w:t>
      </w:r>
      <w:r w:rsidR="009B1A39" w:rsidRPr="0017091E">
        <w:rPr>
          <w:bCs/>
        </w:rPr>
        <w:t xml:space="preserve">Київ                                                        </w:t>
      </w:r>
      <w:r w:rsidR="009B1A39" w:rsidRPr="0017091E">
        <w:t xml:space="preserve"> </w:t>
      </w:r>
      <w:r w:rsidR="00D0501F">
        <w:t xml:space="preserve">№ </w:t>
      </w:r>
      <w:r w:rsidR="006C1E36" w:rsidRPr="004B5FD4">
        <w:rPr>
          <w:bCs/>
          <w:lang w:val="ru-RU"/>
        </w:rPr>
        <w:t>8</w:t>
      </w:r>
      <w:r w:rsidR="009B1A39">
        <w:t>-</w:t>
      </w:r>
      <w:proofErr w:type="spellStart"/>
      <w:r w:rsidR="009B1A39">
        <w:t>рк</w:t>
      </w:r>
      <w:proofErr w:type="spellEnd"/>
    </w:p>
    <w:p w14:paraId="389F7D4F" w14:textId="59972214" w:rsidR="009B1A39" w:rsidRDefault="009B1A39" w:rsidP="009B1A39">
      <w:pPr>
        <w:tabs>
          <w:tab w:val="left" w:leader="hyphen" w:pos="10206"/>
        </w:tabs>
        <w:rPr>
          <w:bCs/>
          <w:sz w:val="28"/>
          <w:szCs w:val="28"/>
        </w:rPr>
      </w:pPr>
    </w:p>
    <w:p w14:paraId="69C9F2A2" w14:textId="77777777" w:rsidR="00DE643F" w:rsidRDefault="00DE643F" w:rsidP="00DE643F">
      <w:pPr>
        <w:ind w:left="6096"/>
      </w:pPr>
      <w:r>
        <w:t>ТОВАРИСТВО З ОБМЕЖЕНОЮ ВІДПОВІДАЛЬНІСТЮ</w:t>
      </w:r>
      <w:r w:rsidR="009B1A39">
        <w:t xml:space="preserve"> </w:t>
      </w:r>
    </w:p>
    <w:p w14:paraId="16034610" w14:textId="47DC4EDB" w:rsidR="009B1A39" w:rsidRPr="009B1A39" w:rsidRDefault="009B1A39" w:rsidP="00DE643F">
      <w:pPr>
        <w:ind w:left="6096"/>
      </w:pPr>
      <w:r>
        <w:t>«</w:t>
      </w:r>
      <w:r w:rsidR="00DE643F">
        <w:t>І-ТРЕВЕЛС</w:t>
      </w:r>
      <w:r>
        <w:t xml:space="preserve">» </w:t>
      </w:r>
    </w:p>
    <w:p w14:paraId="23E0B2EC" w14:textId="77777777" w:rsidR="00DE643F" w:rsidRPr="00EB3657" w:rsidRDefault="00DE643F" w:rsidP="00DE643F">
      <w:pPr>
        <w:jc w:val="both"/>
        <w:rPr>
          <w:i/>
        </w:rPr>
      </w:pPr>
      <w:r w:rsidRPr="00EB3657">
        <w:rPr>
          <w:i/>
        </w:rPr>
        <w:t xml:space="preserve">Про надання рекомендацій щодо </w:t>
      </w:r>
    </w:p>
    <w:p w14:paraId="7E3CDF79" w14:textId="77777777" w:rsidR="00DE643F" w:rsidRPr="00EB3657" w:rsidRDefault="00DE643F" w:rsidP="00DE643F">
      <w:pPr>
        <w:jc w:val="both"/>
        <w:rPr>
          <w:i/>
        </w:rPr>
      </w:pPr>
      <w:r w:rsidRPr="00EB3657">
        <w:rPr>
          <w:i/>
          <w:spacing w:val="1"/>
        </w:rPr>
        <w:t>припинення</w:t>
      </w:r>
      <w:r w:rsidRPr="00EB3657">
        <w:rPr>
          <w:i/>
          <w:shd w:val="clear" w:color="auto" w:fill="FFFFFF"/>
        </w:rPr>
        <w:t xml:space="preserve"> дій</w:t>
      </w:r>
      <w:r w:rsidRPr="00EB3657">
        <w:rPr>
          <w:i/>
        </w:rPr>
        <w:t xml:space="preserve">, які містять </w:t>
      </w:r>
    </w:p>
    <w:p w14:paraId="005619B3" w14:textId="77777777" w:rsidR="00DE643F" w:rsidRPr="00EB3657" w:rsidRDefault="00DE643F" w:rsidP="00DE643F">
      <w:pPr>
        <w:jc w:val="both"/>
        <w:rPr>
          <w:i/>
        </w:rPr>
      </w:pPr>
      <w:r w:rsidRPr="00EB3657">
        <w:rPr>
          <w:i/>
        </w:rPr>
        <w:t xml:space="preserve">ознаки порушення законодавства </w:t>
      </w:r>
    </w:p>
    <w:p w14:paraId="02249B82" w14:textId="77777777" w:rsidR="00DE643F" w:rsidRDefault="00DE643F" w:rsidP="00DE643F">
      <w:pPr>
        <w:jc w:val="both"/>
        <w:rPr>
          <w:i/>
        </w:rPr>
      </w:pPr>
      <w:r w:rsidRPr="00EB3657">
        <w:rPr>
          <w:i/>
        </w:rPr>
        <w:t>про захист економічної конкуренції</w:t>
      </w:r>
    </w:p>
    <w:p w14:paraId="4F9739AD" w14:textId="6CB62CC7" w:rsidR="00661454" w:rsidRDefault="00661454" w:rsidP="00D4503F">
      <w:pPr>
        <w:jc w:val="both"/>
        <w:rPr>
          <w:i/>
        </w:rPr>
      </w:pPr>
    </w:p>
    <w:p w14:paraId="51C50A19" w14:textId="77777777" w:rsidR="00D4503F" w:rsidRPr="00313A29" w:rsidRDefault="00D4503F" w:rsidP="00D4503F">
      <w:pPr>
        <w:jc w:val="both"/>
        <w:rPr>
          <w:i/>
        </w:rPr>
      </w:pPr>
    </w:p>
    <w:p w14:paraId="7E0E4D93" w14:textId="77777777" w:rsidR="00DE643F" w:rsidRPr="00217649" w:rsidRDefault="00DE643F" w:rsidP="00DE643F">
      <w:pPr>
        <w:numPr>
          <w:ilvl w:val="0"/>
          <w:numId w:val="1"/>
        </w:numPr>
        <w:overflowPunct w:val="0"/>
        <w:autoSpaceDE w:val="0"/>
        <w:autoSpaceDN w:val="0"/>
        <w:adjustRightInd w:val="0"/>
        <w:ind w:left="567" w:hanging="567"/>
        <w:jc w:val="both"/>
        <w:textAlignment w:val="baseline"/>
        <w:rPr>
          <w:b/>
        </w:rPr>
      </w:pPr>
      <w:r w:rsidRPr="00217649">
        <w:rPr>
          <w:b/>
        </w:rPr>
        <w:t>ПРЕДМЕТ РЕКОМЕНДАЦІЙ</w:t>
      </w:r>
    </w:p>
    <w:p w14:paraId="05C2F54B" w14:textId="77777777" w:rsidR="00DE643F" w:rsidRPr="00217649" w:rsidRDefault="00DE643F" w:rsidP="00DE643F">
      <w:pPr>
        <w:numPr>
          <w:ilvl w:val="0"/>
          <w:numId w:val="3"/>
        </w:numPr>
        <w:spacing w:before="120" w:after="120"/>
        <w:ind w:left="567" w:hanging="567"/>
        <w:jc w:val="both"/>
      </w:pPr>
      <w:r w:rsidRPr="00217649">
        <w:t xml:space="preserve">В Антимонопольному комітеті України (далі – Комітет) здійснюється контроль за дотриманням законодавства про захист економічної конкуренції на ринку надання </w:t>
      </w:r>
      <w:bookmarkStart w:id="0" w:name="_Hlk175582857"/>
      <w:r w:rsidRPr="00217649">
        <w:t xml:space="preserve">послуг </w:t>
      </w:r>
      <w:bookmarkStart w:id="1" w:name="_Hlk176172883"/>
      <w:r w:rsidRPr="00217649">
        <w:t>спільного використання автомобілів за допомогою онлайн-платформ</w:t>
      </w:r>
      <w:bookmarkEnd w:id="1"/>
      <w:r w:rsidRPr="00217649">
        <w:t xml:space="preserve"> </w:t>
      </w:r>
      <w:bookmarkEnd w:id="0"/>
      <w:r w:rsidRPr="00217649">
        <w:t>(далі – Ринок) з 2019 року (далі – Контроль).</w:t>
      </w:r>
    </w:p>
    <w:p w14:paraId="2348FF83" w14:textId="50302130" w:rsidR="00DE643F" w:rsidRPr="009F4796" w:rsidRDefault="004B5FD4" w:rsidP="00DE643F">
      <w:pPr>
        <w:numPr>
          <w:ilvl w:val="0"/>
          <w:numId w:val="3"/>
        </w:numPr>
        <w:ind w:left="567" w:hanging="567"/>
        <w:jc w:val="both"/>
        <w:rPr>
          <w:bCs/>
        </w:rPr>
      </w:pPr>
      <w:r>
        <w:t>Під час</w:t>
      </w:r>
      <w:r w:rsidR="00DE643F">
        <w:t xml:space="preserve"> здійснення Контролю встановлено, що д</w:t>
      </w:r>
      <w:r w:rsidR="00DE643F" w:rsidRPr="00217649">
        <w:t>ії товариства з обмеженою відповідальністю «І-ТРЕВЕЛС» (далі – ТОВ «І-ТРЕВЕЛС», Товариство)</w:t>
      </w:r>
      <w:r w:rsidR="00DE643F">
        <w:t xml:space="preserve"> </w:t>
      </w:r>
      <w:r w:rsidR="00DE643F" w:rsidRPr="00217649">
        <w:t xml:space="preserve">містять ознаки порушення, передбаченого частиною першою статті 13 Закону України «Про захист економічної конкуренції», у вигляді зловживання монопольним (домінуючим) </w:t>
      </w:r>
      <w:r w:rsidR="00DE643F" w:rsidRPr="00B34C9B">
        <w:rPr>
          <w:color w:val="000000" w:themeColor="text1"/>
        </w:rPr>
        <w:t xml:space="preserve">становищем на Ринку шляхом встановлення сервісного збору за користування сервісами онлайн-платформи спільних автомобільних поїздок </w:t>
      </w:r>
      <w:proofErr w:type="spellStart"/>
      <w:r w:rsidR="00DE643F" w:rsidRPr="00B34C9B">
        <w:rPr>
          <w:color w:val="000000" w:themeColor="text1"/>
        </w:rPr>
        <w:t>Blablacar</w:t>
      </w:r>
      <w:proofErr w:type="spellEnd"/>
      <w:r w:rsidR="00DE643F" w:rsidRPr="00B34C9B">
        <w:rPr>
          <w:color w:val="000000" w:themeColor="text1"/>
        </w:rPr>
        <w:t xml:space="preserve">, доступної на </w:t>
      </w:r>
      <w:proofErr w:type="spellStart"/>
      <w:r w:rsidR="00DE643F" w:rsidRPr="00B34C9B">
        <w:rPr>
          <w:color w:val="000000" w:themeColor="text1"/>
        </w:rPr>
        <w:t>вебсайті</w:t>
      </w:r>
      <w:proofErr w:type="spellEnd"/>
      <w:r w:rsidR="00DE643F" w:rsidRPr="00B34C9B">
        <w:rPr>
          <w:color w:val="000000" w:themeColor="text1"/>
        </w:rPr>
        <w:t xml:space="preserve"> за </w:t>
      </w:r>
      <w:proofErr w:type="spellStart"/>
      <w:r w:rsidR="00DE643F" w:rsidRPr="00B34C9B">
        <w:rPr>
          <w:color w:val="000000" w:themeColor="text1"/>
        </w:rPr>
        <w:t>адресою</w:t>
      </w:r>
      <w:proofErr w:type="spellEnd"/>
      <w:r w:rsidR="00DE643F" w:rsidRPr="00B34C9B">
        <w:rPr>
          <w:color w:val="000000" w:themeColor="text1"/>
        </w:rPr>
        <w:t xml:space="preserve"> www.blablacar.com.ua на мобільній версії сайту m.blablacar.com.ua або у вигляді мобільного застосунку (далі – Платформа)</w:t>
      </w:r>
      <w:r>
        <w:rPr>
          <w:color w:val="000000" w:themeColor="text1"/>
        </w:rPr>
        <w:t>,</w:t>
      </w:r>
      <w:r w:rsidR="00DE643F" w:rsidRPr="00B34C9B">
        <w:rPr>
          <w:color w:val="000000" w:themeColor="text1"/>
        </w:rPr>
        <w:t xml:space="preserve"> без належного економічного обґрунтування</w:t>
      </w:r>
      <w:r w:rsidR="00CB4113">
        <w:rPr>
          <w:color w:val="000000" w:themeColor="text1"/>
        </w:rPr>
        <w:t xml:space="preserve">, </w:t>
      </w:r>
      <w:r w:rsidR="00CB4113" w:rsidRPr="00217649">
        <w:t>а також відсутності чітко визначених умов повернення</w:t>
      </w:r>
      <w:r w:rsidR="00CB4113">
        <w:t xml:space="preserve"> цього</w:t>
      </w:r>
      <w:r w:rsidR="00CB4113" w:rsidRPr="00217649">
        <w:t xml:space="preserve"> </w:t>
      </w:r>
      <w:r w:rsidR="00CB4113">
        <w:t>с</w:t>
      </w:r>
      <w:r w:rsidR="00CB4113" w:rsidRPr="00217649">
        <w:t xml:space="preserve">ервісного збору </w:t>
      </w:r>
      <w:r w:rsidR="00CB4113">
        <w:t>п</w:t>
      </w:r>
      <w:r w:rsidR="00CB4113" w:rsidRPr="00217649">
        <w:t>асажирам</w:t>
      </w:r>
      <w:r w:rsidR="00DE643F" w:rsidRPr="00B34C9B">
        <w:rPr>
          <w:color w:val="000000" w:themeColor="text1"/>
        </w:rPr>
        <w:t>, що можуть призвести до ущемлення інтересів споживачів, які були б неможливими за умов існування значної конкуренції на ринку.</w:t>
      </w:r>
    </w:p>
    <w:p w14:paraId="427F0015" w14:textId="77777777" w:rsidR="00DE643F" w:rsidRPr="0013266D" w:rsidRDefault="00DE643F" w:rsidP="00DE643F">
      <w:pPr>
        <w:ind w:left="567"/>
        <w:jc w:val="both"/>
        <w:rPr>
          <w:bCs/>
        </w:rPr>
      </w:pPr>
    </w:p>
    <w:p w14:paraId="1D330803" w14:textId="77777777" w:rsidR="00DE643F" w:rsidRPr="00217649" w:rsidRDefault="00DE643F" w:rsidP="00DE643F">
      <w:pPr>
        <w:numPr>
          <w:ilvl w:val="0"/>
          <w:numId w:val="1"/>
        </w:numPr>
        <w:overflowPunct w:val="0"/>
        <w:autoSpaceDE w:val="0"/>
        <w:autoSpaceDN w:val="0"/>
        <w:adjustRightInd w:val="0"/>
        <w:ind w:left="567" w:hanging="567"/>
        <w:jc w:val="both"/>
        <w:textAlignment w:val="baseline"/>
        <w:rPr>
          <w:b/>
        </w:rPr>
      </w:pPr>
      <w:r w:rsidRPr="00217649">
        <w:rPr>
          <w:b/>
        </w:rPr>
        <w:t>СУБ’ЄКТ ГОСПОДАРЮВАННЯ, ЯКОМУ БУДУТЬ НАДАВАТИСЯ РЕКОМЕНДАЦІЇ</w:t>
      </w:r>
    </w:p>
    <w:p w14:paraId="49C72186" w14:textId="4A284DC9" w:rsidR="00DE643F" w:rsidRPr="00217649" w:rsidRDefault="00DE643F" w:rsidP="00DE643F">
      <w:pPr>
        <w:pStyle w:val="a3"/>
        <w:numPr>
          <w:ilvl w:val="0"/>
          <w:numId w:val="3"/>
        </w:numPr>
        <w:tabs>
          <w:tab w:val="left" w:pos="0"/>
        </w:tabs>
        <w:overflowPunct w:val="0"/>
        <w:autoSpaceDE w:val="0"/>
        <w:autoSpaceDN w:val="0"/>
        <w:adjustRightInd w:val="0"/>
        <w:spacing w:before="120" w:after="120"/>
        <w:ind w:left="567" w:hanging="567"/>
        <w:contextualSpacing w:val="0"/>
        <w:jc w:val="both"/>
        <w:textAlignment w:val="baseline"/>
      </w:pPr>
      <w:r w:rsidRPr="00217649">
        <w:t xml:space="preserve">ТОВ «І-ТРЕВЕЛС» згідно з </w:t>
      </w:r>
      <w:r>
        <w:t>відомостями з</w:t>
      </w:r>
      <w:r w:rsidRPr="00217649">
        <w:t xml:space="preserve"> Єдиного державного реєстру юридичних осіб, фізичних осіб-підприємців та громадських формувань зареєстровано як юридичн</w:t>
      </w:r>
      <w:r w:rsidR="004B5FD4">
        <w:t>у</w:t>
      </w:r>
      <w:r w:rsidRPr="00217649">
        <w:t xml:space="preserve"> особ</w:t>
      </w:r>
      <w:r w:rsidR="004B5FD4">
        <w:t>у</w:t>
      </w:r>
      <w:r w:rsidRPr="00217649">
        <w:t xml:space="preserve"> (ідентифікаційний код юридичної особи </w:t>
      </w:r>
      <w:r w:rsidR="00A301B1">
        <w:t>(інформація, доступ до якої обмежено</w:t>
      </w:r>
      <w:r w:rsidR="00A301B1" w:rsidRPr="0036500A">
        <w:t>)</w:t>
      </w:r>
      <w:r w:rsidRPr="00217649">
        <w:t>, місцезнаходження</w:t>
      </w:r>
      <w:r w:rsidR="004B5FD4">
        <w:t>:</w:t>
      </w:r>
      <w:r w:rsidRPr="00217649">
        <w:t xml:space="preserve"> </w:t>
      </w:r>
      <w:r w:rsidR="00A301B1">
        <w:t>(інформація, доступ до якої обмежено</w:t>
      </w:r>
      <w:r w:rsidR="00A301B1" w:rsidRPr="0036500A">
        <w:t>)</w:t>
      </w:r>
      <w:r w:rsidRPr="00217649">
        <w:t>).</w:t>
      </w:r>
    </w:p>
    <w:p w14:paraId="775DE1A0" w14:textId="4A44FD81" w:rsidR="00DE643F" w:rsidRPr="00217649" w:rsidRDefault="00DE643F" w:rsidP="00DE643F">
      <w:pPr>
        <w:numPr>
          <w:ilvl w:val="0"/>
          <w:numId w:val="3"/>
        </w:numPr>
        <w:spacing w:before="120" w:after="120"/>
        <w:ind w:left="567" w:hanging="567"/>
        <w:jc w:val="both"/>
      </w:pPr>
      <w:r w:rsidRPr="00217649">
        <w:t xml:space="preserve">Основним видом діяльності Товариства є </w:t>
      </w:r>
      <w:r w:rsidR="00A301B1">
        <w:t>(інформація, доступ до якої обмежено</w:t>
      </w:r>
      <w:r w:rsidR="00A301B1" w:rsidRPr="0036500A">
        <w:t>)</w:t>
      </w:r>
      <w:r w:rsidRPr="00217649">
        <w:t xml:space="preserve">. </w:t>
      </w:r>
    </w:p>
    <w:p w14:paraId="67A5B00F" w14:textId="6A45061C" w:rsidR="00DE643F" w:rsidRPr="00217649" w:rsidRDefault="00DE643F" w:rsidP="00DE643F">
      <w:pPr>
        <w:numPr>
          <w:ilvl w:val="0"/>
          <w:numId w:val="3"/>
        </w:numPr>
        <w:spacing w:before="120" w:after="120"/>
        <w:ind w:left="567" w:hanging="567"/>
        <w:jc w:val="both"/>
      </w:pPr>
      <w:r w:rsidRPr="00217649">
        <w:t>Пунктом 1.1 статті 1 Статуту ТОВ «І-ТРЕВЕЛС», затвердженого рішенням єдиного Учасника Товариства від 24.01.2022, передбачено, що Товариство заснован</w:t>
      </w:r>
      <w:r w:rsidR="004B5FD4">
        <w:t>о</w:t>
      </w:r>
      <w:r w:rsidRPr="00217649">
        <w:t xml:space="preserve"> відповідно до Цивільного кодексу України, Господарського кодексу України, Законів України «Про товариства з обмеженою та додатковою відповідальністю</w:t>
      </w:r>
      <w:r w:rsidR="004B5FD4">
        <w:t>»</w:t>
      </w:r>
      <w:r w:rsidRPr="00217649">
        <w:t xml:space="preserve">, «Про зовнішньоекономічну діяльність» та іншого чинного законодавства України для здійснення господарської </w:t>
      </w:r>
      <w:r w:rsidRPr="00217649">
        <w:lastRenderedPageBreak/>
        <w:t>діяльності на основі повного комерційного розрахунку, самофінансування та самоокупності.</w:t>
      </w:r>
    </w:p>
    <w:p w14:paraId="5A600FE1" w14:textId="77777777" w:rsidR="00DE643F" w:rsidRDefault="00DE643F" w:rsidP="00DE643F">
      <w:pPr>
        <w:pStyle w:val="a3"/>
        <w:numPr>
          <w:ilvl w:val="0"/>
          <w:numId w:val="3"/>
        </w:numPr>
        <w:tabs>
          <w:tab w:val="left" w:pos="207"/>
        </w:tabs>
        <w:spacing w:before="120" w:after="120"/>
        <w:ind w:left="567" w:hanging="567"/>
        <w:contextualSpacing w:val="0"/>
        <w:jc w:val="both"/>
      </w:pPr>
      <w:r w:rsidRPr="00217649">
        <w:t>У статті 1 Закону України «Про захист економічної конкуренції» (далі – Закон)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пов’язаних відносинами контролю.</w:t>
      </w:r>
    </w:p>
    <w:p w14:paraId="7A81E05A" w14:textId="5AB9F353" w:rsidR="00DE643F" w:rsidRDefault="00DE643F" w:rsidP="00DE643F">
      <w:pPr>
        <w:numPr>
          <w:ilvl w:val="0"/>
          <w:numId w:val="3"/>
        </w:numPr>
        <w:ind w:left="567" w:hanging="567"/>
        <w:jc w:val="both"/>
      </w:pPr>
      <w:r w:rsidRPr="00217649">
        <w:t xml:space="preserve">Отже, ТОВ «І-ТРЕВЕЛС» є суб’єктом господарювання </w:t>
      </w:r>
      <w:r w:rsidR="004B5FD4">
        <w:t>в</w:t>
      </w:r>
      <w:r w:rsidRPr="00217649">
        <w:t xml:space="preserve"> розумінні статті 1 Закону.</w:t>
      </w:r>
    </w:p>
    <w:p w14:paraId="6388CBE3" w14:textId="77777777" w:rsidR="00DE643F" w:rsidRDefault="00DE643F" w:rsidP="00DE643F">
      <w:pPr>
        <w:pStyle w:val="a3"/>
      </w:pPr>
    </w:p>
    <w:p w14:paraId="1202B296" w14:textId="77777777" w:rsidR="00DE643F" w:rsidRPr="00217649" w:rsidRDefault="00DE643F" w:rsidP="00DE643F">
      <w:pPr>
        <w:numPr>
          <w:ilvl w:val="0"/>
          <w:numId w:val="1"/>
        </w:numPr>
        <w:overflowPunct w:val="0"/>
        <w:autoSpaceDE w:val="0"/>
        <w:autoSpaceDN w:val="0"/>
        <w:adjustRightInd w:val="0"/>
        <w:spacing w:after="120"/>
        <w:ind w:left="567" w:hanging="567"/>
        <w:textAlignment w:val="baseline"/>
        <w:rPr>
          <w:b/>
        </w:rPr>
      </w:pPr>
      <w:r w:rsidRPr="00217649">
        <w:rPr>
          <w:b/>
        </w:rPr>
        <w:t>ПРОЦЕСУАЛЬНІ ДІЇ</w:t>
      </w:r>
    </w:p>
    <w:p w14:paraId="0C89E648" w14:textId="77777777" w:rsidR="00DE643F" w:rsidRPr="00217649" w:rsidRDefault="00DE643F" w:rsidP="00DE643F">
      <w:pPr>
        <w:numPr>
          <w:ilvl w:val="0"/>
          <w:numId w:val="3"/>
        </w:numPr>
        <w:ind w:left="567" w:hanging="567"/>
        <w:jc w:val="both"/>
      </w:pPr>
      <w:r w:rsidRPr="00217649">
        <w:t>Під час здійснення Контролю Комітет надіслав вимоги Товариству:</w:t>
      </w:r>
    </w:p>
    <w:p w14:paraId="21541E11" w14:textId="77777777" w:rsidR="00DE643F" w:rsidRPr="00217649" w:rsidRDefault="00DE643F" w:rsidP="00DE643F">
      <w:pPr>
        <w:pStyle w:val="a3"/>
        <w:numPr>
          <w:ilvl w:val="0"/>
          <w:numId w:val="36"/>
        </w:numPr>
        <w:tabs>
          <w:tab w:val="left" w:pos="142"/>
        </w:tabs>
        <w:ind w:left="709" w:hanging="567"/>
        <w:contextualSpacing w:val="0"/>
        <w:jc w:val="both"/>
      </w:pPr>
      <w:r w:rsidRPr="00217649">
        <w:t>від 10.04.2024 № 130-120/07-3593е, відповідь на яку надано листами</w:t>
      </w:r>
      <w:r>
        <w:t xml:space="preserve"> Товариства</w:t>
      </w:r>
      <w:r w:rsidRPr="00217649">
        <w:t xml:space="preserve"> </w:t>
      </w:r>
      <w:r>
        <w:t xml:space="preserve"> </w:t>
      </w:r>
      <w:r>
        <w:br/>
        <w:t>в</w:t>
      </w:r>
      <w:r w:rsidRPr="00217649">
        <w:t>ід 29.04.2024 № 29/04/24-2 (</w:t>
      </w:r>
      <w:proofErr w:type="spellStart"/>
      <w:r w:rsidRPr="00217649">
        <w:t>вх</w:t>
      </w:r>
      <w:proofErr w:type="spellEnd"/>
      <w:r w:rsidRPr="00217649">
        <w:t xml:space="preserve">. Комітету № 8-07/716-кі від 29.04.2024) [далі – Лист </w:t>
      </w:r>
      <w:r>
        <w:t xml:space="preserve"> </w:t>
      </w:r>
      <w:r>
        <w:br/>
      </w:r>
      <w:r w:rsidRPr="00217649">
        <w:t>від 29.04.2024] та від 21.05.2024 № 21/05/24-1 (</w:t>
      </w:r>
      <w:proofErr w:type="spellStart"/>
      <w:r w:rsidRPr="00217649">
        <w:t>вх</w:t>
      </w:r>
      <w:proofErr w:type="spellEnd"/>
      <w:r w:rsidRPr="00217649">
        <w:t xml:space="preserve">. Комітету № 8-07/873-кі </w:t>
      </w:r>
      <w:r>
        <w:t xml:space="preserve"> </w:t>
      </w:r>
      <w:r>
        <w:br/>
      </w:r>
      <w:r w:rsidRPr="00217649">
        <w:t>від 21.05.2024) [далі – Лист від 21.05.2024];</w:t>
      </w:r>
    </w:p>
    <w:p w14:paraId="331237B6" w14:textId="77777777" w:rsidR="00DE643F" w:rsidRPr="00217649" w:rsidRDefault="00DE643F" w:rsidP="00DE643F">
      <w:pPr>
        <w:pStyle w:val="a3"/>
        <w:numPr>
          <w:ilvl w:val="0"/>
          <w:numId w:val="36"/>
        </w:numPr>
        <w:tabs>
          <w:tab w:val="left" w:pos="142"/>
        </w:tabs>
        <w:ind w:left="709" w:hanging="567"/>
        <w:contextualSpacing w:val="0"/>
        <w:jc w:val="both"/>
      </w:pPr>
      <w:r w:rsidRPr="00217649">
        <w:t>від 19.06.2024 № 130-26.13/07-6106е, відповідь на яку не надано;</w:t>
      </w:r>
    </w:p>
    <w:p w14:paraId="5CF00A2C" w14:textId="77777777" w:rsidR="00DE643F" w:rsidRDefault="00DE643F" w:rsidP="00DE643F">
      <w:pPr>
        <w:pStyle w:val="a3"/>
        <w:numPr>
          <w:ilvl w:val="0"/>
          <w:numId w:val="36"/>
        </w:numPr>
        <w:tabs>
          <w:tab w:val="left" w:pos="142"/>
        </w:tabs>
        <w:ind w:left="709" w:hanging="567"/>
        <w:contextualSpacing w:val="0"/>
        <w:jc w:val="both"/>
      </w:pPr>
      <w:r w:rsidRPr="00233AA6">
        <w:t>від 09.08.2024 № 130-29.3/07-7679е, відповідь на яку надано листами</w:t>
      </w:r>
      <w:r>
        <w:t xml:space="preserve"> Товариства </w:t>
      </w:r>
      <w:r>
        <w:br/>
      </w:r>
      <w:r w:rsidRPr="00233AA6">
        <w:t>від 20.09.2024</w:t>
      </w:r>
      <w:r>
        <w:t xml:space="preserve"> </w:t>
      </w:r>
      <w:r w:rsidRPr="00233AA6">
        <w:t>№ 20/09/24-1 (</w:t>
      </w:r>
      <w:proofErr w:type="spellStart"/>
      <w:r w:rsidRPr="00233AA6">
        <w:t>вх</w:t>
      </w:r>
      <w:proofErr w:type="spellEnd"/>
      <w:r w:rsidRPr="00233AA6">
        <w:t xml:space="preserve">. Комітету № 8-07/1546-кі від 23.09.2024) </w:t>
      </w:r>
      <w:r w:rsidRPr="00217649">
        <w:t>[далі – Лист від 2</w:t>
      </w:r>
      <w:r w:rsidRPr="003B50A5">
        <w:t>3</w:t>
      </w:r>
      <w:r w:rsidRPr="00217649">
        <w:t>.0</w:t>
      </w:r>
      <w:r w:rsidRPr="003B50A5">
        <w:t>9</w:t>
      </w:r>
      <w:r w:rsidRPr="00217649">
        <w:t>.2024]</w:t>
      </w:r>
      <w:r w:rsidRPr="003B50A5">
        <w:t xml:space="preserve"> </w:t>
      </w:r>
      <w:r w:rsidRPr="00233AA6">
        <w:t>та від 27.09.2024 № 27/09/24-1 (</w:t>
      </w:r>
      <w:proofErr w:type="spellStart"/>
      <w:r w:rsidRPr="00233AA6">
        <w:t>вх</w:t>
      </w:r>
      <w:proofErr w:type="spellEnd"/>
      <w:r w:rsidRPr="00233AA6">
        <w:t xml:space="preserve">. Комітету № 8-07/1583-кі </w:t>
      </w:r>
      <w:r>
        <w:t xml:space="preserve"> </w:t>
      </w:r>
      <w:r>
        <w:br/>
      </w:r>
      <w:r w:rsidRPr="00233AA6">
        <w:t>від 01.10.2024)</w:t>
      </w:r>
      <w:r>
        <w:t xml:space="preserve">; </w:t>
      </w:r>
    </w:p>
    <w:p w14:paraId="7FC317A4" w14:textId="77777777" w:rsidR="00DE643F" w:rsidRPr="00233AA6" w:rsidRDefault="00DE643F" w:rsidP="00DE643F">
      <w:pPr>
        <w:pStyle w:val="a3"/>
        <w:numPr>
          <w:ilvl w:val="0"/>
          <w:numId w:val="36"/>
        </w:numPr>
        <w:tabs>
          <w:tab w:val="left" w:pos="142"/>
        </w:tabs>
        <w:ind w:left="709" w:hanging="567"/>
        <w:contextualSpacing w:val="0"/>
        <w:jc w:val="both"/>
      </w:pPr>
      <w:r>
        <w:t xml:space="preserve">від 09.10.2024 № </w:t>
      </w:r>
      <w:r w:rsidRPr="00F6761F">
        <w:t>130-29.3/07-9808е</w:t>
      </w:r>
      <w:r>
        <w:t xml:space="preserve">, відповідь на яку надано листом Товариства  </w:t>
      </w:r>
      <w:r>
        <w:br/>
        <w:t>від 23.10.2024 № 23/10/24-1 (</w:t>
      </w:r>
      <w:proofErr w:type="spellStart"/>
      <w:r>
        <w:t>вх</w:t>
      </w:r>
      <w:proofErr w:type="spellEnd"/>
      <w:r>
        <w:t xml:space="preserve">. Комітету № </w:t>
      </w:r>
      <w:r w:rsidRPr="00E62E08">
        <w:t>8-07/1721-кі</w:t>
      </w:r>
      <w:r>
        <w:t xml:space="preserve"> від 24.10.2024).</w:t>
      </w:r>
    </w:p>
    <w:p w14:paraId="7A6EF0BA" w14:textId="50CAF1A8" w:rsidR="00DE643F" w:rsidRPr="00217649" w:rsidRDefault="00DE643F" w:rsidP="00DE643F">
      <w:pPr>
        <w:numPr>
          <w:ilvl w:val="0"/>
          <w:numId w:val="3"/>
        </w:numPr>
        <w:spacing w:before="120" w:after="120"/>
        <w:ind w:left="567" w:hanging="567"/>
        <w:jc w:val="both"/>
      </w:pPr>
      <w:r w:rsidRPr="00217649">
        <w:t xml:space="preserve">Також Комітет запитав інформацію в Міністерства розвитку громад, територій та інфраструктури України </w:t>
      </w:r>
      <w:r>
        <w:t>листом</w:t>
      </w:r>
      <w:r w:rsidRPr="00217649">
        <w:t xml:space="preserve"> від 19.06.2024 № 130-26.13/07-6107е, відповідь на яку надано листом від 22.07.2024 № 13209/40/10-24 (</w:t>
      </w:r>
      <w:proofErr w:type="spellStart"/>
      <w:r w:rsidRPr="00217649">
        <w:t>вх</w:t>
      </w:r>
      <w:proofErr w:type="spellEnd"/>
      <w:r w:rsidRPr="00217649">
        <w:t xml:space="preserve">. Комітету № 6-07/9619  </w:t>
      </w:r>
      <w:r w:rsidRPr="00217649">
        <w:br/>
        <w:t>від 22.07.2024)</w:t>
      </w:r>
      <w:r w:rsidRPr="003A0702">
        <w:t xml:space="preserve"> [</w:t>
      </w:r>
      <w:r>
        <w:t xml:space="preserve">далі – Лист </w:t>
      </w:r>
      <w:proofErr w:type="spellStart"/>
      <w:r>
        <w:t>Мін</w:t>
      </w:r>
      <w:r w:rsidR="004B5FD4">
        <w:t>ін</w:t>
      </w:r>
      <w:r>
        <w:t>фраструктури</w:t>
      </w:r>
      <w:proofErr w:type="spellEnd"/>
      <w:r w:rsidRPr="003A0702">
        <w:t>]</w:t>
      </w:r>
      <w:r w:rsidRPr="00217649">
        <w:t>.</w:t>
      </w:r>
    </w:p>
    <w:p w14:paraId="0D15FD0B" w14:textId="77777777" w:rsidR="00DE643F" w:rsidRPr="00217649" w:rsidRDefault="00DE643F" w:rsidP="00DE643F">
      <w:pPr>
        <w:numPr>
          <w:ilvl w:val="0"/>
          <w:numId w:val="3"/>
        </w:numPr>
        <w:ind w:left="567" w:hanging="567"/>
        <w:jc w:val="both"/>
      </w:pPr>
      <w:r w:rsidRPr="00217649">
        <w:t xml:space="preserve">Листами від </w:t>
      </w:r>
      <w:bookmarkStart w:id="2" w:name="_Hlk177394610"/>
      <w:r w:rsidRPr="00217649">
        <w:t xml:space="preserve">25.06.2024 Комітет надіслав вимоги </w:t>
      </w:r>
      <w:bookmarkEnd w:id="2"/>
      <w:r w:rsidRPr="00217649">
        <w:t>до:</w:t>
      </w:r>
    </w:p>
    <w:p w14:paraId="1F995103" w14:textId="77777777" w:rsidR="00DE643F" w:rsidRPr="00217649" w:rsidRDefault="00DE643F" w:rsidP="00DE643F">
      <w:pPr>
        <w:pStyle w:val="a3"/>
        <w:numPr>
          <w:ilvl w:val="0"/>
          <w:numId w:val="36"/>
        </w:numPr>
        <w:tabs>
          <w:tab w:val="left" w:pos="142"/>
        </w:tabs>
        <w:ind w:left="709" w:hanging="567"/>
        <w:contextualSpacing w:val="0"/>
        <w:jc w:val="both"/>
      </w:pPr>
      <w:r w:rsidRPr="00217649">
        <w:t xml:space="preserve">товариства з обмеженою відповідальністю «БОЛТ ОПЕРЕЙШНЗ УКРАЇНА» </w:t>
      </w:r>
      <w:r w:rsidRPr="00217649">
        <w:br/>
        <w:t>№ 130-120/09-6296е, відповідь на яку не надано;</w:t>
      </w:r>
    </w:p>
    <w:p w14:paraId="57C5948A" w14:textId="77777777" w:rsidR="00DE643F" w:rsidRPr="00217649" w:rsidRDefault="00DE643F" w:rsidP="00DE643F">
      <w:pPr>
        <w:pStyle w:val="a3"/>
        <w:numPr>
          <w:ilvl w:val="0"/>
          <w:numId w:val="36"/>
        </w:numPr>
        <w:tabs>
          <w:tab w:val="left" w:pos="142"/>
        </w:tabs>
        <w:ind w:left="709" w:hanging="567"/>
        <w:contextualSpacing w:val="0"/>
        <w:jc w:val="both"/>
      </w:pPr>
      <w:r w:rsidRPr="00217649">
        <w:t xml:space="preserve">товариства з обмеженою відповідальністю «ТАКСІ 579» (далі – ТОВ «ТАКСІ 579») </w:t>
      </w:r>
      <w:r>
        <w:t xml:space="preserve"> </w:t>
      </w:r>
      <w:r>
        <w:br/>
      </w:r>
      <w:r w:rsidRPr="00217649">
        <w:t xml:space="preserve">№ 130-120/09-6299е, відповідь на яку надано листом від 22.07.2024 № 02/07/2024 </w:t>
      </w:r>
      <w:r>
        <w:t xml:space="preserve"> </w:t>
      </w:r>
      <w:r>
        <w:br/>
      </w:r>
      <w:r w:rsidRPr="00217649">
        <w:t>(</w:t>
      </w:r>
      <w:proofErr w:type="spellStart"/>
      <w:r w:rsidRPr="00217649">
        <w:t>вх</w:t>
      </w:r>
      <w:proofErr w:type="spellEnd"/>
      <w:r w:rsidRPr="00217649">
        <w:t>. Комітету № 8-07/9021 від 05.07.2024);</w:t>
      </w:r>
    </w:p>
    <w:p w14:paraId="51E051AA" w14:textId="77777777" w:rsidR="00DE643F" w:rsidRPr="00217649" w:rsidRDefault="00DE643F" w:rsidP="00DE643F">
      <w:pPr>
        <w:pStyle w:val="a3"/>
        <w:numPr>
          <w:ilvl w:val="0"/>
          <w:numId w:val="36"/>
        </w:numPr>
        <w:tabs>
          <w:tab w:val="left" w:pos="142"/>
        </w:tabs>
        <w:ind w:left="709" w:hanging="567"/>
        <w:contextualSpacing w:val="0"/>
        <w:jc w:val="both"/>
      </w:pPr>
      <w:r w:rsidRPr="00217649">
        <w:t>товариства з обмеженою відповідальністю «ШАРК ТАКСІ» № 130-120/09-6295е, відповідь на яку не надано;</w:t>
      </w:r>
    </w:p>
    <w:p w14:paraId="25A9D74D" w14:textId="77777777" w:rsidR="00DE643F" w:rsidRPr="00217649" w:rsidRDefault="00DE643F" w:rsidP="00DE643F">
      <w:pPr>
        <w:pStyle w:val="a3"/>
        <w:numPr>
          <w:ilvl w:val="0"/>
          <w:numId w:val="36"/>
        </w:numPr>
        <w:tabs>
          <w:tab w:val="left" w:pos="142"/>
        </w:tabs>
        <w:ind w:left="709" w:hanging="567"/>
        <w:contextualSpacing w:val="0"/>
        <w:jc w:val="both"/>
      </w:pPr>
      <w:r w:rsidRPr="00217649">
        <w:t xml:space="preserve">фізичної особи-підприємця </w:t>
      </w:r>
      <w:proofErr w:type="spellStart"/>
      <w:r w:rsidRPr="00217649">
        <w:t>Хабенка</w:t>
      </w:r>
      <w:proofErr w:type="spellEnd"/>
      <w:r w:rsidRPr="00217649">
        <w:t xml:space="preserve"> Євгенія Євгенійовича (далі – ФОП ХАБЕНКО) </w:t>
      </w:r>
      <w:r>
        <w:t xml:space="preserve"> </w:t>
      </w:r>
      <w:r>
        <w:br/>
      </w:r>
      <w:r w:rsidRPr="00217649">
        <w:t xml:space="preserve">№ 130-120/09-6293е, відповідь на яку надано листом від 25.07.2024 № 02/07/2024  </w:t>
      </w:r>
      <w:r w:rsidRPr="00217649">
        <w:br/>
        <w:t>(</w:t>
      </w:r>
      <w:proofErr w:type="spellStart"/>
      <w:r w:rsidRPr="00217649">
        <w:t>вх</w:t>
      </w:r>
      <w:proofErr w:type="spellEnd"/>
      <w:r w:rsidRPr="00217649">
        <w:t>. Комітету № 8-07/9950 від 30.07.2024);</w:t>
      </w:r>
    </w:p>
    <w:p w14:paraId="7FB57811" w14:textId="3B1D82F4" w:rsidR="00DE643F" w:rsidRPr="00217649" w:rsidRDefault="00DE643F" w:rsidP="00DE643F">
      <w:pPr>
        <w:pStyle w:val="a3"/>
        <w:numPr>
          <w:ilvl w:val="0"/>
          <w:numId w:val="36"/>
        </w:numPr>
        <w:tabs>
          <w:tab w:val="left" w:pos="142"/>
        </w:tabs>
        <w:ind w:left="709" w:hanging="567"/>
        <w:contextualSpacing w:val="0"/>
        <w:jc w:val="both"/>
      </w:pPr>
      <w:r w:rsidRPr="00217649">
        <w:t xml:space="preserve">приватного підприємства «ТАКСІ ПІЛОТ» (далі – </w:t>
      </w:r>
      <w:r w:rsidR="004B5FD4">
        <w:t xml:space="preserve">ПП </w:t>
      </w:r>
      <w:r w:rsidRPr="00217649">
        <w:t xml:space="preserve">«ТАКСІ ПІЛОТ») </w:t>
      </w:r>
      <w:r w:rsidRPr="00217649">
        <w:br/>
        <w:t>№ 130-120/09-6294е, відповідь на яку не надано;</w:t>
      </w:r>
    </w:p>
    <w:p w14:paraId="6FCC0EDF" w14:textId="77777777" w:rsidR="00DE643F" w:rsidRPr="00217649" w:rsidRDefault="00DE643F" w:rsidP="00DE643F">
      <w:pPr>
        <w:pStyle w:val="a3"/>
        <w:numPr>
          <w:ilvl w:val="0"/>
          <w:numId w:val="36"/>
        </w:numPr>
        <w:tabs>
          <w:tab w:val="left" w:pos="142"/>
        </w:tabs>
        <w:ind w:left="709" w:hanging="567"/>
        <w:contextualSpacing w:val="0"/>
        <w:jc w:val="both"/>
      </w:pPr>
      <w:r w:rsidRPr="00217649">
        <w:t xml:space="preserve">товариства з обмеженою відповідальністю «УБЕР УКРАЇНА» (далі – ТОВ «УБЕР УКРАЇНА») № 130-120/09-6292е, відповідь на яку надано листом від 18.07.2024 б/н </w:t>
      </w:r>
      <w:r w:rsidRPr="00217649">
        <w:br/>
        <w:t>(</w:t>
      </w:r>
      <w:proofErr w:type="spellStart"/>
      <w:r w:rsidRPr="00217649">
        <w:t>вх</w:t>
      </w:r>
      <w:proofErr w:type="spellEnd"/>
      <w:r w:rsidRPr="00217649">
        <w:t>. Комітету № 8-07/1291-кі від 18.07.2024);</w:t>
      </w:r>
    </w:p>
    <w:p w14:paraId="02637408" w14:textId="77777777" w:rsidR="00DE643F" w:rsidRPr="00217649" w:rsidRDefault="00DE643F" w:rsidP="00DE643F">
      <w:pPr>
        <w:pStyle w:val="a3"/>
        <w:numPr>
          <w:ilvl w:val="0"/>
          <w:numId w:val="36"/>
        </w:numPr>
        <w:tabs>
          <w:tab w:val="left" w:pos="142"/>
        </w:tabs>
        <w:ind w:left="709" w:hanging="567"/>
        <w:contextualSpacing w:val="0"/>
        <w:jc w:val="both"/>
      </w:pPr>
      <w:r w:rsidRPr="00217649">
        <w:t xml:space="preserve">товариства з обмеженою відповідальністю «УКЛОН УКРАЇНА» (далі –  </w:t>
      </w:r>
      <w:r w:rsidRPr="00217649">
        <w:br/>
        <w:t xml:space="preserve">ТОВ «УКЛОН УКРАЇНА») № 130-120/09-6298е, відповідь на яку надано листом </w:t>
      </w:r>
      <w:r w:rsidRPr="00217649">
        <w:br/>
        <w:t>від 18.07.2024 б/н (</w:t>
      </w:r>
      <w:proofErr w:type="spellStart"/>
      <w:r w:rsidRPr="00217649">
        <w:t>вх</w:t>
      </w:r>
      <w:proofErr w:type="spellEnd"/>
      <w:r w:rsidRPr="00217649">
        <w:t>. Комітету № 8-07/1291-кі від 18.07.2024).</w:t>
      </w:r>
    </w:p>
    <w:p w14:paraId="3C67037D" w14:textId="77777777" w:rsidR="00DE643F" w:rsidRDefault="00DE643F" w:rsidP="00DE643F">
      <w:pPr>
        <w:numPr>
          <w:ilvl w:val="0"/>
          <w:numId w:val="3"/>
        </w:numPr>
        <w:spacing w:before="120" w:after="120"/>
        <w:ind w:left="567" w:hanging="567"/>
        <w:jc w:val="both"/>
      </w:pPr>
      <w:r w:rsidRPr="00217649">
        <w:t xml:space="preserve">Додатково Комітет надіслав вимогу ТОВ «УБЕР УКРАЇНА» від 23.07.2024 </w:t>
      </w:r>
      <w:r w:rsidRPr="00217649">
        <w:br/>
        <w:t xml:space="preserve">№ 130-120/07-7171е, відповідь на яку надано листом від 23.08.2024 № 2308-1  </w:t>
      </w:r>
      <w:r w:rsidRPr="00217649">
        <w:br/>
        <w:t>(</w:t>
      </w:r>
      <w:proofErr w:type="spellStart"/>
      <w:r w:rsidRPr="00217649">
        <w:t>вх</w:t>
      </w:r>
      <w:proofErr w:type="spellEnd"/>
      <w:r w:rsidRPr="00217649">
        <w:t>. Комітету № 8-09/1424-кі від 23.08.2024).</w:t>
      </w:r>
    </w:p>
    <w:p w14:paraId="56FDAF2C" w14:textId="77777777" w:rsidR="00DE643F" w:rsidRDefault="00DE643F" w:rsidP="00DE643F">
      <w:pPr>
        <w:numPr>
          <w:ilvl w:val="0"/>
          <w:numId w:val="3"/>
        </w:numPr>
        <w:ind w:left="567" w:hanging="567"/>
        <w:jc w:val="both"/>
      </w:pPr>
      <w:r>
        <w:lastRenderedPageBreak/>
        <w:t xml:space="preserve">Листами від 14.08.2024 </w:t>
      </w:r>
      <w:r w:rsidRPr="00217649">
        <w:t>Комітет надіслав вимоги до:</w:t>
      </w:r>
    </w:p>
    <w:p w14:paraId="5D3616E1" w14:textId="77777777" w:rsidR="00DE643F" w:rsidRDefault="00DE643F" w:rsidP="00DE643F">
      <w:pPr>
        <w:pStyle w:val="a3"/>
        <w:numPr>
          <w:ilvl w:val="0"/>
          <w:numId w:val="36"/>
        </w:numPr>
        <w:ind w:left="709" w:hanging="567"/>
        <w:jc w:val="both"/>
      </w:pPr>
      <w:r>
        <w:t xml:space="preserve">фізичної особи-підприємця </w:t>
      </w:r>
      <w:proofErr w:type="spellStart"/>
      <w:r>
        <w:t>Паргачова</w:t>
      </w:r>
      <w:proofErr w:type="spellEnd"/>
      <w:r>
        <w:t xml:space="preserve"> Дмитра Ілліча № </w:t>
      </w:r>
      <w:r w:rsidRPr="00BF0A82">
        <w:t>130-29.3/07-7894е</w:t>
      </w:r>
      <w:r>
        <w:t xml:space="preserve">, </w:t>
      </w:r>
      <w:r w:rsidRPr="00217649">
        <w:t>відповідь на яку не надано</w:t>
      </w:r>
      <w:r>
        <w:t>;</w:t>
      </w:r>
    </w:p>
    <w:p w14:paraId="7F18A527" w14:textId="77777777" w:rsidR="00DE643F" w:rsidRDefault="00DE643F" w:rsidP="00DE643F">
      <w:pPr>
        <w:pStyle w:val="a3"/>
        <w:numPr>
          <w:ilvl w:val="0"/>
          <w:numId w:val="36"/>
        </w:numPr>
        <w:spacing w:before="120" w:after="120"/>
        <w:ind w:left="709" w:hanging="567"/>
        <w:jc w:val="both"/>
      </w:pPr>
      <w:r>
        <w:t>компанії «</w:t>
      </w:r>
      <w:r>
        <w:rPr>
          <w:lang w:val="en-US"/>
        </w:rPr>
        <w:t>Monocar</w:t>
      </w:r>
      <w:r>
        <w:t>»</w:t>
      </w:r>
      <w:r w:rsidRPr="00F6761F">
        <w:t xml:space="preserve"> № 130-29.3/07-7895е</w:t>
      </w:r>
      <w:r>
        <w:t xml:space="preserve">, </w:t>
      </w:r>
      <w:r w:rsidRPr="00217649">
        <w:t>відповідь на яку надано</w:t>
      </w:r>
      <w:r>
        <w:t xml:space="preserve"> </w:t>
      </w:r>
      <w:r w:rsidRPr="00F6761F">
        <w:t xml:space="preserve">листом </w:t>
      </w:r>
      <w:r>
        <w:t xml:space="preserve"> </w:t>
      </w:r>
      <w:r>
        <w:br/>
      </w:r>
      <w:r w:rsidRPr="00F6761F">
        <w:t>від 14.10.2024 б/н (</w:t>
      </w:r>
      <w:proofErr w:type="spellStart"/>
      <w:r w:rsidRPr="00F6761F">
        <w:t>вх</w:t>
      </w:r>
      <w:proofErr w:type="spellEnd"/>
      <w:r w:rsidRPr="00F6761F">
        <w:t>. Комітету № 8-07/12993</w:t>
      </w:r>
      <w:r>
        <w:t xml:space="preserve"> від 14.10.2024);</w:t>
      </w:r>
    </w:p>
    <w:p w14:paraId="6F84CD30" w14:textId="77777777" w:rsidR="00DE643F" w:rsidRDefault="00DE643F" w:rsidP="00DE643F">
      <w:pPr>
        <w:pStyle w:val="a3"/>
        <w:numPr>
          <w:ilvl w:val="0"/>
          <w:numId w:val="36"/>
        </w:numPr>
        <w:spacing w:before="120" w:after="120"/>
        <w:ind w:left="709" w:hanging="567"/>
        <w:jc w:val="both"/>
      </w:pPr>
      <w:r>
        <w:t>UAB «</w:t>
      </w:r>
      <w:proofErr w:type="spellStart"/>
      <w:r>
        <w:t>Eurospektras</w:t>
      </w:r>
      <w:proofErr w:type="spellEnd"/>
      <w:r>
        <w:t xml:space="preserve">» № </w:t>
      </w:r>
      <w:r w:rsidRPr="00C21585">
        <w:t>130-29.3/07-7896е</w:t>
      </w:r>
      <w:r>
        <w:t xml:space="preserve">, </w:t>
      </w:r>
      <w:r w:rsidRPr="00217649">
        <w:t>відповідь на яку не надано</w:t>
      </w:r>
      <w:r>
        <w:t>.</w:t>
      </w:r>
    </w:p>
    <w:p w14:paraId="54C0ACBD" w14:textId="77777777" w:rsidR="00DE643F" w:rsidRDefault="00DE643F" w:rsidP="00DE643F">
      <w:pPr>
        <w:pStyle w:val="a3"/>
        <w:spacing w:before="120" w:after="120"/>
        <w:ind w:left="927"/>
        <w:jc w:val="both"/>
      </w:pPr>
    </w:p>
    <w:p w14:paraId="230BE086" w14:textId="77777777" w:rsidR="00DE643F" w:rsidRPr="00217649" w:rsidRDefault="00DE643F" w:rsidP="00DE643F">
      <w:pPr>
        <w:pStyle w:val="a3"/>
        <w:numPr>
          <w:ilvl w:val="0"/>
          <w:numId w:val="1"/>
        </w:numPr>
        <w:spacing w:before="120" w:after="120"/>
        <w:ind w:left="567" w:hanging="567"/>
        <w:contextualSpacing w:val="0"/>
        <w:jc w:val="both"/>
        <w:rPr>
          <w:b/>
        </w:rPr>
      </w:pPr>
      <w:r w:rsidRPr="00217649">
        <w:rPr>
          <w:b/>
        </w:rPr>
        <w:t xml:space="preserve">СТАНОВИЩЕ ТОВ «І-ТРЕВЕЛС» НА РИНКУ </w:t>
      </w:r>
    </w:p>
    <w:p w14:paraId="19B138DE" w14:textId="77777777" w:rsidR="00DE643F" w:rsidRPr="00217649" w:rsidRDefault="00DE643F" w:rsidP="00DE643F">
      <w:pPr>
        <w:numPr>
          <w:ilvl w:val="0"/>
          <w:numId w:val="3"/>
        </w:numPr>
        <w:spacing w:before="120" w:after="120"/>
        <w:ind w:left="567" w:hanging="567"/>
        <w:jc w:val="both"/>
      </w:pPr>
      <w:r w:rsidRPr="00217649">
        <w:t xml:space="preserve">Визначення монопольного (домінуючого) становища Товариства здійснюється відповідно до Методики визначення монопольного (домінуючого) становища суб’єктів господарювання на ринку, затвердженої розпорядженням Комітету від 5 березня </w:t>
      </w:r>
      <w:r w:rsidRPr="00217649">
        <w:br/>
        <w:t xml:space="preserve">2002 року № 49-р, зареєстрованим у Міністерстві юстиції України 1 квітня 2002 року </w:t>
      </w:r>
      <w:r w:rsidRPr="00217649">
        <w:br/>
        <w:t>за № 317/6605 (далі – Методика).</w:t>
      </w:r>
    </w:p>
    <w:p w14:paraId="3EDF5B5D" w14:textId="77777777" w:rsidR="00DE643F" w:rsidRPr="00217649" w:rsidRDefault="00DE643F" w:rsidP="00DE643F">
      <w:pPr>
        <w:numPr>
          <w:ilvl w:val="0"/>
          <w:numId w:val="3"/>
        </w:numPr>
        <w:spacing w:before="120" w:after="120"/>
        <w:ind w:left="567" w:hanging="567"/>
        <w:jc w:val="both"/>
      </w:pPr>
      <w:r w:rsidRPr="00217649">
        <w:t>Відповідно до пункту 2.2 розділу 2 Методики етапи визначення монопольного (домінуючого) становища суб’єктів господарювання, їх кількість та послідовність проведення, передбачені пунктом 2.1 Методики, можуть змінюватися залежно від фактичних обставин, зокрема особливостей товару, структури ринку, обсягів наявної інформації щодо ринку тощо.</w:t>
      </w:r>
    </w:p>
    <w:p w14:paraId="19C0D9E7" w14:textId="77777777" w:rsidR="00DE643F" w:rsidRPr="00217649" w:rsidRDefault="00DE643F" w:rsidP="00DE643F">
      <w:pPr>
        <w:pStyle w:val="a3"/>
        <w:numPr>
          <w:ilvl w:val="1"/>
          <w:numId w:val="37"/>
        </w:numPr>
        <w:tabs>
          <w:tab w:val="left" w:pos="567"/>
        </w:tabs>
        <w:spacing w:before="200" w:after="200"/>
        <w:ind w:left="567" w:hanging="567"/>
        <w:contextualSpacing w:val="0"/>
        <w:jc w:val="both"/>
        <w:rPr>
          <w:b/>
        </w:rPr>
      </w:pPr>
      <w:r w:rsidRPr="00217649">
        <w:rPr>
          <w:b/>
        </w:rPr>
        <w:t>Об’єкт аналізу щодо визначення монопольного (домінуючого) становища</w:t>
      </w:r>
    </w:p>
    <w:p w14:paraId="1674219A" w14:textId="77777777" w:rsidR="00DE643F" w:rsidRPr="00217649" w:rsidRDefault="00DE643F" w:rsidP="00DE643F">
      <w:pPr>
        <w:numPr>
          <w:ilvl w:val="0"/>
          <w:numId w:val="3"/>
        </w:numPr>
        <w:spacing w:before="120" w:after="120"/>
        <w:ind w:left="567" w:hanging="567"/>
        <w:jc w:val="both"/>
      </w:pPr>
      <w:r w:rsidRPr="00217649">
        <w:t xml:space="preserve">Відповідно до пункту 3.1 </w:t>
      </w:r>
      <w:r>
        <w:t xml:space="preserve">розділу 3 </w:t>
      </w:r>
      <w:r w:rsidRPr="00217649">
        <w:t>Методики об’єктами аналізу щодо визначення монопольного (домінуючого) становища є: суб’єкт господарювання, група суб’єктів господарювання, конкретний товар (продукція, роботи, послуги), який випускається, постачається, продається, придбавається, (використовується, споживається) цим суб’єктом господарювання.</w:t>
      </w:r>
    </w:p>
    <w:p w14:paraId="0039CAA5" w14:textId="77777777" w:rsidR="00DE643F" w:rsidRPr="00217649" w:rsidRDefault="00DE643F" w:rsidP="00DE643F">
      <w:pPr>
        <w:numPr>
          <w:ilvl w:val="0"/>
          <w:numId w:val="3"/>
        </w:numPr>
        <w:ind w:left="567" w:hanging="567"/>
        <w:jc w:val="both"/>
      </w:pPr>
      <w:r w:rsidRPr="00217649">
        <w:t xml:space="preserve">Так, </w:t>
      </w:r>
      <w:r w:rsidRPr="00217649">
        <w:rPr>
          <w:iCs/>
        </w:rPr>
        <w:t>об’єктами</w:t>
      </w:r>
      <w:r w:rsidRPr="00217649">
        <w:t xml:space="preserve"> для визначення монопольного (домінуючого) становища є: </w:t>
      </w:r>
    </w:p>
    <w:p w14:paraId="441FCA2C" w14:textId="77777777" w:rsidR="00DE643F" w:rsidRPr="00217649" w:rsidRDefault="00DE643F" w:rsidP="00DE643F">
      <w:pPr>
        <w:pStyle w:val="a3"/>
        <w:numPr>
          <w:ilvl w:val="0"/>
          <w:numId w:val="34"/>
        </w:numPr>
        <w:tabs>
          <w:tab w:val="left" w:pos="1134"/>
        </w:tabs>
        <w:ind w:left="1134" w:hanging="567"/>
        <w:contextualSpacing w:val="0"/>
        <w:jc w:val="both"/>
      </w:pPr>
      <w:r w:rsidRPr="00217649">
        <w:t>ТОВ «І-ТРЕВЕЛС»;</w:t>
      </w:r>
    </w:p>
    <w:p w14:paraId="129BD69A" w14:textId="77777777" w:rsidR="00DE643F" w:rsidRPr="00217649" w:rsidRDefault="00DE643F" w:rsidP="00DE643F">
      <w:pPr>
        <w:pStyle w:val="a3"/>
        <w:numPr>
          <w:ilvl w:val="0"/>
          <w:numId w:val="34"/>
        </w:numPr>
        <w:tabs>
          <w:tab w:val="left" w:pos="1134"/>
        </w:tabs>
        <w:ind w:left="1134" w:hanging="567"/>
        <w:contextualSpacing w:val="0"/>
        <w:jc w:val="both"/>
      </w:pPr>
      <w:r w:rsidRPr="00217649">
        <w:t xml:space="preserve">послуга </w:t>
      </w:r>
      <w:bookmarkStart w:id="3" w:name="_Hlk175220782"/>
      <w:r w:rsidRPr="00217649">
        <w:t>спільного використання автомобілів за допомогою онлайн-платформи</w:t>
      </w:r>
      <w:bookmarkEnd w:id="3"/>
      <w:r>
        <w:rPr>
          <w:rStyle w:val="aa"/>
        </w:rPr>
        <w:footnoteReference w:id="1"/>
      </w:r>
      <w:r w:rsidRPr="00217649">
        <w:t>.</w:t>
      </w:r>
    </w:p>
    <w:p w14:paraId="7F8480EC" w14:textId="77777777" w:rsidR="00DE643F" w:rsidRPr="00217649" w:rsidRDefault="00DE643F" w:rsidP="00DE643F">
      <w:pPr>
        <w:numPr>
          <w:ilvl w:val="0"/>
          <w:numId w:val="3"/>
        </w:numPr>
        <w:spacing w:before="120" w:after="120"/>
        <w:ind w:left="567" w:hanging="567"/>
        <w:jc w:val="both"/>
      </w:pPr>
      <w:r w:rsidRPr="00217649">
        <w:t>Інша господарська діяльність Товариства, крім надання вказаної послуги, не є об’єктом аналізу щодо визначення монопольного (домінуючого) становища.</w:t>
      </w:r>
    </w:p>
    <w:p w14:paraId="1952D9AB" w14:textId="77777777" w:rsidR="00DE643F" w:rsidRPr="00217649" w:rsidRDefault="00DE643F" w:rsidP="00DE643F">
      <w:pPr>
        <w:pStyle w:val="a3"/>
        <w:numPr>
          <w:ilvl w:val="1"/>
          <w:numId w:val="37"/>
        </w:numPr>
        <w:spacing w:before="240" w:after="240"/>
        <w:ind w:left="567" w:hanging="567"/>
        <w:contextualSpacing w:val="0"/>
        <w:jc w:val="both"/>
        <w:rPr>
          <w:b/>
        </w:rPr>
      </w:pPr>
      <w:r w:rsidRPr="00217649">
        <w:rPr>
          <w:b/>
        </w:rPr>
        <w:t>Визначення переліку товарів та основних продавців, покупців цих товарів, щодо яких має визначатися монопольне (домінуюче) становище</w:t>
      </w:r>
    </w:p>
    <w:p w14:paraId="1A753962" w14:textId="77777777" w:rsidR="00DE643F" w:rsidRPr="00217649" w:rsidRDefault="00DE643F" w:rsidP="00DE643F">
      <w:pPr>
        <w:pStyle w:val="a3"/>
        <w:numPr>
          <w:ilvl w:val="2"/>
          <w:numId w:val="37"/>
        </w:numPr>
        <w:tabs>
          <w:tab w:val="left" w:pos="567"/>
        </w:tabs>
        <w:spacing w:before="120" w:after="120"/>
        <w:ind w:left="1134" w:hanging="567"/>
        <w:contextualSpacing w:val="0"/>
        <w:jc w:val="both"/>
        <w:rPr>
          <w:b/>
        </w:rPr>
      </w:pPr>
      <w:r w:rsidRPr="00217649">
        <w:rPr>
          <w:b/>
        </w:rPr>
        <w:t>Визначення товару, щодо якого має визначатися монопольне (домінуюче) становище</w:t>
      </w:r>
    </w:p>
    <w:p w14:paraId="1E272A4A" w14:textId="77777777" w:rsidR="00DE643F" w:rsidRPr="00217649" w:rsidRDefault="00DE643F" w:rsidP="00DE643F">
      <w:pPr>
        <w:numPr>
          <w:ilvl w:val="0"/>
          <w:numId w:val="3"/>
        </w:numPr>
        <w:spacing w:before="120" w:after="120"/>
        <w:ind w:left="567" w:hanging="567"/>
        <w:jc w:val="both"/>
      </w:pPr>
      <w:r w:rsidRPr="00217649">
        <w:t>Відповідно до статті 1 Закону товар – будь-який предмет господарського обороту, в тому числі продукція, роботи, послуги, документи, що підтверджують зобов’язання та права (зокрема цінні папери).</w:t>
      </w:r>
    </w:p>
    <w:p w14:paraId="5F8E0982" w14:textId="77777777" w:rsidR="00DE643F" w:rsidRPr="00217649" w:rsidRDefault="00DE643F" w:rsidP="00DE643F">
      <w:pPr>
        <w:numPr>
          <w:ilvl w:val="0"/>
          <w:numId w:val="3"/>
        </w:numPr>
        <w:spacing w:before="120" w:after="120"/>
        <w:ind w:left="567" w:hanging="567"/>
        <w:jc w:val="both"/>
      </w:pPr>
      <w:r w:rsidRPr="00217649">
        <w:t>Згідно з пунктом 4.1 розділу 4 Методики перелік товарів, щодо яких має визначатися монопольне (домінуюче) становище суб’єкта господарювання, складається з товарів (товарних груп), які обертаються в Україні чи на відповідній частині її території і які мають для продавців (постачальників, виробників), покупців (споживачів, користувачів) ознаки одного (подібного, аналогічного) товару (товарної групи).</w:t>
      </w:r>
    </w:p>
    <w:p w14:paraId="670FBC02" w14:textId="77777777" w:rsidR="00DE643F" w:rsidRPr="00217649" w:rsidRDefault="00DE643F" w:rsidP="00DE643F">
      <w:pPr>
        <w:pStyle w:val="a3"/>
        <w:numPr>
          <w:ilvl w:val="0"/>
          <w:numId w:val="3"/>
        </w:numPr>
        <w:spacing w:before="120" w:after="120"/>
        <w:ind w:left="567" w:hanging="567"/>
        <w:contextualSpacing w:val="0"/>
        <w:jc w:val="both"/>
      </w:pPr>
      <w:r w:rsidRPr="00217649">
        <w:t xml:space="preserve">Згідно із частиною першою статті 418 Цивільного кодексу України право інтелектуальної власності – це право особи на результат інтелектуальної, творчої </w:t>
      </w:r>
      <w:r w:rsidRPr="00217649">
        <w:lastRenderedPageBreak/>
        <w:t>діяльності або на інший об’єкт права інтелектуальної власності, визначений цим Кодексом та іншим законом.</w:t>
      </w:r>
    </w:p>
    <w:p w14:paraId="61AC7543" w14:textId="77777777" w:rsidR="00DE643F" w:rsidRPr="00217649" w:rsidRDefault="00DE643F" w:rsidP="00DE643F">
      <w:pPr>
        <w:pStyle w:val="a3"/>
        <w:numPr>
          <w:ilvl w:val="0"/>
          <w:numId w:val="3"/>
        </w:numPr>
        <w:spacing w:before="120" w:after="120"/>
        <w:ind w:left="567" w:hanging="567"/>
        <w:contextualSpacing w:val="0"/>
        <w:jc w:val="both"/>
      </w:pPr>
      <w:r w:rsidRPr="00217649">
        <w:t>Відповідно до частини другої статті 418 Цивільного кодексу України право інтелектуальної власності становлять особисті немайнові права інтелектуальної власності та (або) майнові права інтелектуальної власності, зміст яких щодо певних об’єктів права інтелектуальної власності визначається цим Кодексом та іншим законом.</w:t>
      </w:r>
    </w:p>
    <w:p w14:paraId="301B71B1" w14:textId="77777777" w:rsidR="00DE643F" w:rsidRPr="00217649" w:rsidRDefault="00DE643F" w:rsidP="00DE643F">
      <w:pPr>
        <w:pStyle w:val="a3"/>
        <w:numPr>
          <w:ilvl w:val="0"/>
          <w:numId w:val="3"/>
        </w:numPr>
        <w:spacing w:before="120" w:after="120"/>
        <w:ind w:left="567" w:hanging="567"/>
        <w:contextualSpacing w:val="0"/>
        <w:jc w:val="both"/>
        <w:rPr>
          <w:rFonts w:eastAsia="Calibri"/>
        </w:rPr>
      </w:pPr>
      <w:r w:rsidRPr="00217649">
        <w:rPr>
          <w:rFonts w:eastAsia="Calibri"/>
        </w:rPr>
        <w:t>В абзац</w:t>
      </w:r>
      <w:r>
        <w:rPr>
          <w:rFonts w:eastAsia="Calibri"/>
        </w:rPr>
        <w:t>ах</w:t>
      </w:r>
      <w:r w:rsidRPr="00217649">
        <w:rPr>
          <w:rFonts w:eastAsia="Calibri"/>
        </w:rPr>
        <w:t xml:space="preserve"> </w:t>
      </w:r>
      <w:r>
        <w:rPr>
          <w:rFonts w:eastAsia="Calibri"/>
        </w:rPr>
        <w:t>третьому та четвертому</w:t>
      </w:r>
      <w:r w:rsidRPr="00217649">
        <w:rPr>
          <w:rFonts w:eastAsia="Calibri"/>
        </w:rPr>
        <w:t xml:space="preserve"> частини першої статті 420 Цивільного кодексу України передбачено, що до </w:t>
      </w:r>
      <w:r w:rsidRPr="00217649">
        <w:rPr>
          <w:rFonts w:eastAsia="Calibri"/>
          <w:iCs/>
        </w:rPr>
        <w:t>об’єктів права інтелектуальної власності</w:t>
      </w:r>
      <w:r w:rsidRPr="00217649">
        <w:rPr>
          <w:rFonts w:eastAsia="Calibri"/>
        </w:rPr>
        <w:t xml:space="preserve">, зокрема, належать комп’ютерні </w:t>
      </w:r>
      <w:r w:rsidRPr="004A5E5A">
        <w:rPr>
          <w:rFonts w:eastAsia="Calibri"/>
          <w:iCs/>
          <w:color w:val="000000" w:themeColor="text1"/>
        </w:rPr>
        <w:t>програми та</w:t>
      </w:r>
      <w:r w:rsidRPr="004A5E5A">
        <w:rPr>
          <w:rFonts w:eastAsia="Calibri"/>
          <w:i/>
          <w:iCs/>
          <w:color w:val="000000" w:themeColor="text1"/>
        </w:rPr>
        <w:t xml:space="preserve"> </w:t>
      </w:r>
      <w:r w:rsidRPr="004A5E5A">
        <w:rPr>
          <w:color w:val="000000" w:themeColor="text1"/>
          <w:shd w:val="clear" w:color="auto" w:fill="FFFFFF"/>
        </w:rPr>
        <w:t>компіляції даних (бази даних)</w:t>
      </w:r>
      <w:r w:rsidRPr="004A5E5A">
        <w:rPr>
          <w:rFonts w:eastAsia="Calibri"/>
          <w:color w:val="000000" w:themeColor="text1"/>
        </w:rPr>
        <w:t>.</w:t>
      </w:r>
    </w:p>
    <w:p w14:paraId="27E571CA" w14:textId="77777777" w:rsidR="00DE643F" w:rsidRPr="00217649" w:rsidRDefault="00DE643F" w:rsidP="00DE643F">
      <w:pPr>
        <w:pStyle w:val="a3"/>
        <w:numPr>
          <w:ilvl w:val="0"/>
          <w:numId w:val="3"/>
        </w:numPr>
        <w:spacing w:before="120" w:after="120"/>
        <w:ind w:left="567" w:hanging="567"/>
        <w:contextualSpacing w:val="0"/>
        <w:jc w:val="both"/>
        <w:rPr>
          <w:rFonts w:eastAsia="Calibri"/>
        </w:rPr>
      </w:pPr>
      <w:r w:rsidRPr="00217649">
        <w:rPr>
          <w:rFonts w:eastAsia="Calibri"/>
        </w:rPr>
        <w:t xml:space="preserve">Згідно з пунктом 2 частини першої статті 424 Цивільного кодексу України майновими правами інтелектуальної власності є </w:t>
      </w:r>
      <w:r w:rsidRPr="00217649">
        <w:rPr>
          <w:rFonts w:eastAsia="Calibri"/>
          <w:i/>
          <w:iCs/>
        </w:rPr>
        <w:t>виключне право дозволяти використання об’єкта права інтелектуальної власності</w:t>
      </w:r>
      <w:r w:rsidRPr="00217649">
        <w:rPr>
          <w:rFonts w:eastAsia="Calibri"/>
        </w:rPr>
        <w:t>.</w:t>
      </w:r>
    </w:p>
    <w:p w14:paraId="284B07BC" w14:textId="77777777" w:rsidR="00DE643F" w:rsidRPr="00217649" w:rsidRDefault="00DE643F" w:rsidP="00DE643F">
      <w:pPr>
        <w:pStyle w:val="a3"/>
        <w:numPr>
          <w:ilvl w:val="0"/>
          <w:numId w:val="3"/>
        </w:numPr>
        <w:tabs>
          <w:tab w:val="left" w:pos="567"/>
        </w:tabs>
        <w:spacing w:before="120" w:after="120"/>
        <w:ind w:left="567" w:hanging="567"/>
        <w:contextualSpacing w:val="0"/>
        <w:jc w:val="both"/>
        <w:rPr>
          <w:rFonts w:eastAsia="Calibri"/>
        </w:rPr>
      </w:pPr>
      <w:r w:rsidRPr="00217649">
        <w:rPr>
          <w:rFonts w:eastAsia="Calibri"/>
        </w:rPr>
        <w:t xml:space="preserve">Відповідно до частини третьої статті 426 Цивільного кодексу України використання об’єкта права інтелектуальної власності іншою особою здійснюється з </w:t>
      </w:r>
      <w:r w:rsidRPr="00217649">
        <w:rPr>
          <w:rFonts w:eastAsia="Calibri"/>
          <w:i/>
          <w:iCs/>
        </w:rPr>
        <w:t>дозволу</w:t>
      </w:r>
      <w:r w:rsidRPr="00217649">
        <w:rPr>
          <w:rFonts w:eastAsia="Calibri"/>
        </w:rPr>
        <w:t xml:space="preserve"> особи, яка має виключне право дозволяти використання об’єкта права інтелектуальної власності, крім випадків правомірного використання без такого дозволу, передбачених цим Кодексом та іншим законом.</w:t>
      </w:r>
    </w:p>
    <w:p w14:paraId="6174775C" w14:textId="76359F15" w:rsidR="00DE643F" w:rsidRPr="00217649" w:rsidRDefault="00DE643F" w:rsidP="00DE643F">
      <w:pPr>
        <w:pStyle w:val="a3"/>
        <w:numPr>
          <w:ilvl w:val="0"/>
          <w:numId w:val="3"/>
        </w:numPr>
        <w:spacing w:before="120" w:after="120"/>
        <w:ind w:left="567" w:hanging="567"/>
        <w:contextualSpacing w:val="0"/>
        <w:jc w:val="both"/>
      </w:pPr>
      <w:r w:rsidRPr="00217649">
        <w:t xml:space="preserve">Відповідно до умов користування, розміщених за посиланням </w:t>
      </w:r>
      <w:hyperlink r:id="rId10" w:history="1">
        <w:r w:rsidRPr="004A5E5A">
          <w:rPr>
            <w:rStyle w:val="af3"/>
            <w:color w:val="000000" w:themeColor="text1"/>
          </w:rPr>
          <w:t>https://blog.blablacar.com.ua/about-us/terms-and-conditions</w:t>
        </w:r>
      </w:hyperlink>
      <w:r w:rsidRPr="004A5E5A">
        <w:rPr>
          <w:color w:val="000000" w:themeColor="text1"/>
        </w:rPr>
        <w:t xml:space="preserve"> (далі – Умови </w:t>
      </w:r>
      <w:r w:rsidRPr="00217649">
        <w:t>користування)</w:t>
      </w:r>
      <w:r w:rsidRPr="00217649">
        <w:rPr>
          <w:rStyle w:val="aa"/>
          <w:rFonts w:eastAsiaTheme="minorEastAsia"/>
        </w:rPr>
        <w:footnoteReference w:id="2"/>
      </w:r>
      <w:r w:rsidRPr="00217649">
        <w:t xml:space="preserve"> у </w:t>
      </w:r>
      <w:r w:rsidRPr="00217649">
        <w:rPr>
          <w:lang w:val="ru-RU"/>
        </w:rPr>
        <w:t>[</w:t>
      </w:r>
      <w:r w:rsidRPr="00217649">
        <w:t>редакції станом на 19.04.2024</w:t>
      </w:r>
      <w:r w:rsidRPr="00217649">
        <w:rPr>
          <w:lang w:val="ru-RU"/>
        </w:rPr>
        <w:t>]</w:t>
      </w:r>
      <w:r w:rsidRPr="00217649">
        <w:t xml:space="preserve">, </w:t>
      </w:r>
      <w:r w:rsidRPr="00217649">
        <w:rPr>
          <w:lang w:val="en-US"/>
        </w:rPr>
        <w:t>Comuto</w:t>
      </w:r>
      <w:r w:rsidRPr="00217649">
        <w:t xml:space="preserve"> </w:t>
      </w:r>
      <w:r w:rsidRPr="00217649">
        <w:rPr>
          <w:lang w:val="en-US"/>
        </w:rPr>
        <w:t>SA</w:t>
      </w:r>
      <w:r w:rsidRPr="00217649">
        <w:t xml:space="preserve"> (зареєстрована за законодавством Франції, з місцезнаходженням за </w:t>
      </w:r>
      <w:proofErr w:type="spellStart"/>
      <w:r w:rsidRPr="00217649">
        <w:t>адресою</w:t>
      </w:r>
      <w:proofErr w:type="spellEnd"/>
      <w:r w:rsidRPr="00217649">
        <w:t xml:space="preserve">: 84, авеню Республік, м. Париж, 75011, Франція, зареєстрованою в реєстрі торгівлі та компаній Парижа під номером 491.904.546) створило платформу спільних поїздок, доступну на </w:t>
      </w:r>
      <w:proofErr w:type="spellStart"/>
      <w:r w:rsidRPr="00217649">
        <w:t>вебсайті</w:t>
      </w:r>
      <w:proofErr w:type="spellEnd"/>
      <w:r w:rsidRPr="00217649">
        <w:t xml:space="preserve"> за </w:t>
      </w:r>
      <w:proofErr w:type="spellStart"/>
      <w:r w:rsidRPr="00217649">
        <w:t>адресою</w:t>
      </w:r>
      <w:proofErr w:type="spellEnd"/>
      <w:r w:rsidRPr="00217649">
        <w:t xml:space="preserve"> www.blablacar.com.ua на мобільній версії сайту m.blablacar.com.ua або у вигляді мобільного застосунку.</w:t>
      </w:r>
    </w:p>
    <w:p w14:paraId="4C13E9E0" w14:textId="75A9BB25" w:rsidR="00DE643F" w:rsidRPr="00217649" w:rsidRDefault="00DE643F" w:rsidP="00DE643F">
      <w:pPr>
        <w:numPr>
          <w:ilvl w:val="0"/>
          <w:numId w:val="3"/>
        </w:numPr>
        <w:spacing w:before="120" w:after="120"/>
        <w:ind w:left="567" w:hanging="567"/>
        <w:jc w:val="both"/>
      </w:pPr>
      <w:r w:rsidRPr="00217649">
        <w:t>В розділі 1 Умов користування метою Платформи є, зокрема, надання водіям, які прямують у певному напрямку, можливості встановлення зв’язку з пасажирами, що мають бажання здійснити поїздку в тому ж напрямку, для виконання спільної поїздки і відповідно</w:t>
      </w:r>
      <w:r w:rsidR="004B5FD4">
        <w:t>,</w:t>
      </w:r>
      <w:r w:rsidRPr="00217649">
        <w:t xml:space="preserve"> поділу пов’язаних </w:t>
      </w:r>
      <w:r w:rsidR="004B5FD4">
        <w:t>і</w:t>
      </w:r>
      <w:r w:rsidRPr="00217649">
        <w:t>з поїздкою витрат.</w:t>
      </w:r>
    </w:p>
    <w:p w14:paraId="33000DF8" w14:textId="77777777" w:rsidR="00DE643F" w:rsidRPr="00217649" w:rsidRDefault="00DE643F" w:rsidP="00DE643F">
      <w:pPr>
        <w:numPr>
          <w:ilvl w:val="0"/>
          <w:numId w:val="3"/>
        </w:numPr>
        <w:spacing w:before="120" w:after="120"/>
        <w:ind w:left="567" w:hanging="567"/>
        <w:jc w:val="both"/>
      </w:pPr>
      <w:r w:rsidRPr="00217649">
        <w:t>Спільна поїздка – поїздка, яка є предметом Оголошення про спільну поїздку, опублікованого Водієм на Платформі, і для якої Водій погоджується надати Пасажирам можливість здійснення спільної поїздки в обмін на Внесок на покриття витрат (розділ 3 Умов користування).</w:t>
      </w:r>
    </w:p>
    <w:p w14:paraId="2424A389" w14:textId="026AD262" w:rsidR="00DE643F" w:rsidRPr="00217649" w:rsidRDefault="00DE643F" w:rsidP="00DE643F">
      <w:pPr>
        <w:numPr>
          <w:ilvl w:val="0"/>
          <w:numId w:val="3"/>
        </w:numPr>
        <w:spacing w:before="120" w:after="120"/>
        <w:ind w:left="567" w:hanging="567"/>
        <w:jc w:val="both"/>
      </w:pPr>
      <w:r w:rsidRPr="00217649">
        <w:t>Платформа є мережевою онлайн</w:t>
      </w:r>
      <w:r w:rsidR="004B5FD4">
        <w:t>-</w:t>
      </w:r>
      <w:r w:rsidRPr="00217649">
        <w:t xml:space="preserve">платформою, на якій Учасники можуть створювати </w:t>
      </w:r>
      <w:r w:rsidR="004B5FD4">
        <w:t>й</w:t>
      </w:r>
      <w:r w:rsidRPr="00217649">
        <w:t xml:space="preserve"> розміщувати Оголошення про Поїздки з метою спільного використання транспортного засобу (розділ 12 Умов користування).</w:t>
      </w:r>
    </w:p>
    <w:p w14:paraId="2CA27A57" w14:textId="77777777" w:rsidR="00DE643F" w:rsidRPr="00217649" w:rsidRDefault="00DE643F" w:rsidP="00DE643F">
      <w:pPr>
        <w:numPr>
          <w:ilvl w:val="0"/>
          <w:numId w:val="3"/>
        </w:numPr>
        <w:spacing w:before="120" w:after="120"/>
        <w:ind w:left="567" w:hanging="567"/>
        <w:jc w:val="both"/>
      </w:pPr>
      <w:r w:rsidRPr="00217649">
        <w:t xml:space="preserve">Враховуючи наведене, спільне використання автомобіля передбачає пропорційний розподіл витрат на поїздку між водієм та пасажирами, а Платформа надає можливість встановити контакт між людьми, що хочуть здійснити таку поїздку. </w:t>
      </w:r>
    </w:p>
    <w:p w14:paraId="703C1E97" w14:textId="77777777" w:rsidR="00DE643F" w:rsidRPr="00217649" w:rsidRDefault="00DE643F" w:rsidP="00DE643F">
      <w:pPr>
        <w:numPr>
          <w:ilvl w:val="0"/>
          <w:numId w:val="3"/>
        </w:numPr>
        <w:spacing w:before="120" w:after="120"/>
        <w:ind w:left="567" w:hanging="567"/>
        <w:jc w:val="both"/>
      </w:pPr>
      <w:r w:rsidRPr="00217649">
        <w:t>Також згідно з положеннями розділу 1 Умов користування прийняття Умов користування Платформою означає укладення електронного договору між Товариством та Учасниками з умовами, викладеними у цих Умовах користування.</w:t>
      </w:r>
    </w:p>
    <w:p w14:paraId="4D6E6F88" w14:textId="7B26D61E" w:rsidR="00DE643F" w:rsidRPr="00217649" w:rsidRDefault="00DE643F" w:rsidP="00DE643F">
      <w:pPr>
        <w:numPr>
          <w:ilvl w:val="0"/>
          <w:numId w:val="3"/>
        </w:numPr>
        <w:spacing w:before="120" w:after="120"/>
        <w:ind w:left="567" w:hanging="567"/>
        <w:jc w:val="both"/>
      </w:pPr>
      <w:r w:rsidRPr="00217649">
        <w:t xml:space="preserve">З огляду на те, що </w:t>
      </w:r>
      <w:r w:rsidR="004B5FD4">
        <w:t>У</w:t>
      </w:r>
      <w:r w:rsidRPr="00217649">
        <w:t>мови користування Платформою розміщені у відкритому доступі, а також те, що пропозиція адресована необмеженому колу осіб, які бажають скористатися послугою</w:t>
      </w:r>
      <w:r w:rsidR="004B5FD4">
        <w:t>,</w:t>
      </w:r>
      <w:r w:rsidRPr="00217649">
        <w:t xml:space="preserve"> розміщеною на Платформі, </w:t>
      </w:r>
      <w:r w:rsidR="004B5FD4">
        <w:t xml:space="preserve">останні </w:t>
      </w:r>
      <w:r w:rsidRPr="00217649">
        <w:t>є публічною офертою.</w:t>
      </w:r>
    </w:p>
    <w:p w14:paraId="20B984CE" w14:textId="77777777" w:rsidR="00DE643F" w:rsidRPr="00217649" w:rsidRDefault="00DE643F" w:rsidP="00DE643F">
      <w:pPr>
        <w:numPr>
          <w:ilvl w:val="0"/>
          <w:numId w:val="3"/>
        </w:numPr>
        <w:spacing w:before="120" w:after="120"/>
        <w:ind w:left="567" w:hanging="567"/>
        <w:jc w:val="both"/>
      </w:pPr>
      <w:r>
        <w:lastRenderedPageBreak/>
        <w:t>Отже</w:t>
      </w:r>
      <w:r w:rsidRPr="00217649">
        <w:t>, товаром є послуга спільного використання автомобілів за допомогою онлайн-платформи.</w:t>
      </w:r>
    </w:p>
    <w:p w14:paraId="0828A8DB" w14:textId="45A5832B" w:rsidR="00DE643F" w:rsidRPr="00217649" w:rsidRDefault="00DE643F" w:rsidP="00DE643F">
      <w:pPr>
        <w:pStyle w:val="a3"/>
        <w:numPr>
          <w:ilvl w:val="2"/>
          <w:numId w:val="37"/>
        </w:numPr>
        <w:tabs>
          <w:tab w:val="left" w:pos="142"/>
        </w:tabs>
        <w:spacing w:before="120" w:after="120"/>
        <w:ind w:left="1134" w:hanging="567"/>
        <w:contextualSpacing w:val="0"/>
        <w:jc w:val="both"/>
        <w:rPr>
          <w:b/>
        </w:rPr>
      </w:pPr>
      <w:r w:rsidRPr="00217649">
        <w:rPr>
          <w:b/>
        </w:rPr>
        <w:t>Визначення продавців, покупців товарів, щодо як</w:t>
      </w:r>
      <w:r w:rsidR="004B5FD4">
        <w:rPr>
          <w:b/>
        </w:rPr>
        <w:t>их</w:t>
      </w:r>
      <w:r w:rsidRPr="00217649">
        <w:rPr>
          <w:b/>
        </w:rPr>
        <w:t xml:space="preserve"> має визначатися монопольне (домінуюче) становище</w:t>
      </w:r>
    </w:p>
    <w:p w14:paraId="1AE2A11E" w14:textId="77777777" w:rsidR="00DE643F" w:rsidRPr="00217649" w:rsidRDefault="00DE643F" w:rsidP="00DE643F">
      <w:pPr>
        <w:numPr>
          <w:ilvl w:val="0"/>
          <w:numId w:val="3"/>
        </w:numPr>
        <w:spacing w:before="120" w:after="120"/>
        <w:ind w:left="567" w:hanging="567"/>
        <w:jc w:val="both"/>
      </w:pPr>
      <w:r>
        <w:t>Відповідно до пункту 4.4 розділу 4 Методики п</w:t>
      </w:r>
      <w:r w:rsidRPr="00217649">
        <w:t>ерелік основних продавців (постачальників, виробників), покупців (споживачів, користувачів) може складатися шляхом визначення суб’єктів господарювання, які мають значущі обсяги продажу (постачання, виробництва), придбання (споживання, використання) товарів (товарних груп), які обертаються в Україні чи на відповідній частині її території.</w:t>
      </w:r>
    </w:p>
    <w:p w14:paraId="034BC149" w14:textId="77777777" w:rsidR="00DE643F" w:rsidRPr="009F4796" w:rsidRDefault="00DE643F" w:rsidP="00DE643F">
      <w:pPr>
        <w:numPr>
          <w:ilvl w:val="0"/>
          <w:numId w:val="3"/>
        </w:numPr>
        <w:spacing w:before="120" w:after="120"/>
        <w:ind w:left="567" w:hanging="567"/>
        <w:jc w:val="both"/>
      </w:pPr>
      <w:r w:rsidRPr="00217649">
        <w:t xml:space="preserve">Значущими обсягами продажу (постачання, виробництва), придбання (споживання, використання) товарів (товарних груп) визначаються обсяги, які, як правило, перевищують 5 відсотків відомих обсягів товарів (товарних груп), що мають ознаки однакових (подібних, аналогічних), які обертаються в Україні чи на відповідній частині </w:t>
      </w:r>
      <w:r w:rsidRPr="009F4796">
        <w:t>її території.</w:t>
      </w:r>
    </w:p>
    <w:p w14:paraId="0C42C8A4" w14:textId="175CD717" w:rsidR="00DE643F" w:rsidRPr="009F4796" w:rsidRDefault="004B5FD4" w:rsidP="00DE643F">
      <w:pPr>
        <w:numPr>
          <w:ilvl w:val="0"/>
          <w:numId w:val="3"/>
        </w:numPr>
        <w:spacing w:before="120" w:after="120"/>
        <w:ind w:left="567" w:hanging="567"/>
        <w:jc w:val="both"/>
      </w:pPr>
      <w:r>
        <w:t>Під час</w:t>
      </w:r>
      <w:r w:rsidR="00DE643F" w:rsidRPr="009F4796">
        <w:t xml:space="preserve"> здійснення Контролю встановлено, що</w:t>
      </w:r>
      <w:r w:rsidR="00DE643F">
        <w:t xml:space="preserve"> крім ТОВ </w:t>
      </w:r>
      <w:r w:rsidR="00DE643F" w:rsidRPr="00217649">
        <w:t>«І-ТРЕВЕЛС»</w:t>
      </w:r>
      <w:r w:rsidR="00DE643F">
        <w:t xml:space="preserve">, </w:t>
      </w:r>
      <w:r w:rsidR="00DE643F" w:rsidRPr="009F4796">
        <w:t xml:space="preserve">послуга спільного використання автомобіля за допомогою онлайн-платформи може надаватися </w:t>
      </w:r>
      <w:r w:rsidR="00DE643F" w:rsidRPr="009F4796">
        <w:rPr>
          <w:color w:val="000000" w:themeColor="text1"/>
          <w:shd w:val="clear" w:color="auto" w:fill="FFFFFF"/>
        </w:rPr>
        <w:t xml:space="preserve">пошуковою системою </w:t>
      </w:r>
      <w:r w:rsidR="00DE643F" w:rsidRPr="009F4796">
        <w:rPr>
          <w:color w:val="000000" w:themeColor="text1"/>
          <w:shd w:val="clear" w:color="auto" w:fill="FFFFFF"/>
          <w:lang w:val="en-US"/>
        </w:rPr>
        <w:t>Bananacar</w:t>
      </w:r>
      <w:r w:rsidR="00DE643F" w:rsidRPr="009F4796">
        <w:rPr>
          <w:rStyle w:val="aa"/>
          <w:color w:val="000000" w:themeColor="text1"/>
          <w:shd w:val="clear" w:color="auto" w:fill="FFFFFF"/>
          <w:lang w:val="en-US"/>
        </w:rPr>
        <w:footnoteReference w:id="3"/>
      </w:r>
      <w:r w:rsidR="00DE643F" w:rsidRPr="009F4796">
        <w:rPr>
          <w:color w:val="000000" w:themeColor="text1"/>
          <w:shd w:val="clear" w:color="auto" w:fill="FFFFFF"/>
        </w:rPr>
        <w:t xml:space="preserve">, що призначена для фізичних осіб, які шукають можливість відправитися на автомобілі </w:t>
      </w:r>
      <w:r>
        <w:rPr>
          <w:color w:val="000000" w:themeColor="text1"/>
          <w:shd w:val="clear" w:color="auto" w:fill="FFFFFF"/>
        </w:rPr>
        <w:t>у</w:t>
      </w:r>
      <w:r w:rsidR="00DE643F" w:rsidRPr="009F4796">
        <w:rPr>
          <w:color w:val="000000" w:themeColor="text1"/>
          <w:shd w:val="clear" w:color="auto" w:fill="FFFFFF"/>
        </w:rPr>
        <w:t xml:space="preserve"> визначене місце, управління </w:t>
      </w:r>
      <w:r w:rsidR="00DE643F" w:rsidRPr="009F4796">
        <w:rPr>
          <w:color w:val="000000"/>
        </w:rPr>
        <w:t xml:space="preserve">якою здійснює </w:t>
      </w:r>
      <w:r w:rsidR="00DE643F" w:rsidRPr="009F4796">
        <w:rPr>
          <w:color w:val="000000"/>
        </w:rPr>
        <w:br/>
        <w:t xml:space="preserve">UAB </w:t>
      </w:r>
      <w:proofErr w:type="spellStart"/>
      <w:r w:rsidR="00DE643F" w:rsidRPr="00724426">
        <w:rPr>
          <w:color w:val="000000" w:themeColor="text1"/>
        </w:rPr>
        <w:t>Eurospektras</w:t>
      </w:r>
      <w:proofErr w:type="spellEnd"/>
      <w:r w:rsidR="00DE643F" w:rsidRPr="00724426">
        <w:rPr>
          <w:color w:val="000000" w:themeColor="text1"/>
        </w:rPr>
        <w:t xml:space="preserve"> (зареєстрована за законодавством Литовської Республіки </w:t>
      </w:r>
      <w:r w:rsidR="00DE643F" w:rsidRPr="00724426">
        <w:rPr>
          <w:color w:val="000000" w:themeColor="text1"/>
        </w:rPr>
        <w:br/>
        <w:t>з місцезнаходженням</w:t>
      </w:r>
      <w:r>
        <w:rPr>
          <w:color w:val="000000" w:themeColor="text1"/>
        </w:rPr>
        <w:t>:</w:t>
      </w:r>
      <w:r w:rsidR="00DE643F" w:rsidRPr="00724426">
        <w:rPr>
          <w:color w:val="000000" w:themeColor="text1"/>
        </w:rPr>
        <w:t xml:space="preserve"> </w:t>
      </w:r>
      <w:r w:rsidR="000B3A5B">
        <w:t>(інформація, доступ до якої обмежено</w:t>
      </w:r>
      <w:r w:rsidR="000B3A5B" w:rsidRPr="0036500A">
        <w:t>)</w:t>
      </w:r>
      <w:r w:rsidR="00DE643F" w:rsidRPr="00724426">
        <w:rPr>
          <w:color w:val="000000" w:themeColor="text1"/>
        </w:rPr>
        <w:t xml:space="preserve">, реєстраційний код </w:t>
      </w:r>
      <w:r w:rsidR="000B3A5B">
        <w:t>(інформація, доступ до якої обмежено</w:t>
      </w:r>
      <w:r w:rsidR="000B3A5B" w:rsidRPr="0036500A">
        <w:t>)</w:t>
      </w:r>
      <w:r w:rsidR="00DE643F" w:rsidRPr="00724426">
        <w:rPr>
          <w:color w:val="000000" w:themeColor="text1"/>
        </w:rPr>
        <w:t>).</w:t>
      </w:r>
    </w:p>
    <w:p w14:paraId="7917FB1E" w14:textId="731C4E98" w:rsidR="00DE643F" w:rsidRDefault="00DE643F" w:rsidP="00DE643F">
      <w:pPr>
        <w:numPr>
          <w:ilvl w:val="0"/>
          <w:numId w:val="3"/>
        </w:numPr>
        <w:spacing w:before="120" w:after="120"/>
        <w:ind w:left="567" w:hanging="567"/>
        <w:jc w:val="both"/>
      </w:pPr>
      <w:r w:rsidRPr="00314FAC">
        <w:t>Водночас</w:t>
      </w:r>
      <w:r>
        <w:t xml:space="preserve"> </w:t>
      </w:r>
      <w:r w:rsidR="004B5FD4">
        <w:t>і</w:t>
      </w:r>
      <w:r>
        <w:t>з метою отримання інформації щодо обсягу наданих UAB «</w:t>
      </w:r>
      <w:proofErr w:type="spellStart"/>
      <w:r>
        <w:t>Eurospektras</w:t>
      </w:r>
      <w:proofErr w:type="spellEnd"/>
      <w:r>
        <w:t xml:space="preserve">» послуг спільного використання автомобілів за допомогою онлайн-платформ на Ринку </w:t>
      </w:r>
      <w:r w:rsidR="004B5FD4">
        <w:t>в</w:t>
      </w:r>
      <w:r>
        <w:t xml:space="preserve"> натуральних (кількість наданої послуги) і вартісних (сума отриманих коштів за надання вказаної послуги) показниках у період з 2019 року</w:t>
      </w:r>
      <w:r w:rsidRPr="00314FAC">
        <w:t xml:space="preserve"> </w:t>
      </w:r>
      <w:r>
        <w:t xml:space="preserve">Комітет надсилав вимогу  </w:t>
      </w:r>
      <w:r>
        <w:br/>
        <w:t xml:space="preserve">останньому від 14.08.2024 № </w:t>
      </w:r>
      <w:r w:rsidRPr="00C21585">
        <w:t>130-29.3/07-7896е</w:t>
      </w:r>
      <w:r>
        <w:t xml:space="preserve"> на електронну адресу  </w:t>
      </w:r>
      <w:r>
        <w:br/>
        <w:t>UAB «</w:t>
      </w:r>
      <w:proofErr w:type="spellStart"/>
      <w:r>
        <w:t>Eurospektras</w:t>
      </w:r>
      <w:proofErr w:type="spellEnd"/>
      <w:r>
        <w:t xml:space="preserve">» </w:t>
      </w:r>
      <w:hyperlink r:id="rId11" w:history="1">
        <w:r w:rsidRPr="00C84D30">
          <w:rPr>
            <w:rStyle w:val="af3"/>
            <w:color w:val="000000" w:themeColor="text1"/>
            <w:u w:val="none"/>
          </w:rPr>
          <w:t>info@bananacar.lt</w:t>
        </w:r>
      </w:hyperlink>
      <w:r w:rsidRPr="00C84D30">
        <w:rPr>
          <w:color w:val="000000" w:themeColor="text1"/>
        </w:rPr>
        <w:t>,</w:t>
      </w:r>
      <w:r>
        <w:t xml:space="preserve"> однак відповідь на цю вимогу не надано.</w:t>
      </w:r>
    </w:p>
    <w:p w14:paraId="28099FEF" w14:textId="2000048C" w:rsidR="00DE643F" w:rsidRPr="00906C43" w:rsidRDefault="00DE643F" w:rsidP="00DE643F">
      <w:pPr>
        <w:numPr>
          <w:ilvl w:val="0"/>
          <w:numId w:val="3"/>
        </w:numPr>
        <w:spacing w:before="120" w:after="120"/>
        <w:ind w:left="567" w:hanging="567"/>
        <w:jc w:val="both"/>
      </w:pPr>
      <w:r>
        <w:t>З огляду на вказане для</w:t>
      </w:r>
      <w:r w:rsidRPr="00314FAC">
        <w:t xml:space="preserve"> визначення значущого обсягу продажу товару (послуга спільного використання автомобілів за допомогою онлайн-платформи) Комітет здійснював фіксацію кількості опублікованих поїздок за окремими напрямками (початком яких були о</w:t>
      </w:r>
      <w:r>
        <w:t>к</w:t>
      </w:r>
      <w:r w:rsidRPr="00314FAC">
        <w:t>ремо визначені міста) та в окремі дати (25.09</w:t>
      </w:r>
      <w:r>
        <w:t>.2024</w:t>
      </w:r>
      <w:r w:rsidRPr="00314FAC">
        <w:t xml:space="preserve"> – 26.09</w:t>
      </w:r>
      <w:r>
        <w:t>.2024</w:t>
      </w:r>
      <w:r w:rsidRPr="009F4796">
        <w:t xml:space="preserve">; </w:t>
      </w:r>
      <w:r w:rsidRPr="00314FAC">
        <w:t>30.09</w:t>
      </w:r>
      <w:r>
        <w:t>.2024</w:t>
      </w:r>
      <w:r w:rsidRPr="009F4796">
        <w:t xml:space="preserve">; </w:t>
      </w:r>
      <w:r w:rsidRPr="00314FAC">
        <w:t>02.10</w:t>
      </w:r>
      <w:r>
        <w:t>.2024</w:t>
      </w:r>
      <w:r w:rsidRPr="00314FAC">
        <w:t xml:space="preserve"> – 03.10</w:t>
      </w:r>
      <w:r>
        <w:t>.2024</w:t>
      </w:r>
      <w:r w:rsidRPr="009F4796">
        <w:t>; 07</w:t>
      </w:r>
      <w:r w:rsidRPr="00314FAC">
        <w:t>.10</w:t>
      </w:r>
      <w:r>
        <w:t>.2024</w:t>
      </w:r>
      <w:r w:rsidRPr="00314FAC">
        <w:t xml:space="preserve"> – 11.10</w:t>
      </w:r>
      <w:r>
        <w:t>.2024</w:t>
      </w:r>
      <w:r w:rsidRPr="00314FAC">
        <w:t xml:space="preserve"> та 15.10</w:t>
      </w:r>
      <w:r>
        <w:t>.2024</w:t>
      </w:r>
      <w:r w:rsidRPr="00314FAC">
        <w:t xml:space="preserve"> – 18.10</w:t>
      </w:r>
      <w:r>
        <w:t>.2024</w:t>
      </w:r>
      <w:r w:rsidRPr="00314FAC">
        <w:t xml:space="preserve">) у </w:t>
      </w:r>
      <w:r w:rsidRPr="00314FAC">
        <w:rPr>
          <w:color w:val="000000" w:themeColor="text1"/>
          <w:shd w:val="clear" w:color="auto" w:fill="FFFFFF"/>
        </w:rPr>
        <w:t xml:space="preserve">пошуковій системі </w:t>
      </w:r>
      <w:r w:rsidRPr="00314FAC">
        <w:rPr>
          <w:color w:val="000000" w:themeColor="text1"/>
          <w:shd w:val="clear" w:color="auto" w:fill="FFFFFF"/>
          <w:lang w:val="en-US"/>
        </w:rPr>
        <w:t>Bananacar</w:t>
      </w:r>
      <w:r w:rsidRPr="00314FAC">
        <w:rPr>
          <w:rStyle w:val="aa"/>
          <w:color w:val="000000" w:themeColor="text1"/>
          <w:shd w:val="clear" w:color="auto" w:fill="FFFFFF"/>
          <w:lang w:val="en-US"/>
        </w:rPr>
        <w:footnoteReference w:id="4"/>
      </w:r>
      <w:r w:rsidRPr="00314FAC">
        <w:rPr>
          <w:color w:val="000000" w:themeColor="text1"/>
          <w:shd w:val="clear" w:color="auto" w:fill="FFFFFF"/>
        </w:rPr>
        <w:t xml:space="preserve">. </w:t>
      </w:r>
    </w:p>
    <w:p w14:paraId="144949B3" w14:textId="1D3E233F" w:rsidR="00DE643F" w:rsidRPr="00906C43" w:rsidRDefault="00DE643F" w:rsidP="00DE643F">
      <w:pPr>
        <w:numPr>
          <w:ilvl w:val="0"/>
          <w:numId w:val="3"/>
        </w:numPr>
        <w:spacing w:before="120" w:after="120"/>
        <w:ind w:left="567" w:hanging="567"/>
        <w:jc w:val="both"/>
      </w:pPr>
      <w:r w:rsidRPr="00314FAC">
        <w:rPr>
          <w:color w:val="000000" w:themeColor="text1"/>
          <w:shd w:val="clear" w:color="auto" w:fill="FFFFFF"/>
        </w:rPr>
        <w:t>Комітет також отрима</w:t>
      </w:r>
      <w:r w:rsidR="004B5FD4">
        <w:rPr>
          <w:color w:val="000000" w:themeColor="text1"/>
          <w:shd w:val="clear" w:color="auto" w:fill="FFFFFF"/>
        </w:rPr>
        <w:t>в</w:t>
      </w:r>
      <w:r w:rsidRPr="00314FAC">
        <w:rPr>
          <w:color w:val="000000" w:themeColor="text1"/>
          <w:shd w:val="clear" w:color="auto" w:fill="FFFFFF"/>
        </w:rPr>
        <w:t xml:space="preserve"> інформацію щодо кількості опублікованих поїздок на Платформі за цими ж напрямками та </w:t>
      </w:r>
      <w:r>
        <w:rPr>
          <w:color w:val="000000" w:themeColor="text1"/>
          <w:shd w:val="clear" w:color="auto" w:fill="FFFFFF"/>
        </w:rPr>
        <w:t>в</w:t>
      </w:r>
      <w:r w:rsidRPr="00314FAC">
        <w:rPr>
          <w:color w:val="000000" w:themeColor="text1"/>
          <w:shd w:val="clear" w:color="auto" w:fill="FFFFFF"/>
        </w:rPr>
        <w:t xml:space="preserve"> наведені дати від Товариства листом </w:t>
      </w:r>
      <w:r>
        <w:rPr>
          <w:color w:val="000000" w:themeColor="text1"/>
          <w:shd w:val="clear" w:color="auto" w:fill="FFFFFF"/>
        </w:rPr>
        <w:t xml:space="preserve"> </w:t>
      </w:r>
      <w:r>
        <w:rPr>
          <w:color w:val="000000" w:themeColor="text1"/>
          <w:shd w:val="clear" w:color="auto" w:fill="FFFFFF"/>
        </w:rPr>
        <w:br/>
      </w:r>
      <w:r w:rsidRPr="00314FAC">
        <w:rPr>
          <w:color w:val="000000" w:themeColor="text1"/>
          <w:shd w:val="clear" w:color="auto" w:fill="FFFFFF"/>
        </w:rPr>
        <w:t>від 23.10.2024 № 23/10/24-1 (</w:t>
      </w:r>
      <w:proofErr w:type="spellStart"/>
      <w:r w:rsidRPr="00314FAC">
        <w:rPr>
          <w:color w:val="000000" w:themeColor="text1"/>
          <w:shd w:val="clear" w:color="auto" w:fill="FFFFFF"/>
        </w:rPr>
        <w:t>вх</w:t>
      </w:r>
      <w:proofErr w:type="spellEnd"/>
      <w:r w:rsidRPr="00314FAC">
        <w:rPr>
          <w:color w:val="000000" w:themeColor="text1"/>
          <w:shd w:val="clear" w:color="auto" w:fill="FFFFFF"/>
        </w:rPr>
        <w:t xml:space="preserve">. Комітету </w:t>
      </w:r>
      <w:r w:rsidRPr="00314FAC">
        <w:t>№ 8-07/1721-кі від 24.10.2024</w:t>
      </w:r>
      <w:r w:rsidRPr="00314FAC">
        <w:rPr>
          <w:color w:val="000000" w:themeColor="text1"/>
          <w:shd w:val="clear" w:color="auto" w:fill="FFFFFF"/>
        </w:rPr>
        <w:t>).</w:t>
      </w:r>
    </w:p>
    <w:p w14:paraId="5A9D2281" w14:textId="51169908" w:rsidR="00DE643F" w:rsidRPr="00314FAC" w:rsidRDefault="00DE643F" w:rsidP="00DE643F">
      <w:pPr>
        <w:numPr>
          <w:ilvl w:val="0"/>
          <w:numId w:val="3"/>
        </w:numPr>
        <w:spacing w:before="120" w:after="120"/>
        <w:ind w:left="567" w:hanging="567"/>
        <w:jc w:val="both"/>
      </w:pPr>
      <w:r>
        <w:t>Так, враховуючи зафіксовану Комітетом та отриману від Товариства інформацію, Комітет здійсн</w:t>
      </w:r>
      <w:r w:rsidR="004B5FD4">
        <w:t>ив</w:t>
      </w:r>
      <w:r>
        <w:t xml:space="preserve"> порівняльний аналіз для встановлення відсоткового співвідношення обсягів товару (</w:t>
      </w:r>
      <w:r w:rsidRPr="00314FAC">
        <w:t>послуга спільного використання автомобілів за допомогою онлайн-платформи</w:t>
      </w:r>
      <w:r>
        <w:t>)</w:t>
      </w:r>
      <w:r w:rsidR="004B5FD4">
        <w:t>:</w:t>
      </w:r>
      <w:r w:rsidR="00472830">
        <w:t xml:space="preserve"> </w:t>
      </w:r>
      <w:r w:rsidR="00472830">
        <w:t>(інформація, доступ до якої обмежено</w:t>
      </w:r>
      <w:r w:rsidR="00472830" w:rsidRPr="0036500A">
        <w:t>)</w:t>
      </w:r>
      <w:r w:rsidR="00472830">
        <w:t>.</w:t>
      </w:r>
    </w:p>
    <w:p w14:paraId="0697B627" w14:textId="7D603C6C" w:rsidR="00DE643F" w:rsidRPr="000F71BC" w:rsidRDefault="00DE643F" w:rsidP="00DE643F">
      <w:pPr>
        <w:numPr>
          <w:ilvl w:val="0"/>
          <w:numId w:val="3"/>
        </w:numPr>
        <w:spacing w:before="120" w:after="120"/>
        <w:ind w:left="567" w:hanging="567"/>
        <w:jc w:val="both"/>
      </w:pPr>
      <w:r w:rsidRPr="000F71BC">
        <w:t xml:space="preserve">Наведена інформація свідчить, що обсяги продажу товару (послуга спільного використання автомобілів за допомогою онлайн-платформи) у </w:t>
      </w:r>
      <w:r w:rsidRPr="000F71BC">
        <w:rPr>
          <w:color w:val="000000" w:themeColor="text1"/>
          <w:shd w:val="clear" w:color="auto" w:fill="FFFFFF"/>
        </w:rPr>
        <w:t xml:space="preserve">пошуковій системі </w:t>
      </w:r>
      <w:r w:rsidRPr="000F71BC">
        <w:rPr>
          <w:color w:val="000000" w:themeColor="text1"/>
          <w:shd w:val="clear" w:color="auto" w:fill="FFFFFF"/>
          <w:lang w:val="en-US"/>
        </w:rPr>
        <w:t>Bananacar</w:t>
      </w:r>
      <w:r w:rsidRPr="000F71BC">
        <w:rPr>
          <w:color w:val="000000" w:themeColor="text1"/>
          <w:shd w:val="clear" w:color="auto" w:fill="FFFFFF"/>
        </w:rPr>
        <w:t xml:space="preserve"> не перевищують 5 відсотків </w:t>
      </w:r>
      <w:r>
        <w:rPr>
          <w:color w:val="000000" w:themeColor="text1"/>
          <w:shd w:val="clear" w:color="auto" w:fill="FFFFFF"/>
        </w:rPr>
        <w:t>т</w:t>
      </w:r>
      <w:r w:rsidRPr="000F71BC">
        <w:rPr>
          <w:color w:val="000000" w:themeColor="text1"/>
          <w:shd w:val="clear" w:color="auto" w:fill="FFFFFF"/>
        </w:rPr>
        <w:t xml:space="preserve">а є нижче </w:t>
      </w:r>
      <w:r w:rsidR="004B5FD4">
        <w:rPr>
          <w:color w:val="000000" w:themeColor="text1"/>
          <w:shd w:val="clear" w:color="auto" w:fill="FFFFFF"/>
        </w:rPr>
        <w:t>одного</w:t>
      </w:r>
      <w:r w:rsidRPr="000F71BC">
        <w:rPr>
          <w:color w:val="000000" w:themeColor="text1"/>
          <w:shd w:val="clear" w:color="auto" w:fill="FFFFFF"/>
        </w:rPr>
        <w:t xml:space="preserve"> відсотка, відтак не є значущими.</w:t>
      </w:r>
    </w:p>
    <w:p w14:paraId="0533BBC8" w14:textId="27C97B76" w:rsidR="00DE643F" w:rsidRPr="000F71BC" w:rsidRDefault="00DE643F" w:rsidP="00DE643F">
      <w:pPr>
        <w:numPr>
          <w:ilvl w:val="0"/>
          <w:numId w:val="3"/>
        </w:numPr>
        <w:spacing w:before="120" w:after="120"/>
        <w:ind w:left="567" w:hanging="567"/>
        <w:jc w:val="both"/>
      </w:pPr>
      <w:r w:rsidRPr="000F71BC">
        <w:t>Також послуга спільного використання автомобіля за допомогою онлайн-платформи може надаватися з використанням додатк</w:t>
      </w:r>
      <w:r w:rsidR="004B5FD4">
        <w:t>а</w:t>
      </w:r>
      <w:r w:rsidRPr="000F71BC">
        <w:t xml:space="preserve"> </w:t>
      </w:r>
      <w:hyperlink r:id="rId12" w:history="1">
        <w:r w:rsidRPr="000F71BC">
          <w:rPr>
            <w:rStyle w:val="af3"/>
          </w:rPr>
          <w:t>https://mixway.io/</w:t>
        </w:r>
      </w:hyperlink>
      <w:r w:rsidRPr="000F71BC">
        <w:t>, як</w:t>
      </w:r>
      <w:r w:rsidR="004B5FD4">
        <w:t>ий</w:t>
      </w:r>
      <w:r w:rsidRPr="000F71BC">
        <w:t xml:space="preserve"> призначен</w:t>
      </w:r>
      <w:r w:rsidR="004B5FD4">
        <w:t>о</w:t>
      </w:r>
      <w:r w:rsidRPr="000F71BC">
        <w:t xml:space="preserve"> для </w:t>
      </w:r>
      <w:r w:rsidRPr="000F71BC">
        <w:lastRenderedPageBreak/>
        <w:t xml:space="preserve">пошуку попутників для спільних поїздок містом і між містами, однак актом фіксації  </w:t>
      </w:r>
      <w:r w:rsidRPr="000F71BC">
        <w:br/>
        <w:t>від 18.09.2024 № 1 зафіксовано неможливість встановлення вказаного додатк</w:t>
      </w:r>
      <w:r w:rsidR="004B5FD4">
        <w:t>а</w:t>
      </w:r>
      <w:r w:rsidRPr="000F71BC">
        <w:t>.</w:t>
      </w:r>
    </w:p>
    <w:p w14:paraId="2CB79151" w14:textId="3982E5B4" w:rsidR="00DE643F" w:rsidRPr="00DE79C7" w:rsidRDefault="00DE643F" w:rsidP="00DE643F">
      <w:pPr>
        <w:numPr>
          <w:ilvl w:val="0"/>
          <w:numId w:val="3"/>
        </w:numPr>
        <w:spacing w:before="120" w:after="120"/>
        <w:ind w:left="567" w:hanging="567"/>
        <w:jc w:val="both"/>
      </w:pPr>
      <w:r w:rsidRPr="00DE79C7">
        <w:t xml:space="preserve">Додаток </w:t>
      </w:r>
      <w:r w:rsidR="004B5FD4">
        <w:t xml:space="preserve">за посиланням </w:t>
      </w:r>
      <w:hyperlink r:id="rId13" w:history="1">
        <w:r w:rsidR="004B5FD4" w:rsidRPr="00216577">
          <w:rPr>
            <w:rStyle w:val="af3"/>
          </w:rPr>
          <w:t>https://monocar.com.ua/</w:t>
        </w:r>
      </w:hyperlink>
      <w:r w:rsidRPr="00DE79C7">
        <w:t xml:space="preserve"> також є сервісом спільних поїздок, проте за інформацією, </w:t>
      </w:r>
      <w:r w:rsidRPr="00EA740F">
        <w:rPr>
          <w:color w:val="000000" w:themeColor="text1"/>
        </w:rPr>
        <w:t xml:space="preserve">наданою фізичною особою-підприємцем Дмитром </w:t>
      </w:r>
      <w:proofErr w:type="spellStart"/>
      <w:r w:rsidRPr="00EA740F">
        <w:rPr>
          <w:color w:val="000000" w:themeColor="text1"/>
        </w:rPr>
        <w:t>Паргачовим</w:t>
      </w:r>
      <w:proofErr w:type="spellEnd"/>
      <w:r w:rsidRPr="00EA740F">
        <w:rPr>
          <w:color w:val="000000" w:themeColor="text1"/>
        </w:rPr>
        <w:t>, який є співзасновником вказаного стартапу, листом від 14.10.2024 б/н (</w:t>
      </w:r>
      <w:proofErr w:type="spellStart"/>
      <w:r w:rsidRPr="00EA740F">
        <w:rPr>
          <w:color w:val="000000" w:themeColor="text1"/>
        </w:rPr>
        <w:t>вх</w:t>
      </w:r>
      <w:proofErr w:type="spellEnd"/>
      <w:r w:rsidRPr="00EA740F">
        <w:rPr>
          <w:color w:val="000000" w:themeColor="text1"/>
        </w:rPr>
        <w:t xml:space="preserve">. Комітету  </w:t>
      </w:r>
      <w:r w:rsidRPr="00EA740F">
        <w:rPr>
          <w:color w:val="000000" w:themeColor="text1"/>
        </w:rPr>
        <w:br/>
        <w:t>№ 8-07/12993 від 14.10.2024), з</w:t>
      </w:r>
      <w:r w:rsidRPr="00EA740F">
        <w:rPr>
          <w:color w:val="000000" w:themeColor="text1"/>
          <w:shd w:val="clear" w:color="auto" w:fill="FFFFFF"/>
        </w:rPr>
        <w:t>апуск бета</w:t>
      </w:r>
      <w:r w:rsidR="004B5FD4">
        <w:rPr>
          <w:color w:val="000000" w:themeColor="text1"/>
          <w:shd w:val="clear" w:color="auto" w:fill="FFFFFF"/>
        </w:rPr>
        <w:t>-</w:t>
      </w:r>
      <w:r w:rsidRPr="00EA740F">
        <w:rPr>
          <w:color w:val="000000" w:themeColor="text1"/>
          <w:shd w:val="clear" w:color="auto" w:fill="FFFFFF"/>
        </w:rPr>
        <w:t>версії додатк</w:t>
      </w:r>
      <w:r w:rsidR="004B5FD4">
        <w:rPr>
          <w:color w:val="000000" w:themeColor="text1"/>
          <w:shd w:val="clear" w:color="auto" w:fill="FFFFFF"/>
        </w:rPr>
        <w:t>а</w:t>
      </w:r>
      <w:r w:rsidRPr="00EA740F">
        <w:rPr>
          <w:color w:val="000000" w:themeColor="text1"/>
          <w:shd w:val="clear" w:color="auto" w:fill="FFFFFF"/>
        </w:rPr>
        <w:t xml:space="preserve"> відбувся 21 березня 2021 року, а з 24 лютого 2022 року стартап був поставлений на паузу та фактично зупинив свою діяльність.</w:t>
      </w:r>
    </w:p>
    <w:p w14:paraId="194EA9F8" w14:textId="77777777" w:rsidR="00DE643F" w:rsidRPr="00D6233D" w:rsidRDefault="00DE643F" w:rsidP="00DE643F">
      <w:pPr>
        <w:numPr>
          <w:ilvl w:val="0"/>
          <w:numId w:val="3"/>
        </w:numPr>
        <w:spacing w:before="120" w:after="120"/>
        <w:ind w:left="567" w:hanging="567"/>
        <w:jc w:val="both"/>
      </w:pPr>
      <w:r w:rsidRPr="00D6233D">
        <w:t>Відтак єдиним продавцем товару (послуга спільного використання автомобілів за допомогою онлайн-платформи) є ТОВ «І-ТРЕВЕЛС».</w:t>
      </w:r>
    </w:p>
    <w:p w14:paraId="79DB44E4" w14:textId="6DB2F16C" w:rsidR="00DE643F" w:rsidRPr="00217649" w:rsidRDefault="00DE643F" w:rsidP="00DE643F">
      <w:pPr>
        <w:numPr>
          <w:ilvl w:val="0"/>
          <w:numId w:val="3"/>
        </w:numPr>
        <w:spacing w:before="120" w:after="120"/>
        <w:ind w:left="567" w:hanging="567"/>
        <w:jc w:val="both"/>
      </w:pPr>
      <w:r w:rsidRPr="00217649">
        <w:t xml:space="preserve">Споживачами товару є фізичні особи, що є водіями та пасажирами, які використовують онлайн-платформи для пошуку спільних поїздок </w:t>
      </w:r>
      <w:r w:rsidR="004B5FD4">
        <w:t>і</w:t>
      </w:r>
      <w:r w:rsidRPr="00217649">
        <w:t>з метою пропорційного розподілу витрат на цю поїздку.</w:t>
      </w:r>
    </w:p>
    <w:p w14:paraId="6BEEC8B3" w14:textId="77777777" w:rsidR="00DE643F" w:rsidRPr="00217649" w:rsidRDefault="00DE643F" w:rsidP="00DE643F">
      <w:pPr>
        <w:pStyle w:val="a3"/>
        <w:numPr>
          <w:ilvl w:val="1"/>
          <w:numId w:val="37"/>
        </w:numPr>
        <w:spacing w:before="200" w:after="200"/>
        <w:ind w:left="567" w:hanging="567"/>
        <w:contextualSpacing w:val="0"/>
        <w:jc w:val="both"/>
        <w:rPr>
          <w:b/>
        </w:rPr>
      </w:pPr>
      <w:r w:rsidRPr="00217649">
        <w:rPr>
          <w:b/>
        </w:rPr>
        <w:t>Визначення товарних меж ринку</w:t>
      </w:r>
    </w:p>
    <w:p w14:paraId="42966E31" w14:textId="77777777" w:rsidR="00DE643F" w:rsidRPr="00217649" w:rsidRDefault="00DE643F" w:rsidP="00DE643F">
      <w:pPr>
        <w:pStyle w:val="a3"/>
        <w:numPr>
          <w:ilvl w:val="0"/>
          <w:numId w:val="3"/>
        </w:numPr>
        <w:spacing w:before="120" w:after="120"/>
        <w:ind w:left="567" w:hanging="567"/>
        <w:contextualSpacing w:val="0"/>
        <w:jc w:val="both"/>
      </w:pPr>
      <w:r w:rsidRPr="00217649">
        <w:t xml:space="preserve">У пункті 1.3 розділу 1 Методики визначено, що товарні межі ринку – товар (товарна група), сукупність схожих, однорідних предметів господарського обороту, в межах якої споживач за звичайних умов </w:t>
      </w:r>
      <w:r w:rsidRPr="00217649">
        <w:rPr>
          <w:i/>
          <w:iCs/>
        </w:rPr>
        <w:t>може перейти від споживання певного виду предметів господарського обороту до споживання іншого</w:t>
      </w:r>
      <w:r w:rsidRPr="00217649">
        <w:t>.</w:t>
      </w:r>
    </w:p>
    <w:p w14:paraId="200E2EAF" w14:textId="77777777" w:rsidR="00DE643F" w:rsidRPr="00217649" w:rsidRDefault="00DE643F" w:rsidP="00DE643F">
      <w:pPr>
        <w:pStyle w:val="a3"/>
        <w:numPr>
          <w:ilvl w:val="0"/>
          <w:numId w:val="3"/>
        </w:numPr>
        <w:ind w:left="567" w:hanging="567"/>
        <w:contextualSpacing w:val="0"/>
        <w:jc w:val="both"/>
      </w:pPr>
      <w:r w:rsidRPr="00217649">
        <w:t xml:space="preserve">Згідно з абзацом першим пункту 5.1 розділу 5 Методики товарні межі ринку визначаються шляхом формування групи взаємозамінних товарів (товарних груп), у межах якої споживач за звичайних умов може </w:t>
      </w:r>
      <w:r w:rsidRPr="00217649">
        <w:rPr>
          <w:i/>
          <w:iCs/>
        </w:rPr>
        <w:t>легко</w:t>
      </w:r>
      <w:r w:rsidRPr="00217649">
        <w:t xml:space="preserve"> перейти від споживання одного товару до споживання іншого.</w:t>
      </w:r>
    </w:p>
    <w:p w14:paraId="5B21C418" w14:textId="4554EA50" w:rsidR="00DE643F" w:rsidRPr="00217649" w:rsidRDefault="00DE643F" w:rsidP="00DE643F">
      <w:pPr>
        <w:pStyle w:val="a3"/>
        <w:ind w:left="567"/>
        <w:contextualSpacing w:val="0"/>
        <w:jc w:val="both"/>
      </w:pPr>
      <w:r w:rsidRPr="00217649">
        <w:t>Формування групи взаємозамінних товарів (товарних груп) здійснюється</w:t>
      </w:r>
      <w:r w:rsidR="004B5FD4">
        <w:t xml:space="preserve"> </w:t>
      </w:r>
      <w:r w:rsidRPr="00217649">
        <w:t xml:space="preserve">з переліку  товарів, які мають для продавців (постачальників, виробників), покупців (споживачів, користувачів) ознаки одного </w:t>
      </w:r>
      <w:r w:rsidRPr="00217649">
        <w:rPr>
          <w:i/>
          <w:iCs/>
        </w:rPr>
        <w:t>(подібного, аналогічного)</w:t>
      </w:r>
      <w:r w:rsidRPr="00217649">
        <w:t xml:space="preserve"> товару (товарної групи), за показниками взаємозамінності, якими</w:t>
      </w:r>
      <w:r w:rsidR="004B5FD4">
        <w:t>,</w:t>
      </w:r>
      <w:r w:rsidRPr="00217649">
        <w:t xml:space="preserve"> зокрема</w:t>
      </w:r>
      <w:r w:rsidR="004B5FD4">
        <w:t>,</w:t>
      </w:r>
      <w:r w:rsidRPr="00217649">
        <w:t xml:space="preserve"> є: </w:t>
      </w:r>
    </w:p>
    <w:p w14:paraId="396CA25D" w14:textId="77777777" w:rsidR="00DE643F" w:rsidRPr="00217649" w:rsidRDefault="00DE643F" w:rsidP="00DE643F">
      <w:pPr>
        <w:pStyle w:val="a3"/>
        <w:ind w:left="567"/>
        <w:contextualSpacing w:val="0"/>
        <w:jc w:val="both"/>
      </w:pPr>
      <w:r w:rsidRPr="00217649">
        <w:t>подібність призначення, споживчих властивостей, умов використання тощо;</w:t>
      </w:r>
    </w:p>
    <w:p w14:paraId="179D94DE" w14:textId="77777777" w:rsidR="00DE643F" w:rsidRPr="00217649" w:rsidRDefault="00DE643F" w:rsidP="00DE643F">
      <w:pPr>
        <w:pStyle w:val="a3"/>
        <w:ind w:left="567"/>
        <w:contextualSpacing w:val="0"/>
        <w:jc w:val="both"/>
      </w:pPr>
      <w:r w:rsidRPr="00217649">
        <w:t>подібність фізичних, технічних, експлуатаційних властивостей і характеристик, якісних показників тощо;</w:t>
      </w:r>
    </w:p>
    <w:p w14:paraId="1364BC47" w14:textId="77777777" w:rsidR="00DE643F" w:rsidRPr="00217649" w:rsidRDefault="00DE643F" w:rsidP="00DE643F">
      <w:pPr>
        <w:pStyle w:val="a3"/>
        <w:ind w:left="567"/>
        <w:contextualSpacing w:val="0"/>
        <w:jc w:val="both"/>
      </w:pPr>
      <w:r w:rsidRPr="00217649">
        <w:t>наявність спільної групи споживачів товару (товарної групи);</w:t>
      </w:r>
    </w:p>
    <w:p w14:paraId="1A97A90A" w14:textId="77777777" w:rsidR="00DE643F" w:rsidRPr="00217649" w:rsidRDefault="00DE643F" w:rsidP="00DE643F">
      <w:pPr>
        <w:pStyle w:val="a3"/>
        <w:ind w:left="567"/>
        <w:contextualSpacing w:val="0"/>
        <w:jc w:val="both"/>
      </w:pPr>
      <w:bookmarkStart w:id="4" w:name="_Hlk152596671"/>
      <w:r w:rsidRPr="00217649">
        <w:rPr>
          <w:iCs/>
        </w:rPr>
        <w:t>відсутність суттєвої різниці в цінах</w:t>
      </w:r>
      <w:bookmarkEnd w:id="4"/>
      <w:r w:rsidRPr="00217649">
        <w:t>;</w:t>
      </w:r>
    </w:p>
    <w:p w14:paraId="473CB5C8" w14:textId="77777777" w:rsidR="00DE643F" w:rsidRPr="00217649" w:rsidRDefault="00DE643F" w:rsidP="00DE643F">
      <w:pPr>
        <w:pStyle w:val="a3"/>
        <w:ind w:left="567"/>
        <w:contextualSpacing w:val="0"/>
        <w:jc w:val="both"/>
      </w:pPr>
      <w:r w:rsidRPr="00217649">
        <w:rPr>
          <w:iCs/>
        </w:rPr>
        <w:t>взаємозамінність товарів (товарної групи) з точки зору їх виробництва</w:t>
      </w:r>
      <w:r w:rsidRPr="00217649">
        <w:t>, тобто здатності виробників запропонувати нові товари на заміну існуючих.</w:t>
      </w:r>
    </w:p>
    <w:p w14:paraId="7F1688A1" w14:textId="471A3D38" w:rsidR="00DE643F" w:rsidRPr="00217649" w:rsidRDefault="00DE643F" w:rsidP="00DE643F">
      <w:pPr>
        <w:numPr>
          <w:ilvl w:val="0"/>
          <w:numId w:val="3"/>
        </w:numPr>
        <w:spacing w:before="120" w:after="120"/>
        <w:ind w:left="567" w:hanging="567"/>
        <w:jc w:val="both"/>
      </w:pPr>
      <w:r w:rsidRPr="00217649">
        <w:t xml:space="preserve">Як вже зазначалося </w:t>
      </w:r>
      <w:r>
        <w:t>в пункті 24</w:t>
      </w:r>
      <w:r w:rsidRPr="00217649">
        <w:t>, за своїм змістом послуга спільного використання автомобілів передбачає спільне використання приватного автомобіля</w:t>
      </w:r>
      <w:r>
        <w:t>,</w:t>
      </w:r>
      <w:r w:rsidRPr="00217649">
        <w:t xml:space="preserve"> обирається оптимальний для всіх учасників поїздки маршрут без значних відхилень від основного маршруту водія (власника автомобіля)</w:t>
      </w:r>
      <w:r>
        <w:t xml:space="preserve"> і </w:t>
      </w:r>
      <w:r w:rsidRPr="00217649">
        <w:t>декілька людей ділять один транспортний засіб, а витрати</w:t>
      </w:r>
      <w:r w:rsidR="004B5FD4">
        <w:t xml:space="preserve"> на</w:t>
      </w:r>
      <w:r w:rsidRPr="00217649">
        <w:t xml:space="preserve"> поїздку розподіляються </w:t>
      </w:r>
      <w:proofErr w:type="spellStart"/>
      <w:r w:rsidRPr="00217649">
        <w:t>пропорційно</w:t>
      </w:r>
      <w:proofErr w:type="spellEnd"/>
      <w:r w:rsidRPr="00217649">
        <w:t xml:space="preserve">. </w:t>
      </w:r>
      <w:r w:rsidR="004B5FD4">
        <w:t>В</w:t>
      </w:r>
      <w:r w:rsidRPr="00217649">
        <w:t>казан</w:t>
      </w:r>
      <w:r w:rsidR="004B5FD4">
        <w:t>у</w:t>
      </w:r>
      <w:r w:rsidRPr="00217649">
        <w:t xml:space="preserve"> послуг</w:t>
      </w:r>
      <w:r w:rsidR="004B5FD4">
        <w:t>у</w:t>
      </w:r>
      <w:r w:rsidRPr="00217649">
        <w:t>, як правило, нада</w:t>
      </w:r>
      <w:r w:rsidR="004B5FD4">
        <w:t>ють</w:t>
      </w:r>
      <w:r w:rsidRPr="00217649">
        <w:t xml:space="preserve"> через відповідні онлайн-платформи, </w:t>
      </w:r>
      <w:r w:rsidR="004B5FD4">
        <w:t>на якій</w:t>
      </w:r>
      <w:r w:rsidRPr="00217649">
        <w:t xml:space="preserve"> водії публікують інформацію про заплановані поїздки, а пасажири бронюють місця в автомобілі.</w:t>
      </w:r>
    </w:p>
    <w:p w14:paraId="1E847390" w14:textId="41F00C6E" w:rsidR="00DE643F" w:rsidRPr="00217649" w:rsidRDefault="00DE643F" w:rsidP="00DE643F">
      <w:pPr>
        <w:numPr>
          <w:ilvl w:val="0"/>
          <w:numId w:val="3"/>
        </w:numPr>
        <w:spacing w:before="120" w:after="120"/>
        <w:ind w:left="567" w:hanging="567"/>
        <w:jc w:val="both"/>
      </w:pPr>
      <w:r w:rsidRPr="00217649">
        <w:t xml:space="preserve">Відповідно при визначенні товарних меж послуги спільного використання автомобілів за допомогою онлайн-платформи, що передбачає встановлення зв’язку водіїв та пасажирів </w:t>
      </w:r>
      <w:r w:rsidR="004B5FD4">
        <w:t>і</w:t>
      </w:r>
      <w:r w:rsidRPr="00217649">
        <w:t xml:space="preserve">з метою сприяння </w:t>
      </w:r>
      <w:r w:rsidR="004B5FD4">
        <w:t>в</w:t>
      </w:r>
      <w:r w:rsidRPr="00217649">
        <w:t xml:space="preserve"> наданні останнім послуг </w:t>
      </w:r>
      <w:r w:rsidR="004B5FD4">
        <w:t>і</w:t>
      </w:r>
      <w:r w:rsidRPr="00217649">
        <w:t xml:space="preserve">з перевезення від місця посадки до пункту призначення, </w:t>
      </w:r>
      <w:r>
        <w:t>Комітет проаналіз</w:t>
      </w:r>
      <w:r w:rsidR="004B5FD4">
        <w:t>ував</w:t>
      </w:r>
      <w:r>
        <w:t xml:space="preserve"> особливості</w:t>
      </w:r>
      <w:r w:rsidRPr="00217649">
        <w:t xml:space="preserve"> </w:t>
      </w:r>
      <w:r>
        <w:t>альтернативних</w:t>
      </w:r>
      <w:r w:rsidRPr="00217649">
        <w:t xml:space="preserve"> послуг, що також передбачають встановлення зв’язку водіїв та пасажирів, які мають на меті </w:t>
      </w:r>
      <w:r w:rsidRPr="00217649">
        <w:rPr>
          <w:color w:val="000000" w:themeColor="text1"/>
        </w:rPr>
        <w:t>оренду транспортного засобу з водієм, за допомоги онлайн-платформи</w:t>
      </w:r>
      <w:r w:rsidRPr="00217649">
        <w:t xml:space="preserve"> (</w:t>
      </w:r>
      <w:proofErr w:type="spellStart"/>
      <w:r w:rsidRPr="00217649">
        <w:rPr>
          <w:color w:val="000000" w:themeColor="text1"/>
        </w:rPr>
        <w:t>ride-hailing</w:t>
      </w:r>
      <w:proofErr w:type="spellEnd"/>
      <w:r w:rsidRPr="00217649">
        <w:rPr>
          <w:color w:val="000000" w:themeColor="text1"/>
        </w:rPr>
        <w:t xml:space="preserve"> (</w:t>
      </w:r>
      <w:proofErr w:type="spellStart"/>
      <w:r w:rsidRPr="00217649">
        <w:rPr>
          <w:color w:val="000000" w:themeColor="text1"/>
        </w:rPr>
        <w:t>райдхейлінг</w:t>
      </w:r>
      <w:proofErr w:type="spellEnd"/>
      <w:r w:rsidRPr="00217649">
        <w:rPr>
          <w:color w:val="000000" w:themeColor="text1"/>
        </w:rPr>
        <w:t xml:space="preserve">)) та </w:t>
      </w:r>
      <w:r w:rsidRPr="00217649">
        <w:t>послуги з перевезення на таксі за попереднім замовленням за допомогою інформаційно-диспетчерських послуг (служби таксі)).</w:t>
      </w:r>
    </w:p>
    <w:p w14:paraId="5A522484" w14:textId="50C01C41" w:rsidR="00DE643F" w:rsidRPr="00217649" w:rsidRDefault="00DE643F" w:rsidP="00DE643F">
      <w:pPr>
        <w:numPr>
          <w:ilvl w:val="0"/>
          <w:numId w:val="3"/>
        </w:numPr>
        <w:spacing w:before="120" w:after="120"/>
        <w:ind w:left="567" w:hanging="567"/>
        <w:jc w:val="both"/>
      </w:pPr>
      <w:r w:rsidRPr="00217649">
        <w:lastRenderedPageBreak/>
        <w:t>При цьому</w:t>
      </w:r>
      <w:r w:rsidR="004B5FD4">
        <w:t>,</w:t>
      </w:r>
      <w:r w:rsidRPr="00217649">
        <w:t xml:space="preserve"> незважаючи на те, що надання вказаних послуг передбачає застосування онлайн-платформ, при оцінці їх взаємозамінності між собою слід враховувати також </w:t>
      </w:r>
      <w:r w:rsidR="004B5FD4">
        <w:t>й</w:t>
      </w:r>
      <w:r w:rsidRPr="00217649">
        <w:t xml:space="preserve"> інші характеристики послуг, які надають відповідні онлайн-платформи</w:t>
      </w:r>
      <w:r w:rsidR="004B5FD4">
        <w:t>:</w:t>
      </w:r>
    </w:p>
    <w:tbl>
      <w:tblPr>
        <w:tblStyle w:val="-1"/>
        <w:tblW w:w="0" w:type="auto"/>
        <w:tblInd w:w="562" w:type="dxa"/>
        <w:tblLook w:val="04A0" w:firstRow="1" w:lastRow="0" w:firstColumn="1" w:lastColumn="0" w:noHBand="0" w:noVBand="1"/>
      </w:tblPr>
      <w:tblGrid>
        <w:gridCol w:w="1661"/>
        <w:gridCol w:w="2725"/>
        <w:gridCol w:w="2340"/>
        <w:gridCol w:w="2340"/>
      </w:tblGrid>
      <w:tr w:rsidR="00DE643F" w:rsidRPr="00217649" w14:paraId="1953C8E2" w14:textId="77777777" w:rsidTr="004B5B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14:paraId="1C4FC78D" w14:textId="77777777" w:rsidR="00DE643F" w:rsidRPr="00217649" w:rsidRDefault="00DE643F" w:rsidP="004B5BED">
            <w:pPr>
              <w:spacing w:before="120" w:after="120"/>
              <w:jc w:val="center"/>
              <w:rPr>
                <w:b w:val="0"/>
                <w:sz w:val="20"/>
                <w:szCs w:val="20"/>
              </w:rPr>
            </w:pPr>
            <w:r w:rsidRPr="00217649">
              <w:rPr>
                <w:b w:val="0"/>
                <w:sz w:val="20"/>
                <w:szCs w:val="20"/>
              </w:rPr>
              <w:t>Критерії порівняння</w:t>
            </w:r>
          </w:p>
        </w:tc>
        <w:tc>
          <w:tcPr>
            <w:tcW w:w="2725" w:type="dxa"/>
          </w:tcPr>
          <w:p w14:paraId="3BA73FC5" w14:textId="77777777" w:rsidR="00DE643F" w:rsidRPr="00217649" w:rsidRDefault="00DE643F" w:rsidP="004B5BED">
            <w:pPr>
              <w:spacing w:before="120" w:after="120"/>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17649">
              <w:rPr>
                <w:b w:val="0"/>
                <w:sz w:val="20"/>
                <w:szCs w:val="20"/>
              </w:rPr>
              <w:t>Послуга спільного використання автомобілів (</w:t>
            </w:r>
            <w:proofErr w:type="spellStart"/>
            <w:r w:rsidRPr="00217649">
              <w:rPr>
                <w:b w:val="0"/>
                <w:sz w:val="20"/>
                <w:szCs w:val="20"/>
              </w:rPr>
              <w:t>карпулінг</w:t>
            </w:r>
            <w:proofErr w:type="spellEnd"/>
            <w:r w:rsidRPr="00217649">
              <w:rPr>
                <w:b w:val="0"/>
                <w:sz w:val="20"/>
                <w:szCs w:val="20"/>
              </w:rPr>
              <w:t>) за допомогою онлайн-платформ</w:t>
            </w:r>
          </w:p>
        </w:tc>
        <w:tc>
          <w:tcPr>
            <w:tcW w:w="0" w:type="auto"/>
          </w:tcPr>
          <w:p w14:paraId="1A46305A" w14:textId="77777777" w:rsidR="00DE643F" w:rsidRPr="00217649" w:rsidRDefault="00DE643F" w:rsidP="004B5BED">
            <w:pPr>
              <w:spacing w:before="120" w:after="120"/>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17649">
              <w:rPr>
                <w:b w:val="0"/>
                <w:sz w:val="20"/>
                <w:szCs w:val="20"/>
              </w:rPr>
              <w:t xml:space="preserve">Послуга з оренди </w:t>
            </w:r>
            <w:r w:rsidRPr="00217649">
              <w:rPr>
                <w:b w:val="0"/>
                <w:sz w:val="20"/>
                <w:szCs w:val="20"/>
              </w:rPr>
              <w:br/>
              <w:t xml:space="preserve">транспортного засобу </w:t>
            </w:r>
            <w:r w:rsidRPr="00217649">
              <w:rPr>
                <w:b w:val="0"/>
                <w:sz w:val="20"/>
                <w:szCs w:val="20"/>
              </w:rPr>
              <w:br/>
              <w:t>з водієм (</w:t>
            </w:r>
            <w:proofErr w:type="spellStart"/>
            <w:r w:rsidRPr="00217649">
              <w:rPr>
                <w:b w:val="0"/>
                <w:sz w:val="20"/>
                <w:szCs w:val="20"/>
              </w:rPr>
              <w:t>райдхейлінг</w:t>
            </w:r>
            <w:proofErr w:type="spellEnd"/>
            <w:r w:rsidRPr="00217649">
              <w:rPr>
                <w:b w:val="0"/>
                <w:sz w:val="20"/>
                <w:szCs w:val="20"/>
              </w:rPr>
              <w:t>)</w:t>
            </w:r>
            <w:r w:rsidRPr="00217649">
              <w:rPr>
                <w:sz w:val="20"/>
                <w:szCs w:val="20"/>
              </w:rPr>
              <w:t xml:space="preserve"> </w:t>
            </w:r>
            <w:r w:rsidRPr="00217649">
              <w:rPr>
                <w:b w:val="0"/>
                <w:sz w:val="20"/>
                <w:szCs w:val="20"/>
              </w:rPr>
              <w:t>за допомогою онлайн-платформ</w:t>
            </w:r>
          </w:p>
        </w:tc>
        <w:tc>
          <w:tcPr>
            <w:tcW w:w="0" w:type="auto"/>
          </w:tcPr>
          <w:p w14:paraId="11B9A0A0" w14:textId="77777777" w:rsidR="00DE643F" w:rsidRPr="00217649" w:rsidRDefault="00DE643F" w:rsidP="004B5BED">
            <w:pPr>
              <w:spacing w:before="120" w:after="120"/>
              <w:jc w:val="center"/>
              <w:cnfStyle w:val="100000000000" w:firstRow="1" w:lastRow="0" w:firstColumn="0" w:lastColumn="0" w:oddVBand="0" w:evenVBand="0" w:oddHBand="0" w:evenHBand="0" w:firstRowFirstColumn="0" w:firstRowLastColumn="0" w:lastRowFirstColumn="0" w:lastRowLastColumn="0"/>
              <w:rPr>
                <w:b w:val="0"/>
                <w:sz w:val="20"/>
                <w:szCs w:val="20"/>
              </w:rPr>
            </w:pPr>
            <w:r w:rsidRPr="00217649">
              <w:rPr>
                <w:b w:val="0"/>
                <w:sz w:val="20"/>
                <w:szCs w:val="20"/>
              </w:rPr>
              <w:t xml:space="preserve">Послуга з перевезення на таксі за попереднім замовленням за допомогою інформаційно-диспетчерських послуг </w:t>
            </w:r>
            <w:r w:rsidRPr="00217649">
              <w:rPr>
                <w:b w:val="0"/>
                <w:sz w:val="20"/>
                <w:szCs w:val="20"/>
              </w:rPr>
              <w:br/>
              <w:t>(служби таксі)</w:t>
            </w:r>
          </w:p>
        </w:tc>
      </w:tr>
      <w:tr w:rsidR="00DE643F" w:rsidRPr="00217649" w14:paraId="626FED78" w14:textId="77777777" w:rsidTr="004B5BED">
        <w:tc>
          <w:tcPr>
            <w:cnfStyle w:val="001000000000" w:firstRow="0" w:lastRow="0" w:firstColumn="1" w:lastColumn="0" w:oddVBand="0" w:evenVBand="0" w:oddHBand="0" w:evenHBand="0" w:firstRowFirstColumn="0" w:firstRowLastColumn="0" w:lastRowFirstColumn="0" w:lastRowLastColumn="0"/>
            <w:tcW w:w="1560" w:type="dxa"/>
            <w:vAlign w:val="center"/>
          </w:tcPr>
          <w:p w14:paraId="3E4E46C4" w14:textId="77777777" w:rsidR="00DE643F" w:rsidRPr="00217649" w:rsidRDefault="00DE643F" w:rsidP="004B5BED">
            <w:pPr>
              <w:spacing w:before="120" w:after="120"/>
              <w:jc w:val="center"/>
              <w:rPr>
                <w:sz w:val="20"/>
                <w:szCs w:val="20"/>
              </w:rPr>
            </w:pPr>
            <w:r w:rsidRPr="00217649">
              <w:rPr>
                <w:sz w:val="20"/>
                <w:szCs w:val="20"/>
              </w:rPr>
              <w:t>Призначення</w:t>
            </w:r>
          </w:p>
        </w:tc>
        <w:tc>
          <w:tcPr>
            <w:tcW w:w="2725" w:type="dxa"/>
            <w:vAlign w:val="center"/>
          </w:tcPr>
          <w:p w14:paraId="5BFD9DAD" w14:textId="4872A29A"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 xml:space="preserve">Забезпечення зв’язку водія приватного автомобіля з пасажиром, маршрут яких </w:t>
            </w:r>
            <w:r w:rsidR="004B5FD4">
              <w:rPr>
                <w:sz w:val="20"/>
                <w:szCs w:val="20"/>
              </w:rPr>
              <w:t>збігається</w:t>
            </w:r>
            <w:r w:rsidRPr="00217649">
              <w:rPr>
                <w:sz w:val="20"/>
                <w:szCs w:val="20"/>
              </w:rPr>
              <w:t xml:space="preserve"> з метою пропорційного розподілу витрат на таку поїздку</w:t>
            </w:r>
          </w:p>
        </w:tc>
        <w:tc>
          <w:tcPr>
            <w:tcW w:w="0" w:type="auto"/>
            <w:vAlign w:val="center"/>
          </w:tcPr>
          <w:p w14:paraId="2B96D2D6" w14:textId="70D4B6FF"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Забезпечення зв’язку водія приватного автомобіля та/або водія відповідної компанії з пасажиром з метою виконання поїздки на замовлення пасажира, щоб отримати плату за послугу</w:t>
            </w:r>
          </w:p>
        </w:tc>
        <w:tc>
          <w:tcPr>
            <w:tcW w:w="0" w:type="auto"/>
            <w:vAlign w:val="center"/>
          </w:tcPr>
          <w:p w14:paraId="54231F2D" w14:textId="2B7D58A9"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Забезпечення зв’язку водія приватного автомобіля та/або водія відповідної компанії з пасажиром з метою виконання поїздки на замовлення пасажира, щоб отримати плату за послугу</w:t>
            </w:r>
          </w:p>
        </w:tc>
      </w:tr>
      <w:tr w:rsidR="00DE643F" w:rsidRPr="00217649" w14:paraId="3E3F4F81" w14:textId="77777777" w:rsidTr="004B5BED">
        <w:tc>
          <w:tcPr>
            <w:cnfStyle w:val="001000000000" w:firstRow="0" w:lastRow="0" w:firstColumn="1" w:lastColumn="0" w:oddVBand="0" w:evenVBand="0" w:oddHBand="0" w:evenHBand="0" w:firstRowFirstColumn="0" w:firstRowLastColumn="0" w:lastRowFirstColumn="0" w:lastRowLastColumn="0"/>
            <w:tcW w:w="1560" w:type="dxa"/>
            <w:vAlign w:val="center"/>
          </w:tcPr>
          <w:p w14:paraId="7AF5F28D" w14:textId="77777777" w:rsidR="00DE643F" w:rsidRPr="00217649" w:rsidRDefault="00DE643F" w:rsidP="004B5BED">
            <w:pPr>
              <w:spacing w:before="120" w:after="120"/>
              <w:jc w:val="center"/>
              <w:rPr>
                <w:sz w:val="20"/>
                <w:szCs w:val="20"/>
              </w:rPr>
            </w:pPr>
            <w:r w:rsidRPr="00217649">
              <w:rPr>
                <w:sz w:val="20"/>
                <w:szCs w:val="20"/>
              </w:rPr>
              <w:t>Умови використання</w:t>
            </w:r>
          </w:p>
        </w:tc>
        <w:tc>
          <w:tcPr>
            <w:tcW w:w="2725" w:type="dxa"/>
            <w:vAlign w:val="center"/>
          </w:tcPr>
          <w:p w14:paraId="486702E2"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За допомогою онлайн-платформ (</w:t>
            </w:r>
            <w:proofErr w:type="spellStart"/>
            <w:r w:rsidRPr="00217649">
              <w:rPr>
                <w:sz w:val="20"/>
                <w:szCs w:val="20"/>
              </w:rPr>
              <w:t>вебсайтів</w:t>
            </w:r>
            <w:proofErr w:type="spellEnd"/>
            <w:r w:rsidRPr="00217649">
              <w:rPr>
                <w:sz w:val="20"/>
                <w:szCs w:val="20"/>
              </w:rPr>
              <w:t xml:space="preserve"> та/або мобільних застосунків)</w:t>
            </w:r>
          </w:p>
        </w:tc>
        <w:tc>
          <w:tcPr>
            <w:tcW w:w="0" w:type="auto"/>
            <w:vAlign w:val="center"/>
          </w:tcPr>
          <w:p w14:paraId="32E67517" w14:textId="6C0FEFDA"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За допомогою онлайн-платформ (</w:t>
            </w:r>
            <w:proofErr w:type="spellStart"/>
            <w:r w:rsidRPr="00217649">
              <w:rPr>
                <w:sz w:val="20"/>
                <w:szCs w:val="20"/>
              </w:rPr>
              <w:t>вебсайтів</w:t>
            </w:r>
            <w:proofErr w:type="spellEnd"/>
            <w:r w:rsidRPr="00217649">
              <w:rPr>
                <w:sz w:val="20"/>
                <w:szCs w:val="20"/>
              </w:rPr>
              <w:t xml:space="preserve"> та/або мобільних застосунків); рідше </w:t>
            </w:r>
            <w:r w:rsidR="004B5FD4" w:rsidRPr="004B5FD4">
              <w:rPr>
                <w:sz w:val="20"/>
                <w:szCs w:val="20"/>
              </w:rPr>
              <w:t>–</w:t>
            </w:r>
            <w:r w:rsidR="004B5FD4">
              <w:t xml:space="preserve"> </w:t>
            </w:r>
            <w:r w:rsidRPr="00217649">
              <w:rPr>
                <w:sz w:val="20"/>
                <w:szCs w:val="20"/>
              </w:rPr>
              <w:t>за допомогою диспетчерських служб за номерами фіксованого телефонного зв’язку та/або рухомого (мобільного) зв’язку</w:t>
            </w:r>
          </w:p>
        </w:tc>
        <w:tc>
          <w:tcPr>
            <w:tcW w:w="0" w:type="auto"/>
            <w:vAlign w:val="center"/>
          </w:tcPr>
          <w:p w14:paraId="4E26B6CA" w14:textId="773EC6D8"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 xml:space="preserve">За допомогою диспетчерських служб за номерами фіксованого телефонного зв’язку та/або рухомого (мобільного) зв’язку; рідше </w:t>
            </w:r>
            <w:r w:rsidR="004B5FD4" w:rsidRPr="004B5FD4">
              <w:rPr>
                <w:sz w:val="20"/>
                <w:szCs w:val="20"/>
              </w:rPr>
              <w:t>–</w:t>
            </w:r>
            <w:r w:rsidR="004B5FD4">
              <w:rPr>
                <w:sz w:val="20"/>
                <w:szCs w:val="20"/>
              </w:rPr>
              <w:t xml:space="preserve"> </w:t>
            </w:r>
            <w:r w:rsidRPr="00217649">
              <w:rPr>
                <w:sz w:val="20"/>
                <w:szCs w:val="20"/>
              </w:rPr>
              <w:t>за допомогою онлайн-платформ (</w:t>
            </w:r>
            <w:proofErr w:type="spellStart"/>
            <w:r w:rsidRPr="00217649">
              <w:rPr>
                <w:sz w:val="20"/>
                <w:szCs w:val="20"/>
              </w:rPr>
              <w:t>вебсайтів</w:t>
            </w:r>
            <w:proofErr w:type="spellEnd"/>
            <w:r w:rsidRPr="00217649">
              <w:rPr>
                <w:sz w:val="20"/>
                <w:szCs w:val="20"/>
              </w:rPr>
              <w:t xml:space="preserve"> та/або мобільних застосунків)</w:t>
            </w:r>
          </w:p>
        </w:tc>
      </w:tr>
      <w:tr w:rsidR="00DE643F" w:rsidRPr="00217649" w14:paraId="57D463F1" w14:textId="77777777" w:rsidTr="004B5BED">
        <w:tc>
          <w:tcPr>
            <w:cnfStyle w:val="001000000000" w:firstRow="0" w:lastRow="0" w:firstColumn="1" w:lastColumn="0" w:oddVBand="0" w:evenVBand="0" w:oddHBand="0" w:evenHBand="0" w:firstRowFirstColumn="0" w:firstRowLastColumn="0" w:lastRowFirstColumn="0" w:lastRowLastColumn="0"/>
            <w:tcW w:w="1560" w:type="dxa"/>
            <w:vAlign w:val="center"/>
          </w:tcPr>
          <w:p w14:paraId="1DD9E5D3" w14:textId="77777777" w:rsidR="00DE643F" w:rsidRPr="00217649" w:rsidRDefault="00DE643F" w:rsidP="004B5BED">
            <w:pPr>
              <w:spacing w:before="120" w:after="120"/>
              <w:jc w:val="center"/>
              <w:rPr>
                <w:sz w:val="20"/>
                <w:szCs w:val="20"/>
              </w:rPr>
            </w:pPr>
            <w:r w:rsidRPr="00217649">
              <w:rPr>
                <w:sz w:val="20"/>
                <w:szCs w:val="20"/>
              </w:rPr>
              <w:t>Група споживачів товару</w:t>
            </w:r>
          </w:p>
        </w:tc>
        <w:tc>
          <w:tcPr>
            <w:tcW w:w="2725" w:type="dxa"/>
            <w:vAlign w:val="center"/>
          </w:tcPr>
          <w:p w14:paraId="4B52A0F3" w14:textId="044543ED"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 xml:space="preserve">Водії приватних авто, що </w:t>
            </w:r>
            <w:r w:rsidR="004B5FD4">
              <w:rPr>
                <w:sz w:val="20"/>
                <w:szCs w:val="20"/>
              </w:rPr>
              <w:t>прямують</w:t>
            </w:r>
            <w:r w:rsidRPr="00217649">
              <w:rPr>
                <w:sz w:val="20"/>
                <w:szCs w:val="20"/>
              </w:rPr>
              <w:t xml:space="preserve"> за певним маршрутом</w:t>
            </w:r>
            <w:r w:rsidR="004B5FD4">
              <w:rPr>
                <w:sz w:val="20"/>
                <w:szCs w:val="20"/>
              </w:rPr>
              <w:t>,</w:t>
            </w:r>
            <w:r w:rsidRPr="00217649">
              <w:rPr>
                <w:sz w:val="20"/>
                <w:szCs w:val="20"/>
              </w:rPr>
              <w:t xml:space="preserve"> та пасажири, маршрут яких </w:t>
            </w:r>
            <w:r w:rsidR="004B5FD4">
              <w:rPr>
                <w:sz w:val="20"/>
                <w:szCs w:val="20"/>
              </w:rPr>
              <w:t>збігається</w:t>
            </w:r>
            <w:r w:rsidRPr="00217649">
              <w:rPr>
                <w:sz w:val="20"/>
                <w:szCs w:val="20"/>
              </w:rPr>
              <w:t xml:space="preserve"> або є близьким до маршруту водія.</w:t>
            </w:r>
          </w:p>
          <w:p w14:paraId="3BF56730" w14:textId="11802C7F"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Використову</w:t>
            </w:r>
            <w:r w:rsidR="000B4FB0">
              <w:rPr>
                <w:sz w:val="20"/>
                <w:szCs w:val="20"/>
              </w:rPr>
              <w:t>ють</w:t>
            </w:r>
            <w:r w:rsidRPr="00217649">
              <w:rPr>
                <w:sz w:val="20"/>
                <w:szCs w:val="20"/>
              </w:rPr>
              <w:t xml:space="preserve"> люди, які прагнуть </w:t>
            </w:r>
            <w:r w:rsidR="000B4FB0">
              <w:rPr>
                <w:sz w:val="20"/>
                <w:szCs w:val="20"/>
              </w:rPr>
              <w:t>з</w:t>
            </w:r>
            <w:r w:rsidRPr="00217649">
              <w:rPr>
                <w:sz w:val="20"/>
                <w:szCs w:val="20"/>
              </w:rPr>
              <w:t>економ</w:t>
            </w:r>
            <w:r w:rsidR="000B4FB0">
              <w:rPr>
                <w:sz w:val="20"/>
                <w:szCs w:val="20"/>
              </w:rPr>
              <w:t>ити</w:t>
            </w:r>
            <w:r w:rsidRPr="00217649">
              <w:rPr>
                <w:sz w:val="20"/>
                <w:szCs w:val="20"/>
              </w:rPr>
              <w:t xml:space="preserve"> на транспорті</w:t>
            </w:r>
          </w:p>
        </w:tc>
        <w:tc>
          <w:tcPr>
            <w:tcW w:w="0" w:type="auto"/>
            <w:vAlign w:val="center"/>
          </w:tcPr>
          <w:p w14:paraId="50847F44" w14:textId="26F4CF61"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Водії приватних авто та/або авто відповідних компаній, що слідую</w:t>
            </w:r>
            <w:r w:rsidR="000B4FB0">
              <w:rPr>
                <w:sz w:val="20"/>
                <w:szCs w:val="20"/>
              </w:rPr>
              <w:t xml:space="preserve"> прямують</w:t>
            </w:r>
            <w:r w:rsidRPr="00217649">
              <w:rPr>
                <w:sz w:val="20"/>
                <w:szCs w:val="20"/>
              </w:rPr>
              <w:t xml:space="preserve"> за маршрутом</w:t>
            </w:r>
            <w:r w:rsidR="000B4FB0">
              <w:rPr>
                <w:sz w:val="20"/>
                <w:szCs w:val="20"/>
              </w:rPr>
              <w:t>,</w:t>
            </w:r>
            <w:r w:rsidRPr="00217649">
              <w:rPr>
                <w:sz w:val="20"/>
                <w:szCs w:val="20"/>
              </w:rPr>
              <w:t xml:space="preserve"> визначеним пасажиром</w:t>
            </w:r>
            <w:r w:rsidR="000B4FB0">
              <w:rPr>
                <w:sz w:val="20"/>
                <w:szCs w:val="20"/>
              </w:rPr>
              <w:t>,</w:t>
            </w:r>
            <w:r w:rsidRPr="00217649">
              <w:rPr>
                <w:sz w:val="20"/>
                <w:szCs w:val="20"/>
              </w:rPr>
              <w:t xml:space="preserve"> та пасажири, що формують запити щодо поїздки.</w:t>
            </w:r>
          </w:p>
          <w:p w14:paraId="061343F3" w14:textId="259B75B1"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Використову</w:t>
            </w:r>
            <w:r w:rsidR="000B4FB0">
              <w:rPr>
                <w:sz w:val="20"/>
                <w:szCs w:val="20"/>
              </w:rPr>
              <w:t>ють</w:t>
            </w:r>
            <w:r w:rsidRPr="00217649">
              <w:rPr>
                <w:sz w:val="20"/>
                <w:szCs w:val="20"/>
              </w:rPr>
              <w:t xml:space="preserve"> люди, які не мають власного авто </w:t>
            </w:r>
            <w:r>
              <w:rPr>
                <w:sz w:val="20"/>
                <w:szCs w:val="20"/>
              </w:rPr>
              <w:t xml:space="preserve">або не можуть ним скористатися </w:t>
            </w:r>
            <w:r w:rsidRPr="00217649">
              <w:rPr>
                <w:sz w:val="20"/>
                <w:szCs w:val="20"/>
              </w:rPr>
              <w:t>та потребують оперативного пересування</w:t>
            </w:r>
          </w:p>
        </w:tc>
        <w:tc>
          <w:tcPr>
            <w:tcW w:w="0" w:type="auto"/>
            <w:vAlign w:val="center"/>
          </w:tcPr>
          <w:p w14:paraId="2C227880" w14:textId="58EC5EF9"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 xml:space="preserve">Водії приватних авто та/або авто відповідних компаній, що </w:t>
            </w:r>
            <w:r w:rsidR="000B4FB0">
              <w:rPr>
                <w:sz w:val="20"/>
                <w:szCs w:val="20"/>
              </w:rPr>
              <w:t>прямують</w:t>
            </w:r>
            <w:r w:rsidRPr="00217649">
              <w:rPr>
                <w:sz w:val="20"/>
                <w:szCs w:val="20"/>
              </w:rPr>
              <w:t xml:space="preserve"> за маршрутом визначеним пасажиром та пасажири, що формують запити щодо маршрутів.</w:t>
            </w:r>
          </w:p>
          <w:p w14:paraId="41759B52" w14:textId="55708C01"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Використову</w:t>
            </w:r>
            <w:r w:rsidR="000B4FB0">
              <w:rPr>
                <w:sz w:val="20"/>
                <w:szCs w:val="20"/>
              </w:rPr>
              <w:t xml:space="preserve">ють </w:t>
            </w:r>
            <w:r w:rsidRPr="00217649">
              <w:rPr>
                <w:sz w:val="20"/>
                <w:szCs w:val="20"/>
              </w:rPr>
              <w:t xml:space="preserve">люди, які не мають власного авто </w:t>
            </w:r>
            <w:r>
              <w:rPr>
                <w:sz w:val="20"/>
                <w:szCs w:val="20"/>
              </w:rPr>
              <w:t>або не можуть ним скористатися</w:t>
            </w:r>
            <w:r w:rsidRPr="00217649">
              <w:rPr>
                <w:sz w:val="20"/>
                <w:szCs w:val="20"/>
              </w:rPr>
              <w:t xml:space="preserve"> та потребують оперативного пересування</w:t>
            </w:r>
          </w:p>
        </w:tc>
      </w:tr>
      <w:tr w:rsidR="00DE643F" w:rsidRPr="00217649" w14:paraId="79C4973B" w14:textId="77777777" w:rsidTr="004B5BED">
        <w:tc>
          <w:tcPr>
            <w:cnfStyle w:val="001000000000" w:firstRow="0" w:lastRow="0" w:firstColumn="1" w:lastColumn="0" w:oddVBand="0" w:evenVBand="0" w:oddHBand="0" w:evenHBand="0" w:firstRowFirstColumn="0" w:firstRowLastColumn="0" w:lastRowFirstColumn="0" w:lastRowLastColumn="0"/>
            <w:tcW w:w="1560" w:type="dxa"/>
            <w:vAlign w:val="center"/>
          </w:tcPr>
          <w:p w14:paraId="0A0AF583" w14:textId="77777777" w:rsidR="00DE643F" w:rsidRPr="00217649" w:rsidRDefault="00DE643F" w:rsidP="004B5BED">
            <w:pPr>
              <w:spacing w:before="120" w:after="120"/>
              <w:jc w:val="center"/>
              <w:rPr>
                <w:sz w:val="20"/>
                <w:szCs w:val="20"/>
              </w:rPr>
            </w:pPr>
            <w:r w:rsidRPr="00217649">
              <w:rPr>
                <w:sz w:val="20"/>
                <w:szCs w:val="20"/>
              </w:rPr>
              <w:t xml:space="preserve">Основна </w:t>
            </w:r>
            <w:r w:rsidRPr="00217649">
              <w:rPr>
                <w:sz w:val="20"/>
                <w:szCs w:val="20"/>
              </w:rPr>
              <w:br/>
              <w:t>риса наданої послуги</w:t>
            </w:r>
          </w:p>
        </w:tc>
        <w:tc>
          <w:tcPr>
            <w:tcW w:w="2725" w:type="dxa"/>
            <w:vAlign w:val="center"/>
          </w:tcPr>
          <w:p w14:paraId="617957B6"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Спільне використання приватного авто та розподіл витрат за поїздку між пасажирами.</w:t>
            </w:r>
          </w:p>
          <w:p w14:paraId="0726D902" w14:textId="59B7E5B8"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Обмеженість наявністю водіїв, які їдуть у визначених напрямках</w:t>
            </w:r>
          </w:p>
        </w:tc>
        <w:tc>
          <w:tcPr>
            <w:tcW w:w="0" w:type="auto"/>
            <w:vAlign w:val="center"/>
          </w:tcPr>
          <w:p w14:paraId="785FC6D0" w14:textId="7EF49822"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Тимчасова оренда авто з водієм для здійснення поїздки за визначеним пасажиром маршрутом. При цьому витрати за поїздку покладаються тільки на пасажира.</w:t>
            </w:r>
          </w:p>
          <w:p w14:paraId="0D5B1665" w14:textId="6CA22173"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Доступні в будь-який момент за запитом пасажира</w:t>
            </w:r>
          </w:p>
        </w:tc>
        <w:tc>
          <w:tcPr>
            <w:tcW w:w="0" w:type="auto"/>
            <w:vAlign w:val="center"/>
          </w:tcPr>
          <w:p w14:paraId="7A76EBD7" w14:textId="1DC012E8"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Тимчасова оренда авто з водієм для здійснення поїздки за визначеним пасажиром маршрутом. При цьому</w:t>
            </w:r>
            <w:r w:rsidR="000B4FB0">
              <w:rPr>
                <w:sz w:val="20"/>
                <w:szCs w:val="20"/>
              </w:rPr>
              <w:t xml:space="preserve"> </w:t>
            </w:r>
            <w:r w:rsidRPr="00217649">
              <w:rPr>
                <w:sz w:val="20"/>
                <w:szCs w:val="20"/>
              </w:rPr>
              <w:t>витрати за поїздку покладаються тільки на пасажира.</w:t>
            </w:r>
          </w:p>
          <w:p w14:paraId="3F429E6D" w14:textId="22EA2A72"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Доступні в будь-який момент за запитом пасажира</w:t>
            </w:r>
            <w:r w:rsidR="000B4FB0">
              <w:rPr>
                <w:sz w:val="20"/>
                <w:szCs w:val="20"/>
              </w:rPr>
              <w:t xml:space="preserve"> </w:t>
            </w:r>
          </w:p>
        </w:tc>
      </w:tr>
      <w:tr w:rsidR="00DE643F" w:rsidRPr="00217649" w14:paraId="486773DA" w14:textId="77777777" w:rsidTr="004B5BED">
        <w:tc>
          <w:tcPr>
            <w:cnfStyle w:val="001000000000" w:firstRow="0" w:lastRow="0" w:firstColumn="1" w:lastColumn="0" w:oddVBand="0" w:evenVBand="0" w:oddHBand="0" w:evenHBand="0" w:firstRowFirstColumn="0" w:firstRowLastColumn="0" w:lastRowFirstColumn="0" w:lastRowLastColumn="0"/>
            <w:tcW w:w="1560" w:type="dxa"/>
            <w:vAlign w:val="center"/>
          </w:tcPr>
          <w:p w14:paraId="05EAB842" w14:textId="77777777" w:rsidR="00DE643F" w:rsidRPr="00217649" w:rsidRDefault="00DE643F" w:rsidP="004B5BED">
            <w:pPr>
              <w:spacing w:before="120" w:after="120"/>
              <w:jc w:val="center"/>
              <w:rPr>
                <w:sz w:val="20"/>
                <w:szCs w:val="20"/>
              </w:rPr>
            </w:pPr>
            <w:r w:rsidRPr="00217649">
              <w:rPr>
                <w:sz w:val="20"/>
                <w:szCs w:val="20"/>
              </w:rPr>
              <w:lastRenderedPageBreak/>
              <w:t>Територіальна поширеність</w:t>
            </w:r>
          </w:p>
        </w:tc>
        <w:tc>
          <w:tcPr>
            <w:tcW w:w="2725" w:type="dxa"/>
            <w:vAlign w:val="center"/>
          </w:tcPr>
          <w:p w14:paraId="18AB7F57" w14:textId="27F1F18B"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Вся територія України, за ви</w:t>
            </w:r>
            <w:r w:rsidR="000B4FB0">
              <w:rPr>
                <w:sz w:val="20"/>
                <w:szCs w:val="20"/>
              </w:rPr>
              <w:t>нятком</w:t>
            </w:r>
            <w:r w:rsidRPr="00217649">
              <w:rPr>
                <w:sz w:val="20"/>
                <w:szCs w:val="20"/>
              </w:rPr>
              <w:t xml:space="preserve"> тимчасово окупованих територій </w:t>
            </w:r>
            <w:r w:rsidR="000B4FB0">
              <w:rPr>
                <w:sz w:val="20"/>
                <w:szCs w:val="20"/>
              </w:rPr>
              <w:t>р</w:t>
            </w:r>
            <w:r w:rsidRPr="00217649">
              <w:rPr>
                <w:sz w:val="20"/>
                <w:szCs w:val="20"/>
              </w:rPr>
              <w:t xml:space="preserve">осійською </w:t>
            </w:r>
            <w:r w:rsidR="000B4FB0">
              <w:rPr>
                <w:sz w:val="20"/>
                <w:szCs w:val="20"/>
              </w:rPr>
              <w:t>ф</w:t>
            </w:r>
            <w:r w:rsidRPr="00217649">
              <w:rPr>
                <w:sz w:val="20"/>
                <w:szCs w:val="20"/>
              </w:rPr>
              <w:t>едерацією</w:t>
            </w:r>
          </w:p>
        </w:tc>
        <w:tc>
          <w:tcPr>
            <w:tcW w:w="0" w:type="auto"/>
            <w:vAlign w:val="center"/>
          </w:tcPr>
          <w:p w14:paraId="0640EB66"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Територія конкретно визначених населених пунктів та їх агломерацій</w:t>
            </w:r>
          </w:p>
        </w:tc>
        <w:tc>
          <w:tcPr>
            <w:tcW w:w="0" w:type="auto"/>
            <w:vAlign w:val="center"/>
          </w:tcPr>
          <w:p w14:paraId="039363C7"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Територія конкретно визначених населених пунктів та їх агломерацій</w:t>
            </w:r>
          </w:p>
        </w:tc>
      </w:tr>
      <w:tr w:rsidR="00DE643F" w:rsidRPr="00217649" w14:paraId="311AB6F1" w14:textId="77777777" w:rsidTr="004B5BED">
        <w:tc>
          <w:tcPr>
            <w:cnfStyle w:val="001000000000" w:firstRow="0" w:lastRow="0" w:firstColumn="1" w:lastColumn="0" w:oddVBand="0" w:evenVBand="0" w:oddHBand="0" w:evenHBand="0" w:firstRowFirstColumn="0" w:firstRowLastColumn="0" w:lastRowFirstColumn="0" w:lastRowLastColumn="0"/>
            <w:tcW w:w="1560" w:type="dxa"/>
            <w:vAlign w:val="center"/>
          </w:tcPr>
          <w:p w14:paraId="43D452A1" w14:textId="77777777" w:rsidR="00DE643F" w:rsidRPr="00217649" w:rsidRDefault="00DE643F" w:rsidP="004B5BED">
            <w:pPr>
              <w:spacing w:before="120" w:after="120"/>
              <w:jc w:val="center"/>
              <w:rPr>
                <w:sz w:val="20"/>
                <w:szCs w:val="20"/>
              </w:rPr>
            </w:pPr>
            <w:r w:rsidRPr="00217649">
              <w:rPr>
                <w:sz w:val="20"/>
                <w:szCs w:val="20"/>
              </w:rPr>
              <w:t>Оплата послуги</w:t>
            </w:r>
          </w:p>
        </w:tc>
        <w:tc>
          <w:tcPr>
            <w:tcW w:w="2725" w:type="dxa"/>
            <w:vAlign w:val="center"/>
          </w:tcPr>
          <w:p w14:paraId="4372BB90"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Доступ, користування та перегляд розміщених пропозицій доступні через онлайн-платформу – безоплатні. Проте власник платформи може встановлювати сервісні збори  з потенційних пасажирів (що і є доходом управителя платформи).</w:t>
            </w:r>
          </w:p>
          <w:p w14:paraId="23924B52" w14:textId="4A32D512" w:rsidR="00DE643F" w:rsidRPr="00217649" w:rsidRDefault="000B4FB0" w:rsidP="004B5BED">
            <w:pPr>
              <w:spacing w:before="120" w:after="120"/>
              <w:jc w:val="center"/>
              <w:cnfStyle w:val="000000000000" w:firstRow="0" w:lastRow="0" w:firstColumn="0" w:lastColumn="0" w:oddVBand="0" w:evenVBand="0" w:oddHBand="0" w:evenHBand="0" w:firstRowFirstColumn="0" w:firstRowLastColumn="0" w:lastRowFirstColumn="0" w:lastRowLastColumn="0"/>
              <w:rPr>
                <w:b/>
                <w:sz w:val="20"/>
                <w:szCs w:val="20"/>
              </w:rPr>
            </w:pPr>
            <w:r>
              <w:rPr>
                <w:sz w:val="20"/>
                <w:szCs w:val="20"/>
              </w:rPr>
              <w:t>Платить</w:t>
            </w:r>
            <w:r w:rsidR="00DE643F" w:rsidRPr="00217649">
              <w:rPr>
                <w:sz w:val="20"/>
                <w:szCs w:val="20"/>
              </w:rPr>
              <w:t xml:space="preserve"> за поїздку виключно пасажир – водію</w:t>
            </w:r>
          </w:p>
        </w:tc>
        <w:tc>
          <w:tcPr>
            <w:tcW w:w="0" w:type="auto"/>
            <w:vAlign w:val="center"/>
          </w:tcPr>
          <w:p w14:paraId="3E60519F" w14:textId="3C007612"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 xml:space="preserve">Доступ та користування онлайн-платформою та/або доступ до відповідних диспетчерських служб – безоплатний. Стягнення сервісних зборів </w:t>
            </w:r>
            <w:r w:rsidR="000B4FB0">
              <w:rPr>
                <w:sz w:val="20"/>
                <w:szCs w:val="20"/>
              </w:rPr>
              <w:t>і</w:t>
            </w:r>
            <w:r w:rsidRPr="00217649">
              <w:rPr>
                <w:sz w:val="20"/>
                <w:szCs w:val="20"/>
              </w:rPr>
              <w:t>з потенційних пасажирів не передбачається.</w:t>
            </w:r>
          </w:p>
          <w:p w14:paraId="10280985"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 xml:space="preserve">Плата за послугу </w:t>
            </w:r>
            <w:proofErr w:type="spellStart"/>
            <w:r w:rsidRPr="00217649">
              <w:rPr>
                <w:sz w:val="20"/>
                <w:szCs w:val="20"/>
              </w:rPr>
              <w:t>ride-hailing</w:t>
            </w:r>
            <w:proofErr w:type="spellEnd"/>
            <w:r w:rsidRPr="00217649">
              <w:rPr>
                <w:sz w:val="20"/>
                <w:szCs w:val="20"/>
              </w:rPr>
              <w:t xml:space="preserve"> здійснюється:</w:t>
            </w:r>
          </w:p>
          <w:p w14:paraId="6B01F51A" w14:textId="77777777" w:rsidR="00DE643F" w:rsidRPr="00217649" w:rsidRDefault="00DE643F" w:rsidP="00DE643F">
            <w:pPr>
              <w:pStyle w:val="a3"/>
              <w:numPr>
                <w:ilvl w:val="0"/>
                <w:numId w:val="40"/>
              </w:numPr>
              <w:spacing w:before="120" w:after="120"/>
              <w:ind w:left="45" w:hanging="141"/>
              <w:contextualSpacing w:val="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безготівково: онлайн-платформа стягує з  пасажира повну суму за поїзду, яку в подальшому перераховує водію;</w:t>
            </w:r>
          </w:p>
          <w:p w14:paraId="4524D2B7" w14:textId="78BE5731" w:rsidR="00DE643F" w:rsidRPr="00217649" w:rsidRDefault="00DE643F" w:rsidP="00DE643F">
            <w:pPr>
              <w:pStyle w:val="a3"/>
              <w:numPr>
                <w:ilvl w:val="0"/>
                <w:numId w:val="40"/>
              </w:numPr>
              <w:spacing w:before="120" w:after="120"/>
              <w:ind w:left="45" w:hanging="141"/>
              <w:contextualSpacing w:val="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готівково: пасажир здійснює плату особисто водію</w:t>
            </w:r>
          </w:p>
        </w:tc>
        <w:tc>
          <w:tcPr>
            <w:tcW w:w="0" w:type="auto"/>
            <w:vAlign w:val="center"/>
          </w:tcPr>
          <w:p w14:paraId="30B4A274" w14:textId="34D4CC2D"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 xml:space="preserve">Доступ та користування онлайн-платформою та/або доступ до відповідних диспетчерських служб – безоплатний. Стягнення сервісних зборів </w:t>
            </w:r>
            <w:r w:rsidR="000B4FB0">
              <w:rPr>
                <w:sz w:val="20"/>
                <w:szCs w:val="20"/>
              </w:rPr>
              <w:t>і</w:t>
            </w:r>
            <w:r w:rsidRPr="00217649">
              <w:rPr>
                <w:sz w:val="20"/>
                <w:szCs w:val="20"/>
              </w:rPr>
              <w:t>з потенційних пасажирів  не передбачається.</w:t>
            </w:r>
          </w:p>
          <w:p w14:paraId="1CC90C2B"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 xml:space="preserve">Плата за послугу служби таксі здійснюється: </w:t>
            </w:r>
          </w:p>
          <w:p w14:paraId="67E480CC" w14:textId="77777777" w:rsidR="00DE643F" w:rsidRPr="00217649" w:rsidRDefault="00DE643F" w:rsidP="00DE643F">
            <w:pPr>
              <w:pStyle w:val="a3"/>
              <w:numPr>
                <w:ilvl w:val="0"/>
                <w:numId w:val="40"/>
              </w:numPr>
              <w:spacing w:before="120" w:after="120"/>
              <w:ind w:left="45" w:hanging="141"/>
              <w:contextualSpacing w:val="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безготівково: пасажир сплачує диспетчерській службі повну суму за поїзду, яку в подальшому перераховує водію;</w:t>
            </w:r>
          </w:p>
          <w:p w14:paraId="442DEE45" w14:textId="62A9A353" w:rsidR="00DE643F" w:rsidRPr="00217649" w:rsidRDefault="00DE643F" w:rsidP="00DE643F">
            <w:pPr>
              <w:pStyle w:val="a3"/>
              <w:numPr>
                <w:ilvl w:val="0"/>
                <w:numId w:val="40"/>
              </w:numPr>
              <w:spacing w:before="120" w:after="120"/>
              <w:ind w:left="45" w:hanging="141"/>
              <w:contextualSpacing w:val="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готівково: пасажир здійснює плату особисто водію</w:t>
            </w:r>
          </w:p>
        </w:tc>
      </w:tr>
      <w:tr w:rsidR="00DE643F" w:rsidRPr="00217649" w14:paraId="48F19511" w14:textId="77777777" w:rsidTr="004B5BED">
        <w:tc>
          <w:tcPr>
            <w:cnfStyle w:val="001000000000" w:firstRow="0" w:lastRow="0" w:firstColumn="1" w:lastColumn="0" w:oddVBand="0" w:evenVBand="0" w:oddHBand="0" w:evenHBand="0" w:firstRowFirstColumn="0" w:firstRowLastColumn="0" w:lastRowFirstColumn="0" w:lastRowLastColumn="0"/>
            <w:tcW w:w="1560" w:type="dxa"/>
            <w:vAlign w:val="center"/>
          </w:tcPr>
          <w:p w14:paraId="68E90846" w14:textId="77777777" w:rsidR="00DE643F" w:rsidRPr="00217649" w:rsidRDefault="00DE643F" w:rsidP="004B5BED">
            <w:pPr>
              <w:spacing w:before="120" w:after="120"/>
              <w:jc w:val="center"/>
              <w:rPr>
                <w:sz w:val="20"/>
                <w:szCs w:val="20"/>
              </w:rPr>
            </w:pPr>
            <w:r w:rsidRPr="00217649">
              <w:rPr>
                <w:sz w:val="20"/>
                <w:szCs w:val="20"/>
              </w:rPr>
              <w:t>Наявність автотранспорту та його приналежність</w:t>
            </w:r>
          </w:p>
        </w:tc>
        <w:tc>
          <w:tcPr>
            <w:tcW w:w="2725" w:type="dxa"/>
            <w:vAlign w:val="center"/>
          </w:tcPr>
          <w:p w14:paraId="4EEF65A2"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bookmarkStart w:id="5" w:name="_Hlk176865185"/>
            <w:r w:rsidRPr="00217649">
              <w:rPr>
                <w:sz w:val="20"/>
                <w:szCs w:val="20"/>
              </w:rPr>
              <w:t>Управитель онлайн-платформи не має відношення до володіння та/або розпорядження та/або користування автотранспортом</w:t>
            </w:r>
            <w:bookmarkEnd w:id="5"/>
            <w:r w:rsidRPr="00217649">
              <w:rPr>
                <w:sz w:val="20"/>
                <w:szCs w:val="20"/>
              </w:rPr>
              <w:t>.</w:t>
            </w:r>
          </w:p>
          <w:p w14:paraId="511AC986" w14:textId="0B07652A"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Відповідне авто належить на законних підставах водіям</w:t>
            </w:r>
          </w:p>
        </w:tc>
        <w:tc>
          <w:tcPr>
            <w:tcW w:w="0" w:type="auto"/>
            <w:vAlign w:val="center"/>
          </w:tcPr>
          <w:p w14:paraId="0BB1F313"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Управитель відповідної онлайн-платформи зазвичай має у володінні та/або розпорядженні та/або користуванні автотранспорт.</w:t>
            </w:r>
          </w:p>
          <w:p w14:paraId="44C6C7C4" w14:textId="3F026FDD"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При цьому відповідна онлайн-платформа також співпрацює з приватними автовласниками</w:t>
            </w:r>
          </w:p>
        </w:tc>
        <w:tc>
          <w:tcPr>
            <w:tcW w:w="0" w:type="auto"/>
            <w:vAlign w:val="center"/>
          </w:tcPr>
          <w:p w14:paraId="18EA75F5" w14:textId="5B8A377E"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Компанія</w:t>
            </w:r>
            <w:r w:rsidR="000B4FB0">
              <w:rPr>
                <w:sz w:val="20"/>
                <w:szCs w:val="20"/>
              </w:rPr>
              <w:t>,</w:t>
            </w:r>
            <w:r w:rsidRPr="00217649">
              <w:rPr>
                <w:sz w:val="20"/>
                <w:szCs w:val="20"/>
              </w:rPr>
              <w:t xml:space="preserve"> що надає транспортні послуги, зазвичай має у володінні та/або розпорядженні та/або користуванні автотранспорт</w:t>
            </w:r>
          </w:p>
          <w:p w14:paraId="75BC03FA"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p>
        </w:tc>
      </w:tr>
      <w:tr w:rsidR="00DE643F" w:rsidRPr="00217649" w14:paraId="7BAA9443" w14:textId="77777777" w:rsidTr="004B5BED">
        <w:tc>
          <w:tcPr>
            <w:cnfStyle w:val="001000000000" w:firstRow="0" w:lastRow="0" w:firstColumn="1" w:lastColumn="0" w:oddVBand="0" w:evenVBand="0" w:oddHBand="0" w:evenHBand="0" w:firstRowFirstColumn="0" w:firstRowLastColumn="0" w:lastRowFirstColumn="0" w:lastRowLastColumn="0"/>
            <w:tcW w:w="1560" w:type="dxa"/>
            <w:vAlign w:val="center"/>
          </w:tcPr>
          <w:p w14:paraId="76F081C4" w14:textId="77777777" w:rsidR="00DE643F" w:rsidRPr="00217649" w:rsidRDefault="00DE643F" w:rsidP="004B5BED">
            <w:pPr>
              <w:spacing w:before="120" w:after="120"/>
              <w:jc w:val="center"/>
              <w:rPr>
                <w:sz w:val="20"/>
                <w:szCs w:val="20"/>
              </w:rPr>
            </w:pPr>
            <w:r w:rsidRPr="00217649">
              <w:rPr>
                <w:sz w:val="20"/>
                <w:szCs w:val="20"/>
              </w:rPr>
              <w:t>Вартість поїздки</w:t>
            </w:r>
          </w:p>
        </w:tc>
        <w:tc>
          <w:tcPr>
            <w:tcW w:w="2725" w:type="dxa"/>
            <w:vAlign w:val="center"/>
          </w:tcPr>
          <w:p w14:paraId="03AF3F2F" w14:textId="7CACBEBD"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Формує воді</w:t>
            </w:r>
            <w:r w:rsidR="000B4FB0">
              <w:rPr>
                <w:sz w:val="20"/>
                <w:szCs w:val="20"/>
              </w:rPr>
              <w:t>й</w:t>
            </w:r>
            <w:r w:rsidRPr="00217649">
              <w:rPr>
                <w:sz w:val="20"/>
                <w:szCs w:val="20"/>
              </w:rPr>
              <w:t xml:space="preserve"> у межах витрат на поїздку та їх розподіл</w:t>
            </w:r>
            <w:r w:rsidR="000B4FB0">
              <w:rPr>
                <w:sz w:val="20"/>
                <w:szCs w:val="20"/>
              </w:rPr>
              <w:t>у</w:t>
            </w:r>
            <w:r w:rsidRPr="00217649">
              <w:rPr>
                <w:sz w:val="20"/>
                <w:szCs w:val="20"/>
              </w:rPr>
              <w:t xml:space="preserve"> між всіма учасниками поїздки </w:t>
            </w:r>
            <w:proofErr w:type="spellStart"/>
            <w:r w:rsidRPr="00217649">
              <w:rPr>
                <w:sz w:val="20"/>
                <w:szCs w:val="20"/>
              </w:rPr>
              <w:t>пропорційно</w:t>
            </w:r>
            <w:proofErr w:type="spellEnd"/>
            <w:r w:rsidR="000B4FB0">
              <w:rPr>
                <w:sz w:val="20"/>
                <w:szCs w:val="20"/>
              </w:rPr>
              <w:t>,</w:t>
            </w:r>
            <w:r w:rsidRPr="00217649">
              <w:rPr>
                <w:sz w:val="20"/>
                <w:szCs w:val="20"/>
              </w:rPr>
              <w:t xml:space="preserve"> і водій не отримує прибутку.</w:t>
            </w:r>
          </w:p>
          <w:p w14:paraId="75178EAA" w14:textId="0A1E635B"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При цьому сума поїздки розділяється між всіма її учасниками</w:t>
            </w:r>
          </w:p>
        </w:tc>
        <w:tc>
          <w:tcPr>
            <w:tcW w:w="0" w:type="auto"/>
            <w:vAlign w:val="center"/>
          </w:tcPr>
          <w:p w14:paraId="23C9107D"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 xml:space="preserve">Формується відповідно до алгоритмів онлайн-платформи, яка, зокрема, передбачає оплату оренди всього авто, а також послуг водія. </w:t>
            </w:r>
          </w:p>
          <w:p w14:paraId="738A4148" w14:textId="2CD230E0" w:rsidR="00DE643F" w:rsidRPr="00217649" w:rsidRDefault="00DE643F" w:rsidP="000B4FB0">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При цьому вартість поїздки сплачує пасажир у повному обсязі</w:t>
            </w:r>
          </w:p>
        </w:tc>
        <w:tc>
          <w:tcPr>
            <w:tcW w:w="0" w:type="auto"/>
            <w:vAlign w:val="center"/>
          </w:tcPr>
          <w:p w14:paraId="19F75800" w14:textId="77777777"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 xml:space="preserve">Зазвичай є фіксованою (за показниками таксометра), яка, зокрема, передбачає оплату оренди всього авто, а також послуг водія. </w:t>
            </w:r>
          </w:p>
          <w:p w14:paraId="40F7C0C1" w14:textId="19A011A9" w:rsidR="00DE643F" w:rsidRPr="00217649" w:rsidRDefault="00DE643F" w:rsidP="004B5BED">
            <w:pPr>
              <w:spacing w:before="120" w:after="120"/>
              <w:jc w:val="center"/>
              <w:cnfStyle w:val="000000000000" w:firstRow="0" w:lastRow="0" w:firstColumn="0" w:lastColumn="0" w:oddVBand="0" w:evenVBand="0" w:oddHBand="0" w:evenHBand="0" w:firstRowFirstColumn="0" w:firstRowLastColumn="0" w:lastRowFirstColumn="0" w:lastRowLastColumn="0"/>
              <w:rPr>
                <w:sz w:val="20"/>
                <w:szCs w:val="20"/>
              </w:rPr>
            </w:pPr>
            <w:r w:rsidRPr="00217649">
              <w:rPr>
                <w:sz w:val="20"/>
                <w:szCs w:val="20"/>
              </w:rPr>
              <w:t>При цьому вартість поїздки сплачує пасажир у повному обсязі</w:t>
            </w:r>
          </w:p>
        </w:tc>
      </w:tr>
    </w:tbl>
    <w:p w14:paraId="5A06BA9C" w14:textId="16A9C8DC" w:rsidR="00DE643F" w:rsidRPr="00217649" w:rsidRDefault="00DE643F" w:rsidP="00DE643F">
      <w:pPr>
        <w:numPr>
          <w:ilvl w:val="0"/>
          <w:numId w:val="3"/>
        </w:numPr>
        <w:spacing w:before="120" w:after="120"/>
        <w:ind w:left="567" w:hanging="567"/>
        <w:jc w:val="both"/>
      </w:pPr>
      <w:r w:rsidRPr="00217649">
        <w:t>З огляду на наведене послуга спільного використання автомобілів за допомогою онлайн-платформ не є взаємозамінною з послугою з оренди транспортного засобу з водієм (</w:t>
      </w:r>
      <w:proofErr w:type="spellStart"/>
      <w:r w:rsidRPr="00217649">
        <w:rPr>
          <w:color w:val="000000" w:themeColor="text1"/>
        </w:rPr>
        <w:t>ride-hailing</w:t>
      </w:r>
      <w:proofErr w:type="spellEnd"/>
      <w:r w:rsidRPr="00217649">
        <w:rPr>
          <w:color w:val="000000" w:themeColor="text1"/>
        </w:rPr>
        <w:t xml:space="preserve"> (</w:t>
      </w:r>
      <w:proofErr w:type="spellStart"/>
      <w:r w:rsidRPr="00217649">
        <w:rPr>
          <w:color w:val="000000" w:themeColor="text1"/>
        </w:rPr>
        <w:t>райдхейлінг</w:t>
      </w:r>
      <w:proofErr w:type="spellEnd"/>
      <w:r w:rsidRPr="00217649">
        <w:rPr>
          <w:color w:val="000000" w:themeColor="text1"/>
        </w:rPr>
        <w:t>))</w:t>
      </w:r>
      <w:r w:rsidRPr="00217649">
        <w:t xml:space="preserve"> за допомогою онлайн-платформи і послугою з перевезення на таксі за попереднім замовленням за допомогою інформаційно-диспетчерських послуг (служби таксі), оскільки мають різні цілі, модель функціонування і </w:t>
      </w:r>
      <w:r>
        <w:t>механізм оплати послуг</w:t>
      </w:r>
      <w:r w:rsidRPr="00217649">
        <w:t xml:space="preserve">. Послуга спільного використання автомобілів за допомогою онлайн-платформ </w:t>
      </w:r>
      <w:r w:rsidRPr="00217649">
        <w:lastRenderedPageBreak/>
        <w:t>фокусується на зниженні витрат за поїздку, тоді як інші два варіанти орієнтовані на професійне обслуговування і прибуток.</w:t>
      </w:r>
    </w:p>
    <w:p w14:paraId="4F31DEA5" w14:textId="3EE0F36A" w:rsidR="00DE643F" w:rsidRPr="00217649" w:rsidRDefault="00DE643F" w:rsidP="00DE643F">
      <w:pPr>
        <w:numPr>
          <w:ilvl w:val="0"/>
          <w:numId w:val="3"/>
        </w:numPr>
        <w:spacing w:before="120" w:after="120"/>
        <w:ind w:left="567" w:hanging="567"/>
        <w:jc w:val="both"/>
      </w:pPr>
      <w:r w:rsidRPr="00217649">
        <w:t>До того ж послуга спільного використання автомобілів за допомогою онлайн-платформ відрізняється від інших альтернативних транспортних послуг, що надають інш</w:t>
      </w:r>
      <w:r w:rsidR="000B4FB0">
        <w:t>і</w:t>
      </w:r>
      <w:r w:rsidRPr="00217649">
        <w:t xml:space="preserve"> онлайн-платформ</w:t>
      </w:r>
      <w:r w:rsidR="000B4FB0">
        <w:t>и</w:t>
      </w:r>
      <w:r w:rsidRPr="00217649">
        <w:t xml:space="preserve">, зокрема, з огляду на те, що безпосередньо така онлайн-платформа виконує виключно комунікаційну функцію між її учасниками. При цьому така платформа не залучена до безпосередньої участі </w:t>
      </w:r>
      <w:r w:rsidR="000B4FB0">
        <w:t>в</w:t>
      </w:r>
      <w:r w:rsidRPr="00217649">
        <w:t xml:space="preserve"> наданні транспортних послуг</w:t>
      </w:r>
      <w:r>
        <w:t>.</w:t>
      </w:r>
    </w:p>
    <w:p w14:paraId="47372FF7" w14:textId="77777777" w:rsidR="00DE643F" w:rsidRPr="00217649" w:rsidRDefault="00DE643F" w:rsidP="00DE643F">
      <w:pPr>
        <w:numPr>
          <w:ilvl w:val="0"/>
          <w:numId w:val="3"/>
        </w:numPr>
        <w:spacing w:before="120" w:after="120"/>
        <w:ind w:left="567" w:hanging="567"/>
        <w:jc w:val="both"/>
      </w:pPr>
      <w:r w:rsidRPr="00217649">
        <w:t xml:space="preserve">Так, послуга спільного використання автомобілів за допомогою онлайн-платформ  дозволяє використовувати вільні місця приватних легкових автомобілів, що знижує сумарні транспортні витрати учасників поїздки. </w:t>
      </w:r>
    </w:p>
    <w:p w14:paraId="2B37F045" w14:textId="77727F42" w:rsidR="00DE643F" w:rsidRDefault="00DE643F" w:rsidP="00DE643F">
      <w:pPr>
        <w:numPr>
          <w:ilvl w:val="0"/>
          <w:numId w:val="3"/>
        </w:numPr>
        <w:spacing w:before="120" w:after="120"/>
        <w:ind w:left="567" w:hanging="567"/>
        <w:jc w:val="both"/>
      </w:pPr>
      <w:r w:rsidRPr="00217649">
        <w:t xml:space="preserve">Важливою відмінністю сервісів </w:t>
      </w:r>
      <w:proofErr w:type="spellStart"/>
      <w:r w:rsidRPr="00217649">
        <w:t>carpooling</w:t>
      </w:r>
      <w:proofErr w:type="spellEnd"/>
      <w:r w:rsidRPr="00217649">
        <w:t xml:space="preserve"> (</w:t>
      </w:r>
      <w:proofErr w:type="spellStart"/>
      <w:r w:rsidRPr="00217649">
        <w:t>карпулінгу</w:t>
      </w:r>
      <w:proofErr w:type="spellEnd"/>
      <w:r w:rsidRPr="00217649">
        <w:t>) є те, що вони особливо ефективні в районах, слабо охоплених системою громадського транспорту, а основною спрямованістю їх є зазвичай міжміські поїздки.</w:t>
      </w:r>
    </w:p>
    <w:p w14:paraId="1C09633B" w14:textId="77777777" w:rsidR="00DE643F" w:rsidRPr="00217649" w:rsidRDefault="00DE643F" w:rsidP="00DE643F">
      <w:pPr>
        <w:numPr>
          <w:ilvl w:val="0"/>
          <w:numId w:val="3"/>
        </w:numPr>
        <w:spacing w:before="120" w:after="120"/>
        <w:ind w:left="567" w:hanging="567"/>
        <w:jc w:val="both"/>
      </w:pPr>
      <w:r w:rsidRPr="00217649">
        <w:t>Враховуючи викладене, товарними межами ринку є послуга спільного використання автомобілів за допомогою онлайн-платформ.</w:t>
      </w:r>
    </w:p>
    <w:p w14:paraId="2F3091F2" w14:textId="77777777" w:rsidR="00DE643F" w:rsidRPr="00217649" w:rsidRDefault="00DE643F" w:rsidP="00DE643F">
      <w:pPr>
        <w:pStyle w:val="a3"/>
        <w:numPr>
          <w:ilvl w:val="1"/>
          <w:numId w:val="37"/>
        </w:numPr>
        <w:spacing w:before="200" w:after="200"/>
        <w:ind w:left="567" w:hanging="567"/>
        <w:contextualSpacing w:val="0"/>
        <w:jc w:val="both"/>
        <w:rPr>
          <w:rFonts w:eastAsia="Calibri"/>
        </w:rPr>
      </w:pPr>
      <w:r w:rsidRPr="00217649">
        <w:rPr>
          <w:b/>
          <w:iCs/>
        </w:rPr>
        <w:t>Визначення територіальних (географічних) меж ринку</w:t>
      </w:r>
    </w:p>
    <w:p w14:paraId="755BBDA3" w14:textId="77777777" w:rsidR="00DE643F" w:rsidRPr="00217649" w:rsidRDefault="00DE643F" w:rsidP="00DE643F">
      <w:pPr>
        <w:pStyle w:val="a3"/>
        <w:numPr>
          <w:ilvl w:val="0"/>
          <w:numId w:val="3"/>
        </w:numPr>
        <w:spacing w:before="120" w:after="120"/>
        <w:ind w:left="567" w:hanging="567"/>
        <w:contextualSpacing w:val="0"/>
        <w:jc w:val="both"/>
      </w:pPr>
      <w:r w:rsidRPr="00217649">
        <w:t>Відповідно до абзацу першого пункту 6.1 розділу 6 Методики територіальні (географічні) межі  ринку певного товару (товарної групи) визначаються шляхом установлення мінімальної території, за межами якої з точки зору споживача придбання товарів (товарної групи),  що належать до групи взаємозамінних товарів товарної групи), є неможливим або недоцільним.</w:t>
      </w:r>
    </w:p>
    <w:p w14:paraId="5B87166A" w14:textId="77777777" w:rsidR="00DE643F" w:rsidRPr="00217649" w:rsidRDefault="00DE643F" w:rsidP="00DE643F">
      <w:pPr>
        <w:pStyle w:val="a3"/>
        <w:numPr>
          <w:ilvl w:val="0"/>
          <w:numId w:val="3"/>
        </w:numPr>
        <w:spacing w:before="120" w:after="120"/>
        <w:ind w:left="567" w:hanging="567"/>
        <w:contextualSpacing w:val="0"/>
        <w:jc w:val="both"/>
      </w:pPr>
      <w:r w:rsidRPr="00217649">
        <w:t>У пункті 1.3 розділу 1 Методики визначено, що територіальні (географічні) межі ринку – територія зі сферою взаємовідносин купівлі-продажу товару (групи товарів), в межах якої за звичайних умов споживач може легко задовольнити свій попит на певний товар і яка може бути, як правило, територією держави, області, району, міста тощо або їхніми частинами.</w:t>
      </w:r>
    </w:p>
    <w:p w14:paraId="6873D89E" w14:textId="77777777" w:rsidR="00DE643F" w:rsidRDefault="00DE643F" w:rsidP="00DE643F">
      <w:pPr>
        <w:pStyle w:val="a3"/>
        <w:numPr>
          <w:ilvl w:val="0"/>
          <w:numId w:val="3"/>
        </w:numPr>
        <w:spacing w:before="120" w:after="120"/>
        <w:ind w:left="567" w:hanging="567"/>
        <w:contextualSpacing w:val="0"/>
        <w:jc w:val="both"/>
        <w:rPr>
          <w:rFonts w:eastAsia="Calibri"/>
        </w:rPr>
      </w:pPr>
      <w:r w:rsidRPr="00217649">
        <w:rPr>
          <w:rFonts w:eastAsia="Calibri"/>
        </w:rPr>
        <w:t>Враховуючи можливість доступу до онлайн-платформи з будь-якого місцерозташування, територіальними (географічними) межами ринку визначено територію держави Україна, тобто ринок є загальнодержавним.</w:t>
      </w:r>
    </w:p>
    <w:p w14:paraId="3C3D216F" w14:textId="2507B06F" w:rsidR="00DE643F" w:rsidRPr="002B3573" w:rsidRDefault="00DE643F" w:rsidP="000B3A5B">
      <w:pPr>
        <w:pStyle w:val="a3"/>
        <w:numPr>
          <w:ilvl w:val="0"/>
          <w:numId w:val="3"/>
        </w:numPr>
        <w:ind w:left="567" w:hanging="567"/>
        <w:contextualSpacing w:val="0"/>
        <w:jc w:val="both"/>
        <w:rPr>
          <w:rFonts w:eastAsia="Arial"/>
        </w:rPr>
      </w:pPr>
      <w:r w:rsidRPr="002B3573">
        <w:rPr>
          <w:rFonts w:eastAsia="Calibri"/>
        </w:rPr>
        <w:t xml:space="preserve">Також Листом від 21.05.2024 ТОВ «І-ТРЕВЕЛС» повідомило, </w:t>
      </w:r>
      <w:r w:rsidR="000B3A5B">
        <w:t>(інформація, доступ до якої обмежено</w:t>
      </w:r>
      <w:r w:rsidR="000B3A5B" w:rsidRPr="0036500A">
        <w:t>)</w:t>
      </w:r>
      <w:r w:rsidRPr="002B3573">
        <w:rPr>
          <w:rFonts w:eastAsia="Arial"/>
        </w:rPr>
        <w:t xml:space="preserve">. </w:t>
      </w:r>
    </w:p>
    <w:p w14:paraId="10386B9B" w14:textId="77777777" w:rsidR="00DE643F" w:rsidRPr="00217649" w:rsidRDefault="00DE643F" w:rsidP="00DE643F">
      <w:pPr>
        <w:pStyle w:val="a3"/>
        <w:numPr>
          <w:ilvl w:val="1"/>
          <w:numId w:val="37"/>
        </w:numPr>
        <w:spacing w:before="240" w:after="240"/>
        <w:ind w:left="567" w:hanging="567"/>
        <w:contextualSpacing w:val="0"/>
        <w:jc w:val="both"/>
        <w:rPr>
          <w:rFonts w:eastAsia="Calibri"/>
        </w:rPr>
      </w:pPr>
      <w:r w:rsidRPr="00217649">
        <w:rPr>
          <w:b/>
          <w:iCs/>
        </w:rPr>
        <w:t>Часові межі ринку</w:t>
      </w:r>
    </w:p>
    <w:p w14:paraId="5F84C956" w14:textId="77777777" w:rsidR="00DE643F" w:rsidRPr="003B50A5" w:rsidRDefault="00DE643F" w:rsidP="00DE643F">
      <w:pPr>
        <w:pStyle w:val="a3"/>
        <w:widowControl w:val="0"/>
        <w:numPr>
          <w:ilvl w:val="0"/>
          <w:numId w:val="3"/>
        </w:numPr>
        <w:autoSpaceDE w:val="0"/>
        <w:autoSpaceDN w:val="0"/>
        <w:spacing w:before="120" w:after="120"/>
        <w:ind w:left="567" w:hanging="567"/>
        <w:jc w:val="both"/>
        <w:outlineLvl w:val="0"/>
        <w:rPr>
          <w:b/>
          <w:bCs/>
          <w:lang w:eastAsia="en-US"/>
        </w:rPr>
      </w:pPr>
      <w:r w:rsidRPr="003B50A5">
        <w:rPr>
          <w:bCs/>
        </w:rPr>
        <w:t xml:space="preserve">У пункті 1.3 </w:t>
      </w:r>
      <w:r>
        <w:rPr>
          <w:bCs/>
        </w:rPr>
        <w:t xml:space="preserve">розділу 1 </w:t>
      </w:r>
      <w:r w:rsidRPr="003B50A5">
        <w:rPr>
          <w:bCs/>
        </w:rPr>
        <w:t xml:space="preserve">Методики визначено, що </w:t>
      </w:r>
      <w:r w:rsidRPr="003B50A5">
        <w:rPr>
          <w:bCs/>
          <w:i/>
        </w:rPr>
        <w:t>часові межі ринку</w:t>
      </w:r>
      <w:r w:rsidRPr="003B50A5">
        <w:rPr>
          <w:bCs/>
        </w:rPr>
        <w:t xml:space="preserve"> – час стабільності ринку, тобто період, протягом якого структура ринку, співвідношення попиту та пропозиції на ньому істотно не змінюються.</w:t>
      </w:r>
    </w:p>
    <w:p w14:paraId="042CD2A5" w14:textId="77777777" w:rsidR="00DE643F" w:rsidRPr="00217649" w:rsidRDefault="00DE643F" w:rsidP="00DE643F">
      <w:pPr>
        <w:widowControl w:val="0"/>
        <w:numPr>
          <w:ilvl w:val="0"/>
          <w:numId w:val="3"/>
        </w:numPr>
        <w:autoSpaceDE w:val="0"/>
        <w:autoSpaceDN w:val="0"/>
        <w:spacing w:before="120" w:after="120"/>
        <w:ind w:left="567" w:hanging="567"/>
        <w:jc w:val="both"/>
        <w:outlineLvl w:val="0"/>
        <w:rPr>
          <w:bCs/>
          <w:lang w:eastAsia="en-US"/>
        </w:rPr>
      </w:pPr>
      <w:r w:rsidRPr="00217649">
        <w:rPr>
          <w:bCs/>
          <w:lang w:eastAsia="en-US"/>
        </w:rPr>
        <w:t xml:space="preserve">Відповідно до пунктів 7.1 та 7.2 </w:t>
      </w:r>
      <w:r>
        <w:rPr>
          <w:bCs/>
          <w:lang w:eastAsia="en-US"/>
        </w:rPr>
        <w:t xml:space="preserve">розділу 7 </w:t>
      </w:r>
      <w:r w:rsidRPr="00217649">
        <w:rPr>
          <w:bCs/>
          <w:lang w:eastAsia="en-US"/>
        </w:rPr>
        <w:t>Методики часові межі ринку визначаються як проміжок часу (як правило - рік), протягом якого відповідна сукупність товарно-грошових відносин між продавцями і споживачами утворює ринок товару із сталою структурою.</w:t>
      </w:r>
    </w:p>
    <w:p w14:paraId="4699B4B8" w14:textId="3044C7A2" w:rsidR="00DE643F" w:rsidRPr="00217649" w:rsidRDefault="00DE643F" w:rsidP="00DE643F">
      <w:pPr>
        <w:widowControl w:val="0"/>
        <w:numPr>
          <w:ilvl w:val="0"/>
          <w:numId w:val="3"/>
        </w:numPr>
        <w:autoSpaceDE w:val="0"/>
        <w:autoSpaceDN w:val="0"/>
        <w:spacing w:before="120" w:after="120"/>
        <w:ind w:left="567" w:hanging="567"/>
        <w:jc w:val="both"/>
        <w:outlineLvl w:val="0"/>
        <w:rPr>
          <w:bCs/>
          <w:lang w:eastAsia="en-US"/>
        </w:rPr>
      </w:pPr>
      <w:r w:rsidRPr="00217649">
        <w:rPr>
          <w:bCs/>
          <w:lang w:eastAsia="en-US"/>
        </w:rPr>
        <w:t>У випадках, коли період повного обороту авансованого капіталу у виробництві відповідного товару є більшим, ніж один рік, як часові межі ринку</w:t>
      </w:r>
      <w:r w:rsidR="000B4FB0">
        <w:rPr>
          <w:bCs/>
          <w:lang w:eastAsia="en-US"/>
        </w:rPr>
        <w:t>,</w:t>
      </w:r>
      <w:r w:rsidRPr="00217649">
        <w:rPr>
          <w:bCs/>
          <w:lang w:eastAsia="en-US"/>
        </w:rPr>
        <w:t xml:space="preserve"> як правило</w:t>
      </w:r>
      <w:r w:rsidR="000B4FB0">
        <w:rPr>
          <w:bCs/>
          <w:lang w:eastAsia="en-US"/>
        </w:rPr>
        <w:t>,</w:t>
      </w:r>
      <w:r w:rsidRPr="00217649">
        <w:rPr>
          <w:bCs/>
          <w:lang w:eastAsia="en-US"/>
        </w:rPr>
        <w:t xml:space="preserve"> визначається проміжок часу, який дорівнює від одного до трьох зазначених періодів обороту капіталу.</w:t>
      </w:r>
    </w:p>
    <w:p w14:paraId="11B6DA34" w14:textId="59AB6432" w:rsidR="00DE643F" w:rsidRPr="00217649" w:rsidRDefault="00DE643F" w:rsidP="00DE643F">
      <w:pPr>
        <w:widowControl w:val="0"/>
        <w:numPr>
          <w:ilvl w:val="0"/>
          <w:numId w:val="3"/>
        </w:numPr>
        <w:autoSpaceDE w:val="0"/>
        <w:autoSpaceDN w:val="0"/>
        <w:spacing w:before="120" w:after="120"/>
        <w:ind w:left="567" w:hanging="567"/>
        <w:jc w:val="both"/>
        <w:outlineLvl w:val="0"/>
        <w:rPr>
          <w:bCs/>
          <w:lang w:eastAsia="en-US"/>
        </w:rPr>
      </w:pPr>
      <w:r w:rsidRPr="00217649">
        <w:t xml:space="preserve">Часовими межами ринку визначено період </w:t>
      </w:r>
      <w:r w:rsidR="000B4FB0">
        <w:t>і</w:t>
      </w:r>
      <w:r w:rsidRPr="00217649">
        <w:t xml:space="preserve">з вересня 2022 року (з моменту запровадження </w:t>
      </w:r>
      <w:r>
        <w:t>С</w:t>
      </w:r>
      <w:r w:rsidRPr="00217649">
        <w:t xml:space="preserve">ервісного збору) по </w:t>
      </w:r>
      <w:r>
        <w:t>листопад</w:t>
      </w:r>
      <w:r w:rsidRPr="00217649">
        <w:t xml:space="preserve"> 2024 року, протягом якого сукупність </w:t>
      </w:r>
      <w:r w:rsidRPr="00217649">
        <w:lastRenderedPageBreak/>
        <w:t xml:space="preserve">товарно-грошових відносин між продавцями </w:t>
      </w:r>
      <w:r w:rsidRPr="00217649">
        <w:rPr>
          <w:rFonts w:eastAsia="Calibri"/>
        </w:rPr>
        <w:t>(постачальниками, виробниками) і споживачами утворює ринок товару із сталою структурою</w:t>
      </w:r>
      <w:r w:rsidRPr="00217649">
        <w:t xml:space="preserve">. </w:t>
      </w:r>
    </w:p>
    <w:p w14:paraId="2EDDAAD3" w14:textId="77777777" w:rsidR="00DE643F" w:rsidRPr="00217649" w:rsidRDefault="00DE643F" w:rsidP="00DE643F">
      <w:pPr>
        <w:numPr>
          <w:ilvl w:val="1"/>
          <w:numId w:val="37"/>
        </w:numPr>
        <w:spacing w:before="200" w:after="200"/>
        <w:ind w:left="567" w:hanging="567"/>
        <w:jc w:val="both"/>
        <w:rPr>
          <w:b/>
          <w:iCs/>
        </w:rPr>
      </w:pPr>
      <w:r w:rsidRPr="00217649">
        <w:rPr>
          <w:b/>
          <w:iCs/>
        </w:rPr>
        <w:t>Бар’єри вступу на ринок</w:t>
      </w:r>
    </w:p>
    <w:p w14:paraId="08EF2165" w14:textId="77777777" w:rsidR="00DE643F" w:rsidRPr="00217649" w:rsidRDefault="00DE643F" w:rsidP="00DE643F">
      <w:pPr>
        <w:pStyle w:val="a3"/>
        <w:numPr>
          <w:ilvl w:val="0"/>
          <w:numId w:val="3"/>
        </w:numPr>
        <w:ind w:left="567" w:hanging="567"/>
        <w:contextualSpacing w:val="0"/>
        <w:jc w:val="both"/>
        <w:rPr>
          <w:rFonts w:eastAsia="Calibri"/>
        </w:rPr>
      </w:pPr>
      <w:r w:rsidRPr="00217649">
        <w:rPr>
          <w:rFonts w:eastAsia="Calibri"/>
        </w:rPr>
        <w:t>Відповідно до пункту 9.2 розділу 9 Методики бар’єрами для вступу потенційних конкурентів на відповідний ринок є:</w:t>
      </w:r>
    </w:p>
    <w:p w14:paraId="58E0D0C5" w14:textId="77777777" w:rsidR="00DE643F" w:rsidRPr="00217649" w:rsidRDefault="00DE643F" w:rsidP="00DE643F">
      <w:pPr>
        <w:pStyle w:val="a3"/>
        <w:ind w:left="567"/>
        <w:contextualSpacing w:val="0"/>
        <w:jc w:val="both"/>
        <w:rPr>
          <w:rFonts w:eastAsia="Calibri"/>
        </w:rPr>
      </w:pPr>
      <w:r w:rsidRPr="00217649">
        <w:rPr>
          <w:rFonts w:eastAsia="Calibri"/>
        </w:rPr>
        <w:t>обмеження за попитом, пов’язані з високою насиченістю ринку товарами (товарними   групами) та низькою платоспроможністю покупців;</w:t>
      </w:r>
    </w:p>
    <w:p w14:paraId="43B5EE6E" w14:textId="77777777" w:rsidR="00DE643F" w:rsidRPr="00217649" w:rsidRDefault="00DE643F" w:rsidP="00DE643F">
      <w:pPr>
        <w:pStyle w:val="a3"/>
        <w:ind w:left="567"/>
        <w:contextualSpacing w:val="0"/>
        <w:jc w:val="both"/>
        <w:rPr>
          <w:rFonts w:eastAsia="Calibri"/>
        </w:rPr>
      </w:pPr>
      <w:r w:rsidRPr="00217649">
        <w:rPr>
          <w:rFonts w:eastAsia="Calibri"/>
        </w:rPr>
        <w:t>адміністративні обмеження;</w:t>
      </w:r>
    </w:p>
    <w:p w14:paraId="3588DC23" w14:textId="77777777" w:rsidR="00DE643F" w:rsidRPr="00217649" w:rsidRDefault="00DE643F" w:rsidP="00DE643F">
      <w:pPr>
        <w:pStyle w:val="a3"/>
        <w:ind w:left="567"/>
        <w:contextualSpacing w:val="0"/>
        <w:jc w:val="both"/>
        <w:rPr>
          <w:rFonts w:eastAsia="Calibri"/>
        </w:rPr>
      </w:pPr>
      <w:r w:rsidRPr="00217649">
        <w:rPr>
          <w:rFonts w:eastAsia="Calibri"/>
        </w:rPr>
        <w:t>економічні та організаційні обмеження;</w:t>
      </w:r>
    </w:p>
    <w:p w14:paraId="5E71ECF3" w14:textId="77777777" w:rsidR="00DE643F" w:rsidRPr="00217649" w:rsidRDefault="00DE643F" w:rsidP="00DE643F">
      <w:pPr>
        <w:pStyle w:val="a3"/>
        <w:ind w:left="567"/>
        <w:contextualSpacing w:val="0"/>
        <w:jc w:val="both"/>
        <w:rPr>
          <w:rFonts w:eastAsia="Calibri"/>
        </w:rPr>
      </w:pPr>
      <w:r w:rsidRPr="00217649">
        <w:rPr>
          <w:rFonts w:eastAsia="Calibri"/>
        </w:rPr>
        <w:t>екологічні обмеження;</w:t>
      </w:r>
    </w:p>
    <w:p w14:paraId="539C15FF" w14:textId="77777777" w:rsidR="00DE643F" w:rsidRPr="00217649" w:rsidRDefault="00DE643F" w:rsidP="00DE643F">
      <w:pPr>
        <w:pStyle w:val="a3"/>
        <w:ind w:left="567"/>
        <w:contextualSpacing w:val="0"/>
        <w:jc w:val="both"/>
        <w:rPr>
          <w:rFonts w:eastAsia="Calibri"/>
        </w:rPr>
      </w:pPr>
      <w:r w:rsidRPr="00217649">
        <w:rPr>
          <w:rFonts w:eastAsia="Calibri"/>
        </w:rPr>
        <w:t>нерозвиненість ринкової інфраструктури;</w:t>
      </w:r>
    </w:p>
    <w:p w14:paraId="2604AACF" w14:textId="77777777" w:rsidR="00DE643F" w:rsidRPr="00217649" w:rsidRDefault="00DE643F" w:rsidP="00DE643F">
      <w:pPr>
        <w:pStyle w:val="a3"/>
        <w:ind w:left="567"/>
        <w:contextualSpacing w:val="0"/>
        <w:jc w:val="both"/>
        <w:rPr>
          <w:rFonts w:eastAsia="Calibri"/>
        </w:rPr>
      </w:pPr>
      <w:r w:rsidRPr="00217649">
        <w:rPr>
          <w:rFonts w:eastAsia="Calibri"/>
        </w:rPr>
        <w:t>інші обмеження, що спричиняють суттєві витрати, необхідні для вступу на певний ринок товару (товарної групи).</w:t>
      </w:r>
    </w:p>
    <w:p w14:paraId="1C199281" w14:textId="77777777" w:rsidR="00DE643F" w:rsidRPr="00217649" w:rsidRDefault="00DE643F" w:rsidP="00DE643F">
      <w:pPr>
        <w:pStyle w:val="a3"/>
        <w:numPr>
          <w:ilvl w:val="0"/>
          <w:numId w:val="3"/>
        </w:numPr>
        <w:spacing w:before="120" w:after="120"/>
        <w:ind w:left="567" w:hanging="567"/>
        <w:contextualSpacing w:val="0"/>
        <w:jc w:val="both"/>
        <w:rPr>
          <w:rFonts w:eastAsia="Calibri"/>
        </w:rPr>
      </w:pPr>
      <w:r w:rsidRPr="00217649">
        <w:rPr>
          <w:rFonts w:eastAsia="Calibri"/>
        </w:rPr>
        <w:t>У пункті 1.3 розділу 1 Методики визначено, що бар’єри вступу на ринок – обставини, що перешкоджають новим суб’єктам господарювання почати конкурувати на рівних із суб’єктами господарювання, що вже діють на певному товарному ринку.</w:t>
      </w:r>
    </w:p>
    <w:p w14:paraId="1C162765" w14:textId="50F612F5" w:rsidR="00DE643F" w:rsidRPr="00217649" w:rsidRDefault="00DE643F" w:rsidP="00DE643F">
      <w:pPr>
        <w:pStyle w:val="a3"/>
        <w:numPr>
          <w:ilvl w:val="0"/>
          <w:numId w:val="3"/>
        </w:numPr>
        <w:ind w:left="567" w:hanging="567"/>
        <w:contextualSpacing w:val="0"/>
        <w:jc w:val="both"/>
        <w:rPr>
          <w:rFonts w:eastAsia="Calibri"/>
        </w:rPr>
      </w:pPr>
      <w:r w:rsidRPr="00217649">
        <w:rPr>
          <w:rFonts w:eastAsia="Calibri"/>
        </w:rPr>
        <w:t xml:space="preserve">Як </w:t>
      </w:r>
      <w:r>
        <w:rPr>
          <w:rFonts w:eastAsia="Calibri"/>
        </w:rPr>
        <w:t>встанов</w:t>
      </w:r>
      <w:r w:rsidR="000B4FB0">
        <w:rPr>
          <w:rFonts w:eastAsia="Calibri"/>
        </w:rPr>
        <w:t>ив</w:t>
      </w:r>
      <w:r w:rsidRPr="00217649">
        <w:rPr>
          <w:rFonts w:eastAsia="Calibri"/>
        </w:rPr>
        <w:t xml:space="preserve"> Комітет у процесі узагальнення отриманої в межах Контролю інформації, враховуючи специфіку товару, вступ на ринок </w:t>
      </w:r>
      <w:r w:rsidRPr="00217649">
        <w:t xml:space="preserve">послуги спільного використання автомобілів за допомогою онлайн-платформ </w:t>
      </w:r>
      <w:r w:rsidRPr="00217649">
        <w:rPr>
          <w:rFonts w:eastAsia="Calibri"/>
        </w:rPr>
        <w:t>пов’язаний з:</w:t>
      </w:r>
    </w:p>
    <w:p w14:paraId="18F220F0" w14:textId="5912B987" w:rsidR="00DE643F" w:rsidRPr="00217649" w:rsidRDefault="00DE643F" w:rsidP="00DE643F">
      <w:pPr>
        <w:pStyle w:val="a3"/>
        <w:numPr>
          <w:ilvl w:val="0"/>
          <w:numId w:val="34"/>
        </w:numPr>
        <w:contextualSpacing w:val="0"/>
        <w:jc w:val="both"/>
        <w:rPr>
          <w:rFonts w:eastAsia="Calibri"/>
        </w:rPr>
      </w:pPr>
      <w:r w:rsidRPr="00217649">
        <w:rPr>
          <w:rFonts w:eastAsia="Calibri"/>
        </w:rPr>
        <w:t>технічними бар’єрами, що передбачають с</w:t>
      </w:r>
      <w:r w:rsidRPr="00217649">
        <w:t>творення сучасної, безпечної та зручної платформи для користувачів</w:t>
      </w:r>
      <w:r w:rsidR="000B4FB0">
        <w:t>, який</w:t>
      </w:r>
      <w:r w:rsidRPr="00217649">
        <w:t xml:space="preserve"> вимагає значних інвестицій</w:t>
      </w:r>
      <w:r w:rsidRPr="00217649">
        <w:rPr>
          <w:rFonts w:eastAsia="Calibri"/>
        </w:rPr>
        <w:t>;</w:t>
      </w:r>
    </w:p>
    <w:p w14:paraId="1BE66976" w14:textId="29C385A5" w:rsidR="00DE643F" w:rsidRPr="00E73B38" w:rsidRDefault="00DE643F" w:rsidP="00DE643F">
      <w:pPr>
        <w:pStyle w:val="a3"/>
        <w:numPr>
          <w:ilvl w:val="0"/>
          <w:numId w:val="34"/>
        </w:numPr>
        <w:contextualSpacing w:val="0"/>
        <w:jc w:val="both"/>
        <w:rPr>
          <w:rFonts w:eastAsia="Calibri"/>
        </w:rPr>
      </w:pPr>
      <w:r w:rsidRPr="00217649">
        <w:rPr>
          <w:rFonts w:eastAsia="Calibri"/>
        </w:rPr>
        <w:t xml:space="preserve">економічними бар’єрами, що передбачають </w:t>
      </w:r>
      <w:r w:rsidRPr="00217649">
        <w:t>інвестування в маркетинг, створення бренд</w:t>
      </w:r>
      <w:r w:rsidR="000B4FB0">
        <w:t>а</w:t>
      </w:r>
      <w:r w:rsidRPr="00217649">
        <w:t>, а також забезпечення залучення до підключення достатньої кількості водіїв та пасажирів.</w:t>
      </w:r>
    </w:p>
    <w:p w14:paraId="71689846" w14:textId="3F0509C4" w:rsidR="00DE643F" w:rsidRPr="009D0892" w:rsidRDefault="00DE643F" w:rsidP="00DE643F">
      <w:pPr>
        <w:pStyle w:val="a3"/>
        <w:numPr>
          <w:ilvl w:val="0"/>
          <w:numId w:val="3"/>
        </w:numPr>
        <w:spacing w:before="120"/>
        <w:ind w:left="567" w:hanging="567"/>
        <w:contextualSpacing w:val="0"/>
        <w:jc w:val="both"/>
        <w:rPr>
          <w:rFonts w:eastAsia="Calibri"/>
          <w:color w:val="000000" w:themeColor="text1"/>
        </w:rPr>
      </w:pPr>
      <w:r>
        <w:rPr>
          <w:rFonts w:eastAsia="Calibri"/>
        </w:rPr>
        <w:t xml:space="preserve">Листом </w:t>
      </w:r>
      <w:proofErr w:type="spellStart"/>
      <w:r>
        <w:rPr>
          <w:rFonts w:eastAsia="Calibri"/>
        </w:rPr>
        <w:t>Мініфраструктури</w:t>
      </w:r>
      <w:proofErr w:type="spellEnd"/>
      <w:r>
        <w:rPr>
          <w:rFonts w:eastAsia="Calibri"/>
        </w:rPr>
        <w:t xml:space="preserve"> повідомило, що наразі </w:t>
      </w:r>
      <w:r w:rsidRPr="00217649">
        <w:t>рин</w:t>
      </w:r>
      <w:r>
        <w:t>ок</w:t>
      </w:r>
      <w:r w:rsidRPr="00217649">
        <w:t xml:space="preserve"> надання послуги спільного використання автомобілів за допомогою онлайн-платформ</w:t>
      </w:r>
      <w:r>
        <w:t xml:space="preserve"> не регулюється спеціальним законодавством, </w:t>
      </w:r>
      <w:r w:rsidRPr="009D0892">
        <w:rPr>
          <w:color w:val="000000" w:themeColor="text1"/>
        </w:rPr>
        <w:t>а частиною четвертою статті 9 Закону України «Про автомобільний транспорт» визначено вичерпний перелік видів робіт</w:t>
      </w:r>
      <w:r w:rsidR="000B4FB0">
        <w:rPr>
          <w:color w:val="000000" w:themeColor="text1"/>
        </w:rPr>
        <w:t>,</w:t>
      </w:r>
      <w:r w:rsidRPr="009D0892">
        <w:rPr>
          <w:color w:val="000000" w:themeColor="text1"/>
        </w:rPr>
        <w:t xml:space="preserve"> на які видається ліцензія  </w:t>
      </w:r>
      <w:r w:rsidRPr="009D0892">
        <w:rPr>
          <w:color w:val="000000" w:themeColor="text1"/>
          <w:shd w:val="clear" w:color="auto" w:fill="FFFFFF"/>
        </w:rPr>
        <w:t xml:space="preserve">на господарську діяльність з надання послуг перевезення пасажирів і небезпечних вантажів, де відсутній такий вид, як </w:t>
      </w:r>
      <w:r w:rsidRPr="009D0892">
        <w:rPr>
          <w:color w:val="000000" w:themeColor="text1"/>
        </w:rPr>
        <w:t>надання послуги спільного використання автомобілів за допомогою онлайн-платформ.</w:t>
      </w:r>
    </w:p>
    <w:p w14:paraId="54A6AF69" w14:textId="77777777" w:rsidR="00DE643F" w:rsidRPr="009F4796" w:rsidRDefault="00DE643F" w:rsidP="00DE643F">
      <w:pPr>
        <w:pStyle w:val="a3"/>
        <w:numPr>
          <w:ilvl w:val="0"/>
          <w:numId w:val="3"/>
        </w:numPr>
        <w:spacing w:before="120"/>
        <w:ind w:left="567" w:hanging="567"/>
        <w:contextualSpacing w:val="0"/>
        <w:jc w:val="both"/>
        <w:rPr>
          <w:rFonts w:eastAsia="Calibri"/>
        </w:rPr>
      </w:pPr>
      <w:r w:rsidRPr="009D0892">
        <w:rPr>
          <w:rFonts w:eastAsia="Calibri"/>
          <w:color w:val="000000" w:themeColor="text1"/>
        </w:rPr>
        <w:t xml:space="preserve">З огляду на це вбачається, що адміністративні </w:t>
      </w:r>
      <w:r>
        <w:rPr>
          <w:rFonts w:eastAsia="Calibri"/>
        </w:rPr>
        <w:t>обмеження, які могли б бути бар</w:t>
      </w:r>
      <w:r w:rsidRPr="0097046C">
        <w:rPr>
          <w:rFonts w:eastAsia="Calibri"/>
          <w:lang w:val="ru-RU"/>
        </w:rPr>
        <w:t>’</w:t>
      </w:r>
      <w:r>
        <w:rPr>
          <w:rFonts w:eastAsia="Calibri"/>
        </w:rPr>
        <w:t xml:space="preserve">єрами вступу для потенційних конкурентів на </w:t>
      </w:r>
      <w:r w:rsidRPr="00217649">
        <w:t>рин</w:t>
      </w:r>
      <w:r>
        <w:t>ок</w:t>
      </w:r>
      <w:r w:rsidRPr="00217649">
        <w:t xml:space="preserve"> надання послуги спільного використання автомобілів за допомогою онлайн-платформ</w:t>
      </w:r>
      <w:r>
        <w:t>, відсутні.</w:t>
      </w:r>
    </w:p>
    <w:p w14:paraId="19A44443" w14:textId="77777777" w:rsidR="00DE643F" w:rsidRPr="00217649" w:rsidRDefault="00DE643F" w:rsidP="00DE643F">
      <w:pPr>
        <w:pStyle w:val="a3"/>
        <w:numPr>
          <w:ilvl w:val="1"/>
          <w:numId w:val="37"/>
        </w:numPr>
        <w:spacing w:before="200" w:after="200"/>
        <w:ind w:left="567" w:hanging="567"/>
        <w:contextualSpacing w:val="0"/>
        <w:jc w:val="both"/>
        <w:rPr>
          <w:b/>
          <w:iCs/>
        </w:rPr>
      </w:pPr>
      <w:r w:rsidRPr="00217649">
        <w:rPr>
          <w:b/>
          <w:iCs/>
        </w:rPr>
        <w:t>Установлення монопольного (домінуючого) становища</w:t>
      </w:r>
    </w:p>
    <w:p w14:paraId="4DDB6E25" w14:textId="77777777" w:rsidR="00DE643F" w:rsidRPr="00217649" w:rsidRDefault="00DE643F" w:rsidP="00DE643F">
      <w:pPr>
        <w:pStyle w:val="a3"/>
        <w:numPr>
          <w:ilvl w:val="0"/>
          <w:numId w:val="3"/>
        </w:numPr>
        <w:ind w:left="567" w:hanging="567"/>
        <w:contextualSpacing w:val="0"/>
        <w:jc w:val="both"/>
      </w:pPr>
      <w:r w:rsidRPr="00217649">
        <w:t>Згідно з абзацом другим частини першої статті 12 Закону України «Про захист економічної конкуренції» суб’єкт господарювання займає монопольне (домінуюче) становище на ринку товару, якщо:</w:t>
      </w:r>
    </w:p>
    <w:p w14:paraId="761D56EE" w14:textId="77777777" w:rsidR="00DE643F" w:rsidRPr="00217649" w:rsidRDefault="00DE643F" w:rsidP="00DE643F">
      <w:pPr>
        <w:pStyle w:val="a3"/>
        <w:widowControl w:val="0"/>
        <w:numPr>
          <w:ilvl w:val="0"/>
          <w:numId w:val="34"/>
        </w:numPr>
        <w:tabs>
          <w:tab w:val="left" w:pos="142"/>
          <w:tab w:val="left" w:pos="1134"/>
        </w:tabs>
        <w:autoSpaceDE w:val="0"/>
        <w:autoSpaceDN w:val="0"/>
        <w:contextualSpacing w:val="0"/>
        <w:jc w:val="both"/>
        <w:outlineLvl w:val="0"/>
        <w:rPr>
          <w:bCs/>
        </w:rPr>
      </w:pPr>
      <w:r w:rsidRPr="00217649">
        <w:rPr>
          <w:bCs/>
        </w:rPr>
        <w:t>на цьому ринку у нього немає жодного конкурента;</w:t>
      </w:r>
      <w:bookmarkStart w:id="6" w:name="n104"/>
      <w:bookmarkEnd w:id="6"/>
    </w:p>
    <w:p w14:paraId="5E9CF254" w14:textId="77777777" w:rsidR="00DE643F" w:rsidRPr="00217649" w:rsidRDefault="00DE643F" w:rsidP="00DE643F">
      <w:pPr>
        <w:pStyle w:val="a3"/>
        <w:widowControl w:val="0"/>
        <w:numPr>
          <w:ilvl w:val="0"/>
          <w:numId w:val="34"/>
        </w:numPr>
        <w:tabs>
          <w:tab w:val="left" w:pos="142"/>
          <w:tab w:val="left" w:pos="1134"/>
        </w:tabs>
        <w:autoSpaceDE w:val="0"/>
        <w:autoSpaceDN w:val="0"/>
        <w:contextualSpacing w:val="0"/>
        <w:jc w:val="both"/>
        <w:outlineLvl w:val="0"/>
        <w:rPr>
          <w:bCs/>
        </w:rPr>
      </w:pPr>
      <w:r w:rsidRPr="00217649">
        <w:rPr>
          <w:bCs/>
        </w:rPr>
        <w:t>не зазнає значної конкуренції внаслідок обмеженості можливостей доступу інших суб’єктів господарювання щодо закупівлі сировини, матеріалів та збуту товарів, наявності бар’єрів для доступу на ринок інших суб’єктів господарювання, наявності пільг чи інших обставин.</w:t>
      </w:r>
    </w:p>
    <w:p w14:paraId="460962BF" w14:textId="252F97CB" w:rsidR="00DE643F" w:rsidRDefault="00DE643F" w:rsidP="00DE643F">
      <w:pPr>
        <w:pStyle w:val="a3"/>
        <w:numPr>
          <w:ilvl w:val="0"/>
          <w:numId w:val="3"/>
        </w:numPr>
        <w:spacing w:before="120" w:after="120"/>
        <w:ind w:left="567" w:hanging="567"/>
        <w:contextualSpacing w:val="0"/>
        <w:jc w:val="both"/>
      </w:pPr>
      <w:r>
        <w:t>ТОВ «І-ТРЕВЕЛС» не нада</w:t>
      </w:r>
      <w:r w:rsidR="004B5BED">
        <w:t>л</w:t>
      </w:r>
      <w:r>
        <w:t>о належних і достатніх доводів, що воно зазнає значної конкуренції на Ринку.</w:t>
      </w:r>
    </w:p>
    <w:p w14:paraId="711E183E" w14:textId="742BB439" w:rsidR="00DE643F" w:rsidRDefault="00DE643F" w:rsidP="00DE643F">
      <w:pPr>
        <w:pStyle w:val="a3"/>
        <w:numPr>
          <w:ilvl w:val="0"/>
          <w:numId w:val="3"/>
        </w:numPr>
        <w:spacing w:before="120" w:after="120"/>
        <w:ind w:left="567" w:hanging="567"/>
        <w:contextualSpacing w:val="0"/>
        <w:jc w:val="both"/>
      </w:pPr>
      <w:r>
        <w:t>При цьому Комітет не вияв</w:t>
      </w:r>
      <w:r w:rsidR="004B5BED">
        <w:t>ив</w:t>
      </w:r>
      <w:r>
        <w:t xml:space="preserve"> </w:t>
      </w:r>
      <w:proofErr w:type="spellStart"/>
      <w:r>
        <w:t>суб</w:t>
      </w:r>
      <w:proofErr w:type="spellEnd"/>
      <w:r w:rsidR="004B5BED" w:rsidRPr="004B5BED">
        <w:rPr>
          <w:lang w:val="ru-RU"/>
        </w:rPr>
        <w:t>’</w:t>
      </w:r>
      <w:proofErr w:type="spellStart"/>
      <w:r>
        <w:t>єктів</w:t>
      </w:r>
      <w:proofErr w:type="spellEnd"/>
      <w:r>
        <w:t xml:space="preserve"> господарювання, які надають послуги спільного користування автомобілями за допомогою онлайн-платформи та мають значні обсяги </w:t>
      </w:r>
      <w:r>
        <w:lastRenderedPageBreak/>
        <w:t>продажу товару (</w:t>
      </w:r>
      <w:r w:rsidRPr="00217649">
        <w:t>послуги спільного використання автомобілів за допомогою онлайн-платформ</w:t>
      </w:r>
      <w:r>
        <w:t>), і створюють відчутний конкурентний тиск на Товариство (зокрема за рахунок здійснення значущих обсягів продажу відповідного товару).</w:t>
      </w:r>
    </w:p>
    <w:p w14:paraId="2A950114" w14:textId="4BADE1A6" w:rsidR="00DE643F" w:rsidRDefault="00DE643F" w:rsidP="00DE643F">
      <w:pPr>
        <w:pStyle w:val="a3"/>
        <w:numPr>
          <w:ilvl w:val="0"/>
          <w:numId w:val="3"/>
        </w:numPr>
        <w:spacing w:before="120"/>
        <w:ind w:left="567" w:hanging="567"/>
        <w:contextualSpacing w:val="0"/>
        <w:jc w:val="both"/>
      </w:pPr>
      <w:r w:rsidRPr="00217649">
        <w:t xml:space="preserve">Отже, у період </w:t>
      </w:r>
      <w:r w:rsidR="004B5BED">
        <w:t>і</w:t>
      </w:r>
      <w:r w:rsidRPr="00217649">
        <w:t xml:space="preserve">з вересня 2022 року </w:t>
      </w:r>
      <w:r>
        <w:t>п</w:t>
      </w:r>
      <w:r w:rsidRPr="00217649">
        <w:t xml:space="preserve">о </w:t>
      </w:r>
      <w:r>
        <w:t>листопад</w:t>
      </w:r>
      <w:r w:rsidRPr="00217649">
        <w:t xml:space="preserve"> 2024 року ТОВ </w:t>
      </w:r>
      <w:r>
        <w:t>«</w:t>
      </w:r>
      <w:r w:rsidRPr="00217649">
        <w:t xml:space="preserve">І-ТРЕВЕЛС» мало ознаки такого, що займає монопольне (домінуюче) становище на ринку надання послуги спільного використання автомобілів за допомогою онлайн-платформ на </w:t>
      </w:r>
      <w:r w:rsidRPr="00217649">
        <w:rPr>
          <w:rFonts w:eastAsia="Calibri"/>
        </w:rPr>
        <w:t>території держави Україна</w:t>
      </w:r>
      <w:r w:rsidRPr="00217649">
        <w:t>.</w:t>
      </w:r>
    </w:p>
    <w:p w14:paraId="31572E2A" w14:textId="77777777" w:rsidR="00DE643F" w:rsidRPr="0013266D" w:rsidRDefault="00DE643F" w:rsidP="00DE643F">
      <w:pPr>
        <w:pStyle w:val="a3"/>
        <w:ind w:left="567"/>
        <w:contextualSpacing w:val="0"/>
        <w:jc w:val="both"/>
        <w:rPr>
          <w:sz w:val="20"/>
          <w:szCs w:val="20"/>
        </w:rPr>
      </w:pPr>
    </w:p>
    <w:p w14:paraId="7892C930" w14:textId="77777777" w:rsidR="00DE643F" w:rsidRPr="00217649" w:rsidRDefault="00DE643F" w:rsidP="00DE643F">
      <w:pPr>
        <w:pStyle w:val="a3"/>
        <w:numPr>
          <w:ilvl w:val="0"/>
          <w:numId w:val="37"/>
        </w:numPr>
        <w:spacing w:after="120"/>
        <w:ind w:left="567" w:hanging="567"/>
        <w:contextualSpacing w:val="0"/>
        <w:jc w:val="both"/>
        <w:rPr>
          <w:b/>
        </w:rPr>
      </w:pPr>
      <w:r w:rsidRPr="00217649">
        <w:rPr>
          <w:b/>
        </w:rPr>
        <w:t>ПІДСТАВИ НАДАННЯ РЕКОМЕНДАЦІЙ</w:t>
      </w:r>
    </w:p>
    <w:p w14:paraId="323D1EAA" w14:textId="77777777" w:rsidR="00DE643F" w:rsidRPr="00217649" w:rsidRDefault="00DE643F" w:rsidP="00DE643F">
      <w:pPr>
        <w:pStyle w:val="a3"/>
        <w:numPr>
          <w:ilvl w:val="1"/>
          <w:numId w:val="37"/>
        </w:numPr>
        <w:spacing w:before="120" w:after="120"/>
        <w:ind w:left="567" w:firstLine="0"/>
        <w:contextualSpacing w:val="0"/>
        <w:jc w:val="both"/>
        <w:rPr>
          <w:b/>
        </w:rPr>
      </w:pPr>
      <w:r w:rsidRPr="00217649">
        <w:rPr>
          <w:b/>
        </w:rPr>
        <w:t>Щодо встановлення Сервісного збору</w:t>
      </w:r>
    </w:p>
    <w:p w14:paraId="6DCE2CB5" w14:textId="24B71019" w:rsidR="00DE643F" w:rsidRPr="004A5FCC" w:rsidRDefault="00DE643F" w:rsidP="00DE643F">
      <w:pPr>
        <w:pStyle w:val="a3"/>
        <w:numPr>
          <w:ilvl w:val="0"/>
          <w:numId w:val="3"/>
        </w:numPr>
        <w:spacing w:before="120" w:after="120"/>
        <w:ind w:left="567" w:hanging="567"/>
        <w:contextualSpacing w:val="0"/>
        <w:jc w:val="both"/>
        <w:rPr>
          <w:rFonts w:eastAsia="Arial"/>
          <w:color w:val="000000" w:themeColor="text1"/>
        </w:rPr>
      </w:pPr>
      <w:r w:rsidRPr="00217649">
        <w:t>Умов</w:t>
      </w:r>
      <w:r>
        <w:t>ами</w:t>
      </w:r>
      <w:r w:rsidRPr="00217649">
        <w:t xml:space="preserve"> користування</w:t>
      </w:r>
      <w:r>
        <w:t xml:space="preserve"> передбачено, що Платформ</w:t>
      </w:r>
      <w:r w:rsidR="004B5BED">
        <w:t>ою</w:t>
      </w:r>
      <w:r>
        <w:t xml:space="preserve"> управляє ТОВ «І-Т</w:t>
      </w:r>
      <w:r w:rsidR="004B5BED">
        <w:t>РЕВЕЛС</w:t>
      </w:r>
      <w:r>
        <w:t xml:space="preserve">», яке в тексті Умов користування називається </w:t>
      </w:r>
      <w:proofErr w:type="spellStart"/>
      <w:r w:rsidRPr="00217649">
        <w:rPr>
          <w:color w:val="000000" w:themeColor="text1"/>
          <w:shd w:val="clear" w:color="auto" w:fill="FFFFFF"/>
        </w:rPr>
        <w:t>BlaBlaCar</w:t>
      </w:r>
      <w:proofErr w:type="spellEnd"/>
      <w:r>
        <w:rPr>
          <w:color w:val="000000" w:themeColor="text1"/>
          <w:shd w:val="clear" w:color="auto" w:fill="FFFFFF"/>
        </w:rPr>
        <w:t>.</w:t>
      </w:r>
    </w:p>
    <w:p w14:paraId="19960A80" w14:textId="77777777" w:rsidR="00DE643F" w:rsidRPr="00217649" w:rsidRDefault="00DE643F" w:rsidP="00DE643F">
      <w:pPr>
        <w:pStyle w:val="a3"/>
        <w:numPr>
          <w:ilvl w:val="0"/>
          <w:numId w:val="3"/>
        </w:numPr>
        <w:spacing w:before="120" w:after="120"/>
        <w:ind w:left="567" w:hanging="567"/>
        <w:contextualSpacing w:val="0"/>
        <w:jc w:val="both"/>
        <w:rPr>
          <w:rFonts w:eastAsia="Arial"/>
          <w:color w:val="000000" w:themeColor="text1"/>
        </w:rPr>
      </w:pPr>
      <w:r w:rsidRPr="00217649">
        <w:rPr>
          <w:rFonts w:eastAsia="Arial"/>
        </w:rPr>
        <w:t xml:space="preserve">Відповідно до статті 5 Умов користування </w:t>
      </w:r>
      <w:r w:rsidRPr="00217649">
        <w:rPr>
          <w:color w:val="000000" w:themeColor="text1"/>
          <w:shd w:val="clear" w:color="auto" w:fill="FFFFFF"/>
        </w:rPr>
        <w:t xml:space="preserve">доступ та реєстрація на Платформі, а також пошук і перегляд Оголошень і розміщення Оголошень про спільні автомобільні поїздки є безкоштовним. Однак </w:t>
      </w:r>
      <w:proofErr w:type="spellStart"/>
      <w:r w:rsidRPr="00217649">
        <w:rPr>
          <w:color w:val="000000" w:themeColor="text1"/>
          <w:shd w:val="clear" w:color="auto" w:fill="FFFFFF"/>
        </w:rPr>
        <w:t>BlaBlaCar</w:t>
      </w:r>
      <w:proofErr w:type="spellEnd"/>
      <w:r w:rsidRPr="00217649">
        <w:rPr>
          <w:color w:val="000000" w:themeColor="text1"/>
          <w:shd w:val="clear" w:color="auto" w:fill="FFFFFF"/>
        </w:rPr>
        <w:t xml:space="preserve"> має право стягувати </w:t>
      </w:r>
      <w:proofErr w:type="spellStart"/>
      <w:r w:rsidRPr="00217649">
        <w:rPr>
          <w:color w:val="000000" w:themeColor="text1"/>
          <w:shd w:val="clear" w:color="auto" w:fill="FFFFFF"/>
        </w:rPr>
        <w:t>сервіснi</w:t>
      </w:r>
      <w:proofErr w:type="spellEnd"/>
      <w:r w:rsidRPr="00217649">
        <w:rPr>
          <w:color w:val="000000" w:themeColor="text1"/>
          <w:shd w:val="clear" w:color="auto" w:fill="FFFFFF"/>
        </w:rPr>
        <w:t xml:space="preserve"> збори в порядку, зазначеному нижче.</w:t>
      </w:r>
    </w:p>
    <w:p w14:paraId="2C1D95F6" w14:textId="54EA669C" w:rsidR="00DE643F" w:rsidRPr="00217649" w:rsidRDefault="00DE643F" w:rsidP="00DE643F">
      <w:pPr>
        <w:pStyle w:val="a3"/>
        <w:numPr>
          <w:ilvl w:val="0"/>
          <w:numId w:val="3"/>
        </w:numPr>
        <w:spacing w:before="120" w:after="120"/>
        <w:ind w:left="567" w:hanging="567"/>
        <w:contextualSpacing w:val="0"/>
        <w:jc w:val="both"/>
        <w:rPr>
          <w:rFonts w:eastAsia="Arial"/>
        </w:rPr>
      </w:pPr>
      <w:r w:rsidRPr="00217649">
        <w:rPr>
          <w:rFonts w:eastAsia="Arial"/>
        </w:rPr>
        <w:t xml:space="preserve">Статтею 5.1.2 Умов користування передбачено, що </w:t>
      </w:r>
      <w:proofErr w:type="spellStart"/>
      <w:r w:rsidRPr="00217649">
        <w:rPr>
          <w:rFonts w:eastAsia="Arial"/>
        </w:rPr>
        <w:t>Blablacar</w:t>
      </w:r>
      <w:proofErr w:type="spellEnd"/>
      <w:r w:rsidRPr="00217649">
        <w:rPr>
          <w:rFonts w:eastAsia="Arial"/>
        </w:rPr>
        <w:t xml:space="preserve"> може стягувати з Пасажирів сервісний збір за користування сервісами</w:t>
      </w:r>
      <w:r w:rsidR="00925A87">
        <w:rPr>
          <w:rFonts w:eastAsia="Arial"/>
        </w:rPr>
        <w:t>,</w:t>
      </w:r>
      <w:r w:rsidRPr="00217649">
        <w:rPr>
          <w:rFonts w:eastAsia="Arial"/>
        </w:rPr>
        <w:t xml:space="preserve"> Платформи, зокрема за надання Пасажирам можливості пошуку та встановлення зв</w:t>
      </w:r>
      <w:r w:rsidR="004B5BED" w:rsidRPr="004B5BED">
        <w:rPr>
          <w:rFonts w:eastAsia="Arial"/>
        </w:rPr>
        <w:t>’</w:t>
      </w:r>
      <w:r w:rsidRPr="00217649">
        <w:rPr>
          <w:rFonts w:eastAsia="Arial"/>
        </w:rPr>
        <w:t>язку з Водіями</w:t>
      </w:r>
      <w:r w:rsidR="00925A87">
        <w:rPr>
          <w:rFonts w:eastAsia="Arial"/>
        </w:rPr>
        <w:t>,</w:t>
      </w:r>
      <w:r w:rsidRPr="00217649">
        <w:rPr>
          <w:rFonts w:eastAsia="Arial"/>
        </w:rPr>
        <w:t xml:space="preserve"> та відповідно</w:t>
      </w:r>
      <w:r w:rsidR="00925A87">
        <w:rPr>
          <w:rFonts w:eastAsia="Arial"/>
        </w:rPr>
        <w:t>,</w:t>
      </w:r>
      <w:r w:rsidRPr="00217649">
        <w:rPr>
          <w:rFonts w:eastAsia="Arial"/>
        </w:rPr>
        <w:t xml:space="preserve"> бронювання пасажирського місця у Спільних поїздках із такими Водіями. Для розрахунку розміру Сервісного збору за спільну поїздку </w:t>
      </w:r>
      <w:proofErr w:type="spellStart"/>
      <w:r w:rsidRPr="00217649">
        <w:rPr>
          <w:rFonts w:eastAsia="Arial"/>
        </w:rPr>
        <w:t>BlaВlaCar</w:t>
      </w:r>
      <w:proofErr w:type="spellEnd"/>
      <w:r w:rsidRPr="00217649">
        <w:rPr>
          <w:rFonts w:eastAsia="Arial"/>
        </w:rPr>
        <w:t xml:space="preserve"> використовує механізм ціноутворення, заснований на алгоритмі, що враховує розмір Внеску на покриття витрат, котрий серед іншого включає в себе відстань Спільної поїздки та інші показники</w:t>
      </w:r>
      <w:r w:rsidR="00925A87">
        <w:rPr>
          <w:rFonts w:eastAsia="Arial"/>
        </w:rPr>
        <w:t>,</w:t>
      </w:r>
      <w:r w:rsidRPr="00217649">
        <w:rPr>
          <w:rFonts w:eastAsia="Arial"/>
        </w:rPr>
        <w:t xml:space="preserve"> повідомлені Пасажиром та Водієм через Платформу. Водночас </w:t>
      </w:r>
      <w:proofErr w:type="spellStart"/>
      <w:r w:rsidRPr="00217649">
        <w:rPr>
          <w:rFonts w:eastAsia="Arial"/>
        </w:rPr>
        <w:t>BlaBlaCar</w:t>
      </w:r>
      <w:proofErr w:type="spellEnd"/>
      <w:r w:rsidRPr="00217649">
        <w:rPr>
          <w:rFonts w:eastAsia="Arial"/>
        </w:rPr>
        <w:t xml:space="preserve"> залишає за собою право в будь-який час змінювати методи розрахунку Сервісного збору за спільну поїздку. Також </w:t>
      </w:r>
      <w:proofErr w:type="spellStart"/>
      <w:r w:rsidRPr="00217649">
        <w:rPr>
          <w:rFonts w:eastAsia="Arial"/>
        </w:rPr>
        <w:t>BlaBlaCar</w:t>
      </w:r>
      <w:proofErr w:type="spellEnd"/>
      <w:r w:rsidRPr="00217649">
        <w:rPr>
          <w:rFonts w:eastAsia="Arial"/>
        </w:rPr>
        <w:t xml:space="preserve"> має право на свій абсолютний розсуд не справляти Сервісний збір за спільну поїздку, зменшувати розмір Сервісного збору за спільну поїздку, проводити заохочувальні програми, включаючи надання знижок, </w:t>
      </w:r>
      <w:proofErr w:type="spellStart"/>
      <w:r w:rsidRPr="00217649">
        <w:rPr>
          <w:rFonts w:eastAsia="Arial"/>
        </w:rPr>
        <w:t>промокодів</w:t>
      </w:r>
      <w:proofErr w:type="spellEnd"/>
      <w:r w:rsidRPr="00217649">
        <w:rPr>
          <w:rFonts w:eastAsia="Arial"/>
        </w:rPr>
        <w:t xml:space="preserve"> і бонусів, пов</w:t>
      </w:r>
      <w:r w:rsidR="004B5BED" w:rsidRPr="004B5BED">
        <w:rPr>
          <w:rFonts w:eastAsia="Arial"/>
        </w:rPr>
        <w:t>’</w:t>
      </w:r>
      <w:r w:rsidRPr="00217649">
        <w:rPr>
          <w:rFonts w:eastAsia="Arial"/>
        </w:rPr>
        <w:t xml:space="preserve">язаних </w:t>
      </w:r>
      <w:r w:rsidR="00925A87">
        <w:rPr>
          <w:rFonts w:eastAsia="Arial"/>
        </w:rPr>
        <w:t>і</w:t>
      </w:r>
      <w:r w:rsidRPr="00217649">
        <w:rPr>
          <w:rFonts w:eastAsia="Arial"/>
        </w:rPr>
        <w:t xml:space="preserve">з Послугами відповідно до внутрішньої політики </w:t>
      </w:r>
      <w:proofErr w:type="spellStart"/>
      <w:r w:rsidRPr="00217649">
        <w:rPr>
          <w:rFonts w:eastAsia="Arial"/>
        </w:rPr>
        <w:t>BlaBlaCar</w:t>
      </w:r>
      <w:proofErr w:type="spellEnd"/>
      <w:r w:rsidRPr="00217649">
        <w:rPr>
          <w:rFonts w:eastAsia="Arial"/>
        </w:rPr>
        <w:t>.</w:t>
      </w:r>
    </w:p>
    <w:p w14:paraId="060EC075" w14:textId="1E36B4E5" w:rsidR="00DE643F" w:rsidRPr="009D0892" w:rsidRDefault="00DE643F" w:rsidP="00DE643F">
      <w:pPr>
        <w:pStyle w:val="a3"/>
        <w:numPr>
          <w:ilvl w:val="0"/>
          <w:numId w:val="3"/>
        </w:numPr>
        <w:spacing w:before="120" w:after="120"/>
        <w:ind w:left="567" w:hanging="567"/>
        <w:contextualSpacing w:val="0"/>
        <w:jc w:val="both"/>
        <w:rPr>
          <w:rFonts w:eastAsia="Arial"/>
          <w:color w:val="000000" w:themeColor="text1"/>
        </w:rPr>
      </w:pPr>
      <w:r w:rsidRPr="00217649">
        <w:rPr>
          <w:rFonts w:eastAsia="Arial"/>
        </w:rPr>
        <w:t xml:space="preserve">Отже, </w:t>
      </w:r>
      <w:r w:rsidRPr="009D0892">
        <w:rPr>
          <w:rFonts w:eastAsia="Arial"/>
          <w:color w:val="000000" w:themeColor="text1"/>
        </w:rPr>
        <w:t xml:space="preserve">Сервісний збір </w:t>
      </w:r>
      <w:r w:rsidR="004B5BED" w:rsidRPr="00217649">
        <w:t>–</w:t>
      </w:r>
      <w:r w:rsidR="004B5BED" w:rsidRPr="004B5BED">
        <w:rPr>
          <w:lang w:val="ru-RU"/>
        </w:rPr>
        <w:t xml:space="preserve"> </w:t>
      </w:r>
      <w:r w:rsidRPr="009D0892">
        <w:rPr>
          <w:rFonts w:eastAsia="Arial"/>
          <w:color w:val="000000" w:themeColor="text1"/>
        </w:rPr>
        <w:t xml:space="preserve">це плата Пасажира за надання </w:t>
      </w:r>
      <w:r w:rsidRPr="009D0892">
        <w:rPr>
          <w:color w:val="000000" w:themeColor="text1"/>
        </w:rPr>
        <w:t xml:space="preserve">послуги спільного використання автомобілів за допомогою онлайн-платформ </w:t>
      </w:r>
      <w:r w:rsidRPr="009D0892">
        <w:rPr>
          <w:rFonts w:eastAsia="Arial"/>
          <w:color w:val="000000" w:themeColor="text1"/>
        </w:rPr>
        <w:t>ТОВ «І-ТРЕВЕЛС».</w:t>
      </w:r>
    </w:p>
    <w:p w14:paraId="7EFA03EB" w14:textId="42BA6256" w:rsidR="00DE643F" w:rsidRPr="009D0892" w:rsidRDefault="00DE643F" w:rsidP="00DE643F">
      <w:pPr>
        <w:pStyle w:val="a3"/>
        <w:numPr>
          <w:ilvl w:val="0"/>
          <w:numId w:val="3"/>
        </w:numPr>
        <w:spacing w:before="120" w:after="120"/>
        <w:ind w:left="567" w:hanging="567"/>
        <w:contextualSpacing w:val="0"/>
        <w:jc w:val="both"/>
        <w:rPr>
          <w:rFonts w:eastAsia="Arial"/>
          <w:color w:val="000000" w:themeColor="text1"/>
        </w:rPr>
      </w:pPr>
      <w:r w:rsidRPr="009D0892">
        <w:rPr>
          <w:rFonts w:eastAsia="Arial"/>
          <w:color w:val="000000" w:themeColor="text1"/>
        </w:rPr>
        <w:t xml:space="preserve">Також, як зазначає ТОВ «І-ТРЕВЕЛС» </w:t>
      </w:r>
      <w:r w:rsidR="000B3A5B">
        <w:rPr>
          <w:rFonts w:eastAsia="Arial"/>
          <w:color w:val="000000" w:themeColor="text1"/>
        </w:rPr>
        <w:t>у</w:t>
      </w:r>
      <w:r w:rsidRPr="009D0892">
        <w:rPr>
          <w:rFonts w:eastAsia="Arial"/>
          <w:color w:val="000000" w:themeColor="text1"/>
        </w:rPr>
        <w:t xml:space="preserve"> Листі від 23.09.2024, </w:t>
      </w:r>
      <w:r w:rsidR="000B3A5B">
        <w:t>(інформація, доступ до якої обмежено</w:t>
      </w:r>
      <w:r w:rsidR="000B3A5B" w:rsidRPr="0036500A">
        <w:t>)</w:t>
      </w:r>
      <w:r w:rsidRPr="009D0892">
        <w:rPr>
          <w:rFonts w:eastAsia="Arial"/>
          <w:color w:val="000000" w:themeColor="text1"/>
        </w:rPr>
        <w:t>.</w:t>
      </w:r>
    </w:p>
    <w:p w14:paraId="224630BB" w14:textId="5F59F2A1" w:rsidR="00DE643F" w:rsidRPr="009D0892" w:rsidRDefault="00DE643F" w:rsidP="000B3A5B">
      <w:pPr>
        <w:pStyle w:val="a3"/>
        <w:numPr>
          <w:ilvl w:val="0"/>
          <w:numId w:val="3"/>
        </w:numPr>
        <w:pBdr>
          <w:top w:val="nil"/>
          <w:left w:val="nil"/>
          <w:bottom w:val="nil"/>
          <w:right w:val="nil"/>
          <w:between w:val="nil"/>
        </w:pBdr>
        <w:tabs>
          <w:tab w:val="left" w:pos="2859"/>
        </w:tabs>
        <w:ind w:left="567" w:hanging="567"/>
        <w:contextualSpacing w:val="0"/>
        <w:jc w:val="both"/>
        <w:rPr>
          <w:rFonts w:eastAsia="Arial"/>
          <w:color w:val="000000" w:themeColor="text1"/>
        </w:rPr>
      </w:pPr>
      <w:r w:rsidRPr="009D0892">
        <w:rPr>
          <w:color w:val="000000" w:themeColor="text1"/>
        </w:rPr>
        <w:t xml:space="preserve">У Листі від 21.05.2024 Товариство зазначає, </w:t>
      </w:r>
      <w:r w:rsidR="000B3A5B">
        <w:t>(інформація, доступ до якої обмежено</w:t>
      </w:r>
      <w:r w:rsidR="000B3A5B" w:rsidRPr="0036500A">
        <w:t>)</w:t>
      </w:r>
      <w:r w:rsidRPr="009D0892">
        <w:rPr>
          <w:rFonts w:eastAsia="Arial"/>
          <w:color w:val="000000" w:themeColor="text1"/>
        </w:rPr>
        <w:t>.</w:t>
      </w:r>
    </w:p>
    <w:p w14:paraId="79C84488" w14:textId="4CC70451" w:rsidR="00DE643F" w:rsidRPr="009D0892" w:rsidRDefault="00DE643F" w:rsidP="00DE643F">
      <w:pPr>
        <w:pStyle w:val="a3"/>
        <w:numPr>
          <w:ilvl w:val="0"/>
          <w:numId w:val="3"/>
        </w:numPr>
        <w:pBdr>
          <w:top w:val="nil"/>
          <w:left w:val="nil"/>
          <w:bottom w:val="nil"/>
          <w:right w:val="nil"/>
          <w:between w:val="nil"/>
        </w:pBdr>
        <w:tabs>
          <w:tab w:val="left" w:pos="2859"/>
        </w:tabs>
        <w:spacing w:before="120" w:after="120"/>
        <w:ind w:left="567" w:hanging="567"/>
        <w:contextualSpacing w:val="0"/>
        <w:jc w:val="both"/>
        <w:rPr>
          <w:rFonts w:eastAsia="Arial"/>
          <w:color w:val="000000" w:themeColor="text1"/>
        </w:rPr>
      </w:pPr>
      <w:r w:rsidRPr="009D0892">
        <w:rPr>
          <w:rFonts w:eastAsia="Arial"/>
          <w:color w:val="000000" w:themeColor="text1"/>
        </w:rPr>
        <w:t xml:space="preserve">При цьому ТОВ «І-ТРЕВЕЛС» у Листі від 21.05.2024 повідомляє, </w:t>
      </w:r>
      <w:r w:rsidR="000B3A5B">
        <w:t>(інформація, доступ до якої обмежено</w:t>
      </w:r>
      <w:r w:rsidR="000B3A5B" w:rsidRPr="0036500A">
        <w:t>)</w:t>
      </w:r>
      <w:r w:rsidRPr="009D0892">
        <w:rPr>
          <w:rFonts w:eastAsia="Arial"/>
          <w:color w:val="000000" w:themeColor="text1"/>
        </w:rPr>
        <w:t>.</w:t>
      </w:r>
    </w:p>
    <w:p w14:paraId="12FA0401" w14:textId="77777777" w:rsidR="00DE643F" w:rsidRPr="009D0892" w:rsidRDefault="00DE643F" w:rsidP="00DE643F">
      <w:pPr>
        <w:pStyle w:val="a3"/>
        <w:numPr>
          <w:ilvl w:val="0"/>
          <w:numId w:val="3"/>
        </w:numPr>
        <w:pBdr>
          <w:top w:val="nil"/>
          <w:left w:val="nil"/>
          <w:bottom w:val="nil"/>
          <w:right w:val="nil"/>
          <w:between w:val="nil"/>
        </w:pBdr>
        <w:tabs>
          <w:tab w:val="left" w:pos="2859"/>
        </w:tabs>
        <w:ind w:left="567" w:hanging="567"/>
        <w:contextualSpacing w:val="0"/>
        <w:jc w:val="both"/>
        <w:rPr>
          <w:rFonts w:eastAsia="Arial"/>
          <w:color w:val="000000" w:themeColor="text1"/>
        </w:rPr>
      </w:pPr>
      <w:r w:rsidRPr="009D0892">
        <w:rPr>
          <w:rFonts w:eastAsia="Arial"/>
          <w:color w:val="000000" w:themeColor="text1"/>
        </w:rPr>
        <w:t xml:space="preserve">У Листі від 23.09.2024 Товариство надає свої пояснення щодо вказаних складових. </w:t>
      </w:r>
    </w:p>
    <w:p w14:paraId="2E77E800" w14:textId="5E47A8D6" w:rsidR="00DE643F" w:rsidRPr="009D0892" w:rsidRDefault="000B3A5B" w:rsidP="00DE643F">
      <w:pPr>
        <w:pStyle w:val="a3"/>
        <w:pBdr>
          <w:top w:val="nil"/>
          <w:left w:val="nil"/>
          <w:bottom w:val="nil"/>
          <w:right w:val="nil"/>
          <w:between w:val="nil"/>
        </w:pBdr>
        <w:tabs>
          <w:tab w:val="left" w:pos="2859"/>
        </w:tabs>
        <w:ind w:left="567"/>
        <w:contextualSpacing w:val="0"/>
        <w:jc w:val="both"/>
        <w:rPr>
          <w:rFonts w:eastAsia="Arial"/>
          <w:color w:val="000000" w:themeColor="text1"/>
        </w:rPr>
      </w:pPr>
      <w:r>
        <w:t>(інформація, доступ до якої обмежено</w:t>
      </w:r>
      <w:r w:rsidRPr="0036500A">
        <w:t>)</w:t>
      </w:r>
      <w:r w:rsidR="00DE643F" w:rsidRPr="009D0892">
        <w:rPr>
          <w:rFonts w:eastAsia="Arial"/>
          <w:color w:val="000000" w:themeColor="text1"/>
        </w:rPr>
        <w:t>.</w:t>
      </w:r>
    </w:p>
    <w:p w14:paraId="490C0358" w14:textId="11D13812" w:rsidR="00DE643F" w:rsidRPr="009D0892" w:rsidRDefault="00DE643F" w:rsidP="00DE643F">
      <w:pPr>
        <w:pStyle w:val="a3"/>
        <w:numPr>
          <w:ilvl w:val="0"/>
          <w:numId w:val="3"/>
        </w:numPr>
        <w:pBdr>
          <w:top w:val="nil"/>
          <w:left w:val="nil"/>
          <w:bottom w:val="nil"/>
          <w:right w:val="nil"/>
          <w:between w:val="nil"/>
        </w:pBdr>
        <w:tabs>
          <w:tab w:val="left" w:pos="2859"/>
        </w:tabs>
        <w:spacing w:before="120" w:after="120"/>
        <w:ind w:left="567" w:hanging="567"/>
        <w:contextualSpacing w:val="0"/>
        <w:jc w:val="both"/>
        <w:rPr>
          <w:rFonts w:eastAsia="Arial"/>
          <w:color w:val="000000" w:themeColor="text1"/>
        </w:rPr>
      </w:pPr>
      <w:r w:rsidRPr="009D0892">
        <w:rPr>
          <w:rFonts w:eastAsia="Arial"/>
          <w:color w:val="000000" w:themeColor="text1"/>
        </w:rPr>
        <w:t xml:space="preserve">З огляду на це варто зазначити, що наведені пояснення Товариства обґрунтовують розмір встановлення Внеску на покриття витрат, який </w:t>
      </w:r>
      <w:r w:rsidRPr="009D0892">
        <w:rPr>
          <w:color w:val="000000" w:themeColor="text1"/>
          <w:shd w:val="clear" w:color="auto" w:fill="FFFFFF"/>
        </w:rPr>
        <w:t>означає суму, яку запитує Водій та приймає Пасажир у вигляді покриття витрат на поїздку,</w:t>
      </w:r>
      <w:r w:rsidRPr="009D0892">
        <w:rPr>
          <w:rFonts w:eastAsia="Arial"/>
          <w:color w:val="000000" w:themeColor="text1"/>
        </w:rPr>
        <w:t xml:space="preserve"> а не Сервісного збору, який стягує Товариство за надання Пасажирам можливості пошуку та встановлення зв</w:t>
      </w:r>
      <w:r w:rsidR="004B5BED" w:rsidRPr="004B5BED">
        <w:rPr>
          <w:rFonts w:eastAsia="Arial"/>
          <w:color w:val="000000" w:themeColor="text1"/>
        </w:rPr>
        <w:t>’</w:t>
      </w:r>
      <w:r w:rsidRPr="009D0892">
        <w:rPr>
          <w:rFonts w:eastAsia="Arial"/>
          <w:color w:val="000000" w:themeColor="text1"/>
        </w:rPr>
        <w:t>язку з Водіями та</w:t>
      </w:r>
      <w:r w:rsidR="004B5BED">
        <w:rPr>
          <w:rFonts w:eastAsia="Arial"/>
          <w:color w:val="000000" w:themeColor="text1"/>
        </w:rPr>
        <w:t>,</w:t>
      </w:r>
      <w:r w:rsidRPr="009D0892">
        <w:rPr>
          <w:rFonts w:eastAsia="Arial"/>
          <w:color w:val="000000" w:themeColor="text1"/>
        </w:rPr>
        <w:t xml:space="preserve"> відповідно</w:t>
      </w:r>
      <w:r w:rsidR="004B5BED">
        <w:rPr>
          <w:rFonts w:eastAsia="Arial"/>
          <w:color w:val="000000" w:themeColor="text1"/>
        </w:rPr>
        <w:t>,</w:t>
      </w:r>
      <w:r w:rsidRPr="009D0892">
        <w:rPr>
          <w:rFonts w:eastAsia="Arial"/>
          <w:color w:val="000000" w:themeColor="text1"/>
        </w:rPr>
        <w:t xml:space="preserve"> бронювання пасажирського місця у Спільних поїздках із такими Водіями.</w:t>
      </w:r>
    </w:p>
    <w:p w14:paraId="6988C8C8" w14:textId="437362D2" w:rsidR="00DE643F" w:rsidRPr="009D0892" w:rsidRDefault="000B3A5B" w:rsidP="000B3A5B">
      <w:pPr>
        <w:pStyle w:val="a3"/>
        <w:numPr>
          <w:ilvl w:val="0"/>
          <w:numId w:val="3"/>
        </w:numPr>
        <w:pBdr>
          <w:top w:val="nil"/>
          <w:left w:val="nil"/>
          <w:bottom w:val="nil"/>
          <w:right w:val="nil"/>
          <w:between w:val="nil"/>
        </w:pBdr>
        <w:tabs>
          <w:tab w:val="left" w:pos="2859"/>
        </w:tabs>
        <w:spacing w:before="120"/>
        <w:ind w:left="567" w:hanging="567"/>
        <w:contextualSpacing w:val="0"/>
        <w:jc w:val="both"/>
        <w:rPr>
          <w:rFonts w:eastAsia="Arial"/>
          <w:color w:val="000000" w:themeColor="text1"/>
        </w:rPr>
      </w:pPr>
      <w:r>
        <w:t>(інформація, доступ до якої обмежено</w:t>
      </w:r>
      <w:r w:rsidRPr="0036500A">
        <w:t>)</w:t>
      </w:r>
      <w:r w:rsidR="00DE643F" w:rsidRPr="009D0892">
        <w:rPr>
          <w:rFonts w:eastAsia="Arial"/>
          <w:color w:val="000000" w:themeColor="text1"/>
        </w:rPr>
        <w:t xml:space="preserve">, як зазначає ТОВ «І-ТРЕВЕЛС» у Листі від 23.09.2024, </w:t>
      </w:r>
      <w:r>
        <w:t>(інформація, доступ до якої обмежено</w:t>
      </w:r>
      <w:r w:rsidRPr="0036500A">
        <w:t>)</w:t>
      </w:r>
      <w:r w:rsidR="00DE643F" w:rsidRPr="009D0892">
        <w:rPr>
          <w:rFonts w:eastAsia="Arial"/>
          <w:color w:val="000000" w:themeColor="text1"/>
        </w:rPr>
        <w:t>.</w:t>
      </w:r>
    </w:p>
    <w:p w14:paraId="3F8BA20F" w14:textId="77777777" w:rsidR="00DE643F" w:rsidRPr="009D0892" w:rsidRDefault="00DE643F" w:rsidP="00DE643F">
      <w:pPr>
        <w:pStyle w:val="a3"/>
        <w:pBdr>
          <w:top w:val="nil"/>
          <w:left w:val="nil"/>
          <w:bottom w:val="nil"/>
          <w:right w:val="nil"/>
          <w:between w:val="nil"/>
        </w:pBdr>
        <w:tabs>
          <w:tab w:val="left" w:pos="2859"/>
        </w:tabs>
        <w:spacing w:before="120" w:after="120"/>
        <w:ind w:left="714"/>
        <w:jc w:val="both"/>
        <w:rPr>
          <w:rFonts w:eastAsia="Arial"/>
          <w:color w:val="000000" w:themeColor="text1"/>
          <w:sz w:val="18"/>
          <w:szCs w:val="18"/>
        </w:rPr>
      </w:pPr>
    </w:p>
    <w:p w14:paraId="6AD4E786" w14:textId="02A0E090" w:rsidR="00DE643F" w:rsidRPr="009D0892" w:rsidRDefault="00DE643F" w:rsidP="00DE643F">
      <w:pPr>
        <w:pStyle w:val="a3"/>
        <w:numPr>
          <w:ilvl w:val="0"/>
          <w:numId w:val="3"/>
        </w:numPr>
        <w:spacing w:before="120"/>
        <w:ind w:left="567" w:hanging="567"/>
        <w:contextualSpacing w:val="0"/>
        <w:jc w:val="both"/>
        <w:rPr>
          <w:color w:val="000000" w:themeColor="text1"/>
        </w:rPr>
      </w:pPr>
      <w:r w:rsidRPr="009D0892">
        <w:rPr>
          <w:color w:val="000000" w:themeColor="text1"/>
        </w:rPr>
        <w:lastRenderedPageBreak/>
        <w:t>Враховуючи наведене, варто зазначити, що проведення тестувань</w:t>
      </w:r>
      <w:r w:rsidR="004B5BED">
        <w:rPr>
          <w:color w:val="000000" w:themeColor="text1"/>
        </w:rPr>
        <w:t>,</w:t>
      </w:r>
      <w:r w:rsidRPr="009D0892">
        <w:rPr>
          <w:color w:val="000000" w:themeColor="text1"/>
        </w:rPr>
        <w:t xml:space="preserve"> за результатами яких можна проаналізувати кількість відмов від поїздок через Сервісний збір, не обґрунтовує прозор</w:t>
      </w:r>
      <w:r w:rsidR="004B5BED">
        <w:rPr>
          <w:color w:val="000000" w:themeColor="text1"/>
        </w:rPr>
        <w:t>о</w:t>
      </w:r>
      <w:r w:rsidRPr="009D0892">
        <w:rPr>
          <w:color w:val="000000" w:themeColor="text1"/>
        </w:rPr>
        <w:t>ст</w:t>
      </w:r>
      <w:r w:rsidR="004B5BED">
        <w:rPr>
          <w:color w:val="000000" w:themeColor="text1"/>
        </w:rPr>
        <w:t>і</w:t>
      </w:r>
      <w:r w:rsidRPr="009D0892">
        <w:rPr>
          <w:color w:val="000000" w:themeColor="text1"/>
        </w:rPr>
        <w:t xml:space="preserve"> ціноутворення такого Сервісного збору.</w:t>
      </w:r>
    </w:p>
    <w:p w14:paraId="04C2E3DD" w14:textId="70D3B379" w:rsidR="00DE643F" w:rsidRPr="009D0892" w:rsidRDefault="00DE643F" w:rsidP="00DE643F">
      <w:pPr>
        <w:pStyle w:val="a3"/>
        <w:numPr>
          <w:ilvl w:val="0"/>
          <w:numId w:val="3"/>
        </w:numPr>
        <w:spacing w:before="120"/>
        <w:ind w:left="567" w:hanging="567"/>
        <w:contextualSpacing w:val="0"/>
        <w:jc w:val="both"/>
        <w:rPr>
          <w:color w:val="000000" w:themeColor="text1"/>
        </w:rPr>
      </w:pPr>
      <w:r w:rsidRPr="009D0892">
        <w:rPr>
          <w:color w:val="000000" w:themeColor="text1"/>
        </w:rPr>
        <w:t>Отже, Товариство надає лише загальні пояснення щодо факторів, які можуть враховуватися під час визначення розміру Сервісного збору, однак не надає алгоритм</w:t>
      </w:r>
      <w:r w:rsidR="004B5BED">
        <w:rPr>
          <w:color w:val="000000" w:themeColor="text1"/>
        </w:rPr>
        <w:t>у</w:t>
      </w:r>
      <w:r w:rsidRPr="009D0892">
        <w:rPr>
          <w:color w:val="000000" w:themeColor="text1"/>
        </w:rPr>
        <w:t xml:space="preserve"> його розрахунку, як саме враховуються зазначені фактори, що підтверджуватиме економічну обґрунтованість такого підходу до встановлення розміру Сервісного збору.</w:t>
      </w:r>
    </w:p>
    <w:p w14:paraId="43AC4337" w14:textId="4E865F79" w:rsidR="00DE643F" w:rsidRPr="009D0892" w:rsidRDefault="00DE643F" w:rsidP="00DE643F">
      <w:pPr>
        <w:pStyle w:val="a3"/>
        <w:numPr>
          <w:ilvl w:val="0"/>
          <w:numId w:val="3"/>
        </w:numPr>
        <w:spacing w:before="120" w:after="120"/>
        <w:ind w:left="567" w:right="-1" w:hanging="567"/>
        <w:contextualSpacing w:val="0"/>
        <w:jc w:val="both"/>
        <w:rPr>
          <w:color w:val="000000" w:themeColor="text1"/>
          <w:shd w:val="clear" w:color="auto" w:fill="FFFFFF"/>
        </w:rPr>
      </w:pPr>
      <w:r w:rsidRPr="009D0892">
        <w:rPr>
          <w:iCs/>
          <w:color w:val="000000" w:themeColor="text1"/>
        </w:rPr>
        <w:t xml:space="preserve">Також у Листі від 21.05.2024 ТОВ «І-ТРЕВЕЛС» повідомляє, </w:t>
      </w:r>
      <w:r w:rsidR="000B3A5B">
        <w:t>(інформація, доступ до якої обмежено</w:t>
      </w:r>
      <w:r w:rsidR="000B3A5B" w:rsidRPr="0036500A">
        <w:t>)</w:t>
      </w:r>
      <w:r w:rsidRPr="009D0892">
        <w:rPr>
          <w:rFonts w:eastAsia="Arial"/>
          <w:color w:val="000000" w:themeColor="text1"/>
        </w:rPr>
        <w:t>.</w:t>
      </w:r>
    </w:p>
    <w:p w14:paraId="429B7C15" w14:textId="6DE91A27" w:rsidR="00DE643F" w:rsidRPr="009D0892" w:rsidRDefault="00DE643F" w:rsidP="00DE643F">
      <w:pPr>
        <w:pStyle w:val="a3"/>
        <w:numPr>
          <w:ilvl w:val="0"/>
          <w:numId w:val="3"/>
        </w:numPr>
        <w:spacing w:before="120" w:after="120"/>
        <w:ind w:left="567" w:right="-1" w:hanging="567"/>
        <w:contextualSpacing w:val="0"/>
        <w:jc w:val="both"/>
        <w:rPr>
          <w:iCs/>
          <w:color w:val="000000" w:themeColor="text1"/>
        </w:rPr>
      </w:pPr>
      <w:r w:rsidRPr="009D0892">
        <w:rPr>
          <w:iCs/>
          <w:color w:val="000000" w:themeColor="text1"/>
        </w:rPr>
        <w:t xml:space="preserve">З огляду на це вбачається, що підхід ТОВ «І-ТРЕВЕЛС» до встановлення Сервісного збору </w:t>
      </w:r>
      <w:r w:rsidRPr="009D0892">
        <w:rPr>
          <w:color w:val="000000" w:themeColor="text1"/>
        </w:rPr>
        <w:t>не має під собою економічного обґрунтування, що може призводити до ущемлення інтересів споживачів, зокрема, шляхом завищення розміру Сервісного збору</w:t>
      </w:r>
      <w:r>
        <w:rPr>
          <w:color w:val="000000" w:themeColor="text1"/>
        </w:rPr>
        <w:t xml:space="preserve">, </w:t>
      </w:r>
      <w:r>
        <w:rPr>
          <w:iCs/>
          <w:color w:val="000000" w:themeColor="text1"/>
        </w:rPr>
        <w:t xml:space="preserve">та як наслідок, </w:t>
      </w:r>
      <w:r w:rsidR="004B5BED">
        <w:rPr>
          <w:iCs/>
          <w:color w:val="000000" w:themeColor="text1"/>
        </w:rPr>
        <w:t xml:space="preserve">до </w:t>
      </w:r>
      <w:r>
        <w:rPr>
          <w:iCs/>
          <w:color w:val="000000" w:themeColor="text1"/>
        </w:rPr>
        <w:t xml:space="preserve">порушення законодавства про захист економічної конкуренції </w:t>
      </w:r>
      <w:r w:rsidRPr="00217649">
        <w:t>у вигляді зловживання монопольним (домінуючим) становищем на ринку надання послуги спільного використання автомобілів за допомогою онлайн-платформ</w:t>
      </w:r>
      <w:r w:rsidRPr="009D0892">
        <w:rPr>
          <w:iCs/>
          <w:color w:val="000000" w:themeColor="text1"/>
        </w:rPr>
        <w:t>.</w:t>
      </w:r>
    </w:p>
    <w:p w14:paraId="61F40912" w14:textId="77777777" w:rsidR="00DE643F" w:rsidRPr="009D0892" w:rsidRDefault="00DE643F" w:rsidP="00DE643F">
      <w:pPr>
        <w:pStyle w:val="a3"/>
        <w:numPr>
          <w:ilvl w:val="1"/>
          <w:numId w:val="37"/>
        </w:numPr>
        <w:spacing w:before="120" w:after="120"/>
        <w:ind w:left="567" w:firstLine="0"/>
        <w:contextualSpacing w:val="0"/>
        <w:jc w:val="both"/>
        <w:rPr>
          <w:b/>
          <w:color w:val="000000" w:themeColor="text1"/>
        </w:rPr>
      </w:pPr>
      <w:r w:rsidRPr="009D0892">
        <w:rPr>
          <w:b/>
          <w:color w:val="000000" w:themeColor="text1"/>
        </w:rPr>
        <w:t>Щодо повернення Сервісного збору</w:t>
      </w:r>
    </w:p>
    <w:p w14:paraId="6A0CD067" w14:textId="3F6F5373" w:rsidR="00DE643F" w:rsidRPr="009D0892" w:rsidRDefault="00DE643F" w:rsidP="00DE643F">
      <w:pPr>
        <w:pStyle w:val="a3"/>
        <w:numPr>
          <w:ilvl w:val="0"/>
          <w:numId w:val="3"/>
        </w:numPr>
        <w:ind w:left="567" w:hanging="567"/>
        <w:contextualSpacing w:val="0"/>
        <w:jc w:val="both"/>
        <w:rPr>
          <w:iCs/>
          <w:color w:val="000000" w:themeColor="text1"/>
        </w:rPr>
      </w:pPr>
      <w:r w:rsidRPr="009D0892">
        <w:rPr>
          <w:iCs/>
          <w:color w:val="000000" w:themeColor="text1"/>
        </w:rPr>
        <w:t xml:space="preserve">Відповідно до пункту 7.1 Умов користування </w:t>
      </w:r>
      <w:r w:rsidRPr="009D0892">
        <w:rPr>
          <w:color w:val="000000" w:themeColor="text1"/>
          <w:shd w:val="clear" w:color="auto" w:fill="FFFFFF"/>
        </w:rPr>
        <w:t>у разі скасування Бронювання з ініціативи або вини Водія Сервісний збір за спільну поїздку повертається Пасажиру в повному розмірі.</w:t>
      </w:r>
    </w:p>
    <w:p w14:paraId="08A3E998" w14:textId="77777777" w:rsidR="00DE643F" w:rsidRPr="009D0892" w:rsidRDefault="00DE643F" w:rsidP="00DE643F">
      <w:pPr>
        <w:pStyle w:val="a3"/>
        <w:ind w:left="567"/>
        <w:contextualSpacing w:val="0"/>
        <w:jc w:val="both"/>
        <w:rPr>
          <w:color w:val="000000" w:themeColor="text1"/>
          <w:shd w:val="clear" w:color="auto" w:fill="FFFFFF"/>
        </w:rPr>
      </w:pPr>
      <w:r w:rsidRPr="009D0892">
        <w:rPr>
          <w:color w:val="000000" w:themeColor="text1"/>
          <w:shd w:val="clear" w:color="auto" w:fill="FFFFFF"/>
        </w:rPr>
        <w:t xml:space="preserve">У разі скасування з ініціативи Пасажира </w:t>
      </w:r>
      <w:proofErr w:type="spellStart"/>
      <w:r w:rsidRPr="009D0892">
        <w:rPr>
          <w:color w:val="000000" w:themeColor="text1"/>
          <w:shd w:val="clear" w:color="auto" w:fill="FFFFFF"/>
        </w:rPr>
        <w:t>BlaBlaCar</w:t>
      </w:r>
      <w:proofErr w:type="spellEnd"/>
      <w:r w:rsidRPr="009D0892">
        <w:rPr>
          <w:color w:val="000000" w:themeColor="text1"/>
          <w:shd w:val="clear" w:color="auto" w:fill="FFFFFF"/>
        </w:rPr>
        <w:t xml:space="preserve"> утримує плату за обслуговування.</w:t>
      </w:r>
    </w:p>
    <w:p w14:paraId="13452E75" w14:textId="11F60A86" w:rsidR="00DE643F" w:rsidRPr="009D0892" w:rsidRDefault="00DE643F" w:rsidP="00DE643F">
      <w:pPr>
        <w:pStyle w:val="a3"/>
        <w:ind w:left="567"/>
        <w:contextualSpacing w:val="0"/>
        <w:jc w:val="both"/>
        <w:rPr>
          <w:color w:val="000000" w:themeColor="text1"/>
          <w:shd w:val="clear" w:color="auto" w:fill="FFFFFF"/>
        </w:rPr>
      </w:pPr>
      <w:proofErr w:type="spellStart"/>
      <w:r w:rsidRPr="009D0892">
        <w:rPr>
          <w:color w:val="000000" w:themeColor="text1"/>
          <w:shd w:val="clear" w:color="auto" w:fill="FFFFFF"/>
        </w:rPr>
        <w:t>BlaBlaCar</w:t>
      </w:r>
      <w:proofErr w:type="spellEnd"/>
      <w:r w:rsidRPr="009D0892">
        <w:rPr>
          <w:color w:val="000000" w:themeColor="text1"/>
          <w:shd w:val="clear" w:color="auto" w:fill="FFFFFF"/>
        </w:rPr>
        <w:t xml:space="preserve"> має право, проте не зобов’язання, на свій розсуд повертати Пасажирам Сервісний збір за спільну поїздку </w:t>
      </w:r>
      <w:r w:rsidR="00925A87">
        <w:rPr>
          <w:color w:val="000000" w:themeColor="text1"/>
          <w:shd w:val="clear" w:color="auto" w:fill="FFFFFF"/>
        </w:rPr>
        <w:t>в</w:t>
      </w:r>
      <w:r w:rsidRPr="009D0892">
        <w:rPr>
          <w:color w:val="000000" w:themeColor="text1"/>
          <w:shd w:val="clear" w:color="auto" w:fill="FFFFFF"/>
        </w:rPr>
        <w:t xml:space="preserve"> інших випадках та </w:t>
      </w:r>
      <w:r w:rsidR="00925A87">
        <w:rPr>
          <w:color w:val="000000" w:themeColor="text1"/>
          <w:shd w:val="clear" w:color="auto" w:fill="FFFFFF"/>
        </w:rPr>
        <w:t>в</w:t>
      </w:r>
      <w:r w:rsidRPr="009D0892">
        <w:rPr>
          <w:color w:val="000000" w:themeColor="text1"/>
          <w:shd w:val="clear" w:color="auto" w:fill="FFFFFF"/>
        </w:rPr>
        <w:t xml:space="preserve"> інших розмірах відповідно до внутрішньої політики </w:t>
      </w:r>
      <w:proofErr w:type="spellStart"/>
      <w:r w:rsidRPr="009D0892">
        <w:rPr>
          <w:color w:val="000000" w:themeColor="text1"/>
          <w:shd w:val="clear" w:color="auto" w:fill="FFFFFF"/>
        </w:rPr>
        <w:t>BlaBlaCar</w:t>
      </w:r>
      <w:proofErr w:type="spellEnd"/>
      <w:r w:rsidRPr="009D0892">
        <w:rPr>
          <w:color w:val="000000" w:themeColor="text1"/>
          <w:shd w:val="clear" w:color="auto" w:fill="FFFFFF"/>
        </w:rPr>
        <w:t>.</w:t>
      </w:r>
    </w:p>
    <w:p w14:paraId="601407DB" w14:textId="4DB38E5D" w:rsidR="00DE643F" w:rsidRPr="009D0892" w:rsidRDefault="00DE643F" w:rsidP="00DE643F">
      <w:pPr>
        <w:pStyle w:val="a3"/>
        <w:numPr>
          <w:ilvl w:val="0"/>
          <w:numId w:val="3"/>
        </w:numPr>
        <w:spacing w:before="120" w:after="120"/>
        <w:ind w:left="567" w:right="-1" w:hanging="567"/>
        <w:contextualSpacing w:val="0"/>
        <w:jc w:val="both"/>
        <w:rPr>
          <w:color w:val="000000" w:themeColor="text1"/>
          <w:shd w:val="clear" w:color="auto" w:fill="FFFFFF"/>
        </w:rPr>
      </w:pPr>
      <w:r w:rsidRPr="009D0892">
        <w:rPr>
          <w:iCs/>
          <w:color w:val="000000" w:themeColor="text1"/>
        </w:rPr>
        <w:t>Водночас</w:t>
      </w:r>
      <w:r w:rsidR="004B5BED">
        <w:rPr>
          <w:iCs/>
          <w:color w:val="000000" w:themeColor="text1"/>
        </w:rPr>
        <w:t>,</w:t>
      </w:r>
      <w:r w:rsidRPr="009D0892">
        <w:rPr>
          <w:iCs/>
          <w:color w:val="000000" w:themeColor="text1"/>
        </w:rPr>
        <w:t xml:space="preserve"> як зазначалося </w:t>
      </w:r>
      <w:r w:rsidR="004B5BED">
        <w:rPr>
          <w:iCs/>
          <w:color w:val="000000" w:themeColor="text1"/>
        </w:rPr>
        <w:t>в</w:t>
      </w:r>
      <w:r w:rsidRPr="009D0892">
        <w:rPr>
          <w:iCs/>
          <w:color w:val="000000" w:themeColor="text1"/>
        </w:rPr>
        <w:t xml:space="preserve"> пункті </w:t>
      </w:r>
      <w:r>
        <w:rPr>
          <w:iCs/>
          <w:color w:val="000000" w:themeColor="text1"/>
        </w:rPr>
        <w:t>84</w:t>
      </w:r>
      <w:r w:rsidRPr="009D0892">
        <w:rPr>
          <w:iCs/>
          <w:color w:val="000000" w:themeColor="text1"/>
        </w:rPr>
        <w:t xml:space="preserve"> </w:t>
      </w:r>
      <w:r w:rsidR="006D7748">
        <w:rPr>
          <w:iCs/>
          <w:color w:val="000000" w:themeColor="text1"/>
        </w:rPr>
        <w:t>цих рекомендацій</w:t>
      </w:r>
      <w:r w:rsidRPr="009D0892">
        <w:rPr>
          <w:iCs/>
          <w:color w:val="000000" w:themeColor="text1"/>
        </w:rPr>
        <w:t xml:space="preserve">, ТОВ «І-ТРЕВЕЛС» повідомило </w:t>
      </w:r>
      <w:r w:rsidR="000B3A5B">
        <w:t>(інформація, доступ до якої обмежено</w:t>
      </w:r>
      <w:r w:rsidR="000B3A5B" w:rsidRPr="0036500A">
        <w:t>)</w:t>
      </w:r>
      <w:r w:rsidRPr="009D0892">
        <w:rPr>
          <w:rFonts w:eastAsia="Arial"/>
          <w:color w:val="000000" w:themeColor="text1"/>
        </w:rPr>
        <w:t>.</w:t>
      </w:r>
    </w:p>
    <w:p w14:paraId="7B7E5617" w14:textId="0512C53E" w:rsidR="00DE643F" w:rsidRPr="009D0892" w:rsidRDefault="00DE643F" w:rsidP="00DE643F">
      <w:pPr>
        <w:pStyle w:val="a3"/>
        <w:numPr>
          <w:ilvl w:val="0"/>
          <w:numId w:val="3"/>
        </w:numPr>
        <w:spacing w:before="120" w:after="120"/>
        <w:ind w:left="567" w:right="-1" w:hanging="567"/>
        <w:contextualSpacing w:val="0"/>
        <w:jc w:val="both"/>
        <w:rPr>
          <w:iCs/>
          <w:color w:val="000000" w:themeColor="text1"/>
        </w:rPr>
      </w:pPr>
      <w:r w:rsidRPr="009D0892">
        <w:rPr>
          <w:iCs/>
          <w:color w:val="000000" w:themeColor="text1"/>
        </w:rPr>
        <w:t xml:space="preserve">Проаналізувавши </w:t>
      </w:r>
      <w:r w:rsidRPr="009D0892">
        <w:rPr>
          <w:rFonts w:eastAsia="Arial"/>
          <w:bCs/>
          <w:iCs/>
          <w:color w:val="000000" w:themeColor="text1"/>
        </w:rPr>
        <w:t>копії повідомлень</w:t>
      </w:r>
      <w:r>
        <w:rPr>
          <w:rFonts w:eastAsia="Arial"/>
          <w:bCs/>
          <w:iCs/>
          <w:color w:val="000000" w:themeColor="text1"/>
        </w:rPr>
        <w:t xml:space="preserve">, </w:t>
      </w:r>
      <w:r w:rsidRPr="00E821F4">
        <w:rPr>
          <w:color w:val="000000" w:themeColor="text1"/>
          <w:shd w:val="clear" w:color="auto" w:fill="FFFFFF"/>
        </w:rPr>
        <w:t xml:space="preserve">листів, скарг, звернень </w:t>
      </w:r>
      <w:r>
        <w:rPr>
          <w:color w:val="000000" w:themeColor="text1"/>
          <w:shd w:val="clear" w:color="auto" w:fill="FFFFFF"/>
        </w:rPr>
        <w:t>до</w:t>
      </w:r>
      <w:r w:rsidRPr="00E821F4">
        <w:rPr>
          <w:color w:val="000000" w:themeColor="text1"/>
          <w:shd w:val="clear" w:color="auto" w:fill="FFFFFF"/>
        </w:rPr>
        <w:t xml:space="preserve"> Товариства</w:t>
      </w:r>
      <w:r>
        <w:rPr>
          <w:color w:val="000000" w:themeColor="text1"/>
          <w:shd w:val="clear" w:color="auto" w:fill="FFFFFF"/>
        </w:rPr>
        <w:t xml:space="preserve">, </w:t>
      </w:r>
      <w:r w:rsidRPr="009D0892">
        <w:rPr>
          <w:rFonts w:eastAsia="Arial"/>
          <w:bCs/>
          <w:iCs/>
          <w:color w:val="000000" w:themeColor="text1"/>
        </w:rPr>
        <w:t xml:space="preserve">які </w:t>
      </w:r>
      <w:r>
        <w:rPr>
          <w:rFonts w:eastAsia="Arial"/>
          <w:bCs/>
          <w:iCs/>
          <w:color w:val="000000" w:themeColor="text1"/>
        </w:rPr>
        <w:t xml:space="preserve">воно </w:t>
      </w:r>
      <w:r w:rsidRPr="009D0892">
        <w:rPr>
          <w:rFonts w:eastAsia="Arial"/>
          <w:bCs/>
          <w:iCs/>
          <w:color w:val="000000" w:themeColor="text1"/>
        </w:rPr>
        <w:t xml:space="preserve">отримувало </w:t>
      </w:r>
      <w:r w:rsidR="004B5BED">
        <w:rPr>
          <w:rFonts w:eastAsia="Arial"/>
          <w:bCs/>
          <w:iCs/>
          <w:color w:val="000000" w:themeColor="text1"/>
        </w:rPr>
        <w:t>в</w:t>
      </w:r>
      <w:r w:rsidRPr="009D0892">
        <w:rPr>
          <w:rFonts w:eastAsia="Arial"/>
          <w:bCs/>
          <w:iCs/>
          <w:color w:val="000000" w:themeColor="text1"/>
        </w:rPr>
        <w:t xml:space="preserve"> період з 09.05.2024 по 17.05.2024</w:t>
      </w:r>
      <w:r>
        <w:rPr>
          <w:color w:val="000000" w:themeColor="text1"/>
          <w:shd w:val="clear" w:color="auto" w:fill="FFFFFF"/>
        </w:rPr>
        <w:t xml:space="preserve">, а також відповідей, надані Листом  </w:t>
      </w:r>
      <w:r>
        <w:rPr>
          <w:color w:val="000000" w:themeColor="text1"/>
          <w:shd w:val="clear" w:color="auto" w:fill="FFFFFF"/>
        </w:rPr>
        <w:br/>
        <w:t>від 21.05.2024,</w:t>
      </w:r>
      <w:r w:rsidRPr="00E821F4">
        <w:rPr>
          <w:color w:val="000000" w:themeColor="text1"/>
          <w:shd w:val="clear" w:color="auto" w:fill="FFFFFF"/>
        </w:rPr>
        <w:t xml:space="preserve"> вбачається, що здебільшого </w:t>
      </w:r>
      <w:r>
        <w:rPr>
          <w:color w:val="000000" w:themeColor="text1"/>
          <w:shd w:val="clear" w:color="auto" w:fill="FFFFFF"/>
        </w:rPr>
        <w:t xml:space="preserve">останні </w:t>
      </w:r>
      <w:r w:rsidRPr="00E821F4">
        <w:rPr>
          <w:color w:val="000000" w:themeColor="text1"/>
          <w:shd w:val="clear" w:color="auto" w:fill="FFFFFF"/>
        </w:rPr>
        <w:t xml:space="preserve">стосуються сплати та повернення Сервісного збору </w:t>
      </w:r>
      <w:r w:rsidRPr="00E821F4">
        <w:rPr>
          <w:shd w:val="clear" w:color="auto" w:fill="FFFFFF"/>
        </w:rPr>
        <w:t>за спільну поїздку</w:t>
      </w:r>
      <w:r w:rsidRPr="009D0892">
        <w:rPr>
          <w:rFonts w:eastAsia="Arial"/>
          <w:bCs/>
          <w:iCs/>
          <w:color w:val="000000" w:themeColor="text1"/>
        </w:rPr>
        <w:t xml:space="preserve">, </w:t>
      </w:r>
      <w:r>
        <w:rPr>
          <w:rFonts w:eastAsia="Arial"/>
          <w:bCs/>
          <w:iCs/>
          <w:color w:val="000000" w:themeColor="text1"/>
        </w:rPr>
        <w:t>а також, що Товариство</w:t>
      </w:r>
      <w:r w:rsidRPr="009D0892">
        <w:rPr>
          <w:rFonts w:eastAsia="Arial"/>
          <w:bCs/>
          <w:iCs/>
          <w:color w:val="000000" w:themeColor="text1"/>
        </w:rPr>
        <w:t xml:space="preserve"> за однакових умов скасування бронювання поїздки пасажиром (тобто не з вини водія) одному пасажиру</w:t>
      </w:r>
      <w:r>
        <w:rPr>
          <w:rFonts w:eastAsia="Arial"/>
          <w:bCs/>
          <w:iCs/>
          <w:color w:val="000000" w:themeColor="text1"/>
        </w:rPr>
        <w:t>,</w:t>
      </w:r>
      <w:r w:rsidRPr="009D0892">
        <w:rPr>
          <w:rFonts w:eastAsia="Arial"/>
          <w:bCs/>
          <w:iCs/>
          <w:color w:val="000000" w:themeColor="text1"/>
        </w:rPr>
        <w:t xml:space="preserve"> на власний розсуд</w:t>
      </w:r>
      <w:r>
        <w:rPr>
          <w:rFonts w:eastAsia="Arial"/>
          <w:bCs/>
          <w:iCs/>
          <w:color w:val="000000" w:themeColor="text1"/>
        </w:rPr>
        <w:t xml:space="preserve"> </w:t>
      </w:r>
      <w:r w:rsidRPr="009D0892">
        <w:rPr>
          <w:iCs/>
          <w:color w:val="000000" w:themeColor="text1"/>
        </w:rPr>
        <w:t>ТОВ «І-ТРЕВЕЛС»</w:t>
      </w:r>
      <w:r>
        <w:rPr>
          <w:iCs/>
          <w:color w:val="000000" w:themeColor="text1"/>
        </w:rPr>
        <w:t>,</w:t>
      </w:r>
      <w:r w:rsidRPr="009D0892">
        <w:rPr>
          <w:iCs/>
          <w:color w:val="000000" w:themeColor="text1"/>
        </w:rPr>
        <w:t xml:space="preserve"> поверну</w:t>
      </w:r>
      <w:r w:rsidR="004B5BED">
        <w:rPr>
          <w:iCs/>
          <w:color w:val="000000" w:themeColor="text1"/>
        </w:rPr>
        <w:t>л</w:t>
      </w:r>
      <w:r w:rsidRPr="009D0892">
        <w:rPr>
          <w:iCs/>
          <w:color w:val="000000" w:themeColor="text1"/>
        </w:rPr>
        <w:t xml:space="preserve">о Сервісний збір, а іншому – ні, без застосування критеріїв, умов </w:t>
      </w:r>
      <w:r>
        <w:rPr>
          <w:iCs/>
          <w:color w:val="000000" w:themeColor="text1"/>
        </w:rPr>
        <w:t xml:space="preserve">повернення </w:t>
      </w:r>
      <w:r w:rsidRPr="009D0892">
        <w:rPr>
          <w:iCs/>
          <w:color w:val="000000" w:themeColor="text1"/>
        </w:rPr>
        <w:t>тощо.</w:t>
      </w:r>
    </w:p>
    <w:p w14:paraId="38B9A206" w14:textId="0A41A9C7" w:rsidR="00DE643F" w:rsidRPr="009D0892" w:rsidRDefault="00DE643F" w:rsidP="00DE643F">
      <w:pPr>
        <w:pStyle w:val="a3"/>
        <w:numPr>
          <w:ilvl w:val="0"/>
          <w:numId w:val="3"/>
        </w:numPr>
        <w:spacing w:before="120" w:after="120"/>
        <w:ind w:left="567" w:right="-1" w:hanging="567"/>
        <w:contextualSpacing w:val="0"/>
        <w:jc w:val="both"/>
        <w:rPr>
          <w:iCs/>
          <w:color w:val="000000" w:themeColor="text1"/>
        </w:rPr>
      </w:pPr>
      <w:r w:rsidRPr="009D0892">
        <w:rPr>
          <w:iCs/>
          <w:color w:val="000000" w:themeColor="text1"/>
        </w:rPr>
        <w:t>До того ж зі змісту вказаних повідомлень та відповідей Товариства на них вбачається, що у випадку скасування поїдки або водієм, або пасажиром розмір Сервісного збору є дійсним протягом 24 годин і пасажир має можливість впродовж цього терміну забронювати іншу поїздку без повторної сплати Сервісного збору, про що не зазначено в Умовах користування.</w:t>
      </w:r>
    </w:p>
    <w:p w14:paraId="448988C9" w14:textId="03A15016" w:rsidR="00DE643F" w:rsidRPr="0013266D" w:rsidRDefault="00DE643F" w:rsidP="00DE643F">
      <w:pPr>
        <w:pStyle w:val="a3"/>
        <w:numPr>
          <w:ilvl w:val="0"/>
          <w:numId w:val="3"/>
        </w:numPr>
        <w:spacing w:before="120" w:after="120"/>
        <w:ind w:left="567" w:right="-1" w:hanging="567"/>
        <w:contextualSpacing w:val="0"/>
        <w:jc w:val="both"/>
        <w:rPr>
          <w:iCs/>
          <w:color w:val="000000" w:themeColor="text1"/>
        </w:rPr>
      </w:pPr>
      <w:r w:rsidRPr="0013266D">
        <w:rPr>
          <w:color w:val="000000" w:themeColor="text1"/>
        </w:rPr>
        <w:t xml:space="preserve">Так, відсутність чітко визначених умов повернення Сервісного збору Пасажирам може створювати ситуації, коли останні стикаються з різними умовами при схожих випадках, </w:t>
      </w:r>
      <w:r>
        <w:rPr>
          <w:color w:val="000000" w:themeColor="text1"/>
        </w:rPr>
        <w:t>щ</w:t>
      </w:r>
      <w:r w:rsidRPr="0013266D">
        <w:rPr>
          <w:iCs/>
          <w:color w:val="000000" w:themeColor="text1"/>
        </w:rPr>
        <w:t>о</w:t>
      </w:r>
      <w:r w:rsidR="004B5BED">
        <w:rPr>
          <w:iCs/>
          <w:color w:val="000000" w:themeColor="text1"/>
        </w:rPr>
        <w:t>,</w:t>
      </w:r>
      <w:r w:rsidRPr="0013266D">
        <w:rPr>
          <w:iCs/>
          <w:color w:val="000000" w:themeColor="text1"/>
        </w:rPr>
        <w:t xml:space="preserve"> </w:t>
      </w:r>
      <w:r w:rsidR="004B5BED">
        <w:rPr>
          <w:iCs/>
          <w:color w:val="000000" w:themeColor="text1"/>
        </w:rPr>
        <w:t>у</w:t>
      </w:r>
      <w:r w:rsidRPr="0013266D">
        <w:rPr>
          <w:iCs/>
          <w:color w:val="000000" w:themeColor="text1"/>
        </w:rPr>
        <w:t xml:space="preserve"> свою чергу</w:t>
      </w:r>
      <w:r w:rsidR="004B5BED">
        <w:rPr>
          <w:iCs/>
          <w:color w:val="000000" w:themeColor="text1"/>
        </w:rPr>
        <w:t>,</w:t>
      </w:r>
      <w:r w:rsidRPr="0013266D">
        <w:rPr>
          <w:iCs/>
          <w:color w:val="000000" w:themeColor="text1"/>
        </w:rPr>
        <w:t xml:space="preserve"> може свідчити про дискримінаційний підхід Товариства до окремих Пасажирів, що може призводити до ущемлення їх інтересів та</w:t>
      </w:r>
      <w:r w:rsidR="004B5BED">
        <w:rPr>
          <w:iCs/>
          <w:color w:val="000000" w:themeColor="text1"/>
        </w:rPr>
        <w:t>,</w:t>
      </w:r>
      <w:r w:rsidRPr="0013266D">
        <w:rPr>
          <w:iCs/>
          <w:color w:val="000000" w:themeColor="text1"/>
        </w:rPr>
        <w:t xml:space="preserve"> як наслідок, </w:t>
      </w:r>
      <w:r w:rsidR="004B5BED">
        <w:rPr>
          <w:iCs/>
          <w:color w:val="000000" w:themeColor="text1"/>
        </w:rPr>
        <w:t xml:space="preserve">до </w:t>
      </w:r>
      <w:r w:rsidRPr="0013266D">
        <w:rPr>
          <w:iCs/>
          <w:color w:val="000000" w:themeColor="text1"/>
        </w:rPr>
        <w:t xml:space="preserve">порушення законодавства про захист економічної конкуренції </w:t>
      </w:r>
      <w:r w:rsidRPr="00217649">
        <w:t>у вигляді зловживання монопольним (домінуючим) становищем на ринку надання послуги спільного використання автомобілів за допомогою онлайн-платформ</w:t>
      </w:r>
      <w:r w:rsidRPr="0013266D">
        <w:rPr>
          <w:iCs/>
          <w:color w:val="000000" w:themeColor="text1"/>
        </w:rPr>
        <w:t>.</w:t>
      </w:r>
    </w:p>
    <w:p w14:paraId="6B51613B" w14:textId="77777777" w:rsidR="00DE643F" w:rsidRPr="009D0892" w:rsidRDefault="00DE643F" w:rsidP="00DE643F">
      <w:pPr>
        <w:pStyle w:val="a3"/>
        <w:numPr>
          <w:ilvl w:val="0"/>
          <w:numId w:val="37"/>
        </w:numPr>
        <w:ind w:left="567" w:hanging="567"/>
        <w:contextualSpacing w:val="0"/>
        <w:jc w:val="both"/>
        <w:rPr>
          <w:b/>
          <w:color w:val="000000" w:themeColor="text1"/>
        </w:rPr>
      </w:pPr>
      <w:r w:rsidRPr="009D0892">
        <w:rPr>
          <w:b/>
          <w:color w:val="000000" w:themeColor="text1"/>
        </w:rPr>
        <w:t>ВИСНОВКИ</w:t>
      </w:r>
    </w:p>
    <w:p w14:paraId="2C0C08F3" w14:textId="77777777" w:rsidR="00DE643F" w:rsidRPr="009D0892" w:rsidRDefault="00DE643F" w:rsidP="00DE643F">
      <w:pPr>
        <w:pStyle w:val="a3"/>
        <w:numPr>
          <w:ilvl w:val="0"/>
          <w:numId w:val="3"/>
        </w:numPr>
        <w:spacing w:before="120" w:after="120"/>
        <w:ind w:left="567" w:right="-1" w:hanging="567"/>
        <w:contextualSpacing w:val="0"/>
        <w:jc w:val="both"/>
        <w:rPr>
          <w:iCs/>
          <w:color w:val="000000" w:themeColor="text1"/>
        </w:rPr>
      </w:pPr>
      <w:r w:rsidRPr="009D0892">
        <w:rPr>
          <w:color w:val="000000" w:themeColor="text1"/>
        </w:rPr>
        <w:t xml:space="preserve">Відповідно до частини третьої статті 42 Конституції України держава забезпечує захист конкуренції у підприємницькій діяльності. Не допускаються </w:t>
      </w:r>
      <w:r w:rsidRPr="009D0892">
        <w:rPr>
          <w:iCs/>
          <w:color w:val="000000" w:themeColor="text1"/>
        </w:rPr>
        <w:t xml:space="preserve">зловживання монопольним </w:t>
      </w:r>
      <w:r w:rsidRPr="009D0892">
        <w:rPr>
          <w:iCs/>
          <w:color w:val="000000" w:themeColor="text1"/>
        </w:rPr>
        <w:lastRenderedPageBreak/>
        <w:t>становищем на ринку</w:t>
      </w:r>
      <w:r w:rsidRPr="009D0892">
        <w:rPr>
          <w:color w:val="000000" w:themeColor="text1"/>
        </w:rPr>
        <w:t xml:space="preserve">, </w:t>
      </w:r>
      <w:r w:rsidRPr="009D0892">
        <w:rPr>
          <w:iCs/>
          <w:color w:val="000000" w:themeColor="text1"/>
        </w:rPr>
        <w:t>неправомірне обмеження конкуренції та недобросовісна конкуренція. Види і межі монополії визначаються законом.</w:t>
      </w:r>
    </w:p>
    <w:p w14:paraId="64C01722" w14:textId="77777777" w:rsidR="00DE643F" w:rsidRPr="009D0892" w:rsidRDefault="00DE643F" w:rsidP="00DE643F">
      <w:pPr>
        <w:pStyle w:val="a3"/>
        <w:numPr>
          <w:ilvl w:val="0"/>
          <w:numId w:val="3"/>
        </w:numPr>
        <w:spacing w:before="120" w:after="120"/>
        <w:ind w:left="567" w:right="-1" w:hanging="567"/>
        <w:contextualSpacing w:val="0"/>
        <w:jc w:val="both"/>
        <w:rPr>
          <w:color w:val="000000" w:themeColor="text1"/>
        </w:rPr>
      </w:pPr>
      <w:r w:rsidRPr="009D0892">
        <w:rPr>
          <w:color w:val="000000" w:themeColor="text1"/>
        </w:rPr>
        <w:t>Згідно з абзацом першим статті 4 Закону державний контроль за додержанням законодавства про захист економічної конкуренції, захист інтересів суб’єктів господарювання та споживачів від його порушень здійснюються органами Антимонопольного комітету України.</w:t>
      </w:r>
    </w:p>
    <w:p w14:paraId="384470C8" w14:textId="77777777" w:rsidR="00DE643F" w:rsidRPr="009D0892" w:rsidRDefault="00DE643F" w:rsidP="00DE643F">
      <w:pPr>
        <w:pStyle w:val="a3"/>
        <w:numPr>
          <w:ilvl w:val="0"/>
          <w:numId w:val="3"/>
        </w:numPr>
        <w:spacing w:before="120" w:after="120"/>
        <w:ind w:left="567" w:hanging="567"/>
        <w:contextualSpacing w:val="0"/>
        <w:jc w:val="both"/>
        <w:rPr>
          <w:rFonts w:eastAsia="Calibri"/>
          <w:bCs/>
          <w:color w:val="000000" w:themeColor="text1"/>
        </w:rPr>
      </w:pPr>
      <w:r w:rsidRPr="009D0892">
        <w:rPr>
          <w:rFonts w:eastAsia="Calibri"/>
          <w:bCs/>
          <w:color w:val="000000" w:themeColor="text1"/>
        </w:rPr>
        <w:t>Відповідно до пункту 2 статті 50 Закону зловживання монопольним (домінуючим) становищем є порушенням законодавства про захист економічної конкуренції.</w:t>
      </w:r>
    </w:p>
    <w:p w14:paraId="34A7850B" w14:textId="77777777" w:rsidR="00DE643F" w:rsidRPr="009D0892" w:rsidRDefault="00DE643F" w:rsidP="00DE643F">
      <w:pPr>
        <w:pStyle w:val="a3"/>
        <w:numPr>
          <w:ilvl w:val="0"/>
          <w:numId w:val="3"/>
        </w:numPr>
        <w:spacing w:before="120" w:after="120"/>
        <w:ind w:left="567" w:hanging="567"/>
        <w:contextualSpacing w:val="0"/>
        <w:jc w:val="both"/>
        <w:rPr>
          <w:rFonts w:eastAsia="Calibri"/>
          <w:bCs/>
          <w:color w:val="000000" w:themeColor="text1"/>
        </w:rPr>
      </w:pPr>
      <w:r w:rsidRPr="009D0892">
        <w:rPr>
          <w:rFonts w:eastAsia="Calibri"/>
          <w:bCs/>
          <w:color w:val="000000" w:themeColor="text1"/>
        </w:rPr>
        <w:t>Згідно із частиною першою статті 13 Закону зловживанням монопольним (домінуючим) становищем на ринку є дії чи бездіяльність суб’єкта господарювання, який займає монопольне (домінуюче) становище на ринку, що призвели або можуть призвести до недопущення, усунення чи обмеження конкуренції, або ущемлення інтересів інших суб’єктів господарювання чи споживачів, які були б неможливими за умов існування значної конкуренції на ринку.</w:t>
      </w:r>
    </w:p>
    <w:p w14:paraId="55CCD5DF" w14:textId="77777777" w:rsidR="00DE643F" w:rsidRPr="00217649" w:rsidRDefault="00DE643F" w:rsidP="00DE643F">
      <w:pPr>
        <w:pStyle w:val="a3"/>
        <w:numPr>
          <w:ilvl w:val="0"/>
          <w:numId w:val="3"/>
        </w:numPr>
        <w:spacing w:before="120" w:after="120"/>
        <w:ind w:left="567" w:hanging="567"/>
        <w:contextualSpacing w:val="0"/>
        <w:jc w:val="both"/>
        <w:rPr>
          <w:rFonts w:eastAsia="Calibri"/>
        </w:rPr>
      </w:pPr>
      <w:r w:rsidRPr="00217649">
        <w:rPr>
          <w:rFonts w:eastAsia="Calibri"/>
        </w:rPr>
        <w:t xml:space="preserve">Тобто </w:t>
      </w:r>
      <w:r w:rsidRPr="00217649">
        <w:rPr>
          <w:rFonts w:eastAsia="Calibri"/>
          <w:i/>
          <w:iCs/>
        </w:rPr>
        <w:t>зайняття суб’єктом господарювання монопольного (домінуючого) становища на ринку покладає на нього особливу відповідальність, зокрема, перед його споживачами</w:t>
      </w:r>
      <w:r w:rsidRPr="00217649">
        <w:rPr>
          <w:rFonts w:eastAsia="Calibri"/>
        </w:rPr>
        <w:t>.</w:t>
      </w:r>
    </w:p>
    <w:p w14:paraId="2E35A6FA" w14:textId="77777777" w:rsidR="00DE643F" w:rsidRPr="00217649" w:rsidRDefault="00DE643F" w:rsidP="00DE643F">
      <w:pPr>
        <w:pStyle w:val="a3"/>
        <w:numPr>
          <w:ilvl w:val="0"/>
          <w:numId w:val="3"/>
        </w:numPr>
        <w:spacing w:before="120" w:after="120"/>
        <w:ind w:left="567" w:hanging="567"/>
        <w:contextualSpacing w:val="0"/>
        <w:jc w:val="both"/>
      </w:pPr>
      <w:r w:rsidRPr="00217649">
        <w:t xml:space="preserve">Отже, у період з вересня 2022 року </w:t>
      </w:r>
      <w:r>
        <w:t>п</w:t>
      </w:r>
      <w:r w:rsidRPr="00217649">
        <w:t xml:space="preserve">о </w:t>
      </w:r>
      <w:r>
        <w:t>листопад</w:t>
      </w:r>
      <w:r w:rsidRPr="00217649">
        <w:t xml:space="preserve"> 2024 року ТОВ </w:t>
      </w:r>
      <w:r>
        <w:t>«</w:t>
      </w:r>
      <w:r w:rsidRPr="00217649">
        <w:t xml:space="preserve">І-ТРЕВЕЛС» мало ознаки такого, що займає монопольне (домінуюче) становище на ринку надання послуги спільного використання автомобілів за допомогою онлайн-платформ на </w:t>
      </w:r>
      <w:r w:rsidRPr="00217649">
        <w:rPr>
          <w:rFonts w:eastAsia="Calibri"/>
        </w:rPr>
        <w:t>території держави Україна.</w:t>
      </w:r>
    </w:p>
    <w:p w14:paraId="5B538BED" w14:textId="42318FDA" w:rsidR="00DE643F" w:rsidRPr="00217649" w:rsidRDefault="00DE643F" w:rsidP="00DE643F">
      <w:pPr>
        <w:pStyle w:val="a3"/>
        <w:numPr>
          <w:ilvl w:val="0"/>
          <w:numId w:val="3"/>
        </w:numPr>
        <w:spacing w:before="120" w:after="120"/>
        <w:ind w:left="567" w:hanging="567"/>
        <w:contextualSpacing w:val="0"/>
        <w:jc w:val="both"/>
      </w:pPr>
      <w:r w:rsidRPr="00217649">
        <w:t xml:space="preserve">З огляду на вказане дії Товариства, які полягають у встановленні Сервісного збору без економічного обґрунтування, а також відсутності чітко визначених умов повернення Сервісного збору Пасажирам, мають ознаки порушення законодавства про захист економічної конкуренції, передбаченого частиною першою статті 13, пунктом 2 </w:t>
      </w:r>
      <w:r w:rsidR="004B5BED">
        <w:t xml:space="preserve"> </w:t>
      </w:r>
      <w:r w:rsidR="004B5BED">
        <w:br/>
      </w:r>
      <w:r w:rsidRPr="00217649">
        <w:t>статті 50 Закону України «Про захист економічної конкуренції», у вигляді зловживання монопольним (домінуючим) становищем на ринку надання послуги спільного використання автомобілів за допомогою онлайн-платформ, що можуть призвести до ущемлення інтересів споживачів.</w:t>
      </w:r>
    </w:p>
    <w:p w14:paraId="2F2BEB66" w14:textId="77777777" w:rsidR="00DE643F" w:rsidRPr="00217649" w:rsidRDefault="00DE643F" w:rsidP="00DE643F">
      <w:pPr>
        <w:pStyle w:val="a3"/>
        <w:numPr>
          <w:ilvl w:val="0"/>
          <w:numId w:val="3"/>
        </w:numPr>
        <w:spacing w:before="120" w:after="240"/>
        <w:ind w:left="567" w:hanging="567"/>
        <w:contextualSpacing w:val="0"/>
        <w:jc w:val="both"/>
      </w:pPr>
      <w:r w:rsidRPr="00217649">
        <w:t>Відповідно до частини першої статті 46 Закону України «Про захист економічної конкуренції» органи Антимонопольного комітету України мають право надавати рекомендації органам влади, органам місцевого самоврядування, органам адміністративно-господарського управління та контролю, суб’єктам господарювання, об’єднанням стосовно припинення дій, які містять ознаки порушення законодавства про захист економічної конкуренції, усунення причин виникнення цих порушень і умов, що їм сприяють, а у разі, якщо порушення припинено, – щодо вжиття заходів для усунення наслідків цих порушень.</w:t>
      </w:r>
    </w:p>
    <w:p w14:paraId="20E5EAE7" w14:textId="55BFA240" w:rsidR="00DE643F" w:rsidRPr="00DE643F" w:rsidRDefault="00DE643F" w:rsidP="00DE643F">
      <w:pPr>
        <w:pStyle w:val="a3"/>
        <w:ind w:left="0" w:firstLine="567"/>
        <w:jc w:val="both"/>
        <w:rPr>
          <w:shd w:val="clear" w:color="auto" w:fill="FFFFFF"/>
        </w:rPr>
      </w:pPr>
      <w:r w:rsidRPr="00DE643F">
        <w:rPr>
          <w:spacing w:val="1"/>
        </w:rPr>
        <w:t xml:space="preserve">Враховуючи викладене, з метою </w:t>
      </w:r>
      <w:r w:rsidRPr="00217649">
        <w:t xml:space="preserve">припинення дій, які містять ознаки порушення законодавства про захист економічної конкуренції, передбаченого частиною першою </w:t>
      </w:r>
      <w:r w:rsidR="004B5BED">
        <w:t xml:space="preserve"> </w:t>
      </w:r>
      <w:r w:rsidR="004B5BED">
        <w:br/>
      </w:r>
      <w:r w:rsidRPr="00217649">
        <w:t xml:space="preserve">статті 13, пунктом 2 статті 50 Закону України «Про захист економічної конкуренції», керуючись частиною першою статті 46 Закону України «Про захист економічної конкуренції», </w:t>
      </w:r>
      <w:r>
        <w:t>Антимонопольний комітет України</w:t>
      </w:r>
      <w:r w:rsidRPr="00217649">
        <w:t xml:space="preserve"> нада</w:t>
      </w:r>
      <w:r>
        <w:t>є</w:t>
      </w:r>
      <w:r w:rsidRPr="00DE643F">
        <w:rPr>
          <w:shd w:val="clear" w:color="auto" w:fill="FFFFFF"/>
        </w:rPr>
        <w:t xml:space="preserve"> товариству з обмеженою відповідальністю </w:t>
      </w:r>
      <w:r>
        <w:rPr>
          <w:shd w:val="clear" w:color="auto" w:fill="FFFFFF"/>
        </w:rPr>
        <w:t xml:space="preserve"> </w:t>
      </w:r>
      <w:r>
        <w:rPr>
          <w:shd w:val="clear" w:color="auto" w:fill="FFFFFF"/>
        </w:rPr>
        <w:br/>
      </w:r>
      <w:r w:rsidRPr="00DE643F">
        <w:rPr>
          <w:shd w:val="clear" w:color="auto" w:fill="FFFFFF"/>
        </w:rPr>
        <w:t>«І-ТРЕВЕЛС» (</w:t>
      </w:r>
      <w:r w:rsidRPr="00217649">
        <w:t xml:space="preserve">ідентифікаційний код юридичної особи </w:t>
      </w:r>
      <w:r w:rsidR="00CA529A">
        <w:t>(інформація, доступ до якої обмежено</w:t>
      </w:r>
      <w:r w:rsidR="00CA529A" w:rsidRPr="0036500A">
        <w:t>)</w:t>
      </w:r>
      <w:r w:rsidRPr="00217649">
        <w:t>, місцезнаходження</w:t>
      </w:r>
      <w:r w:rsidR="004B5BED">
        <w:t>:</w:t>
      </w:r>
      <w:r w:rsidRPr="00217649">
        <w:t xml:space="preserve"> </w:t>
      </w:r>
      <w:r w:rsidR="00CA529A">
        <w:t>(інформація, доступ до якої обмежено</w:t>
      </w:r>
      <w:r w:rsidR="00CA529A" w:rsidRPr="0036500A">
        <w:t>)</w:t>
      </w:r>
      <w:r w:rsidRPr="00DE643F">
        <w:rPr>
          <w:shd w:val="clear" w:color="auto" w:fill="FFFFFF"/>
        </w:rPr>
        <w:t>) такі</w:t>
      </w:r>
    </w:p>
    <w:p w14:paraId="1EBB0F4D" w14:textId="77777777" w:rsidR="0004460F" w:rsidRPr="00790CF1" w:rsidRDefault="0004460F" w:rsidP="0004460F">
      <w:pPr>
        <w:ind w:firstLine="567"/>
        <w:jc w:val="both"/>
        <w:rPr>
          <w:color w:val="000000"/>
          <w:shd w:val="clear" w:color="auto" w:fill="FFFFFF"/>
        </w:rPr>
      </w:pPr>
    </w:p>
    <w:p w14:paraId="07FAF454" w14:textId="77777777" w:rsidR="00472830" w:rsidRDefault="00472830" w:rsidP="0047134A">
      <w:pPr>
        <w:ind w:firstLine="567"/>
        <w:jc w:val="center"/>
        <w:rPr>
          <w:b/>
        </w:rPr>
      </w:pPr>
    </w:p>
    <w:p w14:paraId="482CD48D" w14:textId="77777777" w:rsidR="00472830" w:rsidRDefault="00472830" w:rsidP="0047134A">
      <w:pPr>
        <w:ind w:firstLine="567"/>
        <w:jc w:val="center"/>
        <w:rPr>
          <w:b/>
        </w:rPr>
      </w:pPr>
    </w:p>
    <w:p w14:paraId="7C754933" w14:textId="417BDF28" w:rsidR="0004460F" w:rsidRDefault="0004460F" w:rsidP="0047134A">
      <w:pPr>
        <w:ind w:firstLine="567"/>
        <w:jc w:val="center"/>
        <w:rPr>
          <w:b/>
        </w:rPr>
      </w:pPr>
      <w:r w:rsidRPr="00DC0B64">
        <w:rPr>
          <w:b/>
        </w:rPr>
        <w:t>РЕКОМЕНДАЦІЇ:</w:t>
      </w:r>
    </w:p>
    <w:p w14:paraId="2105D3BA" w14:textId="50B05890" w:rsidR="00DE643F" w:rsidRPr="00EB3657" w:rsidRDefault="00DE643F" w:rsidP="00DE643F">
      <w:pPr>
        <w:ind w:firstLine="567"/>
        <w:jc w:val="both"/>
      </w:pPr>
      <w:r>
        <w:lastRenderedPageBreak/>
        <w:t xml:space="preserve">Припинити дії, </w:t>
      </w:r>
      <w:r w:rsidR="00925A87">
        <w:t>що</w:t>
      </w:r>
      <w:r w:rsidR="00966D06">
        <w:t xml:space="preserve"> полягають у</w:t>
      </w:r>
      <w:r w:rsidR="004974C9">
        <w:t xml:space="preserve"> </w:t>
      </w:r>
      <w:r w:rsidR="004974C9" w:rsidRPr="00217649">
        <w:t>встановленн</w:t>
      </w:r>
      <w:r w:rsidR="00966D06">
        <w:t>і</w:t>
      </w:r>
      <w:r w:rsidR="004974C9" w:rsidRPr="00217649">
        <w:t xml:space="preserve"> Сервісного збору без економічного обґрунтування, а також </w:t>
      </w:r>
      <w:r w:rsidR="00925A87">
        <w:t xml:space="preserve">у </w:t>
      </w:r>
      <w:r w:rsidR="004974C9" w:rsidRPr="00217649">
        <w:t>відсутності чітко визначених умов повернення Сервісного збору Пасажирам,</w:t>
      </w:r>
      <w:r w:rsidR="00966D06">
        <w:t xml:space="preserve"> </w:t>
      </w:r>
      <w:r>
        <w:t>які містять ознаки порушення законодавства про захист економічної конкуренції, передбаченого частиною першою статті 13, пунктом 2 статті 50 Закону України «Про захист економічної конкуренції», у вигляді зловживання монопольним (домінуючим) становищем на ринку надання послуги с</w:t>
      </w:r>
      <w:r w:rsidRPr="00CB104A">
        <w:t>пільного використання автомобілів за допомогою онлайн-платформ</w:t>
      </w:r>
      <w:r>
        <w:t>, що можуть призвести до ущемлення інтересів споживачів</w:t>
      </w:r>
      <w:r w:rsidRPr="00EB3657">
        <w:t>.</w:t>
      </w:r>
    </w:p>
    <w:p w14:paraId="77984C2D" w14:textId="77777777" w:rsidR="00DE643F" w:rsidRPr="00EB3657" w:rsidRDefault="00DE643F" w:rsidP="00DE643F">
      <w:pPr>
        <w:ind w:firstLine="567"/>
        <w:jc w:val="both"/>
      </w:pPr>
    </w:p>
    <w:p w14:paraId="28AF50BC" w14:textId="77777777" w:rsidR="00DE643F" w:rsidRPr="00317E07" w:rsidRDefault="00DE643F" w:rsidP="00DE643F">
      <w:pPr>
        <w:pStyle w:val="a3"/>
        <w:ind w:left="0" w:firstLine="567"/>
        <w:jc w:val="both"/>
        <w:rPr>
          <w:lang w:eastAsia="ru-RU"/>
        </w:rPr>
      </w:pPr>
      <w:r>
        <w:rPr>
          <w:lang w:eastAsia="ru-RU"/>
        </w:rPr>
        <w:t xml:space="preserve">Рекомендації є </w:t>
      </w:r>
      <w:proofErr w:type="spellStart"/>
      <w:r>
        <w:rPr>
          <w:lang w:eastAsia="ru-RU"/>
        </w:rPr>
        <w:t>обов</w:t>
      </w:r>
      <w:proofErr w:type="spellEnd"/>
      <w:r w:rsidRPr="00317E07">
        <w:rPr>
          <w:lang w:val="ru-RU" w:eastAsia="ru-RU"/>
        </w:rPr>
        <w:t>’</w:t>
      </w:r>
      <w:proofErr w:type="spellStart"/>
      <w:r>
        <w:rPr>
          <w:lang w:eastAsia="ru-RU"/>
        </w:rPr>
        <w:t>язковими</w:t>
      </w:r>
      <w:proofErr w:type="spellEnd"/>
      <w:r>
        <w:rPr>
          <w:lang w:eastAsia="ru-RU"/>
        </w:rPr>
        <w:t xml:space="preserve"> для розгляду суб’єктами господарювання, яким вони надані.</w:t>
      </w:r>
    </w:p>
    <w:p w14:paraId="68B915D6" w14:textId="77777777" w:rsidR="00DE643F" w:rsidRPr="00EB3657" w:rsidRDefault="00DE643F" w:rsidP="00DE643F">
      <w:pPr>
        <w:tabs>
          <w:tab w:val="left" w:pos="1080"/>
        </w:tabs>
        <w:ind w:firstLine="567"/>
        <w:jc w:val="both"/>
        <w:rPr>
          <w:lang w:eastAsia="ru-RU"/>
        </w:rPr>
      </w:pPr>
      <w:r w:rsidRPr="00EB3657">
        <w:rPr>
          <w:lang w:eastAsia="ru-RU"/>
        </w:rPr>
        <w:t>Про результати розгляду цих рекомендацій повідомити Антимонопольний комітет України в двомісячний строк із дня їх отримання.</w:t>
      </w:r>
    </w:p>
    <w:p w14:paraId="22BF454D" w14:textId="77777777" w:rsidR="00D93A51" w:rsidRDefault="00D93A51" w:rsidP="002957EE">
      <w:pPr>
        <w:tabs>
          <w:tab w:val="left" w:pos="1080"/>
        </w:tabs>
        <w:ind w:firstLine="567"/>
        <w:jc w:val="both"/>
        <w:rPr>
          <w:lang w:eastAsia="ru-RU"/>
        </w:rPr>
      </w:pPr>
    </w:p>
    <w:p w14:paraId="5E31DC4B" w14:textId="306A1EC8" w:rsidR="002957EE" w:rsidRDefault="002957EE" w:rsidP="002957EE">
      <w:pPr>
        <w:tabs>
          <w:tab w:val="left" w:pos="1080"/>
        </w:tabs>
        <w:ind w:firstLine="567"/>
        <w:jc w:val="both"/>
        <w:rPr>
          <w:lang w:eastAsia="ru-RU"/>
        </w:rPr>
      </w:pPr>
    </w:p>
    <w:p w14:paraId="722BA084" w14:textId="77777777" w:rsidR="00883FB4" w:rsidRDefault="00883FB4" w:rsidP="002957EE">
      <w:pPr>
        <w:tabs>
          <w:tab w:val="left" w:pos="1080"/>
        </w:tabs>
        <w:ind w:firstLine="567"/>
        <w:jc w:val="both"/>
        <w:rPr>
          <w:lang w:eastAsia="ru-RU"/>
        </w:rPr>
      </w:pPr>
    </w:p>
    <w:p w14:paraId="7FE5CC05" w14:textId="4F65CC4E" w:rsidR="002957EE" w:rsidRPr="00D778A1" w:rsidRDefault="00925A87" w:rsidP="00D778A1">
      <w:pPr>
        <w:jc w:val="both"/>
      </w:pPr>
      <w:r>
        <w:t>Голов</w:t>
      </w:r>
      <w:r w:rsidR="00472830">
        <w:t>а</w:t>
      </w:r>
      <w:r>
        <w:t xml:space="preserve"> </w:t>
      </w:r>
      <w:r w:rsidR="002957EE">
        <w:t>Комітету</w:t>
      </w:r>
      <w:r>
        <w:t xml:space="preserve"> </w:t>
      </w:r>
      <w:r w:rsidR="00D778A1">
        <w:t xml:space="preserve">                                                                                   </w:t>
      </w:r>
      <w:r w:rsidR="00D63BDC">
        <w:t xml:space="preserve"> </w:t>
      </w:r>
      <w:r w:rsidR="00472830">
        <w:t>Павло КИРИЛЕНКО</w:t>
      </w:r>
      <w:bookmarkStart w:id="7" w:name="_GoBack"/>
      <w:bookmarkEnd w:id="7"/>
    </w:p>
    <w:sectPr w:rsidR="002957EE" w:rsidRPr="00D778A1" w:rsidSect="00C1332C">
      <w:headerReference w:type="default" r:id="rId14"/>
      <w:pgSz w:w="11906" w:h="16838"/>
      <w:pgMar w:top="1134" w:right="567"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1FE317" w14:textId="77777777" w:rsidR="004B5BED" w:rsidRDefault="004B5BED" w:rsidP="00C1332C">
      <w:r>
        <w:separator/>
      </w:r>
    </w:p>
  </w:endnote>
  <w:endnote w:type="continuationSeparator" w:id="0">
    <w:p w14:paraId="1C2D23BC" w14:textId="77777777" w:rsidR="004B5BED" w:rsidRDefault="004B5BED" w:rsidP="00C13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00E5C9" w14:textId="77777777" w:rsidR="004B5BED" w:rsidRDefault="004B5BED" w:rsidP="00C1332C">
      <w:r>
        <w:separator/>
      </w:r>
    </w:p>
  </w:footnote>
  <w:footnote w:type="continuationSeparator" w:id="0">
    <w:p w14:paraId="41485DAB" w14:textId="77777777" w:rsidR="004B5BED" w:rsidRDefault="004B5BED" w:rsidP="00C1332C">
      <w:r>
        <w:continuationSeparator/>
      </w:r>
    </w:p>
  </w:footnote>
  <w:footnote w:id="1">
    <w:p w14:paraId="42F27BE6" w14:textId="77777777" w:rsidR="004B5BED" w:rsidRDefault="004B5BED" w:rsidP="00DE643F">
      <w:pPr>
        <w:pStyle w:val="a8"/>
      </w:pPr>
      <w:r>
        <w:rPr>
          <w:rStyle w:val="aa"/>
        </w:rPr>
        <w:footnoteRef/>
      </w:r>
      <w:r>
        <w:t xml:space="preserve"> </w:t>
      </w:r>
      <w:r w:rsidRPr="00C21585">
        <w:rPr>
          <w:lang w:val="en-US"/>
        </w:rPr>
        <w:t>C</w:t>
      </w:r>
      <w:r w:rsidRPr="00C21585">
        <w:t>arpooling (карпулінг).</w:t>
      </w:r>
    </w:p>
  </w:footnote>
  <w:footnote w:id="2">
    <w:p w14:paraId="6B880A35" w14:textId="77777777" w:rsidR="004B5BED" w:rsidRPr="00E56CA7" w:rsidRDefault="004B5BED" w:rsidP="00DE643F">
      <w:pPr>
        <w:pStyle w:val="a8"/>
      </w:pPr>
      <w:r>
        <w:rPr>
          <w:rStyle w:val="aa"/>
        </w:rPr>
        <w:footnoteRef/>
      </w:r>
      <w:r>
        <w:t xml:space="preserve"> </w:t>
      </w:r>
      <w:r w:rsidRPr="00E56CA7">
        <w:t>Усі терміни вжива</w:t>
      </w:r>
      <w:r>
        <w:t>ються</w:t>
      </w:r>
      <w:r w:rsidRPr="00E56CA7">
        <w:t xml:space="preserve"> в розумінні Умов користування.</w:t>
      </w:r>
    </w:p>
  </w:footnote>
  <w:footnote w:id="3">
    <w:p w14:paraId="5CFC836C" w14:textId="77777777" w:rsidR="004B5BED" w:rsidRPr="005C2528" w:rsidRDefault="004B5BED" w:rsidP="00DE643F">
      <w:pPr>
        <w:pStyle w:val="a8"/>
        <w:jc w:val="both"/>
      </w:pPr>
      <w:r>
        <w:rPr>
          <w:rStyle w:val="aa"/>
        </w:rPr>
        <w:footnoteRef/>
      </w:r>
      <w:r>
        <w:t xml:space="preserve"> </w:t>
      </w:r>
      <w:hyperlink r:id="rId1" w:history="1">
        <w:r w:rsidRPr="005C2528">
          <w:rPr>
            <w:rStyle w:val="af3"/>
          </w:rPr>
          <w:t>https://bananacar.ua/ua</w:t>
        </w:r>
      </w:hyperlink>
      <w:r w:rsidRPr="005C2528">
        <w:t xml:space="preserve"> </w:t>
      </w:r>
    </w:p>
  </w:footnote>
  <w:footnote w:id="4">
    <w:p w14:paraId="5E4A9CED" w14:textId="52161D73" w:rsidR="004B5BED" w:rsidRDefault="004B5BED" w:rsidP="00DE643F">
      <w:pPr>
        <w:pStyle w:val="a8"/>
      </w:pPr>
      <w:r w:rsidRPr="006C25A6">
        <w:rPr>
          <w:rStyle w:val="aa"/>
        </w:rPr>
        <w:footnoteRef/>
      </w:r>
      <w:r w:rsidRPr="006C25A6">
        <w:t xml:space="preserve"> Акт фіксації від 28.10.2024 № 4</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372331"/>
      <w:docPartObj>
        <w:docPartGallery w:val="Page Numbers (Top of Page)"/>
        <w:docPartUnique/>
      </w:docPartObj>
    </w:sdtPr>
    <w:sdtEndPr/>
    <w:sdtContent>
      <w:p w14:paraId="295F2390" w14:textId="570211FA" w:rsidR="004B5BED" w:rsidRDefault="004B5BED">
        <w:pPr>
          <w:pStyle w:val="a4"/>
          <w:jc w:val="center"/>
        </w:pPr>
        <w:r>
          <w:fldChar w:fldCharType="begin"/>
        </w:r>
        <w:r>
          <w:instrText>PAGE   \* MERGEFORMAT</w:instrText>
        </w:r>
        <w:r>
          <w:fldChar w:fldCharType="separate"/>
        </w:r>
        <w:r w:rsidRPr="00684CD2">
          <w:rPr>
            <w:noProof/>
            <w:lang w:val="ru-RU"/>
          </w:rPr>
          <w:t>20</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D662A"/>
    <w:multiLevelType w:val="hybridMultilevel"/>
    <w:tmpl w:val="71F092D6"/>
    <w:lvl w:ilvl="0" w:tplc="A18C1DC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1145CD"/>
    <w:multiLevelType w:val="multilevel"/>
    <w:tmpl w:val="CCFEB312"/>
    <w:lvl w:ilvl="0">
      <w:start w:val="4"/>
      <w:numFmt w:val="decimal"/>
      <w:lvlText w:val="%1."/>
      <w:lvlJc w:val="left"/>
      <w:pPr>
        <w:ind w:left="1069"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3AA46E4"/>
    <w:multiLevelType w:val="multilevel"/>
    <w:tmpl w:val="CCFEB312"/>
    <w:lvl w:ilvl="0">
      <w:start w:val="4"/>
      <w:numFmt w:val="decimal"/>
      <w:lvlText w:val="%1."/>
      <w:lvlJc w:val="left"/>
      <w:pPr>
        <w:ind w:left="1069"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i w:val="0"/>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068A14CB"/>
    <w:multiLevelType w:val="multilevel"/>
    <w:tmpl w:val="EAB82D0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A6865FA"/>
    <w:multiLevelType w:val="hybridMultilevel"/>
    <w:tmpl w:val="57BC5726"/>
    <w:lvl w:ilvl="0" w:tplc="6526E6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BD056B0"/>
    <w:multiLevelType w:val="hybridMultilevel"/>
    <w:tmpl w:val="FD44E1AE"/>
    <w:lvl w:ilvl="0" w:tplc="0D70DEB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D16497E"/>
    <w:multiLevelType w:val="hybridMultilevel"/>
    <w:tmpl w:val="2FD8FA9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7" w15:restartNumberingAfterBreak="0">
    <w:nsid w:val="13972AFD"/>
    <w:multiLevelType w:val="multilevel"/>
    <w:tmpl w:val="8E3C3ACC"/>
    <w:lvl w:ilvl="0">
      <w:start w:val="1"/>
      <w:numFmt w:val="decimal"/>
      <w:lvlText w:val="%1."/>
      <w:lvlJc w:val="left"/>
      <w:pPr>
        <w:ind w:left="1069" w:hanging="360"/>
      </w:pPr>
      <w:rPr>
        <w:rFonts w:hint="default"/>
        <w:b/>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15:restartNumberingAfterBreak="0">
    <w:nsid w:val="15657C4B"/>
    <w:multiLevelType w:val="hybridMultilevel"/>
    <w:tmpl w:val="FCBA3A12"/>
    <w:lvl w:ilvl="0" w:tplc="19ECDF7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1A107E7F"/>
    <w:multiLevelType w:val="hybridMultilevel"/>
    <w:tmpl w:val="22A0D0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1AD922D3"/>
    <w:multiLevelType w:val="hybridMultilevel"/>
    <w:tmpl w:val="DAEE8D58"/>
    <w:lvl w:ilvl="0" w:tplc="C7E420D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56CB7"/>
    <w:multiLevelType w:val="hybridMultilevel"/>
    <w:tmpl w:val="252439B8"/>
    <w:lvl w:ilvl="0" w:tplc="D08E8FE8">
      <w:start w:val="4"/>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267C0FDD"/>
    <w:multiLevelType w:val="hybridMultilevel"/>
    <w:tmpl w:val="57B053C6"/>
    <w:lvl w:ilvl="0" w:tplc="A27634D0">
      <w:start w:val="1"/>
      <w:numFmt w:val="decimal"/>
      <w:lvlText w:val="(%1)"/>
      <w:lvlJc w:val="left"/>
      <w:pPr>
        <w:ind w:left="927" w:hanging="360"/>
      </w:pPr>
      <w:rPr>
        <w:rFonts w:hint="default"/>
        <w:b w:val="0"/>
        <w:i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27B33293"/>
    <w:multiLevelType w:val="hybridMultilevel"/>
    <w:tmpl w:val="9EDE3478"/>
    <w:lvl w:ilvl="0" w:tplc="A27634D0">
      <w:start w:val="1"/>
      <w:numFmt w:val="decimal"/>
      <w:lvlText w:val="(%1)"/>
      <w:lvlJc w:val="left"/>
      <w:pPr>
        <w:ind w:left="927" w:hanging="360"/>
      </w:pPr>
      <w:rPr>
        <w:rFonts w:hint="default"/>
        <w:b w:val="0"/>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29B8414F"/>
    <w:multiLevelType w:val="hybridMultilevel"/>
    <w:tmpl w:val="67966228"/>
    <w:lvl w:ilvl="0" w:tplc="D6CE47EE">
      <w:start w:val="1"/>
      <w:numFmt w:val="bullet"/>
      <w:lvlText w:val="-"/>
      <w:lvlJc w:val="left"/>
      <w:pPr>
        <w:ind w:left="786" w:hanging="360"/>
      </w:pPr>
      <w:rPr>
        <w:rFonts w:ascii="Verdana" w:hAnsi="Verdana"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15:restartNumberingAfterBreak="0">
    <w:nsid w:val="2C683B8E"/>
    <w:multiLevelType w:val="multilevel"/>
    <w:tmpl w:val="127223A6"/>
    <w:lvl w:ilvl="0">
      <w:start w:val="48"/>
      <w:numFmt w:val="decimal"/>
      <w:lvlText w:val="(%1)"/>
      <w:lvlJc w:val="left"/>
      <w:pPr>
        <w:ind w:left="0" w:firstLine="0"/>
      </w:pPr>
      <w:rPr>
        <w:rFonts w:ascii="Times New Roman" w:eastAsia="Times New Roman" w:hAnsi="Times New Roman" w:cs="Times New Roman" w:hint="default"/>
        <w:b w:val="0"/>
        <w:bCs/>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6" w15:restartNumberingAfterBreak="0">
    <w:nsid w:val="2D455C9F"/>
    <w:multiLevelType w:val="hybridMultilevel"/>
    <w:tmpl w:val="03842288"/>
    <w:lvl w:ilvl="0" w:tplc="2F088E20">
      <w:start w:val="39"/>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15:restartNumberingAfterBreak="0">
    <w:nsid w:val="2EBF0B3B"/>
    <w:multiLevelType w:val="hybridMultilevel"/>
    <w:tmpl w:val="A6800EB6"/>
    <w:lvl w:ilvl="0" w:tplc="1ED642D4">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F191267"/>
    <w:multiLevelType w:val="hybridMultilevel"/>
    <w:tmpl w:val="50B23F4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30EC79ED"/>
    <w:multiLevelType w:val="hybridMultilevel"/>
    <w:tmpl w:val="B608CB2E"/>
    <w:lvl w:ilvl="0" w:tplc="0DBA0832">
      <w:start w:val="1"/>
      <w:numFmt w:val="decimal"/>
      <w:lvlText w:val="(%1)"/>
      <w:lvlJc w:val="left"/>
      <w:pPr>
        <w:ind w:left="720" w:hanging="360"/>
      </w:pPr>
      <w:rPr>
        <w:rFonts w:cs="Times New Roman" w:hint="default"/>
        <w:sz w:val="24"/>
        <w:szCs w:val="24"/>
      </w:rPr>
    </w:lvl>
    <w:lvl w:ilvl="1" w:tplc="04220019">
      <w:start w:val="1"/>
      <w:numFmt w:val="lowerLetter"/>
      <w:lvlText w:val="%2."/>
      <w:lvlJc w:val="left"/>
      <w:pPr>
        <w:ind w:left="1440" w:hanging="360"/>
      </w:pPr>
      <w:rPr>
        <w:rFonts w:cs="Times New Roman"/>
      </w:rPr>
    </w:lvl>
    <w:lvl w:ilvl="2" w:tplc="A4306168">
      <w:start w:val="1"/>
      <w:numFmt w:val="decimal"/>
      <w:lvlText w:val="%3."/>
      <w:lvlJc w:val="left"/>
      <w:pPr>
        <w:ind w:left="3000" w:hanging="1020"/>
      </w:pPr>
      <w:rPr>
        <w:rFonts w:cs="Times New Roman" w:hint="default"/>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15:restartNumberingAfterBreak="0">
    <w:nsid w:val="324B17A4"/>
    <w:multiLevelType w:val="hybridMultilevel"/>
    <w:tmpl w:val="23003D4A"/>
    <w:lvl w:ilvl="0" w:tplc="2F088E20">
      <w:start w:val="39"/>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1" w15:restartNumberingAfterBreak="0">
    <w:nsid w:val="38043F24"/>
    <w:multiLevelType w:val="multilevel"/>
    <w:tmpl w:val="8E3C3ACC"/>
    <w:lvl w:ilvl="0">
      <w:start w:val="1"/>
      <w:numFmt w:val="decimal"/>
      <w:lvlText w:val="%1."/>
      <w:lvlJc w:val="left"/>
      <w:pPr>
        <w:ind w:left="1069" w:hanging="360"/>
      </w:pPr>
      <w:rPr>
        <w:rFonts w:hint="default"/>
        <w:b/>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38112AC6"/>
    <w:multiLevelType w:val="hybridMultilevel"/>
    <w:tmpl w:val="6F9E6F94"/>
    <w:lvl w:ilvl="0" w:tplc="787E00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3CFE2DF4"/>
    <w:multiLevelType w:val="hybridMultilevel"/>
    <w:tmpl w:val="1A687F20"/>
    <w:lvl w:ilvl="0" w:tplc="381606F4">
      <w:start w:val="21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15:restartNumberingAfterBreak="0">
    <w:nsid w:val="3DF6539E"/>
    <w:multiLevelType w:val="hybridMultilevel"/>
    <w:tmpl w:val="AAB0AB34"/>
    <w:lvl w:ilvl="0" w:tplc="F74E05C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15:restartNumberingAfterBreak="0">
    <w:nsid w:val="3E842174"/>
    <w:multiLevelType w:val="hybridMultilevel"/>
    <w:tmpl w:val="AA8A0CA4"/>
    <w:lvl w:ilvl="0" w:tplc="AC721B68">
      <w:start w:val="1"/>
      <w:numFmt w:val="decimal"/>
      <w:lvlText w:val="(%1)"/>
      <w:lvlJc w:val="left"/>
      <w:pPr>
        <w:ind w:left="502" w:hanging="360"/>
      </w:pPr>
      <w:rPr>
        <w:rFonts w:ascii="Times New Roman" w:hAnsi="Times New Roman" w:cs="Times New Roman" w:hint="default"/>
        <w:b/>
        <w:bCs/>
        <w:i w:val="0"/>
        <w:iCs w:val="0"/>
        <w:color w:val="auto"/>
        <w:sz w:val="24"/>
        <w:szCs w:val="24"/>
      </w:rPr>
    </w:lvl>
    <w:lvl w:ilvl="1" w:tplc="04220019">
      <w:start w:val="1"/>
      <w:numFmt w:val="lowerLetter"/>
      <w:lvlText w:val="%2."/>
      <w:lvlJc w:val="left"/>
      <w:pPr>
        <w:ind w:left="2295" w:hanging="360"/>
      </w:pPr>
      <w:rPr>
        <w:rFonts w:cs="Times New Roman"/>
      </w:rPr>
    </w:lvl>
    <w:lvl w:ilvl="2" w:tplc="0422001B">
      <w:start w:val="1"/>
      <w:numFmt w:val="lowerRoman"/>
      <w:lvlText w:val="%3."/>
      <w:lvlJc w:val="right"/>
      <w:pPr>
        <w:ind w:left="3015" w:hanging="180"/>
      </w:pPr>
      <w:rPr>
        <w:rFonts w:cs="Times New Roman"/>
      </w:rPr>
    </w:lvl>
    <w:lvl w:ilvl="3" w:tplc="0422000F">
      <w:start w:val="1"/>
      <w:numFmt w:val="decimal"/>
      <w:lvlText w:val="%4."/>
      <w:lvlJc w:val="left"/>
      <w:pPr>
        <w:ind w:left="3735" w:hanging="360"/>
      </w:pPr>
      <w:rPr>
        <w:rFonts w:cs="Times New Roman"/>
      </w:rPr>
    </w:lvl>
    <w:lvl w:ilvl="4" w:tplc="04220019">
      <w:start w:val="1"/>
      <w:numFmt w:val="lowerLetter"/>
      <w:lvlText w:val="%5."/>
      <w:lvlJc w:val="left"/>
      <w:pPr>
        <w:ind w:left="4455" w:hanging="360"/>
      </w:pPr>
      <w:rPr>
        <w:rFonts w:cs="Times New Roman"/>
      </w:rPr>
    </w:lvl>
    <w:lvl w:ilvl="5" w:tplc="0422001B">
      <w:start w:val="1"/>
      <w:numFmt w:val="lowerRoman"/>
      <w:lvlText w:val="%6."/>
      <w:lvlJc w:val="right"/>
      <w:pPr>
        <w:ind w:left="5175" w:hanging="180"/>
      </w:pPr>
      <w:rPr>
        <w:rFonts w:cs="Times New Roman"/>
      </w:rPr>
    </w:lvl>
    <w:lvl w:ilvl="6" w:tplc="0422000F">
      <w:start w:val="1"/>
      <w:numFmt w:val="decimal"/>
      <w:lvlText w:val="%7."/>
      <w:lvlJc w:val="left"/>
      <w:pPr>
        <w:ind w:left="5895" w:hanging="360"/>
      </w:pPr>
      <w:rPr>
        <w:rFonts w:cs="Times New Roman"/>
      </w:rPr>
    </w:lvl>
    <w:lvl w:ilvl="7" w:tplc="04220019">
      <w:start w:val="1"/>
      <w:numFmt w:val="lowerLetter"/>
      <w:lvlText w:val="%8."/>
      <w:lvlJc w:val="left"/>
      <w:pPr>
        <w:ind w:left="6615" w:hanging="360"/>
      </w:pPr>
      <w:rPr>
        <w:rFonts w:cs="Times New Roman"/>
      </w:rPr>
    </w:lvl>
    <w:lvl w:ilvl="8" w:tplc="0422001B">
      <w:start w:val="1"/>
      <w:numFmt w:val="lowerRoman"/>
      <w:lvlText w:val="%9."/>
      <w:lvlJc w:val="right"/>
      <w:pPr>
        <w:ind w:left="7335" w:hanging="180"/>
      </w:pPr>
      <w:rPr>
        <w:rFonts w:cs="Times New Roman"/>
      </w:rPr>
    </w:lvl>
  </w:abstractNum>
  <w:abstractNum w:abstractNumId="26" w15:restartNumberingAfterBreak="0">
    <w:nsid w:val="401D5EC3"/>
    <w:multiLevelType w:val="hybridMultilevel"/>
    <w:tmpl w:val="65BEB6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42D40F32"/>
    <w:multiLevelType w:val="multilevel"/>
    <w:tmpl w:val="3C62019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9C6739D"/>
    <w:multiLevelType w:val="hybridMultilevel"/>
    <w:tmpl w:val="6938039E"/>
    <w:lvl w:ilvl="0" w:tplc="286630FA">
      <w:start w:val="1"/>
      <w:numFmt w:val="decimal"/>
      <w:lvlText w:val="%1."/>
      <w:lvlJc w:val="left"/>
      <w:pPr>
        <w:ind w:left="1287" w:hanging="360"/>
      </w:pPr>
      <w:rPr>
        <w:rFonts w:ascii="Times New Roman" w:eastAsia="Times New Roman"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4AB96615"/>
    <w:multiLevelType w:val="hybridMultilevel"/>
    <w:tmpl w:val="EE0826EC"/>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0" w15:restartNumberingAfterBreak="0">
    <w:nsid w:val="4B7F1C04"/>
    <w:multiLevelType w:val="hybridMultilevel"/>
    <w:tmpl w:val="DF4AB694"/>
    <w:lvl w:ilvl="0" w:tplc="D8E68646">
      <w:start w:val="1"/>
      <w:numFmt w:val="decimal"/>
      <w:lvlText w:val="%1."/>
      <w:lvlJc w:val="left"/>
      <w:pPr>
        <w:tabs>
          <w:tab w:val="num" w:pos="1440"/>
        </w:tabs>
        <w:ind w:left="1440" w:hanging="360"/>
      </w:pPr>
      <w:rPr>
        <w:i w:val="0"/>
      </w:rPr>
    </w:lvl>
    <w:lvl w:ilvl="1" w:tplc="04220019">
      <w:start w:val="1"/>
      <w:numFmt w:val="lowerLetter"/>
      <w:lvlText w:val="%2."/>
      <w:lvlJc w:val="left"/>
      <w:pPr>
        <w:tabs>
          <w:tab w:val="num" w:pos="2160"/>
        </w:tabs>
        <w:ind w:left="2160" w:hanging="360"/>
      </w:pPr>
    </w:lvl>
    <w:lvl w:ilvl="2" w:tplc="0422001B" w:tentative="1">
      <w:start w:val="1"/>
      <w:numFmt w:val="lowerRoman"/>
      <w:lvlText w:val="%3."/>
      <w:lvlJc w:val="right"/>
      <w:pPr>
        <w:tabs>
          <w:tab w:val="num" w:pos="2880"/>
        </w:tabs>
        <w:ind w:left="2880" w:hanging="180"/>
      </w:pPr>
    </w:lvl>
    <w:lvl w:ilvl="3" w:tplc="0422000F" w:tentative="1">
      <w:start w:val="1"/>
      <w:numFmt w:val="decimal"/>
      <w:lvlText w:val="%4."/>
      <w:lvlJc w:val="left"/>
      <w:pPr>
        <w:tabs>
          <w:tab w:val="num" w:pos="3600"/>
        </w:tabs>
        <w:ind w:left="3600" w:hanging="360"/>
      </w:pPr>
    </w:lvl>
    <w:lvl w:ilvl="4" w:tplc="04220019" w:tentative="1">
      <w:start w:val="1"/>
      <w:numFmt w:val="lowerLetter"/>
      <w:lvlText w:val="%5."/>
      <w:lvlJc w:val="left"/>
      <w:pPr>
        <w:tabs>
          <w:tab w:val="num" w:pos="4320"/>
        </w:tabs>
        <w:ind w:left="4320" w:hanging="360"/>
      </w:pPr>
    </w:lvl>
    <w:lvl w:ilvl="5" w:tplc="0422001B" w:tentative="1">
      <w:start w:val="1"/>
      <w:numFmt w:val="lowerRoman"/>
      <w:lvlText w:val="%6."/>
      <w:lvlJc w:val="right"/>
      <w:pPr>
        <w:tabs>
          <w:tab w:val="num" w:pos="5040"/>
        </w:tabs>
        <w:ind w:left="5040" w:hanging="180"/>
      </w:pPr>
    </w:lvl>
    <w:lvl w:ilvl="6" w:tplc="0422000F" w:tentative="1">
      <w:start w:val="1"/>
      <w:numFmt w:val="decimal"/>
      <w:lvlText w:val="%7."/>
      <w:lvlJc w:val="left"/>
      <w:pPr>
        <w:tabs>
          <w:tab w:val="num" w:pos="5760"/>
        </w:tabs>
        <w:ind w:left="5760" w:hanging="360"/>
      </w:pPr>
    </w:lvl>
    <w:lvl w:ilvl="7" w:tplc="04220019" w:tentative="1">
      <w:start w:val="1"/>
      <w:numFmt w:val="lowerLetter"/>
      <w:lvlText w:val="%8."/>
      <w:lvlJc w:val="left"/>
      <w:pPr>
        <w:tabs>
          <w:tab w:val="num" w:pos="6480"/>
        </w:tabs>
        <w:ind w:left="6480" w:hanging="360"/>
      </w:pPr>
    </w:lvl>
    <w:lvl w:ilvl="8" w:tplc="0422001B" w:tentative="1">
      <w:start w:val="1"/>
      <w:numFmt w:val="lowerRoman"/>
      <w:lvlText w:val="%9."/>
      <w:lvlJc w:val="right"/>
      <w:pPr>
        <w:tabs>
          <w:tab w:val="num" w:pos="7200"/>
        </w:tabs>
        <w:ind w:left="7200" w:hanging="180"/>
      </w:pPr>
    </w:lvl>
  </w:abstractNum>
  <w:abstractNum w:abstractNumId="31" w15:restartNumberingAfterBreak="0">
    <w:nsid w:val="4BA666D8"/>
    <w:multiLevelType w:val="hybridMultilevel"/>
    <w:tmpl w:val="8DBE23BA"/>
    <w:lvl w:ilvl="0" w:tplc="D6CE47EE">
      <w:start w:val="1"/>
      <w:numFmt w:val="bullet"/>
      <w:lvlText w:val="-"/>
      <w:lvlJc w:val="left"/>
      <w:pPr>
        <w:ind w:left="1287" w:hanging="360"/>
      </w:pPr>
      <w:rPr>
        <w:rFonts w:ascii="Verdana" w:hAnsi="Verdan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4E43225F"/>
    <w:multiLevelType w:val="hybridMultilevel"/>
    <w:tmpl w:val="F71457A2"/>
    <w:lvl w:ilvl="0" w:tplc="CAEE9C54">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52444B4E"/>
    <w:multiLevelType w:val="hybridMultilevel"/>
    <w:tmpl w:val="6B08B1B0"/>
    <w:lvl w:ilvl="0" w:tplc="D6CE47EE">
      <w:start w:val="1"/>
      <w:numFmt w:val="bullet"/>
      <w:lvlText w:val="-"/>
      <w:lvlJc w:val="left"/>
      <w:pPr>
        <w:ind w:left="1287" w:hanging="360"/>
      </w:pPr>
      <w:rPr>
        <w:rFonts w:ascii="Verdana" w:hAnsi="Verdan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52717356"/>
    <w:multiLevelType w:val="hybridMultilevel"/>
    <w:tmpl w:val="5894AA68"/>
    <w:lvl w:ilvl="0" w:tplc="C44C3E46">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5" w15:restartNumberingAfterBreak="0">
    <w:nsid w:val="53703C63"/>
    <w:multiLevelType w:val="hybridMultilevel"/>
    <w:tmpl w:val="11485A0A"/>
    <w:lvl w:ilvl="0" w:tplc="583A2C3A">
      <w:start w:val="3"/>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6" w15:restartNumberingAfterBreak="0">
    <w:nsid w:val="580F06B7"/>
    <w:multiLevelType w:val="hybridMultilevel"/>
    <w:tmpl w:val="AE101CCE"/>
    <w:lvl w:ilvl="0" w:tplc="04220003">
      <w:start w:val="1"/>
      <w:numFmt w:val="bullet"/>
      <w:lvlText w:val="o"/>
      <w:lvlJc w:val="left"/>
      <w:pPr>
        <w:ind w:left="2007" w:hanging="360"/>
      </w:pPr>
      <w:rPr>
        <w:rFonts w:ascii="Courier New" w:hAnsi="Courier New" w:cs="Courier New" w:hint="default"/>
      </w:rPr>
    </w:lvl>
    <w:lvl w:ilvl="1" w:tplc="04220003" w:tentative="1">
      <w:start w:val="1"/>
      <w:numFmt w:val="bullet"/>
      <w:lvlText w:val="o"/>
      <w:lvlJc w:val="left"/>
      <w:pPr>
        <w:ind w:left="2727" w:hanging="360"/>
      </w:pPr>
      <w:rPr>
        <w:rFonts w:ascii="Courier New" w:hAnsi="Courier New" w:cs="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cs="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cs="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37" w15:restartNumberingAfterBreak="0">
    <w:nsid w:val="5CD06093"/>
    <w:multiLevelType w:val="hybridMultilevel"/>
    <w:tmpl w:val="E55A3B9C"/>
    <w:lvl w:ilvl="0" w:tplc="01FEB3F2">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8" w15:restartNumberingAfterBreak="0">
    <w:nsid w:val="5F771065"/>
    <w:multiLevelType w:val="hybridMultilevel"/>
    <w:tmpl w:val="2AAE9BE2"/>
    <w:lvl w:ilvl="0" w:tplc="A0D0C996">
      <w:start w:val="170"/>
      <w:numFmt w:val="decimal"/>
      <w:lvlText w:val="(%1)"/>
      <w:lvlJc w:val="left"/>
      <w:pPr>
        <w:ind w:left="1077" w:hanging="51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9" w15:restartNumberingAfterBreak="0">
    <w:nsid w:val="5F7C6147"/>
    <w:multiLevelType w:val="hybridMultilevel"/>
    <w:tmpl w:val="6D18AB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65483BE9"/>
    <w:multiLevelType w:val="hybridMultilevel"/>
    <w:tmpl w:val="428A2ED4"/>
    <w:lvl w:ilvl="0" w:tplc="D6CE47EE">
      <w:start w:val="1"/>
      <w:numFmt w:val="bullet"/>
      <w:lvlText w:val="-"/>
      <w:lvlJc w:val="left"/>
      <w:pPr>
        <w:ind w:left="1287" w:hanging="360"/>
      </w:pPr>
      <w:rPr>
        <w:rFonts w:ascii="Verdana" w:hAnsi="Verdan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6A033E65"/>
    <w:multiLevelType w:val="hybridMultilevel"/>
    <w:tmpl w:val="00228C48"/>
    <w:lvl w:ilvl="0" w:tplc="2F088E20">
      <w:start w:val="39"/>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6CE843A3"/>
    <w:multiLevelType w:val="hybridMultilevel"/>
    <w:tmpl w:val="0BD8B96A"/>
    <w:lvl w:ilvl="0" w:tplc="1B084C5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707759D3"/>
    <w:multiLevelType w:val="hybridMultilevel"/>
    <w:tmpl w:val="A3129B6C"/>
    <w:lvl w:ilvl="0" w:tplc="24A2C41C">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78AD651E"/>
    <w:multiLevelType w:val="hybridMultilevel"/>
    <w:tmpl w:val="B38CADB6"/>
    <w:lvl w:ilvl="0" w:tplc="14DE0A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13"/>
  </w:num>
  <w:num w:numId="4">
    <w:abstractNumId w:val="32"/>
  </w:num>
  <w:num w:numId="5">
    <w:abstractNumId w:val="42"/>
  </w:num>
  <w:num w:numId="6">
    <w:abstractNumId w:val="4"/>
  </w:num>
  <w:num w:numId="7">
    <w:abstractNumId w:val="30"/>
  </w:num>
  <w:num w:numId="8">
    <w:abstractNumId w:val="10"/>
  </w:num>
  <w:num w:numId="9">
    <w:abstractNumId w:val="41"/>
  </w:num>
  <w:num w:numId="10">
    <w:abstractNumId w:val="22"/>
  </w:num>
  <w:num w:numId="11">
    <w:abstractNumId w:val="14"/>
  </w:num>
  <w:num w:numId="12">
    <w:abstractNumId w:val="27"/>
  </w:num>
  <w:num w:numId="13">
    <w:abstractNumId w:val="28"/>
  </w:num>
  <w:num w:numId="14">
    <w:abstractNumId w:val="24"/>
  </w:num>
  <w:num w:numId="15">
    <w:abstractNumId w:val="40"/>
  </w:num>
  <w:num w:numId="16">
    <w:abstractNumId w:val="18"/>
  </w:num>
  <w:num w:numId="17">
    <w:abstractNumId w:val="29"/>
  </w:num>
  <w:num w:numId="18">
    <w:abstractNumId w:val="26"/>
  </w:num>
  <w:num w:numId="19">
    <w:abstractNumId w:val="9"/>
  </w:num>
  <w:num w:numId="20">
    <w:abstractNumId w:val="6"/>
  </w:num>
  <w:num w:numId="21">
    <w:abstractNumId w:val="39"/>
  </w:num>
  <w:num w:numId="22">
    <w:abstractNumId w:val="38"/>
  </w:num>
  <w:num w:numId="23">
    <w:abstractNumId w:val="23"/>
  </w:num>
  <w:num w:numId="24">
    <w:abstractNumId w:val="43"/>
  </w:num>
  <w:num w:numId="25">
    <w:abstractNumId w:val="21"/>
  </w:num>
  <w:num w:numId="26">
    <w:abstractNumId w:val="44"/>
  </w:num>
  <w:num w:numId="27">
    <w:abstractNumId w:val="33"/>
  </w:num>
  <w:num w:numId="28">
    <w:abstractNumId w:val="31"/>
  </w:num>
  <w:num w:numId="29">
    <w:abstractNumId w:val="3"/>
  </w:num>
  <w:num w:numId="30">
    <w:abstractNumId w:val="16"/>
  </w:num>
  <w:num w:numId="31">
    <w:abstractNumId w:val="20"/>
  </w:num>
  <w:num w:numId="32">
    <w:abstractNumId w:val="36"/>
  </w:num>
  <w:num w:numId="33">
    <w:abstractNumId w:val="17"/>
  </w:num>
  <w:num w:numId="34">
    <w:abstractNumId w:val="35"/>
  </w:num>
  <w:num w:numId="35">
    <w:abstractNumId w:val="37"/>
  </w:num>
  <w:num w:numId="36">
    <w:abstractNumId w:val="11"/>
  </w:num>
  <w:num w:numId="37">
    <w:abstractNumId w:val="2"/>
  </w:num>
  <w:num w:numId="38">
    <w:abstractNumId w:val="12"/>
  </w:num>
  <w:num w:numId="39">
    <w:abstractNumId w:val="19"/>
  </w:num>
  <w:num w:numId="40">
    <w:abstractNumId w:val="8"/>
  </w:num>
  <w:num w:numId="41">
    <w:abstractNumId w:val="34"/>
  </w:num>
  <w:num w:numId="42">
    <w:abstractNumId w:val="1"/>
  </w:num>
  <w:num w:numId="43">
    <w:abstractNumId w:val="15"/>
  </w:num>
  <w:num w:numId="44">
    <w:abstractNumId w:val="25"/>
  </w:num>
  <w:num w:numId="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3AA5"/>
    <w:rsid w:val="00000BE5"/>
    <w:rsid w:val="00003E45"/>
    <w:rsid w:val="00004F13"/>
    <w:rsid w:val="000079BD"/>
    <w:rsid w:val="00012531"/>
    <w:rsid w:val="00013359"/>
    <w:rsid w:val="0001339A"/>
    <w:rsid w:val="00013B95"/>
    <w:rsid w:val="00014DEE"/>
    <w:rsid w:val="00017831"/>
    <w:rsid w:val="00022FAD"/>
    <w:rsid w:val="00024365"/>
    <w:rsid w:val="0003278D"/>
    <w:rsid w:val="0003355E"/>
    <w:rsid w:val="00036436"/>
    <w:rsid w:val="00036EDF"/>
    <w:rsid w:val="000376E0"/>
    <w:rsid w:val="00040826"/>
    <w:rsid w:val="0004264D"/>
    <w:rsid w:val="000433E1"/>
    <w:rsid w:val="0004353C"/>
    <w:rsid w:val="000438B0"/>
    <w:rsid w:val="0004460F"/>
    <w:rsid w:val="000450F0"/>
    <w:rsid w:val="00046985"/>
    <w:rsid w:val="000514BF"/>
    <w:rsid w:val="0005247A"/>
    <w:rsid w:val="00052EA3"/>
    <w:rsid w:val="00063C9A"/>
    <w:rsid w:val="000644A6"/>
    <w:rsid w:val="00064C71"/>
    <w:rsid w:val="00066C4B"/>
    <w:rsid w:val="00073845"/>
    <w:rsid w:val="00075515"/>
    <w:rsid w:val="00076564"/>
    <w:rsid w:val="00080174"/>
    <w:rsid w:val="00082D58"/>
    <w:rsid w:val="0008378E"/>
    <w:rsid w:val="000867F9"/>
    <w:rsid w:val="000905A7"/>
    <w:rsid w:val="00092E50"/>
    <w:rsid w:val="000941C1"/>
    <w:rsid w:val="000958F1"/>
    <w:rsid w:val="00097D6E"/>
    <w:rsid w:val="000A0C36"/>
    <w:rsid w:val="000A2A5E"/>
    <w:rsid w:val="000A474E"/>
    <w:rsid w:val="000B1ED0"/>
    <w:rsid w:val="000B3A5B"/>
    <w:rsid w:val="000B4FB0"/>
    <w:rsid w:val="000B556E"/>
    <w:rsid w:val="000B68CD"/>
    <w:rsid w:val="000B7F03"/>
    <w:rsid w:val="000B7F86"/>
    <w:rsid w:val="000D16B1"/>
    <w:rsid w:val="000D63AF"/>
    <w:rsid w:val="000D6A18"/>
    <w:rsid w:val="000E166B"/>
    <w:rsid w:val="000E16AC"/>
    <w:rsid w:val="000E1E0F"/>
    <w:rsid w:val="000E3903"/>
    <w:rsid w:val="000E483C"/>
    <w:rsid w:val="000E72D1"/>
    <w:rsid w:val="000F3489"/>
    <w:rsid w:val="000F3B8D"/>
    <w:rsid w:val="000F5C11"/>
    <w:rsid w:val="0010029C"/>
    <w:rsid w:val="00100ADB"/>
    <w:rsid w:val="001043EA"/>
    <w:rsid w:val="00104BEE"/>
    <w:rsid w:val="00104C9B"/>
    <w:rsid w:val="00111675"/>
    <w:rsid w:val="00112EB1"/>
    <w:rsid w:val="0012071D"/>
    <w:rsid w:val="00120DFA"/>
    <w:rsid w:val="001212F0"/>
    <w:rsid w:val="00122B6B"/>
    <w:rsid w:val="00124B60"/>
    <w:rsid w:val="00130C22"/>
    <w:rsid w:val="0013302F"/>
    <w:rsid w:val="00134956"/>
    <w:rsid w:val="00136CAA"/>
    <w:rsid w:val="00136F5B"/>
    <w:rsid w:val="00142C38"/>
    <w:rsid w:val="00143080"/>
    <w:rsid w:val="00153123"/>
    <w:rsid w:val="001555A3"/>
    <w:rsid w:val="001573C8"/>
    <w:rsid w:val="00157EA7"/>
    <w:rsid w:val="0016071D"/>
    <w:rsid w:val="00163020"/>
    <w:rsid w:val="0016304B"/>
    <w:rsid w:val="0016548D"/>
    <w:rsid w:val="0016550B"/>
    <w:rsid w:val="001655B3"/>
    <w:rsid w:val="00165C6D"/>
    <w:rsid w:val="00171A85"/>
    <w:rsid w:val="00172E7D"/>
    <w:rsid w:val="0017658C"/>
    <w:rsid w:val="00176779"/>
    <w:rsid w:val="00180B78"/>
    <w:rsid w:val="00181548"/>
    <w:rsid w:val="00181D85"/>
    <w:rsid w:val="00184347"/>
    <w:rsid w:val="0018618D"/>
    <w:rsid w:val="00186295"/>
    <w:rsid w:val="001911FE"/>
    <w:rsid w:val="00196409"/>
    <w:rsid w:val="00196542"/>
    <w:rsid w:val="00197701"/>
    <w:rsid w:val="001A0390"/>
    <w:rsid w:val="001A29AD"/>
    <w:rsid w:val="001A6BEA"/>
    <w:rsid w:val="001B024A"/>
    <w:rsid w:val="001B0870"/>
    <w:rsid w:val="001B2864"/>
    <w:rsid w:val="001B2DA3"/>
    <w:rsid w:val="001B31EE"/>
    <w:rsid w:val="001B3682"/>
    <w:rsid w:val="001B4ECE"/>
    <w:rsid w:val="001B6009"/>
    <w:rsid w:val="001B67C5"/>
    <w:rsid w:val="001C07FB"/>
    <w:rsid w:val="001C2A08"/>
    <w:rsid w:val="001C5AD6"/>
    <w:rsid w:val="001D04C8"/>
    <w:rsid w:val="001D17EE"/>
    <w:rsid w:val="001D299D"/>
    <w:rsid w:val="001D49A5"/>
    <w:rsid w:val="001D7E98"/>
    <w:rsid w:val="001E0076"/>
    <w:rsid w:val="001E0FB2"/>
    <w:rsid w:val="001E25D3"/>
    <w:rsid w:val="001E29A8"/>
    <w:rsid w:val="001F25D7"/>
    <w:rsid w:val="001F5473"/>
    <w:rsid w:val="0020042E"/>
    <w:rsid w:val="0020234F"/>
    <w:rsid w:val="00202443"/>
    <w:rsid w:val="00204CA3"/>
    <w:rsid w:val="00205104"/>
    <w:rsid w:val="002107EC"/>
    <w:rsid w:val="0021280D"/>
    <w:rsid w:val="00213FC4"/>
    <w:rsid w:val="00215B02"/>
    <w:rsid w:val="00216E81"/>
    <w:rsid w:val="0022137F"/>
    <w:rsid w:val="0022266D"/>
    <w:rsid w:val="002252FB"/>
    <w:rsid w:val="00231450"/>
    <w:rsid w:val="0023441C"/>
    <w:rsid w:val="0023536C"/>
    <w:rsid w:val="00236087"/>
    <w:rsid w:val="00236C18"/>
    <w:rsid w:val="00237B2E"/>
    <w:rsid w:val="002442F6"/>
    <w:rsid w:val="00245E43"/>
    <w:rsid w:val="00247E6E"/>
    <w:rsid w:val="00251462"/>
    <w:rsid w:val="00252C25"/>
    <w:rsid w:val="00252FF7"/>
    <w:rsid w:val="002675A5"/>
    <w:rsid w:val="00267C80"/>
    <w:rsid w:val="0027163D"/>
    <w:rsid w:val="00272C5B"/>
    <w:rsid w:val="00273A77"/>
    <w:rsid w:val="00273AA3"/>
    <w:rsid w:val="00275B55"/>
    <w:rsid w:val="00276492"/>
    <w:rsid w:val="0028107D"/>
    <w:rsid w:val="00281504"/>
    <w:rsid w:val="0028281F"/>
    <w:rsid w:val="002830B7"/>
    <w:rsid w:val="002839C1"/>
    <w:rsid w:val="00283DD8"/>
    <w:rsid w:val="00285183"/>
    <w:rsid w:val="0028753C"/>
    <w:rsid w:val="00287F9E"/>
    <w:rsid w:val="002902F7"/>
    <w:rsid w:val="00291AC0"/>
    <w:rsid w:val="002957EE"/>
    <w:rsid w:val="002960C8"/>
    <w:rsid w:val="002A3446"/>
    <w:rsid w:val="002A3B66"/>
    <w:rsid w:val="002A5C73"/>
    <w:rsid w:val="002B7590"/>
    <w:rsid w:val="002C0066"/>
    <w:rsid w:val="002C06DB"/>
    <w:rsid w:val="002C4066"/>
    <w:rsid w:val="002D0155"/>
    <w:rsid w:val="002D1121"/>
    <w:rsid w:val="002D6391"/>
    <w:rsid w:val="002E2697"/>
    <w:rsid w:val="002E3FB5"/>
    <w:rsid w:val="002E5E85"/>
    <w:rsid w:val="002E7530"/>
    <w:rsid w:val="002F0670"/>
    <w:rsid w:val="002F1453"/>
    <w:rsid w:val="002F3459"/>
    <w:rsid w:val="002F401C"/>
    <w:rsid w:val="002F4694"/>
    <w:rsid w:val="002F6BD9"/>
    <w:rsid w:val="002F78BF"/>
    <w:rsid w:val="00300066"/>
    <w:rsid w:val="003001D2"/>
    <w:rsid w:val="00301519"/>
    <w:rsid w:val="003076AD"/>
    <w:rsid w:val="00307E2D"/>
    <w:rsid w:val="00310240"/>
    <w:rsid w:val="0031254D"/>
    <w:rsid w:val="00313A29"/>
    <w:rsid w:val="003160EA"/>
    <w:rsid w:val="00320309"/>
    <w:rsid w:val="0032229F"/>
    <w:rsid w:val="003230A0"/>
    <w:rsid w:val="00325C0C"/>
    <w:rsid w:val="00326C52"/>
    <w:rsid w:val="0033095D"/>
    <w:rsid w:val="00330C50"/>
    <w:rsid w:val="00330F7A"/>
    <w:rsid w:val="0033289C"/>
    <w:rsid w:val="0033589C"/>
    <w:rsid w:val="00336A13"/>
    <w:rsid w:val="003405AF"/>
    <w:rsid w:val="00343A4C"/>
    <w:rsid w:val="00344136"/>
    <w:rsid w:val="00345DBC"/>
    <w:rsid w:val="00351A6A"/>
    <w:rsid w:val="003549C5"/>
    <w:rsid w:val="003603DA"/>
    <w:rsid w:val="00360A5F"/>
    <w:rsid w:val="003612D8"/>
    <w:rsid w:val="00361324"/>
    <w:rsid w:val="00361E96"/>
    <w:rsid w:val="0036453F"/>
    <w:rsid w:val="00364E0D"/>
    <w:rsid w:val="00366FBB"/>
    <w:rsid w:val="00367520"/>
    <w:rsid w:val="0037119B"/>
    <w:rsid w:val="00372EBB"/>
    <w:rsid w:val="00374A8C"/>
    <w:rsid w:val="00374F9B"/>
    <w:rsid w:val="00382DB3"/>
    <w:rsid w:val="003830F8"/>
    <w:rsid w:val="00384B81"/>
    <w:rsid w:val="003873C7"/>
    <w:rsid w:val="003911A7"/>
    <w:rsid w:val="0039230B"/>
    <w:rsid w:val="00392B1A"/>
    <w:rsid w:val="00393B86"/>
    <w:rsid w:val="00395CB4"/>
    <w:rsid w:val="00397852"/>
    <w:rsid w:val="00397DF4"/>
    <w:rsid w:val="003A093C"/>
    <w:rsid w:val="003A2EF1"/>
    <w:rsid w:val="003A4F5C"/>
    <w:rsid w:val="003A5B00"/>
    <w:rsid w:val="003A66F2"/>
    <w:rsid w:val="003B0DD5"/>
    <w:rsid w:val="003B1DD2"/>
    <w:rsid w:val="003B6402"/>
    <w:rsid w:val="003B7320"/>
    <w:rsid w:val="003C0118"/>
    <w:rsid w:val="003C012E"/>
    <w:rsid w:val="003C0B16"/>
    <w:rsid w:val="003C3D41"/>
    <w:rsid w:val="003C4AA4"/>
    <w:rsid w:val="003C6240"/>
    <w:rsid w:val="003C6AAA"/>
    <w:rsid w:val="003C7DF0"/>
    <w:rsid w:val="003C7F64"/>
    <w:rsid w:val="003C7FBC"/>
    <w:rsid w:val="003D157F"/>
    <w:rsid w:val="003D1C2B"/>
    <w:rsid w:val="003D39D1"/>
    <w:rsid w:val="003D7717"/>
    <w:rsid w:val="003E0820"/>
    <w:rsid w:val="003E0C80"/>
    <w:rsid w:val="003E1EB1"/>
    <w:rsid w:val="003E3578"/>
    <w:rsid w:val="003E4D09"/>
    <w:rsid w:val="003E560D"/>
    <w:rsid w:val="003F14D0"/>
    <w:rsid w:val="003F2A58"/>
    <w:rsid w:val="003F3D82"/>
    <w:rsid w:val="003F408A"/>
    <w:rsid w:val="00404CDD"/>
    <w:rsid w:val="004068D0"/>
    <w:rsid w:val="004074B2"/>
    <w:rsid w:val="00410764"/>
    <w:rsid w:val="00411442"/>
    <w:rsid w:val="00413A9A"/>
    <w:rsid w:val="004152D9"/>
    <w:rsid w:val="00421D5E"/>
    <w:rsid w:val="00422958"/>
    <w:rsid w:val="00423BFB"/>
    <w:rsid w:val="00424113"/>
    <w:rsid w:val="00424E7F"/>
    <w:rsid w:val="004250E8"/>
    <w:rsid w:val="00426083"/>
    <w:rsid w:val="00426272"/>
    <w:rsid w:val="0043206C"/>
    <w:rsid w:val="00433D4A"/>
    <w:rsid w:val="004356F5"/>
    <w:rsid w:val="00435C45"/>
    <w:rsid w:val="0043653C"/>
    <w:rsid w:val="00436B46"/>
    <w:rsid w:val="004402E1"/>
    <w:rsid w:val="00440D57"/>
    <w:rsid w:val="004429F4"/>
    <w:rsid w:val="0044458F"/>
    <w:rsid w:val="00444CD1"/>
    <w:rsid w:val="004460DD"/>
    <w:rsid w:val="00446AC0"/>
    <w:rsid w:val="0044729F"/>
    <w:rsid w:val="00447DC9"/>
    <w:rsid w:val="0045138F"/>
    <w:rsid w:val="00453087"/>
    <w:rsid w:val="004533CE"/>
    <w:rsid w:val="004536B5"/>
    <w:rsid w:val="00454848"/>
    <w:rsid w:val="00463052"/>
    <w:rsid w:val="004633CD"/>
    <w:rsid w:val="00466BEF"/>
    <w:rsid w:val="00467058"/>
    <w:rsid w:val="0047134A"/>
    <w:rsid w:val="0047255B"/>
    <w:rsid w:val="00472830"/>
    <w:rsid w:val="004779EA"/>
    <w:rsid w:val="0048029F"/>
    <w:rsid w:val="004806B3"/>
    <w:rsid w:val="00480FE2"/>
    <w:rsid w:val="00482CB1"/>
    <w:rsid w:val="00483172"/>
    <w:rsid w:val="004844C1"/>
    <w:rsid w:val="00484B17"/>
    <w:rsid w:val="00485918"/>
    <w:rsid w:val="00485A94"/>
    <w:rsid w:val="0048680F"/>
    <w:rsid w:val="004936A3"/>
    <w:rsid w:val="004974C9"/>
    <w:rsid w:val="004A120E"/>
    <w:rsid w:val="004A636A"/>
    <w:rsid w:val="004A6E1F"/>
    <w:rsid w:val="004B0E65"/>
    <w:rsid w:val="004B254F"/>
    <w:rsid w:val="004B2B6B"/>
    <w:rsid w:val="004B4D1B"/>
    <w:rsid w:val="004B5837"/>
    <w:rsid w:val="004B5BED"/>
    <w:rsid w:val="004B5FD4"/>
    <w:rsid w:val="004C024B"/>
    <w:rsid w:val="004C0E79"/>
    <w:rsid w:val="004C2EEF"/>
    <w:rsid w:val="004C37EA"/>
    <w:rsid w:val="004C3CD4"/>
    <w:rsid w:val="004C40CD"/>
    <w:rsid w:val="004C53F4"/>
    <w:rsid w:val="004C6685"/>
    <w:rsid w:val="004C72AC"/>
    <w:rsid w:val="004D0195"/>
    <w:rsid w:val="004D028F"/>
    <w:rsid w:val="004D1E8B"/>
    <w:rsid w:val="004D25D7"/>
    <w:rsid w:val="004D265B"/>
    <w:rsid w:val="004D26B0"/>
    <w:rsid w:val="004D29D1"/>
    <w:rsid w:val="004D3AA5"/>
    <w:rsid w:val="004D778C"/>
    <w:rsid w:val="004E7DDE"/>
    <w:rsid w:val="004F0031"/>
    <w:rsid w:val="004F7431"/>
    <w:rsid w:val="00502714"/>
    <w:rsid w:val="00511708"/>
    <w:rsid w:val="00512BA0"/>
    <w:rsid w:val="00513268"/>
    <w:rsid w:val="0051617D"/>
    <w:rsid w:val="00517E30"/>
    <w:rsid w:val="00523DB1"/>
    <w:rsid w:val="00524F47"/>
    <w:rsid w:val="0052703C"/>
    <w:rsid w:val="00532308"/>
    <w:rsid w:val="005329BC"/>
    <w:rsid w:val="00535171"/>
    <w:rsid w:val="00535C01"/>
    <w:rsid w:val="00541530"/>
    <w:rsid w:val="005445EE"/>
    <w:rsid w:val="00545353"/>
    <w:rsid w:val="00545F6C"/>
    <w:rsid w:val="005460C4"/>
    <w:rsid w:val="005471F4"/>
    <w:rsid w:val="005529C9"/>
    <w:rsid w:val="005542CF"/>
    <w:rsid w:val="0055745D"/>
    <w:rsid w:val="0055778F"/>
    <w:rsid w:val="005609E1"/>
    <w:rsid w:val="0056164D"/>
    <w:rsid w:val="0056232F"/>
    <w:rsid w:val="00563211"/>
    <w:rsid w:val="00566B63"/>
    <w:rsid w:val="00567D62"/>
    <w:rsid w:val="00572DCA"/>
    <w:rsid w:val="005732C7"/>
    <w:rsid w:val="00580B53"/>
    <w:rsid w:val="00584121"/>
    <w:rsid w:val="00584EB2"/>
    <w:rsid w:val="005857CD"/>
    <w:rsid w:val="00585EDE"/>
    <w:rsid w:val="005870C0"/>
    <w:rsid w:val="005904EE"/>
    <w:rsid w:val="00591519"/>
    <w:rsid w:val="005916E8"/>
    <w:rsid w:val="00592D92"/>
    <w:rsid w:val="005933BA"/>
    <w:rsid w:val="00593E64"/>
    <w:rsid w:val="00595318"/>
    <w:rsid w:val="00596807"/>
    <w:rsid w:val="005A4E63"/>
    <w:rsid w:val="005A4EC2"/>
    <w:rsid w:val="005A6738"/>
    <w:rsid w:val="005A6B79"/>
    <w:rsid w:val="005B523E"/>
    <w:rsid w:val="005C0725"/>
    <w:rsid w:val="005C3B6D"/>
    <w:rsid w:val="005C48FD"/>
    <w:rsid w:val="005C6A73"/>
    <w:rsid w:val="005D0DB1"/>
    <w:rsid w:val="005D11FE"/>
    <w:rsid w:val="005D73FB"/>
    <w:rsid w:val="005E0C72"/>
    <w:rsid w:val="005E0EAC"/>
    <w:rsid w:val="005E31A2"/>
    <w:rsid w:val="005E3DA6"/>
    <w:rsid w:val="005E6164"/>
    <w:rsid w:val="005F006A"/>
    <w:rsid w:val="005F5870"/>
    <w:rsid w:val="005F5E56"/>
    <w:rsid w:val="005F6322"/>
    <w:rsid w:val="006017D3"/>
    <w:rsid w:val="006045CE"/>
    <w:rsid w:val="006062B8"/>
    <w:rsid w:val="006078D5"/>
    <w:rsid w:val="00611CEA"/>
    <w:rsid w:val="00612AA7"/>
    <w:rsid w:val="00612C97"/>
    <w:rsid w:val="00612D58"/>
    <w:rsid w:val="00612EB5"/>
    <w:rsid w:val="0061437B"/>
    <w:rsid w:val="006145E7"/>
    <w:rsid w:val="00615261"/>
    <w:rsid w:val="00616096"/>
    <w:rsid w:val="00624DD4"/>
    <w:rsid w:val="00625EC6"/>
    <w:rsid w:val="00625F4B"/>
    <w:rsid w:val="00626320"/>
    <w:rsid w:val="00627A7B"/>
    <w:rsid w:val="00640040"/>
    <w:rsid w:val="006405C9"/>
    <w:rsid w:val="006407F8"/>
    <w:rsid w:val="00643078"/>
    <w:rsid w:val="006440B5"/>
    <w:rsid w:val="006452F4"/>
    <w:rsid w:val="006472A1"/>
    <w:rsid w:val="00647995"/>
    <w:rsid w:val="0066034F"/>
    <w:rsid w:val="00660DF6"/>
    <w:rsid w:val="00661117"/>
    <w:rsid w:val="00661454"/>
    <w:rsid w:val="00662CA4"/>
    <w:rsid w:val="0066396B"/>
    <w:rsid w:val="00670CEA"/>
    <w:rsid w:val="006749CD"/>
    <w:rsid w:val="00675ABC"/>
    <w:rsid w:val="006802B4"/>
    <w:rsid w:val="006844C6"/>
    <w:rsid w:val="00684B8A"/>
    <w:rsid w:val="00684CD2"/>
    <w:rsid w:val="006872F4"/>
    <w:rsid w:val="00687470"/>
    <w:rsid w:val="00687DCE"/>
    <w:rsid w:val="0069194B"/>
    <w:rsid w:val="00691B29"/>
    <w:rsid w:val="0069351F"/>
    <w:rsid w:val="00694AB5"/>
    <w:rsid w:val="006A2046"/>
    <w:rsid w:val="006A471D"/>
    <w:rsid w:val="006A68D9"/>
    <w:rsid w:val="006A7DCB"/>
    <w:rsid w:val="006B3060"/>
    <w:rsid w:val="006B3A21"/>
    <w:rsid w:val="006B696C"/>
    <w:rsid w:val="006B7E51"/>
    <w:rsid w:val="006C08E7"/>
    <w:rsid w:val="006C1E36"/>
    <w:rsid w:val="006C33FF"/>
    <w:rsid w:val="006C4930"/>
    <w:rsid w:val="006C557D"/>
    <w:rsid w:val="006C5DD0"/>
    <w:rsid w:val="006C62CD"/>
    <w:rsid w:val="006D36DA"/>
    <w:rsid w:val="006D3853"/>
    <w:rsid w:val="006D5BF4"/>
    <w:rsid w:val="006D5CFF"/>
    <w:rsid w:val="006D7748"/>
    <w:rsid w:val="006D79AA"/>
    <w:rsid w:val="006E1E32"/>
    <w:rsid w:val="006E279C"/>
    <w:rsid w:val="006E32D0"/>
    <w:rsid w:val="006E6F5C"/>
    <w:rsid w:val="006E723A"/>
    <w:rsid w:val="006F588B"/>
    <w:rsid w:val="006F59D5"/>
    <w:rsid w:val="006F5D30"/>
    <w:rsid w:val="007034BD"/>
    <w:rsid w:val="007041CF"/>
    <w:rsid w:val="007042B0"/>
    <w:rsid w:val="00705C40"/>
    <w:rsid w:val="00706F59"/>
    <w:rsid w:val="00717020"/>
    <w:rsid w:val="00717357"/>
    <w:rsid w:val="00721A21"/>
    <w:rsid w:val="007223F3"/>
    <w:rsid w:val="007259CE"/>
    <w:rsid w:val="00725A59"/>
    <w:rsid w:val="007278E5"/>
    <w:rsid w:val="00730954"/>
    <w:rsid w:val="00731717"/>
    <w:rsid w:val="00732F41"/>
    <w:rsid w:val="007346E4"/>
    <w:rsid w:val="00735DFE"/>
    <w:rsid w:val="00736183"/>
    <w:rsid w:val="007370E3"/>
    <w:rsid w:val="00740B0C"/>
    <w:rsid w:val="00741303"/>
    <w:rsid w:val="00741D09"/>
    <w:rsid w:val="00742529"/>
    <w:rsid w:val="007506DD"/>
    <w:rsid w:val="00751A53"/>
    <w:rsid w:val="007539B9"/>
    <w:rsid w:val="00753BA4"/>
    <w:rsid w:val="00754C1C"/>
    <w:rsid w:val="007602A1"/>
    <w:rsid w:val="00760756"/>
    <w:rsid w:val="00761D58"/>
    <w:rsid w:val="00764383"/>
    <w:rsid w:val="00765316"/>
    <w:rsid w:val="00765A0B"/>
    <w:rsid w:val="007764F9"/>
    <w:rsid w:val="00783A74"/>
    <w:rsid w:val="00783C7A"/>
    <w:rsid w:val="0078405E"/>
    <w:rsid w:val="007865C0"/>
    <w:rsid w:val="0078779D"/>
    <w:rsid w:val="00787BE5"/>
    <w:rsid w:val="00791B7A"/>
    <w:rsid w:val="00795B1E"/>
    <w:rsid w:val="007963FC"/>
    <w:rsid w:val="007A0EAC"/>
    <w:rsid w:val="007A207E"/>
    <w:rsid w:val="007A49CF"/>
    <w:rsid w:val="007A5C8B"/>
    <w:rsid w:val="007A62DB"/>
    <w:rsid w:val="007A7774"/>
    <w:rsid w:val="007B1CA7"/>
    <w:rsid w:val="007B2D66"/>
    <w:rsid w:val="007B3DA8"/>
    <w:rsid w:val="007B4C02"/>
    <w:rsid w:val="007B4FE4"/>
    <w:rsid w:val="007C1A8C"/>
    <w:rsid w:val="007C36F8"/>
    <w:rsid w:val="007C3A69"/>
    <w:rsid w:val="007C4DA8"/>
    <w:rsid w:val="007C5FD1"/>
    <w:rsid w:val="007C6164"/>
    <w:rsid w:val="007C77F4"/>
    <w:rsid w:val="007D18F8"/>
    <w:rsid w:val="007D604E"/>
    <w:rsid w:val="007E05D9"/>
    <w:rsid w:val="007E159C"/>
    <w:rsid w:val="007E19DC"/>
    <w:rsid w:val="007E2401"/>
    <w:rsid w:val="007E2638"/>
    <w:rsid w:val="007E4110"/>
    <w:rsid w:val="007E436E"/>
    <w:rsid w:val="007E4797"/>
    <w:rsid w:val="007E7F8F"/>
    <w:rsid w:val="007F39DA"/>
    <w:rsid w:val="007F5A59"/>
    <w:rsid w:val="007F5FDB"/>
    <w:rsid w:val="00801E0C"/>
    <w:rsid w:val="00803884"/>
    <w:rsid w:val="00804C27"/>
    <w:rsid w:val="00806CE9"/>
    <w:rsid w:val="00810BAB"/>
    <w:rsid w:val="00811E2B"/>
    <w:rsid w:val="00812583"/>
    <w:rsid w:val="00813291"/>
    <w:rsid w:val="008168F6"/>
    <w:rsid w:val="00817007"/>
    <w:rsid w:val="00817890"/>
    <w:rsid w:val="00825929"/>
    <w:rsid w:val="008266BE"/>
    <w:rsid w:val="008324A0"/>
    <w:rsid w:val="00834714"/>
    <w:rsid w:val="00834A2D"/>
    <w:rsid w:val="00837E1D"/>
    <w:rsid w:val="00841031"/>
    <w:rsid w:val="00842BF5"/>
    <w:rsid w:val="008430A3"/>
    <w:rsid w:val="00845925"/>
    <w:rsid w:val="00846226"/>
    <w:rsid w:val="00851358"/>
    <w:rsid w:val="008526E9"/>
    <w:rsid w:val="00853071"/>
    <w:rsid w:val="00855A83"/>
    <w:rsid w:val="008600ED"/>
    <w:rsid w:val="008604E7"/>
    <w:rsid w:val="008615CE"/>
    <w:rsid w:val="00861EF6"/>
    <w:rsid w:val="00861F20"/>
    <w:rsid w:val="00862C21"/>
    <w:rsid w:val="00863B6E"/>
    <w:rsid w:val="00863C08"/>
    <w:rsid w:val="0086680F"/>
    <w:rsid w:val="00866F2C"/>
    <w:rsid w:val="008677FB"/>
    <w:rsid w:val="00871F80"/>
    <w:rsid w:val="0087489F"/>
    <w:rsid w:val="00876210"/>
    <w:rsid w:val="00876C63"/>
    <w:rsid w:val="00883FB4"/>
    <w:rsid w:val="00886FF7"/>
    <w:rsid w:val="00887474"/>
    <w:rsid w:val="00890861"/>
    <w:rsid w:val="00896523"/>
    <w:rsid w:val="00896A36"/>
    <w:rsid w:val="008A02D0"/>
    <w:rsid w:val="008A2A08"/>
    <w:rsid w:val="008A4332"/>
    <w:rsid w:val="008A48D9"/>
    <w:rsid w:val="008A6974"/>
    <w:rsid w:val="008A7003"/>
    <w:rsid w:val="008A72D3"/>
    <w:rsid w:val="008A7791"/>
    <w:rsid w:val="008B0AA7"/>
    <w:rsid w:val="008B4C2C"/>
    <w:rsid w:val="008B4DD5"/>
    <w:rsid w:val="008B6869"/>
    <w:rsid w:val="008B6CD6"/>
    <w:rsid w:val="008C3364"/>
    <w:rsid w:val="008C3FB7"/>
    <w:rsid w:val="008C5E6A"/>
    <w:rsid w:val="008D204B"/>
    <w:rsid w:val="008D4AAF"/>
    <w:rsid w:val="008D5331"/>
    <w:rsid w:val="008D5EA3"/>
    <w:rsid w:val="008D5F5F"/>
    <w:rsid w:val="008D5F9D"/>
    <w:rsid w:val="008E1209"/>
    <w:rsid w:val="008E1CE5"/>
    <w:rsid w:val="008E2B9B"/>
    <w:rsid w:val="008E4ED7"/>
    <w:rsid w:val="008E523F"/>
    <w:rsid w:val="008E5DD6"/>
    <w:rsid w:val="008E664C"/>
    <w:rsid w:val="008E7265"/>
    <w:rsid w:val="008F372A"/>
    <w:rsid w:val="0090268B"/>
    <w:rsid w:val="00905A75"/>
    <w:rsid w:val="00905BDE"/>
    <w:rsid w:val="00912147"/>
    <w:rsid w:val="00913088"/>
    <w:rsid w:val="009132DB"/>
    <w:rsid w:val="009155AC"/>
    <w:rsid w:val="00915DEA"/>
    <w:rsid w:val="00917061"/>
    <w:rsid w:val="00917B27"/>
    <w:rsid w:val="009224EA"/>
    <w:rsid w:val="00922E1C"/>
    <w:rsid w:val="009240B9"/>
    <w:rsid w:val="00925A87"/>
    <w:rsid w:val="00930A11"/>
    <w:rsid w:val="0093313D"/>
    <w:rsid w:val="00942827"/>
    <w:rsid w:val="00944E8B"/>
    <w:rsid w:val="00946620"/>
    <w:rsid w:val="00947653"/>
    <w:rsid w:val="00947B2E"/>
    <w:rsid w:val="0095214B"/>
    <w:rsid w:val="009524E0"/>
    <w:rsid w:val="00952AAD"/>
    <w:rsid w:val="00952F7E"/>
    <w:rsid w:val="00953430"/>
    <w:rsid w:val="009539BE"/>
    <w:rsid w:val="009552FB"/>
    <w:rsid w:val="009564A2"/>
    <w:rsid w:val="00956E70"/>
    <w:rsid w:val="00962A62"/>
    <w:rsid w:val="00966D06"/>
    <w:rsid w:val="00967670"/>
    <w:rsid w:val="00967CEA"/>
    <w:rsid w:val="00970639"/>
    <w:rsid w:val="00971C21"/>
    <w:rsid w:val="00972649"/>
    <w:rsid w:val="009737EF"/>
    <w:rsid w:val="0097476E"/>
    <w:rsid w:val="009748E1"/>
    <w:rsid w:val="00981DA1"/>
    <w:rsid w:val="009828C2"/>
    <w:rsid w:val="00982FBF"/>
    <w:rsid w:val="0098615C"/>
    <w:rsid w:val="0098736A"/>
    <w:rsid w:val="00987890"/>
    <w:rsid w:val="009941AA"/>
    <w:rsid w:val="00995459"/>
    <w:rsid w:val="0099665B"/>
    <w:rsid w:val="009978B3"/>
    <w:rsid w:val="009A1089"/>
    <w:rsid w:val="009A3F2B"/>
    <w:rsid w:val="009A735F"/>
    <w:rsid w:val="009B1A39"/>
    <w:rsid w:val="009B38D3"/>
    <w:rsid w:val="009B404E"/>
    <w:rsid w:val="009B5F64"/>
    <w:rsid w:val="009C1094"/>
    <w:rsid w:val="009C32A1"/>
    <w:rsid w:val="009C3CC4"/>
    <w:rsid w:val="009C4813"/>
    <w:rsid w:val="009C6794"/>
    <w:rsid w:val="009D1668"/>
    <w:rsid w:val="009D6FF9"/>
    <w:rsid w:val="009E4CBD"/>
    <w:rsid w:val="009E689B"/>
    <w:rsid w:val="009F09AC"/>
    <w:rsid w:val="009F0C7D"/>
    <w:rsid w:val="009F1428"/>
    <w:rsid w:val="009F2631"/>
    <w:rsid w:val="009F5711"/>
    <w:rsid w:val="00A037AE"/>
    <w:rsid w:val="00A10327"/>
    <w:rsid w:val="00A146F3"/>
    <w:rsid w:val="00A14D04"/>
    <w:rsid w:val="00A153C4"/>
    <w:rsid w:val="00A15798"/>
    <w:rsid w:val="00A17718"/>
    <w:rsid w:val="00A17C2E"/>
    <w:rsid w:val="00A21952"/>
    <w:rsid w:val="00A240D5"/>
    <w:rsid w:val="00A2663B"/>
    <w:rsid w:val="00A301B1"/>
    <w:rsid w:val="00A308B1"/>
    <w:rsid w:val="00A34115"/>
    <w:rsid w:val="00A43B9B"/>
    <w:rsid w:val="00A452E6"/>
    <w:rsid w:val="00A45AFD"/>
    <w:rsid w:val="00A45DC9"/>
    <w:rsid w:val="00A53803"/>
    <w:rsid w:val="00A5427C"/>
    <w:rsid w:val="00A576B1"/>
    <w:rsid w:val="00A62639"/>
    <w:rsid w:val="00A62AF6"/>
    <w:rsid w:val="00A671DC"/>
    <w:rsid w:val="00A6761C"/>
    <w:rsid w:val="00A7056D"/>
    <w:rsid w:val="00A776BE"/>
    <w:rsid w:val="00A80FC8"/>
    <w:rsid w:val="00A820D1"/>
    <w:rsid w:val="00A85D3C"/>
    <w:rsid w:val="00A86211"/>
    <w:rsid w:val="00A90889"/>
    <w:rsid w:val="00A91C61"/>
    <w:rsid w:val="00A9274C"/>
    <w:rsid w:val="00A96C26"/>
    <w:rsid w:val="00A97256"/>
    <w:rsid w:val="00AA5031"/>
    <w:rsid w:val="00AA54A7"/>
    <w:rsid w:val="00AB0598"/>
    <w:rsid w:val="00AB0D5B"/>
    <w:rsid w:val="00AB7085"/>
    <w:rsid w:val="00AC1BB8"/>
    <w:rsid w:val="00AD154C"/>
    <w:rsid w:val="00AD4428"/>
    <w:rsid w:val="00AD7B4F"/>
    <w:rsid w:val="00AE28E6"/>
    <w:rsid w:val="00AE3083"/>
    <w:rsid w:val="00AE452A"/>
    <w:rsid w:val="00AE4E95"/>
    <w:rsid w:val="00AF1BF0"/>
    <w:rsid w:val="00AF36BD"/>
    <w:rsid w:val="00AF5E65"/>
    <w:rsid w:val="00AF7385"/>
    <w:rsid w:val="00B011FF"/>
    <w:rsid w:val="00B06CA2"/>
    <w:rsid w:val="00B11D7F"/>
    <w:rsid w:val="00B16E8C"/>
    <w:rsid w:val="00B17401"/>
    <w:rsid w:val="00B17ACB"/>
    <w:rsid w:val="00B17FA5"/>
    <w:rsid w:val="00B206B0"/>
    <w:rsid w:val="00B21EB5"/>
    <w:rsid w:val="00B252B1"/>
    <w:rsid w:val="00B26FDB"/>
    <w:rsid w:val="00B27827"/>
    <w:rsid w:val="00B27C98"/>
    <w:rsid w:val="00B32AF7"/>
    <w:rsid w:val="00B34EA5"/>
    <w:rsid w:val="00B37AB3"/>
    <w:rsid w:val="00B47906"/>
    <w:rsid w:val="00B5140E"/>
    <w:rsid w:val="00B51520"/>
    <w:rsid w:val="00B51D15"/>
    <w:rsid w:val="00B52CE7"/>
    <w:rsid w:val="00B53F9D"/>
    <w:rsid w:val="00B544DA"/>
    <w:rsid w:val="00B60DCF"/>
    <w:rsid w:val="00B6151E"/>
    <w:rsid w:val="00B633F0"/>
    <w:rsid w:val="00B64EE4"/>
    <w:rsid w:val="00B658E7"/>
    <w:rsid w:val="00B66015"/>
    <w:rsid w:val="00B661B3"/>
    <w:rsid w:val="00B666D2"/>
    <w:rsid w:val="00B702DA"/>
    <w:rsid w:val="00B70834"/>
    <w:rsid w:val="00B75359"/>
    <w:rsid w:val="00B761E5"/>
    <w:rsid w:val="00B76897"/>
    <w:rsid w:val="00B76A5A"/>
    <w:rsid w:val="00B76B06"/>
    <w:rsid w:val="00B8063F"/>
    <w:rsid w:val="00B8064B"/>
    <w:rsid w:val="00B80E2A"/>
    <w:rsid w:val="00B818C5"/>
    <w:rsid w:val="00B86634"/>
    <w:rsid w:val="00B86B98"/>
    <w:rsid w:val="00B87793"/>
    <w:rsid w:val="00B95153"/>
    <w:rsid w:val="00B9538E"/>
    <w:rsid w:val="00BA26F5"/>
    <w:rsid w:val="00BA2C08"/>
    <w:rsid w:val="00BA5C03"/>
    <w:rsid w:val="00BB14BA"/>
    <w:rsid w:val="00BB239D"/>
    <w:rsid w:val="00BB5C1C"/>
    <w:rsid w:val="00BC0718"/>
    <w:rsid w:val="00BC5684"/>
    <w:rsid w:val="00BD0E58"/>
    <w:rsid w:val="00BD1EBB"/>
    <w:rsid w:val="00BD5AA8"/>
    <w:rsid w:val="00BD7697"/>
    <w:rsid w:val="00BE2511"/>
    <w:rsid w:val="00BE3B4E"/>
    <w:rsid w:val="00BE713C"/>
    <w:rsid w:val="00BE74D6"/>
    <w:rsid w:val="00BF0B68"/>
    <w:rsid w:val="00BF4863"/>
    <w:rsid w:val="00C02220"/>
    <w:rsid w:val="00C037F2"/>
    <w:rsid w:val="00C0388E"/>
    <w:rsid w:val="00C05FEA"/>
    <w:rsid w:val="00C0711D"/>
    <w:rsid w:val="00C07CB3"/>
    <w:rsid w:val="00C11048"/>
    <w:rsid w:val="00C1332C"/>
    <w:rsid w:val="00C133FC"/>
    <w:rsid w:val="00C13947"/>
    <w:rsid w:val="00C13BAA"/>
    <w:rsid w:val="00C152FE"/>
    <w:rsid w:val="00C15FAD"/>
    <w:rsid w:val="00C21B4A"/>
    <w:rsid w:val="00C25062"/>
    <w:rsid w:val="00C26531"/>
    <w:rsid w:val="00C26D3D"/>
    <w:rsid w:val="00C303F1"/>
    <w:rsid w:val="00C358B7"/>
    <w:rsid w:val="00C35E46"/>
    <w:rsid w:val="00C36B0F"/>
    <w:rsid w:val="00C41E98"/>
    <w:rsid w:val="00C422D5"/>
    <w:rsid w:val="00C463C2"/>
    <w:rsid w:val="00C4669D"/>
    <w:rsid w:val="00C46D4C"/>
    <w:rsid w:val="00C53244"/>
    <w:rsid w:val="00C572CD"/>
    <w:rsid w:val="00C61454"/>
    <w:rsid w:val="00C61DFD"/>
    <w:rsid w:val="00C63ABF"/>
    <w:rsid w:val="00C659B4"/>
    <w:rsid w:val="00C73C4C"/>
    <w:rsid w:val="00C74D13"/>
    <w:rsid w:val="00C80CB2"/>
    <w:rsid w:val="00C838A5"/>
    <w:rsid w:val="00C92BA4"/>
    <w:rsid w:val="00C94286"/>
    <w:rsid w:val="00C94F20"/>
    <w:rsid w:val="00C95B2B"/>
    <w:rsid w:val="00C95E90"/>
    <w:rsid w:val="00CA0602"/>
    <w:rsid w:val="00CA0C7E"/>
    <w:rsid w:val="00CA18BD"/>
    <w:rsid w:val="00CA1971"/>
    <w:rsid w:val="00CA30A9"/>
    <w:rsid w:val="00CA312C"/>
    <w:rsid w:val="00CA4878"/>
    <w:rsid w:val="00CA4DD9"/>
    <w:rsid w:val="00CA529A"/>
    <w:rsid w:val="00CA6B5F"/>
    <w:rsid w:val="00CA6C9A"/>
    <w:rsid w:val="00CB08C9"/>
    <w:rsid w:val="00CB26E0"/>
    <w:rsid w:val="00CB4113"/>
    <w:rsid w:val="00CB437C"/>
    <w:rsid w:val="00CB48FF"/>
    <w:rsid w:val="00CB7BD6"/>
    <w:rsid w:val="00CC0661"/>
    <w:rsid w:val="00CC2DBF"/>
    <w:rsid w:val="00CC6413"/>
    <w:rsid w:val="00CD4109"/>
    <w:rsid w:val="00CD4A6A"/>
    <w:rsid w:val="00CE0BED"/>
    <w:rsid w:val="00CE5871"/>
    <w:rsid w:val="00CE634D"/>
    <w:rsid w:val="00CE7803"/>
    <w:rsid w:val="00CF1561"/>
    <w:rsid w:val="00CF1C88"/>
    <w:rsid w:val="00CF1F9D"/>
    <w:rsid w:val="00CF3779"/>
    <w:rsid w:val="00CF3930"/>
    <w:rsid w:val="00CF60D0"/>
    <w:rsid w:val="00CF7A86"/>
    <w:rsid w:val="00D00C93"/>
    <w:rsid w:val="00D01530"/>
    <w:rsid w:val="00D0501F"/>
    <w:rsid w:val="00D064B8"/>
    <w:rsid w:val="00D06690"/>
    <w:rsid w:val="00D06FDE"/>
    <w:rsid w:val="00D0764C"/>
    <w:rsid w:val="00D07ADB"/>
    <w:rsid w:val="00D11D34"/>
    <w:rsid w:val="00D123B1"/>
    <w:rsid w:val="00D13601"/>
    <w:rsid w:val="00D1495D"/>
    <w:rsid w:val="00D149E7"/>
    <w:rsid w:val="00D16BCF"/>
    <w:rsid w:val="00D16CAB"/>
    <w:rsid w:val="00D21559"/>
    <w:rsid w:val="00D23A43"/>
    <w:rsid w:val="00D23F28"/>
    <w:rsid w:val="00D27845"/>
    <w:rsid w:val="00D308FD"/>
    <w:rsid w:val="00D31D03"/>
    <w:rsid w:val="00D324D7"/>
    <w:rsid w:val="00D33087"/>
    <w:rsid w:val="00D43C61"/>
    <w:rsid w:val="00D4466C"/>
    <w:rsid w:val="00D4503F"/>
    <w:rsid w:val="00D5084F"/>
    <w:rsid w:val="00D54125"/>
    <w:rsid w:val="00D56912"/>
    <w:rsid w:val="00D56EAF"/>
    <w:rsid w:val="00D612D6"/>
    <w:rsid w:val="00D61CE5"/>
    <w:rsid w:val="00D63BDC"/>
    <w:rsid w:val="00D672C0"/>
    <w:rsid w:val="00D7090C"/>
    <w:rsid w:val="00D71E80"/>
    <w:rsid w:val="00D73934"/>
    <w:rsid w:val="00D7508D"/>
    <w:rsid w:val="00D778A1"/>
    <w:rsid w:val="00D82B7F"/>
    <w:rsid w:val="00D864C6"/>
    <w:rsid w:val="00D87717"/>
    <w:rsid w:val="00D9125F"/>
    <w:rsid w:val="00D91E65"/>
    <w:rsid w:val="00D93A51"/>
    <w:rsid w:val="00D95D34"/>
    <w:rsid w:val="00D96B95"/>
    <w:rsid w:val="00DA15A8"/>
    <w:rsid w:val="00DA4F38"/>
    <w:rsid w:val="00DA6621"/>
    <w:rsid w:val="00DA672B"/>
    <w:rsid w:val="00DA7727"/>
    <w:rsid w:val="00DB0336"/>
    <w:rsid w:val="00DB1F5E"/>
    <w:rsid w:val="00DB3047"/>
    <w:rsid w:val="00DB40D1"/>
    <w:rsid w:val="00DB77DF"/>
    <w:rsid w:val="00DC234F"/>
    <w:rsid w:val="00DC4728"/>
    <w:rsid w:val="00DC4D49"/>
    <w:rsid w:val="00DC6BE5"/>
    <w:rsid w:val="00DD2C6C"/>
    <w:rsid w:val="00DD2F4C"/>
    <w:rsid w:val="00DD410B"/>
    <w:rsid w:val="00DD563A"/>
    <w:rsid w:val="00DE000F"/>
    <w:rsid w:val="00DE370F"/>
    <w:rsid w:val="00DE643F"/>
    <w:rsid w:val="00DF0EE4"/>
    <w:rsid w:val="00DF10E7"/>
    <w:rsid w:val="00DF145D"/>
    <w:rsid w:val="00DF2A44"/>
    <w:rsid w:val="00E00076"/>
    <w:rsid w:val="00E006D2"/>
    <w:rsid w:val="00E007D5"/>
    <w:rsid w:val="00E019F1"/>
    <w:rsid w:val="00E03E5A"/>
    <w:rsid w:val="00E0411E"/>
    <w:rsid w:val="00E144EB"/>
    <w:rsid w:val="00E1520C"/>
    <w:rsid w:val="00E167ED"/>
    <w:rsid w:val="00E17028"/>
    <w:rsid w:val="00E172C7"/>
    <w:rsid w:val="00E21783"/>
    <w:rsid w:val="00E2649E"/>
    <w:rsid w:val="00E3054A"/>
    <w:rsid w:val="00E32D4F"/>
    <w:rsid w:val="00E33749"/>
    <w:rsid w:val="00E40A3F"/>
    <w:rsid w:val="00E41061"/>
    <w:rsid w:val="00E42AC2"/>
    <w:rsid w:val="00E43F1C"/>
    <w:rsid w:val="00E44CE3"/>
    <w:rsid w:val="00E44DCA"/>
    <w:rsid w:val="00E47182"/>
    <w:rsid w:val="00E54295"/>
    <w:rsid w:val="00E555F2"/>
    <w:rsid w:val="00E55EE6"/>
    <w:rsid w:val="00E5621B"/>
    <w:rsid w:val="00E578F9"/>
    <w:rsid w:val="00E57B9C"/>
    <w:rsid w:val="00E61E8A"/>
    <w:rsid w:val="00E634DE"/>
    <w:rsid w:val="00E71D48"/>
    <w:rsid w:val="00E71D97"/>
    <w:rsid w:val="00E72712"/>
    <w:rsid w:val="00E76693"/>
    <w:rsid w:val="00E80FCA"/>
    <w:rsid w:val="00E82104"/>
    <w:rsid w:val="00E83984"/>
    <w:rsid w:val="00E84603"/>
    <w:rsid w:val="00E8477D"/>
    <w:rsid w:val="00E84C66"/>
    <w:rsid w:val="00E85268"/>
    <w:rsid w:val="00E854CA"/>
    <w:rsid w:val="00E85BE3"/>
    <w:rsid w:val="00E86A1C"/>
    <w:rsid w:val="00E87EE3"/>
    <w:rsid w:val="00E924AD"/>
    <w:rsid w:val="00E93504"/>
    <w:rsid w:val="00E94B23"/>
    <w:rsid w:val="00EA048C"/>
    <w:rsid w:val="00EA0495"/>
    <w:rsid w:val="00EA1683"/>
    <w:rsid w:val="00EA2B08"/>
    <w:rsid w:val="00EA3511"/>
    <w:rsid w:val="00EA5228"/>
    <w:rsid w:val="00EA6DA8"/>
    <w:rsid w:val="00EB10AA"/>
    <w:rsid w:val="00EB205F"/>
    <w:rsid w:val="00EB2BA9"/>
    <w:rsid w:val="00EB30E6"/>
    <w:rsid w:val="00EB6351"/>
    <w:rsid w:val="00EB71AE"/>
    <w:rsid w:val="00EC1F1C"/>
    <w:rsid w:val="00EC7A15"/>
    <w:rsid w:val="00ED19FC"/>
    <w:rsid w:val="00ED267A"/>
    <w:rsid w:val="00ED3440"/>
    <w:rsid w:val="00ED5A4E"/>
    <w:rsid w:val="00EE6C35"/>
    <w:rsid w:val="00EE785F"/>
    <w:rsid w:val="00EF3CA3"/>
    <w:rsid w:val="00EF4343"/>
    <w:rsid w:val="00F003DD"/>
    <w:rsid w:val="00F01CF3"/>
    <w:rsid w:val="00F02A1B"/>
    <w:rsid w:val="00F02F9D"/>
    <w:rsid w:val="00F02FFB"/>
    <w:rsid w:val="00F10CB0"/>
    <w:rsid w:val="00F12AAF"/>
    <w:rsid w:val="00F21A83"/>
    <w:rsid w:val="00F22196"/>
    <w:rsid w:val="00F226F2"/>
    <w:rsid w:val="00F22A78"/>
    <w:rsid w:val="00F22DD8"/>
    <w:rsid w:val="00F2484A"/>
    <w:rsid w:val="00F24D2F"/>
    <w:rsid w:val="00F251CE"/>
    <w:rsid w:val="00F27110"/>
    <w:rsid w:val="00F32821"/>
    <w:rsid w:val="00F34C65"/>
    <w:rsid w:val="00F34F12"/>
    <w:rsid w:val="00F36C88"/>
    <w:rsid w:val="00F45F5E"/>
    <w:rsid w:val="00F463FB"/>
    <w:rsid w:val="00F5356A"/>
    <w:rsid w:val="00F57431"/>
    <w:rsid w:val="00F57691"/>
    <w:rsid w:val="00F57DA4"/>
    <w:rsid w:val="00F618B2"/>
    <w:rsid w:val="00F629E5"/>
    <w:rsid w:val="00F62C9B"/>
    <w:rsid w:val="00F6518E"/>
    <w:rsid w:val="00F65392"/>
    <w:rsid w:val="00F67ABA"/>
    <w:rsid w:val="00F710E1"/>
    <w:rsid w:val="00F712A0"/>
    <w:rsid w:val="00F76943"/>
    <w:rsid w:val="00F76AE7"/>
    <w:rsid w:val="00F7792F"/>
    <w:rsid w:val="00F80DB1"/>
    <w:rsid w:val="00F8207C"/>
    <w:rsid w:val="00F86E27"/>
    <w:rsid w:val="00F91F10"/>
    <w:rsid w:val="00F925FA"/>
    <w:rsid w:val="00F97984"/>
    <w:rsid w:val="00F97E18"/>
    <w:rsid w:val="00FA1341"/>
    <w:rsid w:val="00FA2B56"/>
    <w:rsid w:val="00FA4B35"/>
    <w:rsid w:val="00FA500F"/>
    <w:rsid w:val="00FA5E99"/>
    <w:rsid w:val="00FB1EBE"/>
    <w:rsid w:val="00FB392B"/>
    <w:rsid w:val="00FC00BA"/>
    <w:rsid w:val="00FD1973"/>
    <w:rsid w:val="00FD2259"/>
    <w:rsid w:val="00FD317E"/>
    <w:rsid w:val="00FD4CF6"/>
    <w:rsid w:val="00FD558D"/>
    <w:rsid w:val="00FE0998"/>
    <w:rsid w:val="00FE249E"/>
    <w:rsid w:val="00FE5138"/>
    <w:rsid w:val="00FE6365"/>
    <w:rsid w:val="00FE6D16"/>
    <w:rsid w:val="00FF269E"/>
    <w:rsid w:val="00FF2FAD"/>
    <w:rsid w:val="00FF38FD"/>
    <w:rsid w:val="00FF54CF"/>
    <w:rsid w:val="00FF5695"/>
    <w:rsid w:val="00FF612C"/>
    <w:rsid w:val="00FF65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A8B95C"/>
  <w15:chartTrackingRefBased/>
  <w15:docId w15:val="{A7AF59BC-4E2F-4676-B323-F7BD1433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68D9"/>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3ABF"/>
    <w:pPr>
      <w:ind w:left="720"/>
      <w:contextualSpacing/>
    </w:pPr>
  </w:style>
  <w:style w:type="paragraph" w:styleId="a4">
    <w:name w:val="header"/>
    <w:basedOn w:val="a"/>
    <w:link w:val="a5"/>
    <w:uiPriority w:val="99"/>
    <w:unhideWhenUsed/>
    <w:rsid w:val="00C1332C"/>
    <w:pPr>
      <w:tabs>
        <w:tab w:val="center" w:pos="4677"/>
        <w:tab w:val="right" w:pos="9355"/>
      </w:tabs>
    </w:pPr>
  </w:style>
  <w:style w:type="character" w:customStyle="1" w:styleId="a5">
    <w:name w:val="Верхний колонтитул Знак"/>
    <w:basedOn w:val="a0"/>
    <w:link w:val="a4"/>
    <w:uiPriority w:val="99"/>
    <w:rsid w:val="00C1332C"/>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C1332C"/>
    <w:pPr>
      <w:tabs>
        <w:tab w:val="center" w:pos="4677"/>
        <w:tab w:val="right" w:pos="9355"/>
      </w:tabs>
    </w:pPr>
  </w:style>
  <w:style w:type="character" w:customStyle="1" w:styleId="a7">
    <w:name w:val="Нижний колонтитул Знак"/>
    <w:basedOn w:val="a0"/>
    <w:link w:val="a6"/>
    <w:uiPriority w:val="99"/>
    <w:rsid w:val="00C1332C"/>
    <w:rPr>
      <w:rFonts w:ascii="Times New Roman" w:eastAsia="Times New Roman" w:hAnsi="Times New Roman" w:cs="Times New Roman"/>
      <w:sz w:val="24"/>
      <w:szCs w:val="24"/>
      <w:lang w:val="uk-UA" w:eastAsia="uk-UA"/>
    </w:rPr>
  </w:style>
  <w:style w:type="paragraph" w:styleId="a8">
    <w:name w:val="footnote text"/>
    <w:basedOn w:val="a"/>
    <w:link w:val="a9"/>
    <w:uiPriority w:val="99"/>
    <w:unhideWhenUsed/>
    <w:rsid w:val="00036436"/>
    <w:rPr>
      <w:sz w:val="20"/>
      <w:szCs w:val="20"/>
    </w:rPr>
  </w:style>
  <w:style w:type="character" w:customStyle="1" w:styleId="a9">
    <w:name w:val="Текст сноски Знак"/>
    <w:basedOn w:val="a0"/>
    <w:link w:val="a8"/>
    <w:uiPriority w:val="99"/>
    <w:rsid w:val="00036436"/>
    <w:rPr>
      <w:rFonts w:ascii="Times New Roman" w:eastAsia="Times New Roman" w:hAnsi="Times New Roman" w:cs="Times New Roman"/>
      <w:sz w:val="20"/>
      <w:szCs w:val="20"/>
      <w:lang w:val="uk-UA" w:eastAsia="uk-UA"/>
    </w:rPr>
  </w:style>
  <w:style w:type="character" w:styleId="aa">
    <w:name w:val="footnote reference"/>
    <w:basedOn w:val="a0"/>
    <w:uiPriority w:val="99"/>
    <w:semiHidden/>
    <w:unhideWhenUsed/>
    <w:rsid w:val="00036436"/>
    <w:rPr>
      <w:vertAlign w:val="superscript"/>
    </w:rPr>
  </w:style>
  <w:style w:type="table" w:styleId="ab">
    <w:name w:val="Table Grid"/>
    <w:basedOn w:val="a1"/>
    <w:uiPriority w:val="39"/>
    <w:rsid w:val="00C94F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A90889"/>
    <w:rPr>
      <w:sz w:val="16"/>
      <w:szCs w:val="16"/>
    </w:rPr>
  </w:style>
  <w:style w:type="paragraph" w:styleId="ad">
    <w:name w:val="annotation text"/>
    <w:basedOn w:val="a"/>
    <w:link w:val="ae"/>
    <w:uiPriority w:val="99"/>
    <w:unhideWhenUsed/>
    <w:rsid w:val="00A90889"/>
    <w:rPr>
      <w:sz w:val="20"/>
      <w:szCs w:val="20"/>
    </w:rPr>
  </w:style>
  <w:style w:type="character" w:customStyle="1" w:styleId="ae">
    <w:name w:val="Текст примечания Знак"/>
    <w:basedOn w:val="a0"/>
    <w:link w:val="ad"/>
    <w:uiPriority w:val="99"/>
    <w:rsid w:val="00A90889"/>
    <w:rPr>
      <w:rFonts w:ascii="Times New Roman" w:eastAsia="Times New Roman" w:hAnsi="Times New Roman" w:cs="Times New Roman"/>
      <w:sz w:val="20"/>
      <w:szCs w:val="20"/>
      <w:lang w:val="uk-UA" w:eastAsia="uk-UA"/>
    </w:rPr>
  </w:style>
  <w:style w:type="paragraph" w:styleId="af">
    <w:name w:val="annotation subject"/>
    <w:basedOn w:val="ad"/>
    <w:next w:val="ad"/>
    <w:link w:val="af0"/>
    <w:uiPriority w:val="99"/>
    <w:semiHidden/>
    <w:unhideWhenUsed/>
    <w:rsid w:val="00A90889"/>
    <w:rPr>
      <w:b/>
      <w:bCs/>
    </w:rPr>
  </w:style>
  <w:style w:type="character" w:customStyle="1" w:styleId="af0">
    <w:name w:val="Тема примечания Знак"/>
    <w:basedOn w:val="ae"/>
    <w:link w:val="af"/>
    <w:uiPriority w:val="99"/>
    <w:semiHidden/>
    <w:rsid w:val="00A90889"/>
    <w:rPr>
      <w:rFonts w:ascii="Times New Roman" w:eastAsia="Times New Roman" w:hAnsi="Times New Roman" w:cs="Times New Roman"/>
      <w:b/>
      <w:bCs/>
      <w:sz w:val="20"/>
      <w:szCs w:val="20"/>
      <w:lang w:val="uk-UA" w:eastAsia="uk-UA"/>
    </w:rPr>
  </w:style>
  <w:style w:type="paragraph" w:styleId="af1">
    <w:name w:val="Balloon Text"/>
    <w:basedOn w:val="a"/>
    <w:link w:val="af2"/>
    <w:uiPriority w:val="99"/>
    <w:semiHidden/>
    <w:unhideWhenUsed/>
    <w:rsid w:val="00A90889"/>
    <w:rPr>
      <w:rFonts w:ascii="Segoe UI" w:hAnsi="Segoe UI" w:cs="Segoe UI"/>
      <w:sz w:val="18"/>
      <w:szCs w:val="18"/>
    </w:rPr>
  </w:style>
  <w:style w:type="character" w:customStyle="1" w:styleId="af2">
    <w:name w:val="Текст выноски Знак"/>
    <w:basedOn w:val="a0"/>
    <w:link w:val="af1"/>
    <w:uiPriority w:val="99"/>
    <w:semiHidden/>
    <w:rsid w:val="00A90889"/>
    <w:rPr>
      <w:rFonts w:ascii="Segoe UI" w:eastAsia="Times New Roman" w:hAnsi="Segoe UI" w:cs="Segoe UI"/>
      <w:sz w:val="18"/>
      <w:szCs w:val="18"/>
      <w:lang w:val="uk-UA" w:eastAsia="uk-UA"/>
    </w:rPr>
  </w:style>
  <w:style w:type="character" w:styleId="af3">
    <w:name w:val="Hyperlink"/>
    <w:basedOn w:val="a0"/>
    <w:uiPriority w:val="99"/>
    <w:unhideWhenUsed/>
    <w:rsid w:val="00E55EE6"/>
    <w:rPr>
      <w:color w:val="0563C1" w:themeColor="hyperlink"/>
      <w:u w:val="single"/>
    </w:rPr>
  </w:style>
  <w:style w:type="character" w:styleId="af4">
    <w:name w:val="FollowedHyperlink"/>
    <w:basedOn w:val="a0"/>
    <w:uiPriority w:val="99"/>
    <w:semiHidden/>
    <w:unhideWhenUsed/>
    <w:rsid w:val="00E55EE6"/>
    <w:rPr>
      <w:color w:val="954F72" w:themeColor="followedHyperlink"/>
      <w:u w:val="single"/>
    </w:rPr>
  </w:style>
  <w:style w:type="character" w:customStyle="1" w:styleId="1">
    <w:name w:val="Неразрешенное упоминание1"/>
    <w:basedOn w:val="a0"/>
    <w:uiPriority w:val="99"/>
    <w:semiHidden/>
    <w:unhideWhenUsed/>
    <w:rsid w:val="00CF1C88"/>
    <w:rPr>
      <w:color w:val="605E5C"/>
      <w:shd w:val="clear" w:color="auto" w:fill="E1DFDD"/>
    </w:rPr>
  </w:style>
  <w:style w:type="paragraph" w:styleId="af5">
    <w:name w:val="Normal (Web)"/>
    <w:basedOn w:val="a"/>
    <w:uiPriority w:val="99"/>
    <w:unhideWhenUsed/>
    <w:rsid w:val="00A820D1"/>
    <w:pPr>
      <w:spacing w:before="100" w:beforeAutospacing="1" w:after="100" w:afterAutospacing="1"/>
    </w:pPr>
  </w:style>
  <w:style w:type="character" w:customStyle="1" w:styleId="2">
    <w:name w:val="Неразрешенное упоминание2"/>
    <w:basedOn w:val="a0"/>
    <w:uiPriority w:val="99"/>
    <w:semiHidden/>
    <w:unhideWhenUsed/>
    <w:rsid w:val="00956E70"/>
    <w:rPr>
      <w:color w:val="605E5C"/>
      <w:shd w:val="clear" w:color="auto" w:fill="E1DFDD"/>
    </w:rPr>
  </w:style>
  <w:style w:type="character" w:styleId="af6">
    <w:name w:val="Unresolved Mention"/>
    <w:basedOn w:val="a0"/>
    <w:uiPriority w:val="99"/>
    <w:semiHidden/>
    <w:unhideWhenUsed/>
    <w:rsid w:val="00DE643F"/>
    <w:rPr>
      <w:color w:val="605E5C"/>
      <w:shd w:val="clear" w:color="auto" w:fill="E1DFDD"/>
    </w:rPr>
  </w:style>
  <w:style w:type="character" w:customStyle="1" w:styleId="apple-converted-space">
    <w:name w:val="apple-converted-space"/>
    <w:basedOn w:val="a0"/>
    <w:rsid w:val="00DE643F"/>
  </w:style>
  <w:style w:type="table" w:styleId="-1">
    <w:name w:val="Grid Table 1 Light"/>
    <w:basedOn w:val="a1"/>
    <w:uiPriority w:val="46"/>
    <w:rsid w:val="00DE643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f7">
    <w:name w:val="Strong"/>
    <w:basedOn w:val="a0"/>
    <w:uiPriority w:val="22"/>
    <w:qFormat/>
    <w:rsid w:val="00DE64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01013">
      <w:bodyDiv w:val="1"/>
      <w:marLeft w:val="0"/>
      <w:marRight w:val="0"/>
      <w:marTop w:val="0"/>
      <w:marBottom w:val="0"/>
      <w:divBdr>
        <w:top w:val="none" w:sz="0" w:space="0" w:color="auto"/>
        <w:left w:val="none" w:sz="0" w:space="0" w:color="auto"/>
        <w:bottom w:val="none" w:sz="0" w:space="0" w:color="auto"/>
        <w:right w:val="none" w:sz="0" w:space="0" w:color="auto"/>
      </w:divBdr>
    </w:div>
    <w:div w:id="57366799">
      <w:bodyDiv w:val="1"/>
      <w:marLeft w:val="0"/>
      <w:marRight w:val="0"/>
      <w:marTop w:val="0"/>
      <w:marBottom w:val="0"/>
      <w:divBdr>
        <w:top w:val="none" w:sz="0" w:space="0" w:color="auto"/>
        <w:left w:val="none" w:sz="0" w:space="0" w:color="auto"/>
        <w:bottom w:val="none" w:sz="0" w:space="0" w:color="auto"/>
        <w:right w:val="none" w:sz="0" w:space="0" w:color="auto"/>
      </w:divBdr>
    </w:div>
    <w:div w:id="100809444">
      <w:bodyDiv w:val="1"/>
      <w:marLeft w:val="0"/>
      <w:marRight w:val="0"/>
      <w:marTop w:val="0"/>
      <w:marBottom w:val="0"/>
      <w:divBdr>
        <w:top w:val="none" w:sz="0" w:space="0" w:color="auto"/>
        <w:left w:val="none" w:sz="0" w:space="0" w:color="auto"/>
        <w:bottom w:val="none" w:sz="0" w:space="0" w:color="auto"/>
        <w:right w:val="none" w:sz="0" w:space="0" w:color="auto"/>
      </w:divBdr>
    </w:div>
    <w:div w:id="108399002">
      <w:bodyDiv w:val="1"/>
      <w:marLeft w:val="0"/>
      <w:marRight w:val="0"/>
      <w:marTop w:val="0"/>
      <w:marBottom w:val="0"/>
      <w:divBdr>
        <w:top w:val="none" w:sz="0" w:space="0" w:color="auto"/>
        <w:left w:val="none" w:sz="0" w:space="0" w:color="auto"/>
        <w:bottom w:val="none" w:sz="0" w:space="0" w:color="auto"/>
        <w:right w:val="none" w:sz="0" w:space="0" w:color="auto"/>
      </w:divBdr>
    </w:div>
    <w:div w:id="303630135">
      <w:bodyDiv w:val="1"/>
      <w:marLeft w:val="0"/>
      <w:marRight w:val="0"/>
      <w:marTop w:val="0"/>
      <w:marBottom w:val="0"/>
      <w:divBdr>
        <w:top w:val="none" w:sz="0" w:space="0" w:color="auto"/>
        <w:left w:val="none" w:sz="0" w:space="0" w:color="auto"/>
        <w:bottom w:val="none" w:sz="0" w:space="0" w:color="auto"/>
        <w:right w:val="none" w:sz="0" w:space="0" w:color="auto"/>
      </w:divBdr>
    </w:div>
    <w:div w:id="464585391">
      <w:bodyDiv w:val="1"/>
      <w:marLeft w:val="0"/>
      <w:marRight w:val="0"/>
      <w:marTop w:val="0"/>
      <w:marBottom w:val="0"/>
      <w:divBdr>
        <w:top w:val="none" w:sz="0" w:space="0" w:color="auto"/>
        <w:left w:val="none" w:sz="0" w:space="0" w:color="auto"/>
        <w:bottom w:val="none" w:sz="0" w:space="0" w:color="auto"/>
        <w:right w:val="none" w:sz="0" w:space="0" w:color="auto"/>
      </w:divBdr>
    </w:div>
    <w:div w:id="498930363">
      <w:bodyDiv w:val="1"/>
      <w:marLeft w:val="0"/>
      <w:marRight w:val="0"/>
      <w:marTop w:val="0"/>
      <w:marBottom w:val="0"/>
      <w:divBdr>
        <w:top w:val="none" w:sz="0" w:space="0" w:color="auto"/>
        <w:left w:val="none" w:sz="0" w:space="0" w:color="auto"/>
        <w:bottom w:val="none" w:sz="0" w:space="0" w:color="auto"/>
        <w:right w:val="none" w:sz="0" w:space="0" w:color="auto"/>
      </w:divBdr>
    </w:div>
    <w:div w:id="534390712">
      <w:bodyDiv w:val="1"/>
      <w:marLeft w:val="0"/>
      <w:marRight w:val="0"/>
      <w:marTop w:val="0"/>
      <w:marBottom w:val="0"/>
      <w:divBdr>
        <w:top w:val="none" w:sz="0" w:space="0" w:color="auto"/>
        <w:left w:val="none" w:sz="0" w:space="0" w:color="auto"/>
        <w:bottom w:val="none" w:sz="0" w:space="0" w:color="auto"/>
        <w:right w:val="none" w:sz="0" w:space="0" w:color="auto"/>
      </w:divBdr>
    </w:div>
    <w:div w:id="535657958">
      <w:bodyDiv w:val="1"/>
      <w:marLeft w:val="0"/>
      <w:marRight w:val="0"/>
      <w:marTop w:val="0"/>
      <w:marBottom w:val="0"/>
      <w:divBdr>
        <w:top w:val="none" w:sz="0" w:space="0" w:color="auto"/>
        <w:left w:val="none" w:sz="0" w:space="0" w:color="auto"/>
        <w:bottom w:val="none" w:sz="0" w:space="0" w:color="auto"/>
        <w:right w:val="none" w:sz="0" w:space="0" w:color="auto"/>
      </w:divBdr>
    </w:div>
    <w:div w:id="583417737">
      <w:bodyDiv w:val="1"/>
      <w:marLeft w:val="0"/>
      <w:marRight w:val="0"/>
      <w:marTop w:val="0"/>
      <w:marBottom w:val="0"/>
      <w:divBdr>
        <w:top w:val="none" w:sz="0" w:space="0" w:color="auto"/>
        <w:left w:val="none" w:sz="0" w:space="0" w:color="auto"/>
        <w:bottom w:val="none" w:sz="0" w:space="0" w:color="auto"/>
        <w:right w:val="none" w:sz="0" w:space="0" w:color="auto"/>
      </w:divBdr>
    </w:div>
    <w:div w:id="641235605">
      <w:bodyDiv w:val="1"/>
      <w:marLeft w:val="0"/>
      <w:marRight w:val="0"/>
      <w:marTop w:val="0"/>
      <w:marBottom w:val="0"/>
      <w:divBdr>
        <w:top w:val="none" w:sz="0" w:space="0" w:color="auto"/>
        <w:left w:val="none" w:sz="0" w:space="0" w:color="auto"/>
        <w:bottom w:val="none" w:sz="0" w:space="0" w:color="auto"/>
        <w:right w:val="none" w:sz="0" w:space="0" w:color="auto"/>
      </w:divBdr>
    </w:div>
    <w:div w:id="649209444">
      <w:bodyDiv w:val="1"/>
      <w:marLeft w:val="0"/>
      <w:marRight w:val="0"/>
      <w:marTop w:val="0"/>
      <w:marBottom w:val="0"/>
      <w:divBdr>
        <w:top w:val="none" w:sz="0" w:space="0" w:color="auto"/>
        <w:left w:val="none" w:sz="0" w:space="0" w:color="auto"/>
        <w:bottom w:val="none" w:sz="0" w:space="0" w:color="auto"/>
        <w:right w:val="none" w:sz="0" w:space="0" w:color="auto"/>
      </w:divBdr>
    </w:div>
    <w:div w:id="716703681">
      <w:bodyDiv w:val="1"/>
      <w:marLeft w:val="0"/>
      <w:marRight w:val="0"/>
      <w:marTop w:val="0"/>
      <w:marBottom w:val="0"/>
      <w:divBdr>
        <w:top w:val="none" w:sz="0" w:space="0" w:color="auto"/>
        <w:left w:val="none" w:sz="0" w:space="0" w:color="auto"/>
        <w:bottom w:val="none" w:sz="0" w:space="0" w:color="auto"/>
        <w:right w:val="none" w:sz="0" w:space="0" w:color="auto"/>
      </w:divBdr>
    </w:div>
    <w:div w:id="744301306">
      <w:bodyDiv w:val="1"/>
      <w:marLeft w:val="0"/>
      <w:marRight w:val="0"/>
      <w:marTop w:val="0"/>
      <w:marBottom w:val="0"/>
      <w:divBdr>
        <w:top w:val="none" w:sz="0" w:space="0" w:color="auto"/>
        <w:left w:val="none" w:sz="0" w:space="0" w:color="auto"/>
        <w:bottom w:val="none" w:sz="0" w:space="0" w:color="auto"/>
        <w:right w:val="none" w:sz="0" w:space="0" w:color="auto"/>
      </w:divBdr>
    </w:div>
    <w:div w:id="818227799">
      <w:bodyDiv w:val="1"/>
      <w:marLeft w:val="0"/>
      <w:marRight w:val="0"/>
      <w:marTop w:val="0"/>
      <w:marBottom w:val="0"/>
      <w:divBdr>
        <w:top w:val="none" w:sz="0" w:space="0" w:color="auto"/>
        <w:left w:val="none" w:sz="0" w:space="0" w:color="auto"/>
        <w:bottom w:val="none" w:sz="0" w:space="0" w:color="auto"/>
        <w:right w:val="none" w:sz="0" w:space="0" w:color="auto"/>
      </w:divBdr>
    </w:div>
    <w:div w:id="885531533">
      <w:bodyDiv w:val="1"/>
      <w:marLeft w:val="0"/>
      <w:marRight w:val="0"/>
      <w:marTop w:val="0"/>
      <w:marBottom w:val="0"/>
      <w:divBdr>
        <w:top w:val="none" w:sz="0" w:space="0" w:color="auto"/>
        <w:left w:val="none" w:sz="0" w:space="0" w:color="auto"/>
        <w:bottom w:val="none" w:sz="0" w:space="0" w:color="auto"/>
        <w:right w:val="none" w:sz="0" w:space="0" w:color="auto"/>
      </w:divBdr>
    </w:div>
    <w:div w:id="914390658">
      <w:bodyDiv w:val="1"/>
      <w:marLeft w:val="0"/>
      <w:marRight w:val="0"/>
      <w:marTop w:val="0"/>
      <w:marBottom w:val="0"/>
      <w:divBdr>
        <w:top w:val="none" w:sz="0" w:space="0" w:color="auto"/>
        <w:left w:val="none" w:sz="0" w:space="0" w:color="auto"/>
        <w:bottom w:val="none" w:sz="0" w:space="0" w:color="auto"/>
        <w:right w:val="none" w:sz="0" w:space="0" w:color="auto"/>
      </w:divBdr>
    </w:div>
    <w:div w:id="949702730">
      <w:bodyDiv w:val="1"/>
      <w:marLeft w:val="0"/>
      <w:marRight w:val="0"/>
      <w:marTop w:val="0"/>
      <w:marBottom w:val="0"/>
      <w:divBdr>
        <w:top w:val="none" w:sz="0" w:space="0" w:color="auto"/>
        <w:left w:val="none" w:sz="0" w:space="0" w:color="auto"/>
        <w:bottom w:val="none" w:sz="0" w:space="0" w:color="auto"/>
        <w:right w:val="none" w:sz="0" w:space="0" w:color="auto"/>
      </w:divBdr>
    </w:div>
    <w:div w:id="977606641">
      <w:bodyDiv w:val="1"/>
      <w:marLeft w:val="0"/>
      <w:marRight w:val="0"/>
      <w:marTop w:val="0"/>
      <w:marBottom w:val="0"/>
      <w:divBdr>
        <w:top w:val="none" w:sz="0" w:space="0" w:color="auto"/>
        <w:left w:val="none" w:sz="0" w:space="0" w:color="auto"/>
        <w:bottom w:val="none" w:sz="0" w:space="0" w:color="auto"/>
        <w:right w:val="none" w:sz="0" w:space="0" w:color="auto"/>
      </w:divBdr>
    </w:div>
    <w:div w:id="1044524874">
      <w:bodyDiv w:val="1"/>
      <w:marLeft w:val="0"/>
      <w:marRight w:val="0"/>
      <w:marTop w:val="0"/>
      <w:marBottom w:val="0"/>
      <w:divBdr>
        <w:top w:val="none" w:sz="0" w:space="0" w:color="auto"/>
        <w:left w:val="none" w:sz="0" w:space="0" w:color="auto"/>
        <w:bottom w:val="none" w:sz="0" w:space="0" w:color="auto"/>
        <w:right w:val="none" w:sz="0" w:space="0" w:color="auto"/>
      </w:divBdr>
    </w:div>
    <w:div w:id="1121460652">
      <w:bodyDiv w:val="1"/>
      <w:marLeft w:val="0"/>
      <w:marRight w:val="0"/>
      <w:marTop w:val="0"/>
      <w:marBottom w:val="0"/>
      <w:divBdr>
        <w:top w:val="none" w:sz="0" w:space="0" w:color="auto"/>
        <w:left w:val="none" w:sz="0" w:space="0" w:color="auto"/>
        <w:bottom w:val="none" w:sz="0" w:space="0" w:color="auto"/>
        <w:right w:val="none" w:sz="0" w:space="0" w:color="auto"/>
      </w:divBdr>
    </w:div>
    <w:div w:id="1142428220">
      <w:bodyDiv w:val="1"/>
      <w:marLeft w:val="0"/>
      <w:marRight w:val="0"/>
      <w:marTop w:val="0"/>
      <w:marBottom w:val="0"/>
      <w:divBdr>
        <w:top w:val="none" w:sz="0" w:space="0" w:color="auto"/>
        <w:left w:val="none" w:sz="0" w:space="0" w:color="auto"/>
        <w:bottom w:val="none" w:sz="0" w:space="0" w:color="auto"/>
        <w:right w:val="none" w:sz="0" w:space="0" w:color="auto"/>
      </w:divBdr>
    </w:div>
    <w:div w:id="1280142316">
      <w:bodyDiv w:val="1"/>
      <w:marLeft w:val="0"/>
      <w:marRight w:val="0"/>
      <w:marTop w:val="0"/>
      <w:marBottom w:val="0"/>
      <w:divBdr>
        <w:top w:val="none" w:sz="0" w:space="0" w:color="auto"/>
        <w:left w:val="none" w:sz="0" w:space="0" w:color="auto"/>
        <w:bottom w:val="none" w:sz="0" w:space="0" w:color="auto"/>
        <w:right w:val="none" w:sz="0" w:space="0" w:color="auto"/>
      </w:divBdr>
    </w:div>
    <w:div w:id="1330448410">
      <w:bodyDiv w:val="1"/>
      <w:marLeft w:val="0"/>
      <w:marRight w:val="0"/>
      <w:marTop w:val="0"/>
      <w:marBottom w:val="0"/>
      <w:divBdr>
        <w:top w:val="none" w:sz="0" w:space="0" w:color="auto"/>
        <w:left w:val="none" w:sz="0" w:space="0" w:color="auto"/>
        <w:bottom w:val="none" w:sz="0" w:space="0" w:color="auto"/>
        <w:right w:val="none" w:sz="0" w:space="0" w:color="auto"/>
      </w:divBdr>
    </w:div>
    <w:div w:id="1350989596">
      <w:bodyDiv w:val="1"/>
      <w:marLeft w:val="0"/>
      <w:marRight w:val="0"/>
      <w:marTop w:val="0"/>
      <w:marBottom w:val="0"/>
      <w:divBdr>
        <w:top w:val="none" w:sz="0" w:space="0" w:color="auto"/>
        <w:left w:val="none" w:sz="0" w:space="0" w:color="auto"/>
        <w:bottom w:val="none" w:sz="0" w:space="0" w:color="auto"/>
        <w:right w:val="none" w:sz="0" w:space="0" w:color="auto"/>
      </w:divBdr>
    </w:div>
    <w:div w:id="1382246982">
      <w:bodyDiv w:val="1"/>
      <w:marLeft w:val="0"/>
      <w:marRight w:val="0"/>
      <w:marTop w:val="0"/>
      <w:marBottom w:val="0"/>
      <w:divBdr>
        <w:top w:val="none" w:sz="0" w:space="0" w:color="auto"/>
        <w:left w:val="none" w:sz="0" w:space="0" w:color="auto"/>
        <w:bottom w:val="none" w:sz="0" w:space="0" w:color="auto"/>
        <w:right w:val="none" w:sz="0" w:space="0" w:color="auto"/>
      </w:divBdr>
    </w:div>
    <w:div w:id="1440368687">
      <w:bodyDiv w:val="1"/>
      <w:marLeft w:val="0"/>
      <w:marRight w:val="0"/>
      <w:marTop w:val="0"/>
      <w:marBottom w:val="0"/>
      <w:divBdr>
        <w:top w:val="none" w:sz="0" w:space="0" w:color="auto"/>
        <w:left w:val="none" w:sz="0" w:space="0" w:color="auto"/>
        <w:bottom w:val="none" w:sz="0" w:space="0" w:color="auto"/>
        <w:right w:val="none" w:sz="0" w:space="0" w:color="auto"/>
      </w:divBdr>
    </w:div>
    <w:div w:id="1459910214">
      <w:bodyDiv w:val="1"/>
      <w:marLeft w:val="0"/>
      <w:marRight w:val="0"/>
      <w:marTop w:val="0"/>
      <w:marBottom w:val="0"/>
      <w:divBdr>
        <w:top w:val="none" w:sz="0" w:space="0" w:color="auto"/>
        <w:left w:val="none" w:sz="0" w:space="0" w:color="auto"/>
        <w:bottom w:val="none" w:sz="0" w:space="0" w:color="auto"/>
        <w:right w:val="none" w:sz="0" w:space="0" w:color="auto"/>
      </w:divBdr>
    </w:div>
    <w:div w:id="1471291635">
      <w:bodyDiv w:val="1"/>
      <w:marLeft w:val="0"/>
      <w:marRight w:val="0"/>
      <w:marTop w:val="0"/>
      <w:marBottom w:val="0"/>
      <w:divBdr>
        <w:top w:val="none" w:sz="0" w:space="0" w:color="auto"/>
        <w:left w:val="none" w:sz="0" w:space="0" w:color="auto"/>
        <w:bottom w:val="none" w:sz="0" w:space="0" w:color="auto"/>
        <w:right w:val="none" w:sz="0" w:space="0" w:color="auto"/>
      </w:divBdr>
    </w:div>
    <w:div w:id="1472559612">
      <w:bodyDiv w:val="1"/>
      <w:marLeft w:val="0"/>
      <w:marRight w:val="0"/>
      <w:marTop w:val="0"/>
      <w:marBottom w:val="0"/>
      <w:divBdr>
        <w:top w:val="none" w:sz="0" w:space="0" w:color="auto"/>
        <w:left w:val="none" w:sz="0" w:space="0" w:color="auto"/>
        <w:bottom w:val="none" w:sz="0" w:space="0" w:color="auto"/>
        <w:right w:val="none" w:sz="0" w:space="0" w:color="auto"/>
      </w:divBdr>
    </w:div>
    <w:div w:id="1625231391">
      <w:bodyDiv w:val="1"/>
      <w:marLeft w:val="0"/>
      <w:marRight w:val="0"/>
      <w:marTop w:val="0"/>
      <w:marBottom w:val="0"/>
      <w:divBdr>
        <w:top w:val="none" w:sz="0" w:space="0" w:color="auto"/>
        <w:left w:val="none" w:sz="0" w:space="0" w:color="auto"/>
        <w:bottom w:val="none" w:sz="0" w:space="0" w:color="auto"/>
        <w:right w:val="none" w:sz="0" w:space="0" w:color="auto"/>
      </w:divBdr>
    </w:div>
    <w:div w:id="1647007945">
      <w:bodyDiv w:val="1"/>
      <w:marLeft w:val="0"/>
      <w:marRight w:val="0"/>
      <w:marTop w:val="0"/>
      <w:marBottom w:val="0"/>
      <w:divBdr>
        <w:top w:val="none" w:sz="0" w:space="0" w:color="auto"/>
        <w:left w:val="none" w:sz="0" w:space="0" w:color="auto"/>
        <w:bottom w:val="none" w:sz="0" w:space="0" w:color="auto"/>
        <w:right w:val="none" w:sz="0" w:space="0" w:color="auto"/>
      </w:divBdr>
    </w:div>
    <w:div w:id="1657412965">
      <w:bodyDiv w:val="1"/>
      <w:marLeft w:val="0"/>
      <w:marRight w:val="0"/>
      <w:marTop w:val="0"/>
      <w:marBottom w:val="0"/>
      <w:divBdr>
        <w:top w:val="none" w:sz="0" w:space="0" w:color="auto"/>
        <w:left w:val="none" w:sz="0" w:space="0" w:color="auto"/>
        <w:bottom w:val="none" w:sz="0" w:space="0" w:color="auto"/>
        <w:right w:val="none" w:sz="0" w:space="0" w:color="auto"/>
      </w:divBdr>
    </w:div>
    <w:div w:id="1669476577">
      <w:bodyDiv w:val="1"/>
      <w:marLeft w:val="0"/>
      <w:marRight w:val="0"/>
      <w:marTop w:val="0"/>
      <w:marBottom w:val="0"/>
      <w:divBdr>
        <w:top w:val="none" w:sz="0" w:space="0" w:color="auto"/>
        <w:left w:val="none" w:sz="0" w:space="0" w:color="auto"/>
        <w:bottom w:val="none" w:sz="0" w:space="0" w:color="auto"/>
        <w:right w:val="none" w:sz="0" w:space="0" w:color="auto"/>
      </w:divBdr>
    </w:div>
    <w:div w:id="1696228347">
      <w:bodyDiv w:val="1"/>
      <w:marLeft w:val="0"/>
      <w:marRight w:val="0"/>
      <w:marTop w:val="0"/>
      <w:marBottom w:val="0"/>
      <w:divBdr>
        <w:top w:val="none" w:sz="0" w:space="0" w:color="auto"/>
        <w:left w:val="none" w:sz="0" w:space="0" w:color="auto"/>
        <w:bottom w:val="none" w:sz="0" w:space="0" w:color="auto"/>
        <w:right w:val="none" w:sz="0" w:space="0" w:color="auto"/>
      </w:divBdr>
    </w:div>
    <w:div w:id="1782532000">
      <w:bodyDiv w:val="1"/>
      <w:marLeft w:val="0"/>
      <w:marRight w:val="0"/>
      <w:marTop w:val="0"/>
      <w:marBottom w:val="0"/>
      <w:divBdr>
        <w:top w:val="none" w:sz="0" w:space="0" w:color="auto"/>
        <w:left w:val="none" w:sz="0" w:space="0" w:color="auto"/>
        <w:bottom w:val="none" w:sz="0" w:space="0" w:color="auto"/>
        <w:right w:val="none" w:sz="0" w:space="0" w:color="auto"/>
      </w:divBdr>
    </w:div>
    <w:div w:id="1785809273">
      <w:bodyDiv w:val="1"/>
      <w:marLeft w:val="0"/>
      <w:marRight w:val="0"/>
      <w:marTop w:val="0"/>
      <w:marBottom w:val="0"/>
      <w:divBdr>
        <w:top w:val="none" w:sz="0" w:space="0" w:color="auto"/>
        <w:left w:val="none" w:sz="0" w:space="0" w:color="auto"/>
        <w:bottom w:val="none" w:sz="0" w:space="0" w:color="auto"/>
        <w:right w:val="none" w:sz="0" w:space="0" w:color="auto"/>
      </w:divBdr>
    </w:div>
    <w:div w:id="1949463271">
      <w:bodyDiv w:val="1"/>
      <w:marLeft w:val="0"/>
      <w:marRight w:val="0"/>
      <w:marTop w:val="0"/>
      <w:marBottom w:val="0"/>
      <w:divBdr>
        <w:top w:val="none" w:sz="0" w:space="0" w:color="auto"/>
        <w:left w:val="none" w:sz="0" w:space="0" w:color="auto"/>
        <w:bottom w:val="none" w:sz="0" w:space="0" w:color="auto"/>
        <w:right w:val="none" w:sz="0" w:space="0" w:color="auto"/>
      </w:divBdr>
    </w:div>
    <w:div w:id="207901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onocar.com.u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xway.i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bananacar.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blog.blablacar.com.ua/about-us/terms-and-condition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bananacar.ua/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F4780-512B-456C-A83D-3F59A5C11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25705</Words>
  <Characters>14652</Characters>
  <Application>Microsoft Office Word</Application>
  <DocSecurity>0</DocSecurity>
  <Lines>122</Lines>
  <Paragraphs>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40277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Бовсуновська Вероніка Володимирівна</cp:lastModifiedBy>
  <cp:revision>4</cp:revision>
  <cp:lastPrinted>2024-12-20T09:17:00Z</cp:lastPrinted>
  <dcterms:created xsi:type="dcterms:W3CDTF">2024-12-20T14:18:00Z</dcterms:created>
  <dcterms:modified xsi:type="dcterms:W3CDTF">2025-01-02T06:56:00Z</dcterms:modified>
</cp:coreProperties>
</file>