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DE399" w14:textId="77777777" w:rsidR="009B1A39" w:rsidRPr="0017091E" w:rsidRDefault="009B1A39" w:rsidP="009B1A39">
      <w:pPr>
        <w:ind w:right="113"/>
        <w:jc w:val="center"/>
        <w:rPr>
          <w:sz w:val="32"/>
          <w:szCs w:val="32"/>
        </w:rPr>
      </w:pPr>
      <w:r w:rsidRPr="0017091E">
        <w:rPr>
          <w:sz w:val="32"/>
          <w:szCs w:val="32"/>
        </w:rPr>
        <w:object w:dxaOrig="6241" w:dyaOrig="8401" w14:anchorId="7F5375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8" o:title=""/>
          </v:shape>
          <o:OLEObject Type="Embed" ProgID="MSDraw" ShapeID="_x0000_i1025" DrawAspect="Content" ObjectID="_1743246505" r:id="rId9">
            <o:FieldCodes>\* MERGEFORMAT</o:FieldCodes>
          </o:OLEObject>
        </w:object>
      </w:r>
    </w:p>
    <w:p w14:paraId="3E713A86" w14:textId="77777777" w:rsidR="009B1A39" w:rsidRPr="00085EFB" w:rsidRDefault="009B1A39" w:rsidP="009B1A39">
      <w:pPr>
        <w:jc w:val="center"/>
        <w:rPr>
          <w:sz w:val="16"/>
          <w:szCs w:val="16"/>
        </w:rPr>
      </w:pPr>
    </w:p>
    <w:p w14:paraId="18DF0DA2" w14:textId="77777777" w:rsidR="009B1A39" w:rsidRPr="0017091E" w:rsidRDefault="009B1A39" w:rsidP="009B1A39">
      <w:pPr>
        <w:jc w:val="center"/>
        <w:rPr>
          <w:b/>
          <w:sz w:val="32"/>
          <w:szCs w:val="32"/>
        </w:rPr>
      </w:pPr>
      <w:r w:rsidRPr="0017091E">
        <w:rPr>
          <w:b/>
          <w:sz w:val="32"/>
          <w:szCs w:val="32"/>
        </w:rPr>
        <w:t>АНТИМОНОПОЛЬНИЙ КОМІТЕТ УКРАЇНИ</w:t>
      </w:r>
    </w:p>
    <w:p w14:paraId="401AC95B" w14:textId="77777777" w:rsidR="009B1A39" w:rsidRPr="00085EFB" w:rsidRDefault="009B1A39" w:rsidP="009B1A39">
      <w:pPr>
        <w:jc w:val="center"/>
        <w:rPr>
          <w:b/>
          <w:sz w:val="28"/>
          <w:szCs w:val="28"/>
        </w:rPr>
      </w:pPr>
    </w:p>
    <w:p w14:paraId="5EAB892A" w14:textId="77777777" w:rsidR="009B1A39" w:rsidRPr="0017091E" w:rsidRDefault="009B1A39" w:rsidP="009B1A39">
      <w:pPr>
        <w:tabs>
          <w:tab w:val="left" w:leader="hyphen" w:pos="10206"/>
        </w:tabs>
        <w:jc w:val="center"/>
        <w:rPr>
          <w:b/>
          <w:sz w:val="32"/>
          <w:szCs w:val="32"/>
        </w:rPr>
      </w:pPr>
      <w:r w:rsidRPr="0017091E">
        <w:rPr>
          <w:b/>
          <w:sz w:val="32"/>
          <w:szCs w:val="32"/>
        </w:rPr>
        <w:t>РЕКОМЕНДАЦІЇ</w:t>
      </w:r>
    </w:p>
    <w:p w14:paraId="75B9F9AE" w14:textId="77777777" w:rsidR="009B1A39" w:rsidRPr="0017091E" w:rsidRDefault="009B1A39" w:rsidP="009B1A39">
      <w:pPr>
        <w:tabs>
          <w:tab w:val="left" w:leader="hyphen" w:pos="10206"/>
        </w:tabs>
        <w:rPr>
          <w:bCs/>
          <w:sz w:val="28"/>
          <w:szCs w:val="28"/>
        </w:rPr>
      </w:pPr>
      <w:r w:rsidRPr="0017091E">
        <w:rPr>
          <w:bCs/>
          <w:sz w:val="28"/>
          <w:szCs w:val="28"/>
        </w:rPr>
        <w:t xml:space="preserve">           </w:t>
      </w:r>
    </w:p>
    <w:p w14:paraId="7AAC77DA" w14:textId="7336A18E" w:rsidR="009B1A39" w:rsidRDefault="009B1A39" w:rsidP="009B1A39">
      <w:pPr>
        <w:tabs>
          <w:tab w:val="left" w:leader="hyphen" w:pos="10206"/>
        </w:tabs>
      </w:pPr>
      <w:r>
        <w:rPr>
          <w:bCs/>
        </w:rPr>
        <w:t>13 квітня</w:t>
      </w:r>
      <w:r w:rsidRPr="00754DA7">
        <w:rPr>
          <w:bCs/>
        </w:rPr>
        <w:t xml:space="preserve"> </w:t>
      </w:r>
      <w:r>
        <w:rPr>
          <w:bCs/>
        </w:rPr>
        <w:t>2023 р.</w:t>
      </w:r>
      <w:r w:rsidRPr="00754DA7">
        <w:rPr>
          <w:bCs/>
        </w:rPr>
        <w:t xml:space="preserve">                               </w:t>
      </w:r>
      <w:r>
        <w:rPr>
          <w:bCs/>
        </w:rPr>
        <w:t xml:space="preserve">               </w:t>
      </w:r>
      <w:r w:rsidRPr="0017091E">
        <w:rPr>
          <w:bCs/>
        </w:rPr>
        <w:t xml:space="preserve">Київ                                                        </w:t>
      </w:r>
      <w:r w:rsidRPr="0017091E">
        <w:t xml:space="preserve"> </w:t>
      </w:r>
      <w:r w:rsidR="00D0501F">
        <w:t>№ 5</w:t>
      </w:r>
      <w:r>
        <w:t>-рк</w:t>
      </w:r>
    </w:p>
    <w:p w14:paraId="389F7D4F" w14:textId="59972214" w:rsidR="009B1A39" w:rsidRDefault="009B1A39" w:rsidP="009B1A39">
      <w:pPr>
        <w:tabs>
          <w:tab w:val="left" w:leader="hyphen" w:pos="10206"/>
        </w:tabs>
        <w:rPr>
          <w:bCs/>
          <w:sz w:val="28"/>
          <w:szCs w:val="28"/>
        </w:rPr>
      </w:pPr>
    </w:p>
    <w:p w14:paraId="16034610" w14:textId="2E065054" w:rsidR="009B1A39" w:rsidRPr="009B1A39" w:rsidRDefault="00D93A51" w:rsidP="00883FB4">
      <w:pPr>
        <w:ind w:left="6379"/>
      </w:pPr>
      <w:r>
        <w:t>АКЦІОНЕРНЕ ТОВАРИСТВО</w:t>
      </w:r>
      <w:r w:rsidR="009B1A39">
        <w:t xml:space="preserve"> «ПРОЗОРРО.ПРОДАЖІ» </w:t>
      </w:r>
    </w:p>
    <w:p w14:paraId="01709C9C" w14:textId="581C9D61" w:rsidR="0069351F" w:rsidRPr="00A62639" w:rsidRDefault="0069351F" w:rsidP="0069351F">
      <w:pPr>
        <w:jc w:val="both"/>
        <w:rPr>
          <w:i/>
        </w:rPr>
      </w:pPr>
      <w:r w:rsidRPr="00A62639">
        <w:rPr>
          <w:i/>
        </w:rPr>
        <w:t xml:space="preserve">Про надання рекомендацій щодо </w:t>
      </w:r>
    </w:p>
    <w:p w14:paraId="6AE767B6" w14:textId="77777777" w:rsidR="007764F9" w:rsidRPr="00A62639" w:rsidRDefault="007764F9" w:rsidP="0069351F">
      <w:pPr>
        <w:jc w:val="both"/>
        <w:rPr>
          <w:i/>
          <w:color w:val="000000"/>
          <w:spacing w:val="1"/>
        </w:rPr>
      </w:pPr>
      <w:r w:rsidRPr="00A62639">
        <w:rPr>
          <w:i/>
          <w:color w:val="000000"/>
          <w:spacing w:val="1"/>
        </w:rPr>
        <w:t xml:space="preserve">усунення причин та умов, що </w:t>
      </w:r>
    </w:p>
    <w:p w14:paraId="4D1C123E" w14:textId="77777777" w:rsidR="007764F9" w:rsidRPr="00A62639" w:rsidRDefault="007764F9" w:rsidP="0069351F">
      <w:pPr>
        <w:jc w:val="both"/>
        <w:rPr>
          <w:i/>
        </w:rPr>
      </w:pPr>
      <w:r w:rsidRPr="00A62639">
        <w:rPr>
          <w:i/>
          <w:color w:val="000000"/>
          <w:spacing w:val="1"/>
        </w:rPr>
        <w:t xml:space="preserve">сприяють </w:t>
      </w:r>
      <w:r w:rsidRPr="00A62639">
        <w:rPr>
          <w:i/>
          <w:color w:val="000000"/>
          <w:shd w:val="clear" w:color="auto" w:fill="FFFFFF"/>
        </w:rPr>
        <w:t>вчиненню дій</w:t>
      </w:r>
      <w:r w:rsidRPr="00A62639">
        <w:rPr>
          <w:i/>
        </w:rPr>
        <w:t xml:space="preserve">, які містять </w:t>
      </w:r>
    </w:p>
    <w:p w14:paraId="6291F371" w14:textId="77777777" w:rsidR="007764F9" w:rsidRPr="00A62639" w:rsidRDefault="007764F9" w:rsidP="0069351F">
      <w:pPr>
        <w:jc w:val="both"/>
        <w:rPr>
          <w:i/>
        </w:rPr>
      </w:pPr>
      <w:r w:rsidRPr="00A62639">
        <w:rPr>
          <w:i/>
        </w:rPr>
        <w:t xml:space="preserve">ознаки порушення законодавства </w:t>
      </w:r>
    </w:p>
    <w:p w14:paraId="4F9739AD" w14:textId="5AAC5AC0" w:rsidR="00661454" w:rsidRDefault="007764F9" w:rsidP="00D4503F">
      <w:pPr>
        <w:jc w:val="both"/>
        <w:rPr>
          <w:i/>
        </w:rPr>
      </w:pPr>
      <w:r w:rsidRPr="00A62639">
        <w:rPr>
          <w:i/>
        </w:rPr>
        <w:t>про захист економічної конкуренції</w:t>
      </w:r>
    </w:p>
    <w:p w14:paraId="51C50A19" w14:textId="77777777" w:rsidR="00D4503F" w:rsidRPr="00313A29" w:rsidRDefault="00D4503F" w:rsidP="00D4503F">
      <w:pPr>
        <w:jc w:val="both"/>
        <w:rPr>
          <w:i/>
        </w:rPr>
      </w:pPr>
    </w:p>
    <w:p w14:paraId="66E17909" w14:textId="0462D5A8" w:rsidR="00661454" w:rsidRPr="00313A29" w:rsidRDefault="00C63ABF" w:rsidP="00511708">
      <w:pPr>
        <w:numPr>
          <w:ilvl w:val="0"/>
          <w:numId w:val="1"/>
        </w:numPr>
        <w:overflowPunct w:val="0"/>
        <w:autoSpaceDE w:val="0"/>
        <w:autoSpaceDN w:val="0"/>
        <w:adjustRightInd w:val="0"/>
        <w:spacing w:after="200"/>
        <w:ind w:left="567" w:hanging="567"/>
        <w:textAlignment w:val="baseline"/>
        <w:rPr>
          <w:b/>
        </w:rPr>
      </w:pPr>
      <w:r w:rsidRPr="00964743">
        <w:rPr>
          <w:b/>
        </w:rPr>
        <w:t xml:space="preserve">ПРЕДМЕТ </w:t>
      </w:r>
      <w:r w:rsidR="00176779">
        <w:rPr>
          <w:b/>
        </w:rPr>
        <w:t>РЕКОМЕНДАЦІЙ</w:t>
      </w:r>
    </w:p>
    <w:p w14:paraId="7A0A8872" w14:textId="64C095DF" w:rsidR="00C63ABF" w:rsidRDefault="0069351F" w:rsidP="0016304B">
      <w:pPr>
        <w:pStyle w:val="a3"/>
        <w:numPr>
          <w:ilvl w:val="0"/>
          <w:numId w:val="3"/>
        </w:numPr>
        <w:ind w:left="567" w:hanging="567"/>
        <w:jc w:val="both"/>
      </w:pPr>
      <w:r>
        <w:t>В Антимонопольному комітеті України (</w:t>
      </w:r>
      <w:r w:rsidRPr="00D123B1">
        <w:rPr>
          <w:i/>
        </w:rPr>
        <w:t>далі</w:t>
      </w:r>
      <w:r>
        <w:t xml:space="preserve"> – Комітет) розглядається </w:t>
      </w:r>
      <w:r w:rsidRPr="00964743">
        <w:t>справ</w:t>
      </w:r>
      <w:r>
        <w:t>а</w:t>
      </w:r>
      <w:r w:rsidRPr="00964743">
        <w:t xml:space="preserve"> </w:t>
      </w:r>
      <w:r>
        <w:t xml:space="preserve"> </w:t>
      </w:r>
      <w:r>
        <w:br/>
      </w:r>
      <w:r w:rsidRPr="00964743">
        <w:t>№ 130-26.13/</w:t>
      </w:r>
      <w:r>
        <w:t>5</w:t>
      </w:r>
      <w:r w:rsidRPr="00964743">
        <w:t>2-22</w:t>
      </w:r>
      <w:r>
        <w:t xml:space="preserve"> (</w:t>
      </w:r>
      <w:r w:rsidRPr="0069351F">
        <w:rPr>
          <w:i/>
        </w:rPr>
        <w:t>далі</w:t>
      </w:r>
      <w:r>
        <w:t xml:space="preserve"> – Справа)</w:t>
      </w:r>
      <w:r w:rsidRPr="00964743">
        <w:t xml:space="preserve"> </w:t>
      </w:r>
      <w:r w:rsidR="00F76AE7">
        <w:t>за ознаками вчинення</w:t>
      </w:r>
      <w:r w:rsidRPr="00964743">
        <w:t xml:space="preserve"> порушення </w:t>
      </w:r>
      <w:r>
        <w:t>ДЕРЖАВНИМ ПІДПРИЄМСТВОМ «ПРОЗОРРО.ПРОДАЖІ» (</w:t>
      </w:r>
      <w:r w:rsidRPr="007370E3">
        <w:rPr>
          <w:i/>
        </w:rPr>
        <w:t>далі</w:t>
      </w:r>
      <w:r>
        <w:t xml:space="preserve"> – </w:t>
      </w:r>
      <w:bookmarkStart w:id="0" w:name="_Hlk132129918"/>
      <w:r>
        <w:t xml:space="preserve">ДП «ПРОЗОРРО.ПРОДАЖІ», </w:t>
      </w:r>
      <w:bookmarkEnd w:id="0"/>
      <w:r>
        <w:t>Підприємство</w:t>
      </w:r>
      <w:r w:rsidR="0022137F">
        <w:t>, Адміністратор</w:t>
      </w:r>
      <w:r>
        <w:t xml:space="preserve">) </w:t>
      </w:r>
      <w:r w:rsidRPr="00964743">
        <w:t>законодавства про захист економічної конкуренції</w:t>
      </w:r>
      <w:r>
        <w:t xml:space="preserve">, </w:t>
      </w:r>
      <w:r w:rsidR="000E3903" w:rsidRPr="000E3903">
        <w:t xml:space="preserve">зокрема, </w:t>
      </w:r>
      <w:r w:rsidR="00C63ABF">
        <w:t>передбачен</w:t>
      </w:r>
      <w:r w:rsidR="00413A9A">
        <w:t>ого</w:t>
      </w:r>
      <w:r w:rsidR="0016304B">
        <w:t xml:space="preserve"> </w:t>
      </w:r>
      <w:r w:rsidR="00C63ABF" w:rsidRPr="000F08B0">
        <w:t>пункт</w:t>
      </w:r>
      <w:r w:rsidR="00C63ABF">
        <w:t>ом</w:t>
      </w:r>
      <w:r w:rsidR="00C63ABF" w:rsidRPr="000F08B0">
        <w:t xml:space="preserve"> </w:t>
      </w:r>
      <w:r w:rsidR="00C63ABF">
        <w:t>2</w:t>
      </w:r>
      <w:r w:rsidR="00C63ABF" w:rsidRPr="000F08B0">
        <w:t xml:space="preserve"> статті 50</w:t>
      </w:r>
      <w:r w:rsidR="00C63ABF">
        <w:t xml:space="preserve">, частиною першою статті 13 </w:t>
      </w:r>
      <w:r w:rsidR="00C63ABF" w:rsidRPr="001F6061">
        <w:t>Закону України «Про захист економічної конкуренції»</w:t>
      </w:r>
      <w:r w:rsidR="005C0725">
        <w:t>,</w:t>
      </w:r>
      <w:r w:rsidR="00C63ABF" w:rsidRPr="001F6061">
        <w:t xml:space="preserve"> у вигляді</w:t>
      </w:r>
      <w:r w:rsidR="00C63ABF">
        <w:t xml:space="preserve"> зловживання монопольним (домінуючим) становищем на ринку надання послуги з</w:t>
      </w:r>
      <w:r w:rsidR="00392B1A">
        <w:t xml:space="preserve"> доступу </w:t>
      </w:r>
      <w:r w:rsidR="000E3903">
        <w:t>оператор</w:t>
      </w:r>
      <w:r w:rsidR="00F76AE7">
        <w:t>ам</w:t>
      </w:r>
      <w:r w:rsidR="000E3903">
        <w:t xml:space="preserve"> авторизованих електронних майданчиків (</w:t>
      </w:r>
      <w:r w:rsidR="000E3903" w:rsidRPr="0016304B">
        <w:rPr>
          <w:i/>
        </w:rPr>
        <w:t>далі</w:t>
      </w:r>
      <w:r w:rsidR="000E3903">
        <w:t xml:space="preserve"> – Оператори) до електронної торгової системи (</w:t>
      </w:r>
      <w:r w:rsidR="000E3903" w:rsidRPr="0016304B">
        <w:rPr>
          <w:i/>
        </w:rPr>
        <w:t>далі</w:t>
      </w:r>
      <w:r w:rsidR="000E3903">
        <w:t xml:space="preserve"> – ЕТС)</w:t>
      </w:r>
      <w:r w:rsidR="00C63ABF">
        <w:t xml:space="preserve">, з використанням якої </w:t>
      </w:r>
      <w:r w:rsidR="002E2697">
        <w:t xml:space="preserve">проводяться електронні аукціони </w:t>
      </w:r>
      <w:r w:rsidR="00C63ABF">
        <w:t>за но</w:t>
      </w:r>
      <w:r w:rsidR="00E41061">
        <w:t>рмативно визначеними напрямами</w:t>
      </w:r>
      <w:r w:rsidR="002E2697">
        <w:t xml:space="preserve"> </w:t>
      </w:r>
      <w:r w:rsidR="002E2697" w:rsidRPr="0016304B">
        <w:rPr>
          <w:lang w:val="ru-RU"/>
        </w:rPr>
        <w:t>[</w:t>
      </w:r>
      <w:r w:rsidR="002E2697">
        <w:t xml:space="preserve">крім продажу майна </w:t>
      </w:r>
      <w:r w:rsidR="002E2697" w:rsidRPr="0016304B">
        <w:rPr>
          <w:lang w:val="ru-RU"/>
        </w:rPr>
        <w:t>(</w:t>
      </w:r>
      <w:r w:rsidR="002E2697">
        <w:t>активів)</w:t>
      </w:r>
      <w:r w:rsidR="002E2697" w:rsidRPr="00AE6D85">
        <w:t xml:space="preserve"> банків, у яких запроваджено процедуру тимчасової адміністрації або ліквідації</w:t>
      </w:r>
      <w:r w:rsidR="002E2697" w:rsidRPr="0016304B">
        <w:rPr>
          <w:lang w:val="ru-RU"/>
        </w:rPr>
        <w:t>]</w:t>
      </w:r>
      <w:r w:rsidR="00C63ABF">
        <w:t>, шляхом обумовлення</w:t>
      </w:r>
      <w:r w:rsidR="00C63ABF" w:rsidRPr="00ED363B">
        <w:t xml:space="preserve"> надання доступу </w:t>
      </w:r>
      <w:r w:rsidR="00392B1A">
        <w:t>О</w:t>
      </w:r>
      <w:r w:rsidR="00C63ABF">
        <w:t xml:space="preserve">ператорам </w:t>
      </w:r>
      <w:r w:rsidR="00392B1A">
        <w:t>до ЕТС</w:t>
      </w:r>
      <w:r w:rsidR="00C63ABF" w:rsidRPr="00ED363B">
        <w:t xml:space="preserve"> </w:t>
      </w:r>
      <w:proofErr w:type="spellStart"/>
      <w:r w:rsidR="00C63ABF" w:rsidRPr="0016304B">
        <w:rPr>
          <w:lang w:val="en-US"/>
        </w:rPr>
        <w:t>Prozorro</w:t>
      </w:r>
      <w:proofErr w:type="spellEnd"/>
      <w:r w:rsidR="00C63ABF" w:rsidRPr="0016304B">
        <w:rPr>
          <w:lang w:val="ru-RU"/>
        </w:rPr>
        <w:t>.</w:t>
      </w:r>
      <w:r w:rsidR="00C63ABF">
        <w:t xml:space="preserve">Продажі </w:t>
      </w:r>
      <w:r w:rsidR="00C63ABF" w:rsidRPr="00ED363B">
        <w:t xml:space="preserve">прийняттям останніми додаткових, а саме маркетингових, </w:t>
      </w:r>
      <w:r w:rsidR="00C63ABF">
        <w:t>умов</w:t>
      </w:r>
      <w:r w:rsidR="00C63ABF" w:rsidRPr="00ED363B">
        <w:t xml:space="preserve">, які за своєю природою не стосуються безпосередньо предмета </w:t>
      </w:r>
      <w:r w:rsidR="00612EB5">
        <w:t>договору</w:t>
      </w:r>
      <w:r w:rsidR="00C63ABF">
        <w:t xml:space="preserve"> надання</w:t>
      </w:r>
      <w:r w:rsidR="00392B1A">
        <w:t xml:space="preserve"> Адміністратором</w:t>
      </w:r>
      <w:r w:rsidR="00C63ABF">
        <w:t xml:space="preserve"> доступу </w:t>
      </w:r>
      <w:r w:rsidR="00392B1A">
        <w:t>О</w:t>
      </w:r>
      <w:r w:rsidR="00C63ABF">
        <w:t xml:space="preserve">ператорам </w:t>
      </w:r>
      <w:r w:rsidR="00392B1A">
        <w:t>до ЕТС</w:t>
      </w:r>
      <w:r w:rsidR="00C63ABF" w:rsidRPr="00ED363B">
        <w:t xml:space="preserve"> </w:t>
      </w:r>
      <w:proofErr w:type="spellStart"/>
      <w:r w:rsidR="00C63ABF" w:rsidRPr="0016304B">
        <w:rPr>
          <w:lang w:val="en-US"/>
        </w:rPr>
        <w:t>Prozorro</w:t>
      </w:r>
      <w:proofErr w:type="spellEnd"/>
      <w:r w:rsidR="00C63ABF" w:rsidRPr="0016304B">
        <w:rPr>
          <w:lang w:val="ru-RU"/>
        </w:rPr>
        <w:t>.</w:t>
      </w:r>
      <w:r w:rsidR="00C63ABF">
        <w:t>Продажі</w:t>
      </w:r>
      <w:r w:rsidR="009C3CC4">
        <w:t xml:space="preserve"> </w:t>
      </w:r>
      <w:r w:rsidR="009C3CC4" w:rsidRPr="00A037AE">
        <w:t>(</w:t>
      </w:r>
      <w:r w:rsidR="009C3CC4" w:rsidRPr="0016304B">
        <w:rPr>
          <w:i/>
        </w:rPr>
        <w:t>далі</w:t>
      </w:r>
      <w:r w:rsidR="009C3CC4" w:rsidRPr="00A037AE">
        <w:t xml:space="preserve"> – доступ до ЕТС)</w:t>
      </w:r>
      <w:r w:rsidR="00C63ABF">
        <w:t>, що може пр</w:t>
      </w:r>
      <w:r w:rsidR="00392B1A">
        <w:t>извести до ущемлення інтересів О</w:t>
      </w:r>
      <w:r w:rsidR="00C63ABF">
        <w:t>ператорів</w:t>
      </w:r>
      <w:r w:rsidR="00F76AE7">
        <w:t>.</w:t>
      </w:r>
    </w:p>
    <w:p w14:paraId="582E80A3" w14:textId="0B09D538" w:rsidR="00CF7A86" w:rsidRDefault="00CF7A86" w:rsidP="009B5F64">
      <w:pPr>
        <w:pStyle w:val="a3"/>
        <w:ind w:left="567" w:hanging="567"/>
        <w:jc w:val="both"/>
      </w:pPr>
    </w:p>
    <w:p w14:paraId="1F70407F" w14:textId="5EBFBB51" w:rsidR="007042B0" w:rsidRPr="00E007D5" w:rsidRDefault="007042B0" w:rsidP="007042B0">
      <w:pPr>
        <w:pStyle w:val="a3"/>
        <w:numPr>
          <w:ilvl w:val="0"/>
          <w:numId w:val="3"/>
        </w:numPr>
        <w:ind w:left="567" w:hanging="567"/>
        <w:jc w:val="both"/>
      </w:pPr>
      <w:r w:rsidRPr="00E007D5">
        <w:t xml:space="preserve">Розгляд Справи розпочато у зв’язку з </w:t>
      </w:r>
      <w:r w:rsidR="00E007D5" w:rsidRPr="005732C7">
        <w:t>виявленням у вказаних діях Підприємства ознак порушення законодавства про захист економічної конкуренції за результатами розгляду</w:t>
      </w:r>
      <w:r w:rsidRPr="00E007D5">
        <w:t xml:space="preserve"> заяв </w:t>
      </w:r>
      <w:r w:rsidR="00E84C66" w:rsidRPr="00E007D5">
        <w:t>товариства з обмежено</w:t>
      </w:r>
      <w:r w:rsidR="000F3B8D">
        <w:t>ю</w:t>
      </w:r>
      <w:r w:rsidR="00E84C66" w:rsidRPr="00E007D5">
        <w:t xml:space="preserve"> відповідальністю</w:t>
      </w:r>
      <w:r w:rsidRPr="00E007D5">
        <w:t xml:space="preserve"> «</w:t>
      </w:r>
      <w:r w:rsidR="00E84C66" w:rsidRPr="00E007D5">
        <w:t>Українська енергетична біржа</w:t>
      </w:r>
      <w:r w:rsidRPr="00E007D5">
        <w:t>»</w:t>
      </w:r>
      <w:r w:rsidR="00E84C66" w:rsidRPr="00E007D5">
        <w:t xml:space="preserve"> </w:t>
      </w:r>
      <w:r w:rsidRPr="00E007D5">
        <w:t>(</w:t>
      </w:r>
      <w:r w:rsidRPr="00E007D5">
        <w:rPr>
          <w:i/>
        </w:rPr>
        <w:t>далі</w:t>
      </w:r>
      <w:r w:rsidRPr="00E007D5">
        <w:t xml:space="preserve"> – </w:t>
      </w:r>
      <w:r w:rsidR="005A4E63" w:rsidRPr="00E007D5">
        <w:t xml:space="preserve">Заявник, </w:t>
      </w:r>
      <w:r w:rsidRPr="00E007D5">
        <w:t>ТОВ «УЕБ»)</w:t>
      </w:r>
      <w:r w:rsidR="00D23F28" w:rsidRPr="00E007D5">
        <w:t xml:space="preserve"> </w:t>
      </w:r>
      <w:r w:rsidRPr="00E007D5">
        <w:t xml:space="preserve">від 16.02.2022 № 16/02-201 </w:t>
      </w:r>
      <w:r w:rsidR="00D23F28" w:rsidRPr="00E007D5">
        <w:t>(</w:t>
      </w:r>
      <w:proofErr w:type="spellStart"/>
      <w:r w:rsidR="00D23F28" w:rsidRPr="00E007D5">
        <w:t>вх</w:t>
      </w:r>
      <w:proofErr w:type="spellEnd"/>
      <w:r w:rsidR="00D23F28" w:rsidRPr="00E007D5">
        <w:t>. № 8-01/67-АМ</w:t>
      </w:r>
      <w:r w:rsidR="00E84C66" w:rsidRPr="00E007D5">
        <w:t xml:space="preserve"> </w:t>
      </w:r>
      <w:r w:rsidRPr="00E007D5">
        <w:t xml:space="preserve">від 18.02.2022) і </w:t>
      </w:r>
      <w:r w:rsidR="00E84C66" w:rsidRPr="00E007D5">
        <w:t xml:space="preserve"> </w:t>
      </w:r>
      <w:r w:rsidR="00E84C66" w:rsidRPr="00E007D5">
        <w:br/>
      </w:r>
      <w:r w:rsidRPr="00E007D5">
        <w:t>від 13.04.2022 № 13/04-336</w:t>
      </w:r>
      <w:r w:rsidR="00454848" w:rsidRPr="00E007D5">
        <w:t xml:space="preserve"> </w:t>
      </w:r>
      <w:r w:rsidR="00D23F28" w:rsidRPr="00E007D5">
        <w:t>(</w:t>
      </w:r>
      <w:proofErr w:type="spellStart"/>
      <w:r w:rsidR="00D23F28" w:rsidRPr="00E007D5">
        <w:t>вх</w:t>
      </w:r>
      <w:proofErr w:type="spellEnd"/>
      <w:r w:rsidR="00D23F28" w:rsidRPr="00E007D5">
        <w:t xml:space="preserve">. № 8-01/74-АМ </w:t>
      </w:r>
      <w:r w:rsidRPr="00E007D5">
        <w:t>від 13.04.2022) про порушення</w:t>
      </w:r>
      <w:r w:rsidR="00A15798" w:rsidRPr="00E007D5">
        <w:t xml:space="preserve"> </w:t>
      </w:r>
      <w:r w:rsidR="00E84C66" w:rsidRPr="00E007D5">
        <w:t xml:space="preserve"> </w:t>
      </w:r>
      <w:r w:rsidR="00E84C66" w:rsidRPr="00E007D5">
        <w:br/>
      </w:r>
      <w:r w:rsidRPr="00E007D5">
        <w:t xml:space="preserve">ДП «ПРОЗОРРО.ПРОДАЖІ» законодавства про захист економічної конкуренції у вигляді зловживання монопольним (домінуючим) становищем на ринку надання послуги з доступу до ЕТС, з використанням якої </w:t>
      </w:r>
      <w:r w:rsidR="00082D58" w:rsidRPr="00E007D5">
        <w:t>проводяться електронні аукціони за нормативно визначеними напрямами</w:t>
      </w:r>
      <w:r w:rsidRPr="00E007D5">
        <w:t xml:space="preserve"> (</w:t>
      </w:r>
      <w:r w:rsidRPr="00E007D5">
        <w:rPr>
          <w:i/>
        </w:rPr>
        <w:t>далі</w:t>
      </w:r>
      <w:r w:rsidRPr="00E007D5">
        <w:t xml:space="preserve"> – Заяви).</w:t>
      </w:r>
    </w:p>
    <w:p w14:paraId="5BBBC124" w14:textId="77777777" w:rsidR="00511708" w:rsidRDefault="00511708" w:rsidP="009539BE">
      <w:pPr>
        <w:jc w:val="both"/>
      </w:pPr>
    </w:p>
    <w:p w14:paraId="777D7556" w14:textId="05D7459C" w:rsidR="00970639" w:rsidRDefault="00EB2BA9" w:rsidP="00F8207C">
      <w:pPr>
        <w:pStyle w:val="a3"/>
        <w:numPr>
          <w:ilvl w:val="0"/>
          <w:numId w:val="3"/>
        </w:numPr>
        <w:spacing w:after="120"/>
        <w:ind w:left="567" w:hanging="567"/>
        <w:contextualSpacing w:val="0"/>
        <w:jc w:val="both"/>
      </w:pPr>
      <w:r>
        <w:t>Заявник</w:t>
      </w:r>
      <w:r w:rsidR="008F372A">
        <w:t xml:space="preserve"> </w:t>
      </w:r>
      <w:r w:rsidRPr="00205F2A">
        <w:t xml:space="preserve">вказує, що Підприємство як </w:t>
      </w:r>
      <w:r>
        <w:t>а</w:t>
      </w:r>
      <w:r w:rsidRPr="00205F2A">
        <w:t xml:space="preserve">дміністратор ЕТС </w:t>
      </w:r>
      <w:proofErr w:type="spellStart"/>
      <w:r>
        <w:rPr>
          <w:lang w:val="en-US"/>
        </w:rPr>
        <w:t>Prozorro</w:t>
      </w:r>
      <w:proofErr w:type="spellEnd"/>
      <w:r w:rsidRPr="00DB20B1">
        <w:t>.</w:t>
      </w:r>
      <w:r>
        <w:t xml:space="preserve">Продажі </w:t>
      </w:r>
      <w:r w:rsidRPr="00205F2A">
        <w:t>обумовлює надання доступу до ЕТС прийняттям останніми додаткових, а саме маркетингових, зобов’язань</w:t>
      </w:r>
      <w:r w:rsidR="008600ED">
        <w:t>/умов/</w:t>
      </w:r>
      <w:proofErr w:type="spellStart"/>
      <w:r w:rsidR="008600ED">
        <w:t>активностей</w:t>
      </w:r>
      <w:proofErr w:type="spellEnd"/>
      <w:r w:rsidR="008600ED">
        <w:t xml:space="preserve"> тощо </w:t>
      </w:r>
      <w:r w:rsidR="004429F4">
        <w:t xml:space="preserve"> </w:t>
      </w:r>
      <w:r w:rsidR="008600ED">
        <w:t>(</w:t>
      </w:r>
      <w:r w:rsidR="008600ED" w:rsidRPr="008600ED">
        <w:rPr>
          <w:i/>
        </w:rPr>
        <w:t>далі</w:t>
      </w:r>
      <w:r w:rsidR="008600ED">
        <w:t xml:space="preserve"> – маркетингові умови)</w:t>
      </w:r>
      <w:r w:rsidRPr="00205F2A">
        <w:t>, які за своєю природою не стосуються безпосередньо доступу до ЕТС</w:t>
      </w:r>
      <w:r w:rsidRPr="009C3CC4">
        <w:t>.</w:t>
      </w:r>
    </w:p>
    <w:p w14:paraId="49FCB576" w14:textId="09A4F83D" w:rsidR="00661454" w:rsidRPr="00313A29" w:rsidRDefault="0022137F" w:rsidP="00511708">
      <w:pPr>
        <w:pStyle w:val="a3"/>
        <w:numPr>
          <w:ilvl w:val="0"/>
          <w:numId w:val="1"/>
        </w:numPr>
        <w:spacing w:before="200" w:after="200"/>
        <w:ind w:left="567" w:hanging="567"/>
        <w:contextualSpacing w:val="0"/>
        <w:rPr>
          <w:b/>
        </w:rPr>
      </w:pPr>
      <w:r>
        <w:rPr>
          <w:b/>
        </w:rPr>
        <w:lastRenderedPageBreak/>
        <w:t xml:space="preserve">СТАТУС </w:t>
      </w:r>
      <w:r w:rsidR="00F76AE7">
        <w:rPr>
          <w:b/>
        </w:rPr>
        <w:t xml:space="preserve">ДП </w:t>
      </w:r>
      <w:r w:rsidR="00F76AE7" w:rsidRPr="00F76AE7">
        <w:rPr>
          <w:b/>
        </w:rPr>
        <w:t>«ПРОЗОРРО.ПРОДАЖІ»</w:t>
      </w:r>
    </w:p>
    <w:p w14:paraId="7ECA4A4D" w14:textId="0D496E81" w:rsidR="00661454" w:rsidRDefault="00285183" w:rsidP="00F76AE7">
      <w:pPr>
        <w:pStyle w:val="a3"/>
        <w:numPr>
          <w:ilvl w:val="0"/>
          <w:numId w:val="3"/>
        </w:numPr>
        <w:ind w:left="567" w:hanging="567"/>
        <w:jc w:val="both"/>
      </w:pPr>
      <w:r>
        <w:t xml:space="preserve">Підприємство </w:t>
      </w:r>
      <w:r w:rsidR="00661454" w:rsidRPr="000C4EA1">
        <w:t>(</w:t>
      </w:r>
      <w:r w:rsidR="00661454" w:rsidRPr="004849B4">
        <w:t xml:space="preserve">ідентифікаційний код юридичної особи </w:t>
      </w:r>
      <w:r w:rsidR="00FE3403" w:rsidRPr="001C41E3">
        <w:t>[інформація, що має обмежений доступ]</w:t>
      </w:r>
      <w:r w:rsidR="00661454" w:rsidRPr="004849B4">
        <w:t xml:space="preserve">; </w:t>
      </w:r>
      <w:r w:rsidR="00F76AE7">
        <w:t xml:space="preserve"> </w:t>
      </w:r>
      <w:r w:rsidR="00661454" w:rsidRPr="004849B4">
        <w:t xml:space="preserve">адреса: </w:t>
      </w:r>
      <w:r w:rsidR="00FE3403" w:rsidRPr="001C41E3">
        <w:t>[інформація, що має обмежений доступ]</w:t>
      </w:r>
      <w:r w:rsidR="00661454" w:rsidRPr="000C4EA1">
        <w:t>)</w:t>
      </w:r>
      <w:r w:rsidR="00AB7085">
        <w:t xml:space="preserve"> </w:t>
      </w:r>
      <w:r w:rsidR="00661454">
        <w:t>утворен</w:t>
      </w:r>
      <w:r w:rsidR="001C2A08">
        <w:t>о</w:t>
      </w:r>
      <w:r w:rsidR="00661454">
        <w:t xml:space="preserve"> </w:t>
      </w:r>
      <w:r w:rsidR="00661454" w:rsidRPr="005E3F57">
        <w:t>наказом Міністерства економічного розвитку і торгівлі України від 20.03.2018 № 374</w:t>
      </w:r>
      <w:r w:rsidR="00661454">
        <w:t xml:space="preserve"> з</w:t>
      </w:r>
      <w:r w:rsidR="00661454" w:rsidRPr="005E3F57">
        <w:t xml:space="preserve"> метою здійснення консультаційної</w:t>
      </w:r>
      <w:r w:rsidR="00F76AE7">
        <w:t xml:space="preserve"> </w:t>
      </w:r>
      <w:r w:rsidR="00661454" w:rsidRPr="005E3F57">
        <w:t xml:space="preserve">та підприємницької діяльності, спрямованої на забезпечення функціонування, обслуговування та розвиток </w:t>
      </w:r>
      <w:r w:rsidR="00661454">
        <w:t>ЕТС</w:t>
      </w:r>
      <w:r w:rsidR="009A1089">
        <w:t xml:space="preserve"> </w:t>
      </w:r>
      <w:proofErr w:type="spellStart"/>
      <w:r w:rsidR="009A1089" w:rsidRPr="00F76AE7">
        <w:rPr>
          <w:lang w:val="en-US"/>
        </w:rPr>
        <w:t>Prozorro</w:t>
      </w:r>
      <w:proofErr w:type="spellEnd"/>
      <w:r w:rsidR="009A1089" w:rsidRPr="00DB20B1">
        <w:t>.</w:t>
      </w:r>
      <w:r w:rsidR="009A1089">
        <w:t>Продажі</w:t>
      </w:r>
      <w:r w:rsidR="00661454" w:rsidRPr="005E3F57">
        <w:t>, отримання прибутку від здійснення підприємницької діяльності</w:t>
      </w:r>
      <w:r w:rsidR="00661454">
        <w:t>.</w:t>
      </w:r>
    </w:p>
    <w:p w14:paraId="31917564" w14:textId="77777777" w:rsidR="00661454" w:rsidRDefault="00661454" w:rsidP="00661454">
      <w:pPr>
        <w:pStyle w:val="a3"/>
        <w:ind w:left="567" w:hanging="567"/>
        <w:jc w:val="both"/>
      </w:pPr>
    </w:p>
    <w:p w14:paraId="34515C43" w14:textId="0E13CBAA" w:rsidR="00661454" w:rsidRDefault="00661454" w:rsidP="00661454">
      <w:pPr>
        <w:pStyle w:val="a3"/>
        <w:numPr>
          <w:ilvl w:val="0"/>
          <w:numId w:val="3"/>
        </w:numPr>
        <w:ind w:left="567" w:hanging="567"/>
        <w:jc w:val="both"/>
      </w:pPr>
      <w:r>
        <w:t xml:space="preserve">Відповідно до пункту 1.1 Статуту </w:t>
      </w:r>
      <w:r w:rsidR="0022137F" w:rsidRPr="0022137F">
        <w:t>ДП «ПРОЗОРРО.ПРОДАЖІ»</w:t>
      </w:r>
      <w:r w:rsidR="00413A9A">
        <w:t xml:space="preserve"> останнє засновано</w:t>
      </w:r>
      <w:r>
        <w:t xml:space="preserve"> на державній власності, належить до сфери управління Міністерства економіки України та є державним комерційним підприємством.</w:t>
      </w:r>
    </w:p>
    <w:p w14:paraId="304D5580" w14:textId="77777777" w:rsidR="00661454" w:rsidRDefault="00661454" w:rsidP="00661454">
      <w:pPr>
        <w:pStyle w:val="a3"/>
        <w:ind w:left="567" w:hanging="567"/>
      </w:pPr>
    </w:p>
    <w:p w14:paraId="21D5DD34" w14:textId="464099CC" w:rsidR="00661454" w:rsidRDefault="00661454" w:rsidP="00661454">
      <w:pPr>
        <w:pStyle w:val="a3"/>
        <w:numPr>
          <w:ilvl w:val="0"/>
          <w:numId w:val="3"/>
        </w:numPr>
        <w:ind w:left="567" w:hanging="567"/>
        <w:jc w:val="both"/>
      </w:pPr>
      <w:r>
        <w:t xml:space="preserve">Згідно з пунктом 3.1 Статуту </w:t>
      </w:r>
      <w:r w:rsidR="0022137F" w:rsidRPr="0022137F">
        <w:t>ДП «ПРОЗОРРО.ПРОДАЖІ»</w:t>
      </w:r>
      <w:r>
        <w:t xml:space="preserve"> </w:t>
      </w:r>
      <w:r w:rsidR="00413A9A">
        <w:t>останнє</w:t>
      </w:r>
      <w:r w:rsidR="00F67ABA">
        <w:t xml:space="preserve"> </w:t>
      </w:r>
      <w:r w:rsidR="00413A9A">
        <w:t>утворено</w:t>
      </w:r>
      <w:r>
        <w:t xml:space="preserve"> з</w:t>
      </w:r>
      <w:r w:rsidRPr="005E3F57">
        <w:t xml:space="preserve"> метою здійснення консультаційної та підприємницької діяльності, спрямованої на забезпечення функціонування, обслуговування та розвиток </w:t>
      </w:r>
      <w:r>
        <w:t>ЕТС</w:t>
      </w:r>
      <w:r w:rsidR="00F67ABA">
        <w:t xml:space="preserve"> </w:t>
      </w:r>
      <w:proofErr w:type="spellStart"/>
      <w:r w:rsidR="00F67ABA">
        <w:rPr>
          <w:lang w:val="en-US"/>
        </w:rPr>
        <w:t>Prozorro</w:t>
      </w:r>
      <w:proofErr w:type="spellEnd"/>
      <w:r w:rsidR="00F67ABA" w:rsidRPr="00DB20B1">
        <w:t>.</w:t>
      </w:r>
      <w:r w:rsidR="00F67ABA">
        <w:t>Продажі</w:t>
      </w:r>
      <w:r w:rsidRPr="005E3F57">
        <w:t>, отримання прибутку від здійснення підприємницької діяльності</w:t>
      </w:r>
      <w:r>
        <w:t>.</w:t>
      </w:r>
    </w:p>
    <w:p w14:paraId="2493D53B" w14:textId="77777777" w:rsidR="00661454" w:rsidRDefault="00661454" w:rsidP="00661454">
      <w:pPr>
        <w:pStyle w:val="a3"/>
        <w:ind w:left="567" w:hanging="567"/>
      </w:pPr>
    </w:p>
    <w:p w14:paraId="186BDD1A" w14:textId="3DBB50B9" w:rsidR="00A80FC8" w:rsidRPr="00A80FC8" w:rsidRDefault="00661454" w:rsidP="00A80FC8">
      <w:pPr>
        <w:pStyle w:val="a3"/>
        <w:numPr>
          <w:ilvl w:val="0"/>
          <w:numId w:val="3"/>
        </w:numPr>
        <w:ind w:left="567" w:hanging="567"/>
        <w:jc w:val="both"/>
      </w:pPr>
      <w:r>
        <w:rPr>
          <w:color w:val="000000"/>
          <w:lang w:eastAsia="ru-RU"/>
        </w:rPr>
        <w:t xml:space="preserve">Основним видом діяльності </w:t>
      </w:r>
      <w:r w:rsidR="0022137F">
        <w:rPr>
          <w:color w:val="000000"/>
          <w:lang w:eastAsia="ru-RU"/>
        </w:rPr>
        <w:t>Підприємства</w:t>
      </w:r>
      <w:r>
        <w:t xml:space="preserve"> </w:t>
      </w:r>
      <w:r w:rsidR="00F76AE7">
        <w:t xml:space="preserve">відповідно до КВЕД </w:t>
      </w:r>
      <w:r>
        <w:rPr>
          <w:color w:val="000000"/>
          <w:lang w:eastAsia="ru-RU"/>
        </w:rPr>
        <w:t>є</w:t>
      </w:r>
      <w:r w:rsidRPr="00605113">
        <w:rPr>
          <w:color w:val="000000"/>
          <w:lang w:eastAsia="ru-RU"/>
        </w:rPr>
        <w:t xml:space="preserve"> </w:t>
      </w:r>
      <w:r w:rsidR="00FE3403" w:rsidRPr="001C41E3">
        <w:t>[інформація, що має обмежений доступ]</w:t>
      </w:r>
      <w:r>
        <w:rPr>
          <w:color w:val="000000"/>
          <w:lang w:eastAsia="ru-RU"/>
        </w:rPr>
        <w:t>.</w:t>
      </w:r>
    </w:p>
    <w:p w14:paraId="7D0DF673" w14:textId="77777777" w:rsidR="00A80FC8" w:rsidRDefault="00A80FC8" w:rsidP="00A80FC8">
      <w:pPr>
        <w:pStyle w:val="a3"/>
      </w:pPr>
    </w:p>
    <w:p w14:paraId="248494B7" w14:textId="57330428" w:rsidR="00A80FC8" w:rsidRPr="00A16197" w:rsidRDefault="00A80FC8" w:rsidP="00A80FC8">
      <w:pPr>
        <w:pStyle w:val="a3"/>
        <w:numPr>
          <w:ilvl w:val="0"/>
          <w:numId w:val="3"/>
        </w:numPr>
        <w:ind w:left="567" w:hanging="567"/>
        <w:jc w:val="both"/>
      </w:pPr>
      <w:r>
        <w:t>За даними Єдиного державного реєстру юридичних осіб, фізичних осіб-підприємців та громадських формувань</w:t>
      </w:r>
      <w:r w:rsidR="00E00076">
        <w:t>,</w:t>
      </w:r>
      <w:r>
        <w:t xml:space="preserve"> 09.03.2023 організаційно-правову форму Підприємства змінено на акціонерне товариство, </w:t>
      </w:r>
      <w:r w:rsidR="0022137F">
        <w:t>про що</w:t>
      </w:r>
      <w:r>
        <w:t xml:space="preserve"> </w:t>
      </w:r>
      <w:proofErr w:type="spellStart"/>
      <w:r>
        <w:t>внесено</w:t>
      </w:r>
      <w:proofErr w:type="spellEnd"/>
      <w:r>
        <w:t xml:space="preserve"> запис</w:t>
      </w:r>
      <w:r w:rsidR="000B556E">
        <w:t>,</w:t>
      </w:r>
      <w:r w:rsidR="00066C4B">
        <w:t xml:space="preserve"> з якого вбачається, що А</w:t>
      </w:r>
      <w:r>
        <w:t>кціонерне товариство «</w:t>
      </w:r>
      <w:r w:rsidR="0022137F" w:rsidRPr="0022137F">
        <w:t>ПРОЗОРРО.ПРОДАЖІ</w:t>
      </w:r>
      <w:r>
        <w:t xml:space="preserve">» (ідентифікаційний код юридичної особи </w:t>
      </w:r>
      <w:r w:rsidR="00FE3403" w:rsidRPr="001C41E3">
        <w:t>[інформація, що має обмежений доступ]</w:t>
      </w:r>
      <w:r>
        <w:t xml:space="preserve">; адреса: </w:t>
      </w:r>
      <w:r w:rsidR="00FE3403" w:rsidRPr="001C41E3">
        <w:t>[інформація, що має обмежений доступ]</w:t>
      </w:r>
      <w:r>
        <w:t xml:space="preserve">) є правонаступником </w:t>
      </w:r>
      <w:r w:rsidR="00E00076">
        <w:t>ДП «ПРОЗОРРО.ПРОДАЖІ»</w:t>
      </w:r>
      <w:r w:rsidR="0022137F">
        <w:rPr>
          <w:rStyle w:val="aa"/>
        </w:rPr>
        <w:footnoteReference w:id="1"/>
      </w:r>
      <w:r w:rsidR="00E00076">
        <w:t>.</w:t>
      </w:r>
    </w:p>
    <w:p w14:paraId="6E110173" w14:textId="77777777" w:rsidR="00661454" w:rsidRDefault="00661454" w:rsidP="00661454">
      <w:pPr>
        <w:pStyle w:val="a3"/>
        <w:ind w:left="567" w:hanging="567"/>
      </w:pPr>
    </w:p>
    <w:p w14:paraId="1D7185F3" w14:textId="77777777" w:rsidR="00661454" w:rsidRDefault="00661454" w:rsidP="00661454">
      <w:pPr>
        <w:pStyle w:val="a3"/>
        <w:numPr>
          <w:ilvl w:val="0"/>
          <w:numId w:val="3"/>
        </w:numPr>
        <w:ind w:left="567" w:hanging="567"/>
        <w:jc w:val="both"/>
      </w:pPr>
      <w:r w:rsidRPr="00210735">
        <w:t>Згідно з абзацом тринадцятим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72C87C8" w14:textId="77777777" w:rsidR="00661454" w:rsidRDefault="00661454" w:rsidP="00661454">
      <w:pPr>
        <w:pStyle w:val="a3"/>
        <w:ind w:left="567" w:hanging="567"/>
      </w:pPr>
    </w:p>
    <w:p w14:paraId="2C5926E4" w14:textId="551EB73E" w:rsidR="00661454" w:rsidRDefault="00661454" w:rsidP="00313A29">
      <w:pPr>
        <w:pStyle w:val="a3"/>
        <w:numPr>
          <w:ilvl w:val="0"/>
          <w:numId w:val="3"/>
        </w:numPr>
        <w:ind w:left="567" w:hanging="567"/>
        <w:jc w:val="both"/>
      </w:pPr>
      <w:r>
        <w:t xml:space="preserve">Отже, </w:t>
      </w:r>
      <w:r w:rsidR="00066C4B">
        <w:t>А</w:t>
      </w:r>
      <w:r w:rsidR="0022137F" w:rsidRPr="0022137F">
        <w:t xml:space="preserve">кціонерне товариство «ПРОЗОРРО.ПРОДАЖІ» </w:t>
      </w:r>
      <w:r w:rsidR="0022137F">
        <w:t>(</w:t>
      </w:r>
      <w:r w:rsidR="0022137F" w:rsidRPr="00066C4B">
        <w:rPr>
          <w:i/>
        </w:rPr>
        <w:t>далі</w:t>
      </w:r>
      <w:r w:rsidR="0022137F">
        <w:t xml:space="preserve"> –  </w:t>
      </w:r>
      <w:r w:rsidR="0022137F">
        <w:br/>
        <w:t xml:space="preserve">АТ </w:t>
      </w:r>
      <w:r w:rsidR="0022137F" w:rsidRPr="0022137F">
        <w:t>«ПРОЗОРРО.ПРОДАЖІ»</w:t>
      </w:r>
      <w:r w:rsidR="0022137F">
        <w:t>,</w:t>
      </w:r>
      <w:r w:rsidR="001B2DA3">
        <w:t xml:space="preserve"> Підприємство,</w:t>
      </w:r>
      <w:r w:rsidR="0022137F">
        <w:t xml:space="preserve"> Адміністратор)</w:t>
      </w:r>
      <w:r>
        <w:t xml:space="preserve"> є суб’єктом господарювання </w:t>
      </w:r>
      <w:r w:rsidRPr="00210735">
        <w:t>в розумінні</w:t>
      </w:r>
      <w:r w:rsidR="00F76AE7">
        <w:t xml:space="preserve"> </w:t>
      </w:r>
      <w:r w:rsidRPr="00210735">
        <w:t>статті 1 Закону України «Про захист економічної конкуренції».</w:t>
      </w:r>
    </w:p>
    <w:p w14:paraId="72A63E60" w14:textId="4C0030D1" w:rsidR="00661454" w:rsidRPr="00313A29" w:rsidRDefault="00661454" w:rsidP="00511708">
      <w:pPr>
        <w:pStyle w:val="a3"/>
        <w:numPr>
          <w:ilvl w:val="0"/>
          <w:numId w:val="1"/>
        </w:numPr>
        <w:spacing w:before="200" w:after="200"/>
        <w:ind w:left="567" w:hanging="567"/>
        <w:contextualSpacing w:val="0"/>
        <w:rPr>
          <w:b/>
        </w:rPr>
      </w:pPr>
      <w:r w:rsidRPr="00661454">
        <w:rPr>
          <w:b/>
        </w:rPr>
        <w:t>ЗАЯВНИК</w:t>
      </w:r>
    </w:p>
    <w:p w14:paraId="6EB3EE78" w14:textId="4B11B61D" w:rsidR="00661454" w:rsidRDefault="00A240D5" w:rsidP="00661454">
      <w:pPr>
        <w:pStyle w:val="a3"/>
        <w:numPr>
          <w:ilvl w:val="0"/>
          <w:numId w:val="3"/>
        </w:numPr>
        <w:ind w:left="567" w:hanging="567"/>
        <w:jc w:val="both"/>
      </w:pPr>
      <w:r>
        <w:t>ТОВ «УЕБ»</w:t>
      </w:r>
      <w:r w:rsidR="00C1332C">
        <w:t xml:space="preserve"> </w:t>
      </w:r>
      <w:r w:rsidR="00661454" w:rsidRPr="000C4EA1">
        <w:t>(</w:t>
      </w:r>
      <w:r w:rsidR="00661454" w:rsidRPr="004849B4">
        <w:t xml:space="preserve">ідентифікаційний код юридичної особи </w:t>
      </w:r>
      <w:r w:rsidR="00282050" w:rsidRPr="001C41E3">
        <w:t>[інформація, що має обмежений доступ]</w:t>
      </w:r>
      <w:r w:rsidR="00661454" w:rsidRPr="004849B4">
        <w:t xml:space="preserve">; адреса: </w:t>
      </w:r>
      <w:r w:rsidR="00282050" w:rsidRPr="001C41E3">
        <w:t>[інформація, що має обмежений доступ]</w:t>
      </w:r>
      <w:r w:rsidR="00661454" w:rsidRPr="000C4EA1">
        <w:t>)</w:t>
      </w:r>
      <w:r w:rsidR="00661454">
        <w:t xml:space="preserve"> є Оператором авторизованого електронного майданчика, підключеного до ЕТС </w:t>
      </w:r>
      <w:proofErr w:type="spellStart"/>
      <w:r w:rsidR="00661454">
        <w:rPr>
          <w:lang w:val="en-US"/>
        </w:rPr>
        <w:t>Prozorro</w:t>
      </w:r>
      <w:proofErr w:type="spellEnd"/>
      <w:r w:rsidR="00661454" w:rsidRPr="00282050">
        <w:t>.</w:t>
      </w:r>
      <w:r w:rsidR="00661454">
        <w:t>Продажі, з використанням якого проводяться аукціони</w:t>
      </w:r>
      <w:r w:rsidR="007370E3">
        <w:t>/торги</w:t>
      </w:r>
      <w:r w:rsidR="00661454">
        <w:t xml:space="preserve"> за різними напрямами.</w:t>
      </w:r>
    </w:p>
    <w:p w14:paraId="07D06CB4" w14:textId="77777777" w:rsidR="00661454" w:rsidRDefault="00661454" w:rsidP="00661454">
      <w:pPr>
        <w:pStyle w:val="a3"/>
        <w:ind w:left="567" w:hanging="567"/>
        <w:jc w:val="both"/>
      </w:pPr>
    </w:p>
    <w:p w14:paraId="61E6F9A6" w14:textId="4AB3C917" w:rsidR="00661454" w:rsidRDefault="00661454" w:rsidP="00661454">
      <w:pPr>
        <w:pStyle w:val="a3"/>
        <w:numPr>
          <w:ilvl w:val="0"/>
          <w:numId w:val="3"/>
        </w:numPr>
        <w:ind w:left="567" w:hanging="567"/>
        <w:jc w:val="both"/>
      </w:pPr>
      <w:r>
        <w:t xml:space="preserve">Заявник 19.07.2018 уклав з Адміністратором Договір № 61-ЕТС-ЦБД2/2018  </w:t>
      </w:r>
      <w:r>
        <w:br/>
        <w:t xml:space="preserve">про </w:t>
      </w:r>
      <w:r w:rsidRPr="005E330B">
        <w:t xml:space="preserve">використання ЕТС </w:t>
      </w:r>
      <w:proofErr w:type="spellStart"/>
      <w:r>
        <w:rPr>
          <w:lang w:val="en-US"/>
        </w:rPr>
        <w:t>Prozorro</w:t>
      </w:r>
      <w:proofErr w:type="spellEnd"/>
      <w:r w:rsidRPr="00796608">
        <w:t>.</w:t>
      </w:r>
      <w:r>
        <w:t>Продажі</w:t>
      </w:r>
      <w:r w:rsidRPr="005E330B">
        <w:t xml:space="preserve"> ЦБД2</w:t>
      </w:r>
      <w:r>
        <w:t xml:space="preserve"> (з усіма подальшими змінами та доповненнями до нього)</w:t>
      </w:r>
      <w:r w:rsidR="004806B3">
        <w:t xml:space="preserve"> (</w:t>
      </w:r>
      <w:r w:rsidR="004806B3" w:rsidRPr="00691B29">
        <w:rPr>
          <w:i/>
        </w:rPr>
        <w:t>далі</w:t>
      </w:r>
      <w:r w:rsidR="004806B3">
        <w:t xml:space="preserve"> – Договір)</w:t>
      </w:r>
      <w:r>
        <w:t>, предметом якого є надання доступу до ЕТС.</w:t>
      </w:r>
    </w:p>
    <w:p w14:paraId="75044159" w14:textId="77777777" w:rsidR="00661454" w:rsidRDefault="00661454" w:rsidP="00661454">
      <w:pPr>
        <w:pStyle w:val="a3"/>
        <w:ind w:left="567" w:hanging="567"/>
      </w:pPr>
    </w:p>
    <w:p w14:paraId="23BB213F" w14:textId="0CA4C048" w:rsidR="00A153C4" w:rsidRDefault="00E00076" w:rsidP="00313A29">
      <w:pPr>
        <w:pStyle w:val="a3"/>
        <w:numPr>
          <w:ilvl w:val="0"/>
          <w:numId w:val="3"/>
        </w:numPr>
        <w:ind w:left="567" w:hanging="567"/>
        <w:jc w:val="both"/>
      </w:pPr>
      <w:r>
        <w:lastRenderedPageBreak/>
        <w:t>Тобто</w:t>
      </w:r>
      <w:r w:rsidR="00661454">
        <w:t xml:space="preserve"> ТОВ «УЕБ» як Оператор авторизованого електронного майданчика, підключеного до ЕТС </w:t>
      </w:r>
      <w:proofErr w:type="spellStart"/>
      <w:r w:rsidR="00661454">
        <w:rPr>
          <w:lang w:val="en-US"/>
        </w:rPr>
        <w:t>Prozorro</w:t>
      </w:r>
      <w:proofErr w:type="spellEnd"/>
      <w:r w:rsidR="00661454" w:rsidRPr="00B43D2E">
        <w:rPr>
          <w:lang w:val="ru-RU"/>
        </w:rPr>
        <w:t>.</w:t>
      </w:r>
      <w:r w:rsidR="00661454">
        <w:t xml:space="preserve">Продажі, є </w:t>
      </w:r>
      <w:r w:rsidR="00FE5138">
        <w:t xml:space="preserve">споживачем </w:t>
      </w:r>
      <w:r w:rsidR="003830F8">
        <w:t>послуг</w:t>
      </w:r>
      <w:r w:rsidR="00F76AE7">
        <w:t xml:space="preserve"> доступу до ЕТС</w:t>
      </w:r>
      <w:r w:rsidR="00661454">
        <w:t>.</w:t>
      </w:r>
    </w:p>
    <w:p w14:paraId="1A96BC66" w14:textId="4F247F8C" w:rsidR="00463052" w:rsidRPr="00313A29" w:rsidRDefault="00463052" w:rsidP="00511708">
      <w:pPr>
        <w:pStyle w:val="a3"/>
        <w:numPr>
          <w:ilvl w:val="0"/>
          <w:numId w:val="1"/>
        </w:numPr>
        <w:spacing w:before="200" w:after="200"/>
        <w:ind w:left="567" w:hanging="567"/>
        <w:contextualSpacing w:val="0"/>
        <w:jc w:val="both"/>
        <w:rPr>
          <w:b/>
        </w:rPr>
      </w:pPr>
      <w:r w:rsidRPr="0087429D">
        <w:rPr>
          <w:b/>
        </w:rPr>
        <w:t>ПРОЦЕСУАЛЬНІ ДІЇ</w:t>
      </w:r>
    </w:p>
    <w:p w14:paraId="23C65F29" w14:textId="63D4EC0E" w:rsidR="00463052" w:rsidRDefault="00463052" w:rsidP="00572DCA">
      <w:pPr>
        <w:pStyle w:val="a3"/>
        <w:numPr>
          <w:ilvl w:val="0"/>
          <w:numId w:val="3"/>
        </w:numPr>
        <w:ind w:left="567" w:hanging="567"/>
        <w:jc w:val="both"/>
      </w:pPr>
      <w:r>
        <w:t xml:space="preserve">У межах розгляду Заяв Комітет направив до </w:t>
      </w:r>
      <w:r w:rsidR="0022137F">
        <w:t>Адміністратора</w:t>
      </w:r>
      <w:r>
        <w:t xml:space="preserve"> вимогу від 30.06.2022 </w:t>
      </w:r>
      <w:r w:rsidR="00205104">
        <w:t xml:space="preserve"> </w:t>
      </w:r>
      <w:r w:rsidR="00205104">
        <w:br/>
      </w:r>
      <w:r>
        <w:t>№ 130-26.13/09-792е про наданн</w:t>
      </w:r>
      <w:r w:rsidR="00FE5138">
        <w:t xml:space="preserve">я інформації, відповідь на яку </w:t>
      </w:r>
      <w:r w:rsidR="00FE5138">
        <w:br/>
      </w:r>
      <w:r>
        <w:t xml:space="preserve">ДП «ПРОЗОРРО.ПРОДАЖІ» надало листом </w:t>
      </w:r>
      <w:r w:rsidR="00962A62">
        <w:t xml:space="preserve">від 10.08.2022 № 466-07/2022 </w:t>
      </w:r>
      <w:r w:rsidR="00205104">
        <w:t xml:space="preserve"> </w:t>
      </w:r>
      <w:r w:rsidR="00205104">
        <w:br/>
      </w:r>
      <w:r>
        <w:t>(</w:t>
      </w:r>
      <w:proofErr w:type="spellStart"/>
      <w:r w:rsidR="00FE5138">
        <w:t>вх</w:t>
      </w:r>
      <w:proofErr w:type="spellEnd"/>
      <w:r w:rsidR="00FE5138">
        <w:t>. № 8-09/5756 від 11.08.2022)</w:t>
      </w:r>
      <w:r>
        <w:t>.</w:t>
      </w:r>
    </w:p>
    <w:p w14:paraId="0C3D7406" w14:textId="77777777" w:rsidR="00572DCA" w:rsidRDefault="00572DCA" w:rsidP="00202443">
      <w:pPr>
        <w:pStyle w:val="a3"/>
        <w:ind w:left="567" w:hanging="567"/>
      </w:pPr>
    </w:p>
    <w:p w14:paraId="2C98D2A3" w14:textId="326FE911" w:rsidR="00572DCA" w:rsidRDefault="00572DCA" w:rsidP="00572DCA">
      <w:pPr>
        <w:pStyle w:val="a3"/>
        <w:numPr>
          <w:ilvl w:val="0"/>
          <w:numId w:val="3"/>
        </w:numPr>
        <w:ind w:left="567" w:hanging="567"/>
        <w:jc w:val="both"/>
      </w:pPr>
      <w:r>
        <w:t xml:space="preserve">Розпорядженням </w:t>
      </w:r>
      <w:r w:rsidRPr="00964743">
        <w:t xml:space="preserve">заступника Голови Комітету – державного уповноваженого  </w:t>
      </w:r>
      <w:r w:rsidRPr="00964743">
        <w:br/>
      </w:r>
      <w:r>
        <w:t>від 02.09.202</w:t>
      </w:r>
      <w:r w:rsidR="00202443">
        <w:t>2</w:t>
      </w:r>
      <w:r w:rsidRPr="00964743">
        <w:t xml:space="preserve"> </w:t>
      </w:r>
      <w:r>
        <w:t>№ 09/195</w:t>
      </w:r>
      <w:r w:rsidRPr="00964743">
        <w:t>-р розпоч</w:t>
      </w:r>
      <w:r>
        <w:t xml:space="preserve">ато розгляд </w:t>
      </w:r>
      <w:r w:rsidR="00202443">
        <w:t>С</w:t>
      </w:r>
      <w:r>
        <w:t xml:space="preserve">прави, копію якого направлено </w:t>
      </w:r>
      <w:r w:rsidR="00E71D48">
        <w:t xml:space="preserve"> </w:t>
      </w:r>
      <w:r w:rsidR="00E71D48">
        <w:br/>
      </w:r>
      <w:r w:rsidR="00E71D48" w:rsidRPr="00E71D48">
        <w:t xml:space="preserve">ДП «ПРОЗОРРО.ПРОДАЖІ» </w:t>
      </w:r>
      <w:r>
        <w:t xml:space="preserve"> листом від 06.09.2022 № 130-26.13/02-1782е.</w:t>
      </w:r>
    </w:p>
    <w:p w14:paraId="7DD5837D" w14:textId="77777777" w:rsidR="00572DCA" w:rsidRDefault="00572DCA" w:rsidP="00202443">
      <w:pPr>
        <w:pStyle w:val="a3"/>
        <w:ind w:left="567" w:hanging="567"/>
      </w:pPr>
    </w:p>
    <w:p w14:paraId="5643E8BB" w14:textId="53C1E0AE" w:rsidR="00917B27" w:rsidRDefault="00572DCA" w:rsidP="00291AC0">
      <w:pPr>
        <w:pStyle w:val="a3"/>
        <w:numPr>
          <w:ilvl w:val="0"/>
          <w:numId w:val="3"/>
        </w:numPr>
        <w:ind w:left="567" w:hanging="567"/>
        <w:jc w:val="both"/>
      </w:pPr>
      <w:r>
        <w:t xml:space="preserve">Під час розгляду </w:t>
      </w:r>
      <w:r w:rsidR="00CA0C7E">
        <w:t>С</w:t>
      </w:r>
      <w:r>
        <w:t xml:space="preserve">прави Комітет надіслав до </w:t>
      </w:r>
      <w:r w:rsidR="0022137F">
        <w:t>Адміністратора</w:t>
      </w:r>
      <w:r>
        <w:t xml:space="preserve"> вимогу від </w:t>
      </w:r>
      <w:r w:rsidR="002960C8">
        <w:t xml:space="preserve">11.11.2022 </w:t>
      </w:r>
      <w:r w:rsidR="00CA0C7E">
        <w:t xml:space="preserve"> </w:t>
      </w:r>
      <w:r w:rsidR="0022137F">
        <w:t xml:space="preserve"> </w:t>
      </w:r>
      <w:r w:rsidR="0022137F">
        <w:br/>
      </w:r>
      <w:r w:rsidR="002960C8">
        <w:t>№ 130-26.13/09-3076е про надання інформації, відповідь на яку нада</w:t>
      </w:r>
      <w:r w:rsidR="0022137F">
        <w:t>н</w:t>
      </w:r>
      <w:r w:rsidR="002960C8">
        <w:t xml:space="preserve">о </w:t>
      </w:r>
      <w:r w:rsidR="00E71D48">
        <w:t xml:space="preserve">його </w:t>
      </w:r>
      <w:r w:rsidR="002960C8">
        <w:t xml:space="preserve">листом </w:t>
      </w:r>
      <w:r w:rsidR="00E71D48">
        <w:t xml:space="preserve"> </w:t>
      </w:r>
      <w:r w:rsidR="00E71D48">
        <w:br/>
      </w:r>
      <w:r w:rsidR="002960C8">
        <w:t xml:space="preserve">від 23.12.2022 № 860-07/2022 </w:t>
      </w:r>
      <w:r w:rsidR="00CA0C7E">
        <w:t xml:space="preserve"> </w:t>
      </w:r>
      <w:r w:rsidR="002960C8">
        <w:t>(</w:t>
      </w:r>
      <w:proofErr w:type="spellStart"/>
      <w:r w:rsidR="002960C8">
        <w:t>в</w:t>
      </w:r>
      <w:r w:rsidR="00FE5138">
        <w:t>х</w:t>
      </w:r>
      <w:proofErr w:type="spellEnd"/>
      <w:r w:rsidR="00FE5138">
        <w:t>. № 8-09/12320 від 23.12.2022)</w:t>
      </w:r>
      <w:r w:rsidR="002960C8">
        <w:t>.</w:t>
      </w:r>
    </w:p>
    <w:p w14:paraId="5311BEFD" w14:textId="77777777" w:rsidR="00791B7A" w:rsidRDefault="00791B7A" w:rsidP="00791B7A">
      <w:pPr>
        <w:pStyle w:val="a3"/>
      </w:pPr>
    </w:p>
    <w:p w14:paraId="2F5B0D16" w14:textId="24A5C761" w:rsidR="00791B7A" w:rsidRDefault="00791B7A" w:rsidP="00791B7A">
      <w:pPr>
        <w:pStyle w:val="a3"/>
        <w:numPr>
          <w:ilvl w:val="0"/>
          <w:numId w:val="3"/>
        </w:numPr>
        <w:ind w:left="567" w:hanging="567"/>
        <w:jc w:val="both"/>
      </w:pPr>
      <w:r>
        <w:t xml:space="preserve">Також у межах розгляду Справи Комітет отримав інформацію, пояснення та копії документів, зокрема, від </w:t>
      </w:r>
      <w:r w:rsidRPr="00917B27">
        <w:t>акціонерного товариства «Національна акціонерна компанія «Нафтогаз України»</w:t>
      </w:r>
      <w:r>
        <w:t xml:space="preserve"> (</w:t>
      </w:r>
      <w:r w:rsidRPr="00CA0C7E">
        <w:rPr>
          <w:i/>
        </w:rPr>
        <w:t>далі</w:t>
      </w:r>
      <w:r>
        <w:t xml:space="preserve"> – НАК «Нафтогаз України»), акціонерного товариства</w:t>
      </w:r>
      <w:r w:rsidRPr="00917B27">
        <w:t xml:space="preserve"> «Укргазвидобування» </w:t>
      </w:r>
      <w:r>
        <w:t>(</w:t>
      </w:r>
      <w:r w:rsidRPr="00CA0C7E">
        <w:rPr>
          <w:i/>
        </w:rPr>
        <w:t>далі</w:t>
      </w:r>
      <w:r>
        <w:t xml:space="preserve"> – АТ «</w:t>
      </w:r>
      <w:r w:rsidRPr="00917B27">
        <w:t>Укргазвидобування»</w:t>
      </w:r>
      <w:r>
        <w:t>), акціонерного товариства</w:t>
      </w:r>
      <w:r w:rsidRPr="00917B27">
        <w:t xml:space="preserve"> «</w:t>
      </w:r>
      <w:proofErr w:type="spellStart"/>
      <w:r w:rsidRPr="00917B27">
        <w:t>Укртранснафта</w:t>
      </w:r>
      <w:proofErr w:type="spellEnd"/>
      <w:r w:rsidRPr="00917B27">
        <w:t>»</w:t>
      </w:r>
      <w:r>
        <w:t xml:space="preserve"> (</w:t>
      </w:r>
      <w:r w:rsidRPr="00CA0C7E">
        <w:rPr>
          <w:i/>
        </w:rPr>
        <w:t>далі</w:t>
      </w:r>
      <w:r>
        <w:t xml:space="preserve"> – АТ </w:t>
      </w:r>
      <w:r w:rsidRPr="00917B27">
        <w:t>«</w:t>
      </w:r>
      <w:proofErr w:type="spellStart"/>
      <w:r w:rsidRPr="00917B27">
        <w:t>Укртранснафта</w:t>
      </w:r>
      <w:proofErr w:type="spellEnd"/>
      <w:r w:rsidRPr="00917B27">
        <w:t>»</w:t>
      </w:r>
      <w:r>
        <w:t>), акціонерного товариства «Українська залізниця» (</w:t>
      </w:r>
      <w:r w:rsidRPr="00CA0C7E">
        <w:rPr>
          <w:i/>
        </w:rPr>
        <w:t>далі</w:t>
      </w:r>
      <w:r>
        <w:t xml:space="preserve"> – АТ «Укрзалізниця»), </w:t>
      </w:r>
      <w:r w:rsidRPr="00917B27">
        <w:t>Державн</w:t>
      </w:r>
      <w:r>
        <w:t>ої</w:t>
      </w:r>
      <w:r w:rsidRPr="00917B27">
        <w:t xml:space="preserve"> служб</w:t>
      </w:r>
      <w:r>
        <w:t>и</w:t>
      </w:r>
      <w:r w:rsidRPr="00917B27">
        <w:t xml:space="preserve"> геології та надр України</w:t>
      </w:r>
      <w:r>
        <w:t xml:space="preserve"> </w:t>
      </w:r>
      <w:r w:rsidR="00F76AE7">
        <w:t xml:space="preserve"> </w:t>
      </w:r>
      <w:r w:rsidR="00F76AE7">
        <w:br/>
      </w:r>
      <w:r>
        <w:t>(</w:t>
      </w:r>
      <w:r w:rsidRPr="00CA0C7E">
        <w:rPr>
          <w:i/>
        </w:rPr>
        <w:t xml:space="preserve">далі </w:t>
      </w:r>
      <w:r>
        <w:t xml:space="preserve">– </w:t>
      </w:r>
      <w:proofErr w:type="spellStart"/>
      <w:r>
        <w:t>Держгеонадра</w:t>
      </w:r>
      <w:proofErr w:type="spellEnd"/>
      <w:r>
        <w:t>) і Фонду державного майна України у відповідь на вимоги про надання інформації.</w:t>
      </w:r>
    </w:p>
    <w:p w14:paraId="60BFBCC0" w14:textId="79AC205F" w:rsidR="00426272" w:rsidRPr="00F76AE7" w:rsidRDefault="00F76AE7" w:rsidP="00F76AE7">
      <w:pPr>
        <w:pStyle w:val="a3"/>
        <w:numPr>
          <w:ilvl w:val="0"/>
          <w:numId w:val="1"/>
        </w:numPr>
        <w:spacing w:before="200" w:after="200"/>
        <w:ind w:left="567" w:hanging="567"/>
        <w:contextualSpacing w:val="0"/>
        <w:jc w:val="both"/>
        <w:rPr>
          <w:b/>
        </w:rPr>
      </w:pPr>
      <w:r>
        <w:rPr>
          <w:b/>
        </w:rPr>
        <w:t>ЗАКОНОДАВЧЕ</w:t>
      </w:r>
      <w:r w:rsidR="00BF4863" w:rsidRPr="00BF4863">
        <w:rPr>
          <w:b/>
        </w:rPr>
        <w:t xml:space="preserve"> РЕГУЛЮВАННЯ </w:t>
      </w:r>
      <w:r>
        <w:rPr>
          <w:b/>
        </w:rPr>
        <w:t xml:space="preserve">ДІЯЛЬНОСТІ </w:t>
      </w:r>
      <w:r w:rsidR="00BF4863" w:rsidRPr="00BF4863">
        <w:rPr>
          <w:b/>
        </w:rPr>
        <w:t>АДМІНІСТРАТОР</w:t>
      </w:r>
      <w:r>
        <w:rPr>
          <w:b/>
        </w:rPr>
        <w:t>А</w:t>
      </w:r>
      <w:r w:rsidR="00BF4863" w:rsidRPr="00BF4863">
        <w:rPr>
          <w:b/>
        </w:rPr>
        <w:t xml:space="preserve"> ЕТС </w:t>
      </w:r>
    </w:p>
    <w:p w14:paraId="040DA205" w14:textId="76E53865" w:rsidR="00281504" w:rsidRDefault="001212F0" w:rsidP="00917B27">
      <w:pPr>
        <w:pStyle w:val="a3"/>
        <w:numPr>
          <w:ilvl w:val="0"/>
          <w:numId w:val="3"/>
        </w:numPr>
        <w:ind w:left="567" w:hanging="567"/>
        <w:jc w:val="both"/>
      </w:pPr>
      <w:r>
        <w:t xml:space="preserve">Згідно </w:t>
      </w:r>
      <w:r w:rsidR="002A5C73">
        <w:t>і</w:t>
      </w:r>
      <w:r>
        <w:t>з</w:t>
      </w:r>
      <w:r w:rsidR="00281504" w:rsidRPr="000B02C3">
        <w:t xml:space="preserve"> частин</w:t>
      </w:r>
      <w:r>
        <w:t>ою</w:t>
      </w:r>
      <w:r w:rsidR="00281504" w:rsidRPr="000B02C3">
        <w:t xml:space="preserve"> першо</w:t>
      </w:r>
      <w:r>
        <w:t>ю</w:t>
      </w:r>
      <w:r w:rsidR="00281504" w:rsidRPr="000B02C3">
        <w:t xml:space="preserve"> статті 15 Закону </w:t>
      </w:r>
      <w:r w:rsidR="00281504" w:rsidRPr="00BB79BF">
        <w:t xml:space="preserve">України «Про приватизацію державного і комунального майна» </w:t>
      </w:r>
      <w:r w:rsidR="00CD4A6A">
        <w:t>(</w:t>
      </w:r>
      <w:r w:rsidR="00CD4A6A" w:rsidRPr="00CD4A6A">
        <w:rPr>
          <w:i/>
        </w:rPr>
        <w:t>далі</w:t>
      </w:r>
      <w:r w:rsidR="00CD4A6A">
        <w:t xml:space="preserve"> – Закон про приватизацію) </w:t>
      </w:r>
      <w:r w:rsidR="00281504" w:rsidRPr="000B02C3">
        <w:t>об’єкти малої приватизації продаються виключно на електронних аукціонах.</w:t>
      </w:r>
    </w:p>
    <w:p w14:paraId="1A0D426E" w14:textId="77777777" w:rsidR="00C303F1" w:rsidRDefault="00C303F1" w:rsidP="00CD4A6A">
      <w:pPr>
        <w:pStyle w:val="a3"/>
        <w:ind w:left="567" w:hanging="567"/>
        <w:jc w:val="both"/>
      </w:pPr>
    </w:p>
    <w:p w14:paraId="09BA3AAC" w14:textId="180F064A" w:rsidR="00C303F1" w:rsidRDefault="00C303F1" w:rsidP="00917B27">
      <w:pPr>
        <w:pStyle w:val="a3"/>
        <w:numPr>
          <w:ilvl w:val="0"/>
          <w:numId w:val="3"/>
        </w:numPr>
        <w:ind w:left="567" w:hanging="567"/>
        <w:jc w:val="both"/>
      </w:pPr>
      <w:r>
        <w:t xml:space="preserve">Відповідно до пункту 12 частини першої статті 1 </w:t>
      </w:r>
      <w:r w:rsidRPr="000B02C3">
        <w:t xml:space="preserve">Закону </w:t>
      </w:r>
      <w:r w:rsidR="002A5C73">
        <w:t>про</w:t>
      </w:r>
      <w:r w:rsidRPr="00BB79BF">
        <w:t xml:space="preserve"> приватизацію </w:t>
      </w:r>
      <w:r w:rsidRPr="00C303F1">
        <w:t xml:space="preserve">ЕТС </w:t>
      </w:r>
      <w:r>
        <w:t>–</w:t>
      </w:r>
      <w:r w:rsidRPr="00C303F1">
        <w:t xml:space="preserve"> дворівнева інформаційно-телекомунікаційна система, що включає центральну базу даних та електронні майданчики, які взаємодіють з центральною базою даних через інтерфейс програмування додатків такої центральної бази даних. ЕТС забезпечує можливість створення, розміщення, оприлюднення та обміну інформацією</w:t>
      </w:r>
      <w:r w:rsidR="00B95153">
        <w:t>,</w:t>
      </w:r>
      <w:r w:rsidRPr="00C303F1">
        <w:t xml:space="preserve"> і документами в електронному вигляді, необхідними для проведення аукціону в електронній формі</w:t>
      </w:r>
      <w:r>
        <w:t>.</w:t>
      </w:r>
    </w:p>
    <w:p w14:paraId="4869A19D" w14:textId="77777777" w:rsidR="00281504" w:rsidRDefault="00281504" w:rsidP="00281504">
      <w:pPr>
        <w:pStyle w:val="a3"/>
        <w:ind w:left="567" w:hanging="567"/>
        <w:jc w:val="both"/>
      </w:pPr>
    </w:p>
    <w:p w14:paraId="1769E8AB" w14:textId="289C7533" w:rsidR="00281504" w:rsidRDefault="00281504" w:rsidP="00917B27">
      <w:pPr>
        <w:pStyle w:val="a3"/>
        <w:numPr>
          <w:ilvl w:val="0"/>
          <w:numId w:val="3"/>
        </w:numPr>
        <w:ind w:left="567" w:hanging="567"/>
        <w:jc w:val="both"/>
      </w:pPr>
      <w:r>
        <w:t>Згідно з</w:t>
      </w:r>
      <w:r w:rsidRPr="0020161E">
        <w:t xml:space="preserve"> пункт</w:t>
      </w:r>
      <w:r>
        <w:t>ом</w:t>
      </w:r>
      <w:r w:rsidRPr="0020161E">
        <w:t xml:space="preserve"> 1 частини першої статті 1 Закону </w:t>
      </w:r>
      <w:r w:rsidR="0032229F">
        <w:t>п</w:t>
      </w:r>
      <w:r w:rsidRPr="00BB79BF">
        <w:t xml:space="preserve">ро приватизацію </w:t>
      </w:r>
      <w:r w:rsidRPr="0020161E">
        <w:t xml:space="preserve">адміністратор </w:t>
      </w:r>
      <w:r w:rsidR="00411442">
        <w:t xml:space="preserve"> </w:t>
      </w:r>
      <w:r w:rsidR="00411442">
        <w:br/>
      </w:r>
      <w:r w:rsidR="003549C5">
        <w:t>ЕТС</w:t>
      </w:r>
      <w:r w:rsidRPr="0020161E">
        <w:t xml:space="preserve"> </w:t>
      </w:r>
      <w:r w:rsidRPr="00946F28">
        <w:t xml:space="preserve">– </w:t>
      </w:r>
      <w:r w:rsidRPr="0020161E">
        <w:t xml:space="preserve">юридична особа, визначена Кабінетом Міністрів України відповідальною за забезпечення функціонування </w:t>
      </w:r>
      <w:r w:rsidR="003549C5">
        <w:t>ЕТС</w:t>
      </w:r>
      <w:r w:rsidRPr="0020161E">
        <w:t>.</w:t>
      </w:r>
    </w:p>
    <w:p w14:paraId="550F996C" w14:textId="77777777" w:rsidR="00281504" w:rsidRDefault="00281504" w:rsidP="00281504">
      <w:pPr>
        <w:pStyle w:val="a3"/>
        <w:ind w:left="567" w:hanging="567"/>
      </w:pPr>
    </w:p>
    <w:p w14:paraId="7660FBD1" w14:textId="0CCB8512" w:rsidR="001F5473" w:rsidRDefault="005471F4" w:rsidP="001F5473">
      <w:pPr>
        <w:pStyle w:val="a3"/>
        <w:numPr>
          <w:ilvl w:val="0"/>
          <w:numId w:val="3"/>
        </w:numPr>
        <w:spacing w:after="200"/>
        <w:ind w:left="567" w:hanging="567"/>
        <w:jc w:val="both"/>
      </w:pPr>
      <w:bookmarkStart w:id="1" w:name="_Hlk127712947"/>
      <w:r>
        <w:t>Так, відповідно до п</w:t>
      </w:r>
      <w:r w:rsidRPr="00E624EE">
        <w:t>ункт</w:t>
      </w:r>
      <w:r>
        <w:t>у</w:t>
      </w:r>
      <w:r w:rsidRPr="00E624EE">
        <w:t xml:space="preserve"> 1 частини першої статті 1</w:t>
      </w:r>
      <w:r w:rsidR="006B7E51">
        <w:t xml:space="preserve">, </w:t>
      </w:r>
      <w:r w:rsidRPr="00E624EE">
        <w:t>частини першої статті 15 Закону</w:t>
      </w:r>
      <w:r>
        <w:t xml:space="preserve"> п</w:t>
      </w:r>
      <w:r w:rsidRPr="00BB79BF">
        <w:t>ро приватизацію</w:t>
      </w:r>
      <w:r>
        <w:t xml:space="preserve"> та </w:t>
      </w:r>
      <w:r w:rsidRPr="00E624EE">
        <w:t>пункт</w:t>
      </w:r>
      <w:r>
        <w:t>у</w:t>
      </w:r>
      <w:r w:rsidRPr="00E624EE">
        <w:t xml:space="preserve"> 2 постанови Кабінету Міністрів України «Про затвердження </w:t>
      </w:r>
      <w:bookmarkStart w:id="2" w:name="_Hlk127716277"/>
      <w:r w:rsidRPr="00E624EE">
        <w:t>Порядку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та визначення адміністратора електронної торгово</w:t>
      </w:r>
      <w:r>
        <w:t>ї системи</w:t>
      </w:r>
      <w:bookmarkEnd w:id="2"/>
      <w:r>
        <w:t>» від 10 травня 2018 року</w:t>
      </w:r>
      <w:r w:rsidRPr="00E624EE">
        <w:t xml:space="preserve"> № 433</w:t>
      </w:r>
      <w:bookmarkEnd w:id="1"/>
      <w:r>
        <w:t xml:space="preserve"> </w:t>
      </w:r>
      <w:r w:rsidR="00D4466C" w:rsidRPr="00D4466C">
        <w:t>ДП «ПРОЗОРРО.ПРОДАЖІ»</w:t>
      </w:r>
      <w:r w:rsidR="003D39D1">
        <w:t xml:space="preserve"> </w:t>
      </w:r>
      <w:r w:rsidR="00B95153" w:rsidRPr="00E624EE">
        <w:t xml:space="preserve">визначено відповідальним за забезпечення функціонування </w:t>
      </w:r>
      <w:r w:rsidR="00B95153">
        <w:t>ЕТС</w:t>
      </w:r>
      <w:r w:rsidR="00B95153" w:rsidRPr="00E624EE">
        <w:t xml:space="preserve"> – адміністратором </w:t>
      </w:r>
      <w:r w:rsidR="00B95153">
        <w:t xml:space="preserve">ЕТС для проведення </w:t>
      </w:r>
      <w:r w:rsidR="00B95153" w:rsidRPr="00E624EE">
        <w:t>електронн</w:t>
      </w:r>
      <w:r w:rsidR="00B95153">
        <w:t xml:space="preserve">их </w:t>
      </w:r>
      <w:r w:rsidR="00B95153" w:rsidRPr="00E624EE">
        <w:t>аукціон</w:t>
      </w:r>
      <w:r w:rsidR="00B95153">
        <w:t>ів</w:t>
      </w:r>
      <w:r w:rsidR="00B95153" w:rsidRPr="00E624EE">
        <w:t xml:space="preserve"> з продажу об’єктів малої приватизації</w:t>
      </w:r>
      <w:r>
        <w:t>.</w:t>
      </w:r>
    </w:p>
    <w:p w14:paraId="43A00547" w14:textId="77777777" w:rsidR="001F5473" w:rsidRDefault="001F5473" w:rsidP="001F5473">
      <w:pPr>
        <w:pStyle w:val="a3"/>
      </w:pPr>
    </w:p>
    <w:p w14:paraId="266AFABD" w14:textId="77DDFADD" w:rsidR="00F36C88" w:rsidRDefault="00F36C88" w:rsidP="00917B27">
      <w:pPr>
        <w:pStyle w:val="a3"/>
        <w:numPr>
          <w:ilvl w:val="0"/>
          <w:numId w:val="3"/>
        </w:numPr>
        <w:spacing w:after="200"/>
        <w:ind w:left="567" w:hanging="567"/>
        <w:jc w:val="both"/>
      </w:pPr>
      <w:r>
        <w:t xml:space="preserve">Також за розміщеною на </w:t>
      </w:r>
      <w:proofErr w:type="spellStart"/>
      <w:r>
        <w:t>вебсайті</w:t>
      </w:r>
      <w:proofErr w:type="spellEnd"/>
      <w:r>
        <w:t xml:space="preserve"> </w:t>
      </w:r>
      <w:r w:rsidR="00956E70">
        <w:t>Адміністратора інформацією</w:t>
      </w:r>
      <w:r w:rsidR="00956E70">
        <w:rPr>
          <w:rStyle w:val="aa"/>
        </w:rPr>
        <w:footnoteReference w:id="2"/>
      </w:r>
      <w:r w:rsidR="00956E70">
        <w:t xml:space="preserve"> з використанням ЕТС </w:t>
      </w:r>
      <w:proofErr w:type="spellStart"/>
      <w:r w:rsidR="00956E70">
        <w:rPr>
          <w:lang w:val="en-US"/>
        </w:rPr>
        <w:t>Prozororo</w:t>
      </w:r>
      <w:proofErr w:type="spellEnd"/>
      <w:r w:rsidR="00956E70" w:rsidRPr="00956E70">
        <w:t>.</w:t>
      </w:r>
      <w:r w:rsidR="00956E70">
        <w:t xml:space="preserve">Продажі будуть проводитися електронні аукціони </w:t>
      </w:r>
      <w:r w:rsidR="00956E70">
        <w:rPr>
          <w:color w:val="333333"/>
          <w:shd w:val="clear" w:color="auto" w:fill="FFFFFF"/>
        </w:rPr>
        <w:t xml:space="preserve">для продажу об’єктів великої приватизації відповідно до Закону про приватизацію та постанови Кабінету Міністрів України від </w:t>
      </w:r>
      <w:r w:rsidR="00956E70" w:rsidRPr="00956E70">
        <w:rPr>
          <w:color w:val="333333"/>
          <w:shd w:val="clear" w:color="auto" w:fill="FFFFFF"/>
        </w:rPr>
        <w:t>21 лютого 2023 р</w:t>
      </w:r>
      <w:r w:rsidR="00956E70">
        <w:rPr>
          <w:color w:val="333333"/>
          <w:shd w:val="clear" w:color="auto" w:fill="FFFFFF"/>
        </w:rPr>
        <w:t>оку</w:t>
      </w:r>
      <w:r w:rsidR="00956E70" w:rsidRPr="00956E70">
        <w:rPr>
          <w:color w:val="333333"/>
          <w:shd w:val="clear" w:color="auto" w:fill="FFFFFF"/>
        </w:rPr>
        <w:t xml:space="preserve"> № 183</w:t>
      </w:r>
      <w:r w:rsidR="00956E70">
        <w:rPr>
          <w:color w:val="333333"/>
          <w:shd w:val="clear" w:color="auto" w:fill="FFFFFF"/>
        </w:rPr>
        <w:t xml:space="preserve"> «</w:t>
      </w:r>
      <w:r w:rsidR="00956E70" w:rsidRPr="00956E70">
        <w:rPr>
          <w:color w:val="333333"/>
          <w:shd w:val="clear" w:color="auto" w:fill="FFFFFF"/>
        </w:rPr>
        <w:t>Про затвердження Порядку проведення електронних аукціонів для продажу об’єктів великої приватизації</w:t>
      </w:r>
      <w:r w:rsidR="00956E70">
        <w:rPr>
          <w:color w:val="333333"/>
          <w:shd w:val="clear" w:color="auto" w:fill="FFFFFF"/>
        </w:rPr>
        <w:t>».</w:t>
      </w:r>
    </w:p>
    <w:p w14:paraId="3B22AE2D" w14:textId="77777777" w:rsidR="00281504" w:rsidRDefault="00281504" w:rsidP="00281504">
      <w:pPr>
        <w:pStyle w:val="a3"/>
        <w:ind w:left="567" w:hanging="567"/>
      </w:pPr>
    </w:p>
    <w:p w14:paraId="3C80B7B5" w14:textId="0F1F996F" w:rsidR="00281504" w:rsidRDefault="00281504" w:rsidP="00917B27">
      <w:pPr>
        <w:pStyle w:val="a3"/>
        <w:numPr>
          <w:ilvl w:val="0"/>
          <w:numId w:val="3"/>
        </w:numPr>
        <w:spacing w:after="200"/>
        <w:ind w:left="567" w:hanging="567"/>
        <w:jc w:val="both"/>
      </w:pPr>
      <w:r>
        <w:t>Л</w:t>
      </w:r>
      <w:r w:rsidRPr="00302F67">
        <w:t>іцензійн</w:t>
      </w:r>
      <w:r>
        <w:t>им</w:t>
      </w:r>
      <w:r w:rsidRPr="00302F67">
        <w:t xml:space="preserve"> договор</w:t>
      </w:r>
      <w:r>
        <w:t>ом</w:t>
      </w:r>
      <w:r w:rsidRPr="00302F67">
        <w:t xml:space="preserve"> від 01.02.2019 № 1 </w:t>
      </w:r>
      <w:bookmarkStart w:id="3" w:name="_Hlk127713135"/>
      <w:r w:rsidRPr="00302F67">
        <w:t xml:space="preserve">ДП «ПРОЗОРРО.ПРОДАЖІ» </w:t>
      </w:r>
      <w:bookmarkEnd w:id="3"/>
      <w:r w:rsidRPr="00302F67">
        <w:t xml:space="preserve">визначено адміністратором, що здійснює функції адміністрування центральної бази даних </w:t>
      </w:r>
      <w:r w:rsidR="00F97E18">
        <w:t>(</w:t>
      </w:r>
      <w:r w:rsidR="00F97E18" w:rsidRPr="00F97E18">
        <w:rPr>
          <w:i/>
        </w:rPr>
        <w:t>далі</w:t>
      </w:r>
      <w:r w:rsidR="00F97E18">
        <w:t xml:space="preserve"> – ЦБД) </w:t>
      </w:r>
      <w:r w:rsidR="003549C5">
        <w:t>ЕТС</w:t>
      </w:r>
      <w:r w:rsidRPr="00302F67">
        <w:t xml:space="preserve"> та єдиного кабінету з метою забезпечення безперервності процесу організації продажу майна (активів) банків, у яких запроваджено процедуру тимчасової адміністрації або ліквідації</w:t>
      </w:r>
      <w:r w:rsidR="00012531">
        <w:rPr>
          <w:rStyle w:val="aa"/>
        </w:rPr>
        <w:footnoteReference w:id="3"/>
      </w:r>
      <w:r w:rsidRPr="00302F67">
        <w:t>.</w:t>
      </w:r>
    </w:p>
    <w:p w14:paraId="31147FE9" w14:textId="77777777" w:rsidR="00281504" w:rsidRDefault="00281504" w:rsidP="00281504">
      <w:pPr>
        <w:pStyle w:val="a3"/>
        <w:ind w:left="567" w:hanging="567"/>
      </w:pPr>
    </w:p>
    <w:p w14:paraId="79E8C5B4" w14:textId="4538CA39" w:rsidR="00281504" w:rsidRDefault="005471F4" w:rsidP="006B7E51">
      <w:pPr>
        <w:pStyle w:val="a3"/>
        <w:numPr>
          <w:ilvl w:val="0"/>
          <w:numId w:val="3"/>
        </w:numPr>
        <w:spacing w:after="200"/>
        <w:ind w:left="567" w:hanging="567"/>
        <w:jc w:val="both"/>
      </w:pPr>
      <w:r>
        <w:t xml:space="preserve">Також </w:t>
      </w:r>
      <w:r w:rsidR="009564A2">
        <w:t xml:space="preserve">Підприємство </w:t>
      </w:r>
      <w:r w:rsidR="009564A2" w:rsidRPr="00806E1C">
        <w:t xml:space="preserve">визначено відповідальним за забезпечення функціонування </w:t>
      </w:r>
      <w:r w:rsidR="009564A2">
        <w:t>ЕТС</w:t>
      </w:r>
      <w:r w:rsidR="009564A2" w:rsidRPr="00806E1C">
        <w:t xml:space="preserve"> з продажу майна борж</w:t>
      </w:r>
      <w:r w:rsidR="009564A2">
        <w:t xml:space="preserve">ників у справах про банкрутство </w:t>
      </w:r>
      <w:r w:rsidR="009564A2" w:rsidRPr="00806E1C">
        <w:t xml:space="preserve">(неплатоспроможність) – адміністратором зазначеної </w:t>
      </w:r>
      <w:r w:rsidR="009564A2">
        <w:t xml:space="preserve">ЕТС </w:t>
      </w:r>
      <w:r>
        <w:t xml:space="preserve">згідно з </w:t>
      </w:r>
      <w:r w:rsidR="00281504">
        <w:t>п</w:t>
      </w:r>
      <w:r w:rsidR="00281504" w:rsidRPr="00806E1C">
        <w:t>ункт</w:t>
      </w:r>
      <w:r>
        <w:t>ом</w:t>
      </w:r>
      <w:r w:rsidR="00281504" w:rsidRPr="00806E1C">
        <w:t xml:space="preserve"> 2 постанови </w:t>
      </w:r>
      <w:r w:rsidR="00DC4728">
        <w:t>Кабінету Міністрів України</w:t>
      </w:r>
      <w:r w:rsidR="00281504" w:rsidRPr="00806E1C">
        <w:t xml:space="preserve"> «Питання функціонування електронної торгової системи з продажу майна боржників у справах про банкрутство (неплатоспро</w:t>
      </w:r>
      <w:r w:rsidR="00281504">
        <w:t>можність)» від 2 жовтня 2019 року</w:t>
      </w:r>
      <w:r w:rsidR="00281504" w:rsidRPr="00806E1C">
        <w:t xml:space="preserve"> </w:t>
      </w:r>
      <w:r w:rsidR="00DC4728">
        <w:t xml:space="preserve"> </w:t>
      </w:r>
      <w:r w:rsidR="00DC4728">
        <w:br/>
      </w:r>
      <w:r w:rsidR="00281504" w:rsidRPr="00806E1C">
        <w:t>№ 865</w:t>
      </w:r>
      <w:r w:rsidR="009564A2">
        <w:t>.</w:t>
      </w:r>
    </w:p>
    <w:p w14:paraId="24C98478" w14:textId="77777777" w:rsidR="00DF0EE4" w:rsidRDefault="00DF0EE4" w:rsidP="00DF0EE4">
      <w:pPr>
        <w:pStyle w:val="a3"/>
      </w:pPr>
    </w:p>
    <w:p w14:paraId="562F6227" w14:textId="586BE153" w:rsidR="00A6761C" w:rsidRDefault="005471F4" w:rsidP="00A6761C">
      <w:pPr>
        <w:pStyle w:val="a3"/>
        <w:numPr>
          <w:ilvl w:val="0"/>
          <w:numId w:val="3"/>
        </w:numPr>
        <w:spacing w:after="200"/>
        <w:ind w:left="567" w:hanging="567"/>
        <w:jc w:val="both"/>
      </w:pPr>
      <w:r>
        <w:t xml:space="preserve">У пункті 2 постанови </w:t>
      </w:r>
      <w:r w:rsidRPr="00402A0C">
        <w:t>Кабінету Міністрів України</w:t>
      </w:r>
      <w:r w:rsidRPr="0007776E">
        <w:t xml:space="preserve"> «Деякі питання відчуження об’єктів державної власності»</w:t>
      </w:r>
      <w:r>
        <w:t xml:space="preserve"> </w:t>
      </w:r>
      <w:r w:rsidRPr="0007776E">
        <w:t>від 23</w:t>
      </w:r>
      <w:r>
        <w:t xml:space="preserve"> жовтня </w:t>
      </w:r>
      <w:r w:rsidRPr="0007776E">
        <w:t xml:space="preserve">2019 </w:t>
      </w:r>
      <w:r>
        <w:t xml:space="preserve">року </w:t>
      </w:r>
      <w:r w:rsidRPr="0007776E">
        <w:t xml:space="preserve">№ 884 </w:t>
      </w:r>
      <w:r w:rsidR="009564A2" w:rsidRPr="005A487D">
        <w:t>ДП «ПРОЗОРРО.ПРОДАЖІ» визначено відповідальним за забезпечення</w:t>
      </w:r>
      <w:r w:rsidR="009564A2">
        <w:t xml:space="preserve"> </w:t>
      </w:r>
      <w:r w:rsidR="009564A2" w:rsidRPr="005A487D">
        <w:t xml:space="preserve">функціонування </w:t>
      </w:r>
      <w:r w:rsidR="009564A2">
        <w:t xml:space="preserve">ЕТС для проведення </w:t>
      </w:r>
      <w:r w:rsidR="009564A2" w:rsidRPr="00A27615">
        <w:t>електронн</w:t>
      </w:r>
      <w:r w:rsidR="009564A2">
        <w:t>их</w:t>
      </w:r>
      <w:r w:rsidR="009564A2" w:rsidRPr="00A27615">
        <w:t xml:space="preserve"> аукціон</w:t>
      </w:r>
      <w:r w:rsidR="009564A2">
        <w:t>ів</w:t>
      </w:r>
      <w:r w:rsidR="009564A2" w:rsidRPr="00A27615">
        <w:t xml:space="preserve"> </w:t>
      </w:r>
      <w:r w:rsidR="009564A2">
        <w:t>з відчуження об’єктів державної власності</w:t>
      </w:r>
      <w:r w:rsidR="003D39D1">
        <w:t>.</w:t>
      </w:r>
      <w:r w:rsidR="00A6761C">
        <w:t xml:space="preserve"> </w:t>
      </w:r>
    </w:p>
    <w:p w14:paraId="5E8FDC8A" w14:textId="5DA01CA2" w:rsidR="00D1495D" w:rsidRDefault="003C7F64" w:rsidP="00A6761C">
      <w:pPr>
        <w:pStyle w:val="a3"/>
        <w:spacing w:after="200"/>
        <w:ind w:left="567"/>
        <w:jc w:val="both"/>
      </w:pPr>
      <w:r>
        <w:t>З урахуванням</w:t>
      </w:r>
      <w:r w:rsidR="00D1495D">
        <w:t xml:space="preserve"> норм вказаної постанови та </w:t>
      </w:r>
      <w:r>
        <w:t xml:space="preserve">відповідно до </w:t>
      </w:r>
      <w:r w:rsidR="00D1495D">
        <w:t xml:space="preserve">окремих розпоряджень </w:t>
      </w:r>
      <w:r w:rsidR="00DC4728">
        <w:t>Кабінету Міністрів України</w:t>
      </w:r>
      <w:r w:rsidR="00D1495D">
        <w:t xml:space="preserve"> здійснюється відчуження основних фондів </w:t>
      </w:r>
      <w:r w:rsidR="00DC4728">
        <w:t xml:space="preserve"> </w:t>
      </w:r>
      <w:r w:rsidR="00DC4728">
        <w:br/>
      </w:r>
      <w:r w:rsidR="00917B27">
        <w:t>АТ</w:t>
      </w:r>
      <w:r w:rsidR="00D1495D">
        <w:t xml:space="preserve"> «Укргазвидобування»,</w:t>
      </w:r>
      <w:r w:rsidR="006B7E51">
        <w:t xml:space="preserve"> </w:t>
      </w:r>
      <w:r w:rsidR="00A6761C">
        <w:t xml:space="preserve"> </w:t>
      </w:r>
      <w:r w:rsidR="00917B27">
        <w:t>АТ «</w:t>
      </w:r>
      <w:proofErr w:type="spellStart"/>
      <w:r w:rsidR="00917B27">
        <w:t>Укртранснафта</w:t>
      </w:r>
      <w:proofErr w:type="spellEnd"/>
      <w:r w:rsidR="00917B27">
        <w:t>» і</w:t>
      </w:r>
      <w:r w:rsidR="00D1495D">
        <w:t xml:space="preserve"> </w:t>
      </w:r>
      <w:r w:rsidR="00917B27">
        <w:t>НАК</w:t>
      </w:r>
      <w:r w:rsidR="00D1495D">
        <w:t xml:space="preserve"> «Нафтогаз України»</w:t>
      </w:r>
      <w:r w:rsidR="00D1495D">
        <w:rPr>
          <w:rStyle w:val="aa"/>
        </w:rPr>
        <w:footnoteReference w:id="4"/>
      </w:r>
      <w:r w:rsidR="00D1495D">
        <w:t>.</w:t>
      </w:r>
    </w:p>
    <w:p w14:paraId="500C8C3F" w14:textId="77777777" w:rsidR="00281504" w:rsidRDefault="00281504" w:rsidP="00281504">
      <w:pPr>
        <w:pStyle w:val="a3"/>
        <w:spacing w:after="200"/>
        <w:ind w:left="567" w:hanging="567"/>
        <w:jc w:val="both"/>
      </w:pPr>
    </w:p>
    <w:p w14:paraId="1BA22028" w14:textId="1B83B165" w:rsidR="00721A21" w:rsidRDefault="009564A2" w:rsidP="00721A21">
      <w:pPr>
        <w:pStyle w:val="a3"/>
        <w:numPr>
          <w:ilvl w:val="0"/>
          <w:numId w:val="3"/>
        </w:numPr>
        <w:spacing w:after="200"/>
        <w:ind w:left="567" w:hanging="567"/>
        <w:jc w:val="both"/>
      </w:pPr>
      <w:r>
        <w:t>Підприємство</w:t>
      </w:r>
      <w:r w:rsidRPr="00ED243A">
        <w:t xml:space="preserve"> визначено відповідальним за забезпечення функціонування </w:t>
      </w:r>
      <w:r>
        <w:t>ЕТС</w:t>
      </w:r>
      <w:r w:rsidRPr="00ED243A">
        <w:t xml:space="preserve"> з реалізації товарів на митних аукціонах та </w:t>
      </w:r>
      <w:proofErr w:type="spellStart"/>
      <w:r w:rsidRPr="00ED243A">
        <w:t>редукціонах</w:t>
      </w:r>
      <w:proofErr w:type="spellEnd"/>
      <w:r w:rsidRPr="00ED243A">
        <w:t xml:space="preserve"> – адміністратором </w:t>
      </w:r>
      <w:r>
        <w:t xml:space="preserve">ЕТС </w:t>
      </w:r>
      <w:r w:rsidR="005471F4">
        <w:t xml:space="preserve">згідно з </w:t>
      </w:r>
      <w:r w:rsidR="00281504">
        <w:t>п</w:t>
      </w:r>
      <w:r w:rsidR="00281504" w:rsidRPr="00ED243A">
        <w:t>ункт</w:t>
      </w:r>
      <w:r w:rsidR="005471F4">
        <w:t>ом</w:t>
      </w:r>
      <w:r>
        <w:t xml:space="preserve"> </w:t>
      </w:r>
      <w:r w:rsidR="00281504" w:rsidRPr="00ED243A">
        <w:t xml:space="preserve">2 постанови Кабінету Міністрів України «Про затвердження Порядку реалізації товарів на митних аукціонах, </w:t>
      </w:r>
      <w:proofErr w:type="spellStart"/>
      <w:r w:rsidR="00281504" w:rsidRPr="00ED243A">
        <w:t>редукціонах</w:t>
      </w:r>
      <w:proofErr w:type="spellEnd"/>
      <w:r w:rsidR="00281504" w:rsidRPr="00ED243A">
        <w:t xml:space="preserve"> та визнання такими, що втратили чинність, деяких постанов Кабінету Міністрі</w:t>
      </w:r>
      <w:r w:rsidR="00281504">
        <w:t>в України» від 4 грудня 2019 року</w:t>
      </w:r>
      <w:r w:rsidR="00281504" w:rsidRPr="00ED243A">
        <w:t xml:space="preserve"> № 1050</w:t>
      </w:r>
      <w:r>
        <w:t>.</w:t>
      </w:r>
      <w:r w:rsidR="00281504" w:rsidRPr="00ED243A">
        <w:t xml:space="preserve"> </w:t>
      </w:r>
    </w:p>
    <w:p w14:paraId="2DDE0F23" w14:textId="77777777" w:rsidR="00721A21" w:rsidRDefault="00721A21" w:rsidP="006B7E51">
      <w:pPr>
        <w:pStyle w:val="a3"/>
        <w:ind w:left="567" w:hanging="567"/>
      </w:pPr>
    </w:p>
    <w:p w14:paraId="05DE45A4" w14:textId="32A0FCC3" w:rsidR="00A6761C" w:rsidRDefault="005471F4" w:rsidP="00A6761C">
      <w:pPr>
        <w:pStyle w:val="a3"/>
        <w:numPr>
          <w:ilvl w:val="0"/>
          <w:numId w:val="3"/>
        </w:numPr>
        <w:spacing w:after="200"/>
        <w:ind w:left="567" w:hanging="567"/>
        <w:jc w:val="both"/>
      </w:pPr>
      <w:r>
        <w:t xml:space="preserve">У пункті 2 постанови </w:t>
      </w:r>
      <w:r w:rsidR="00D93A51">
        <w:t>Кабінету Міністрів України</w:t>
      </w:r>
      <w:r>
        <w:t xml:space="preserve"> «</w:t>
      </w:r>
      <w:r w:rsidRPr="00014511">
        <w:t>Про запровадження конкурентних умов стимулювання виробництва електричної енергії з альтернативних джерел енергії</w:t>
      </w:r>
      <w:r>
        <w:t xml:space="preserve">»  </w:t>
      </w:r>
      <w:r>
        <w:br/>
        <w:t xml:space="preserve">від 27 грудня 2019 року № 1175 </w:t>
      </w:r>
      <w:r w:rsidR="009564A2" w:rsidRPr="005A487D">
        <w:t>ДП «ПРОЗОРРО.ПРОДАЖІ»</w:t>
      </w:r>
      <w:r w:rsidR="009564A2">
        <w:t xml:space="preserve"> визначено </w:t>
      </w:r>
      <w:r w:rsidR="009564A2" w:rsidRPr="00B631A4">
        <w:t xml:space="preserve">відповідальним за забезпечення функціонування </w:t>
      </w:r>
      <w:r w:rsidR="009564A2">
        <w:t>ЕТС</w:t>
      </w:r>
      <w:r w:rsidR="009564A2" w:rsidRPr="00B631A4">
        <w:t xml:space="preserve"> </w:t>
      </w:r>
      <w:r w:rsidR="009564A2" w:rsidRPr="00ED243A">
        <w:t>–</w:t>
      </w:r>
      <w:r w:rsidR="009564A2" w:rsidRPr="00B631A4">
        <w:t xml:space="preserve"> адміністратором </w:t>
      </w:r>
      <w:r w:rsidR="009564A2">
        <w:t xml:space="preserve">ЕТС з проведення </w:t>
      </w:r>
      <w:r w:rsidR="009564A2" w:rsidRPr="00A27615">
        <w:t>аукціон</w:t>
      </w:r>
      <w:r w:rsidR="009564A2">
        <w:t>ів</w:t>
      </w:r>
      <w:r w:rsidR="009564A2" w:rsidRPr="00A27615">
        <w:t xml:space="preserve"> </w:t>
      </w:r>
      <w:r w:rsidR="009564A2">
        <w:t>з</w:t>
      </w:r>
      <w:r w:rsidR="009564A2" w:rsidRPr="00B631A4">
        <w:t xml:space="preserve"> розподілу квоти підтримки</w:t>
      </w:r>
      <w:r w:rsidR="009564A2">
        <w:rPr>
          <w:rStyle w:val="aa"/>
        </w:rPr>
        <w:footnoteReference w:id="5"/>
      </w:r>
      <w:r>
        <w:t>.</w:t>
      </w:r>
    </w:p>
    <w:p w14:paraId="3B225954" w14:textId="77777777" w:rsidR="00A6761C" w:rsidRDefault="00A6761C" w:rsidP="00A6761C">
      <w:pPr>
        <w:pStyle w:val="a3"/>
      </w:pPr>
    </w:p>
    <w:p w14:paraId="4BB8DC36" w14:textId="4BC38412" w:rsidR="00281504" w:rsidRDefault="009564A2" w:rsidP="009564A2">
      <w:pPr>
        <w:pStyle w:val="a3"/>
        <w:numPr>
          <w:ilvl w:val="0"/>
          <w:numId w:val="3"/>
        </w:numPr>
        <w:spacing w:after="200"/>
        <w:ind w:left="567" w:hanging="567"/>
        <w:jc w:val="both"/>
      </w:pPr>
      <w:r>
        <w:t>Підприємство</w:t>
      </w:r>
      <w:r w:rsidRPr="005A487D">
        <w:t xml:space="preserve"> визначено</w:t>
      </w:r>
      <w:r>
        <w:t xml:space="preserve"> </w:t>
      </w:r>
      <w:r w:rsidRPr="00E338F3">
        <w:t xml:space="preserve">відповідальним за забезпечення функціонування </w:t>
      </w:r>
      <w:r>
        <w:t>ЕТС</w:t>
      </w:r>
      <w:r w:rsidRPr="00E338F3">
        <w:t xml:space="preserve"> </w:t>
      </w:r>
      <w:r w:rsidRPr="00ED243A">
        <w:t>–</w:t>
      </w:r>
      <w:r w:rsidRPr="00E338F3">
        <w:t xml:space="preserve"> адміністратором </w:t>
      </w:r>
      <w:r>
        <w:t xml:space="preserve">ЕТС для проведення </w:t>
      </w:r>
      <w:r w:rsidRPr="00A27615">
        <w:t>електронн</w:t>
      </w:r>
      <w:r>
        <w:t>их</w:t>
      </w:r>
      <w:r w:rsidRPr="00A27615">
        <w:t xml:space="preserve"> аукціон</w:t>
      </w:r>
      <w:r>
        <w:t>ів</w:t>
      </w:r>
      <w:r w:rsidRPr="00A27615">
        <w:t xml:space="preserve"> </w:t>
      </w:r>
      <w:r>
        <w:t xml:space="preserve">з </w:t>
      </w:r>
      <w:r w:rsidRPr="00E338F3">
        <w:t>передачі в оренду державного та комунального майн</w:t>
      </w:r>
      <w:r>
        <w:t xml:space="preserve">а </w:t>
      </w:r>
      <w:r w:rsidR="005471F4">
        <w:t xml:space="preserve">відповідно до </w:t>
      </w:r>
      <w:r w:rsidR="00281504">
        <w:t>пункт</w:t>
      </w:r>
      <w:r w:rsidR="005471F4">
        <w:t>у</w:t>
      </w:r>
      <w:r w:rsidR="00281504">
        <w:t xml:space="preserve"> 2 постанови </w:t>
      </w:r>
      <w:r w:rsidR="00281504" w:rsidRPr="00D708CF">
        <w:t>Кабінету Міністрів України</w:t>
      </w:r>
      <w:r w:rsidR="00281504" w:rsidRPr="003D28C8">
        <w:t xml:space="preserve"> «Деякі питання оренди державного та комунального майна»</w:t>
      </w:r>
      <w:r w:rsidR="00281504">
        <w:t xml:space="preserve"> від </w:t>
      </w:r>
      <w:r w:rsidR="00281504" w:rsidRPr="003D28C8">
        <w:t>3</w:t>
      </w:r>
      <w:r w:rsidR="00281504">
        <w:t xml:space="preserve"> червня </w:t>
      </w:r>
      <w:r w:rsidR="00100ADB">
        <w:t xml:space="preserve"> </w:t>
      </w:r>
      <w:r w:rsidR="00100ADB">
        <w:br/>
      </w:r>
      <w:r w:rsidR="00281504" w:rsidRPr="003D28C8">
        <w:t>2020</w:t>
      </w:r>
      <w:r w:rsidR="00281504">
        <w:t xml:space="preserve"> року</w:t>
      </w:r>
      <w:r w:rsidR="00281504" w:rsidRPr="003D28C8">
        <w:t xml:space="preserve"> № 483</w:t>
      </w:r>
      <w:r>
        <w:t>.</w:t>
      </w:r>
    </w:p>
    <w:p w14:paraId="0DE4DD9C" w14:textId="77777777" w:rsidR="008D5F9D" w:rsidRDefault="008D5F9D" w:rsidP="0028281F">
      <w:pPr>
        <w:pStyle w:val="a3"/>
        <w:ind w:left="567" w:hanging="567"/>
      </w:pPr>
    </w:p>
    <w:p w14:paraId="201662EB" w14:textId="12DA8023" w:rsidR="008D5F9D" w:rsidRDefault="008D5F9D" w:rsidP="00917B27">
      <w:pPr>
        <w:pStyle w:val="a3"/>
        <w:numPr>
          <w:ilvl w:val="0"/>
          <w:numId w:val="3"/>
        </w:numPr>
        <w:spacing w:after="200"/>
        <w:ind w:left="567" w:hanging="567"/>
        <w:jc w:val="both"/>
      </w:pPr>
      <w:r>
        <w:t xml:space="preserve">Відповідно до підпункту 1 пункту 2 Порядку проведення електронних аукціонів з продажу спеціальних дозволів на користування надрами, затвердженого постановою </w:t>
      </w:r>
      <w:r w:rsidR="00D93A51">
        <w:t>Кабінету Міністрів України</w:t>
      </w:r>
      <w:r>
        <w:t xml:space="preserve"> від 23 вересня 2020 року № 993</w:t>
      </w:r>
      <w:r w:rsidR="00721A21">
        <w:t xml:space="preserve"> (</w:t>
      </w:r>
      <w:r w:rsidR="00721A21" w:rsidRPr="00721A21">
        <w:rPr>
          <w:i/>
          <w:iCs/>
        </w:rPr>
        <w:t xml:space="preserve">далі </w:t>
      </w:r>
      <w:r w:rsidR="00721A21">
        <w:t>– Постанова № 993)</w:t>
      </w:r>
      <w:r>
        <w:t xml:space="preserve">, </w:t>
      </w:r>
      <w:r w:rsidRPr="0038056C">
        <w:t xml:space="preserve">адміністратор системи електронних торгів з продажу дозволів </w:t>
      </w:r>
      <w:r w:rsidRPr="00ED243A">
        <w:t>–</w:t>
      </w:r>
      <w:r w:rsidRPr="0038056C">
        <w:t xml:space="preserve"> юридична особа, зареєстрована в установленому законодавством порядку, що відповідно до укладеного з </w:t>
      </w:r>
      <w:proofErr w:type="spellStart"/>
      <w:r w:rsidRPr="0038056C">
        <w:t>Держгеонадрами</w:t>
      </w:r>
      <w:proofErr w:type="spellEnd"/>
      <w:r w:rsidRPr="0038056C">
        <w:t xml:space="preserve"> договору забезпечує функціонування бази даних системи електронних торгів з продажу дозволів</w:t>
      </w:r>
      <w:r>
        <w:t>.</w:t>
      </w:r>
    </w:p>
    <w:p w14:paraId="15DDA285" w14:textId="77777777" w:rsidR="005C3B6D" w:rsidRDefault="005C3B6D" w:rsidP="005C48FD">
      <w:pPr>
        <w:pStyle w:val="a3"/>
        <w:ind w:left="567" w:hanging="567"/>
      </w:pPr>
    </w:p>
    <w:p w14:paraId="72B0974A" w14:textId="0DEDB345" w:rsidR="005C3B6D" w:rsidRDefault="005C3B6D" w:rsidP="00917B27">
      <w:pPr>
        <w:pStyle w:val="a3"/>
        <w:numPr>
          <w:ilvl w:val="0"/>
          <w:numId w:val="3"/>
        </w:numPr>
        <w:spacing w:after="200"/>
        <w:ind w:left="567" w:hanging="567"/>
        <w:jc w:val="both"/>
      </w:pPr>
      <w:r>
        <w:t xml:space="preserve">При цьому варто зазначити, що до прийняття Кабінетом Міністрів України </w:t>
      </w:r>
      <w:r w:rsidR="00967CEA">
        <w:t>П</w:t>
      </w:r>
      <w:r>
        <w:t xml:space="preserve">останови </w:t>
      </w:r>
      <w:r w:rsidR="00411442">
        <w:t xml:space="preserve"> </w:t>
      </w:r>
      <w:r w:rsidR="00411442">
        <w:br/>
      </w:r>
      <w:r>
        <w:t xml:space="preserve">№ 993 діяв експериментальний </w:t>
      </w:r>
      <w:proofErr w:type="spellStart"/>
      <w:r>
        <w:t>проєкт</w:t>
      </w:r>
      <w:proofErr w:type="spellEnd"/>
      <w:r>
        <w:t xml:space="preserve"> із запровадження проведення аукціонів з продажу спеціальних дозволів на користування надрами шляхом електронних торгів, реалізований відповідно до постанови </w:t>
      </w:r>
      <w:r w:rsidR="00D93A51">
        <w:t>Кабінету Міністрів України</w:t>
      </w:r>
      <w:r>
        <w:t xml:space="preserve"> від 17 жовтня 2018 р</w:t>
      </w:r>
      <w:r w:rsidR="00B544DA">
        <w:t>оку</w:t>
      </w:r>
      <w:r>
        <w:t xml:space="preserve"> № 848</w:t>
      </w:r>
      <w:r w:rsidR="00E94B23">
        <w:rPr>
          <w:rStyle w:val="aa"/>
        </w:rPr>
        <w:footnoteReference w:id="6"/>
      </w:r>
      <w:r>
        <w:t xml:space="preserve">. </w:t>
      </w:r>
    </w:p>
    <w:p w14:paraId="7BA8DCF4" w14:textId="4267B163" w:rsidR="001C5AD6" w:rsidRDefault="005C3B6D" w:rsidP="001C5AD6">
      <w:pPr>
        <w:pStyle w:val="a3"/>
        <w:ind w:left="567"/>
        <w:jc w:val="both"/>
      </w:pPr>
      <w:r>
        <w:t>Згідно</w:t>
      </w:r>
      <w:r w:rsidR="00E94B23">
        <w:t xml:space="preserve"> з підпунктом 1 пункту 2 Тимчасового порядку </w:t>
      </w:r>
      <w:r w:rsidR="00E94B23" w:rsidRPr="00E94B23">
        <w:t>реалізації експериментального проекту із запровадження проведення аукціонів з продажу спеціальних дозволів на користування надрами шляхом електронних торгів</w:t>
      </w:r>
      <w:r w:rsidR="00E94B23">
        <w:t>, затвердженого постановою Кабінету Міністрів України від 17 жовтня 2018 р</w:t>
      </w:r>
      <w:r w:rsidR="00397852">
        <w:t>оку</w:t>
      </w:r>
      <w:r w:rsidR="00E94B23">
        <w:t xml:space="preserve"> № 848, </w:t>
      </w:r>
      <w:r w:rsidR="00E94B23" w:rsidRPr="00E94B23">
        <w:t xml:space="preserve">адміністратор системи електронних торгів з продажу дозволів </w:t>
      </w:r>
      <w:r w:rsidR="00E94B23" w:rsidRPr="00ED243A">
        <w:t>–</w:t>
      </w:r>
      <w:r w:rsidR="00E94B23" w:rsidRPr="00E94B23">
        <w:t xml:space="preserve"> юридична особа, зареєстрована в установленому законодавством порядку, що відповідно до укладеного з </w:t>
      </w:r>
      <w:proofErr w:type="spellStart"/>
      <w:r w:rsidR="00E94B23" w:rsidRPr="00E94B23">
        <w:t>Держгеонадрами</w:t>
      </w:r>
      <w:proofErr w:type="spellEnd"/>
      <w:r w:rsidR="00E94B23" w:rsidRPr="00E94B23">
        <w:t xml:space="preserve"> договору забезпечує функціонування бази даних системи електронних торгів з продажу дозволів</w:t>
      </w:r>
      <w:r w:rsidR="00E94B23">
        <w:t>.</w:t>
      </w:r>
    </w:p>
    <w:p w14:paraId="18316C36" w14:textId="77777777" w:rsidR="001C5AD6" w:rsidRDefault="001C5AD6" w:rsidP="00397852">
      <w:pPr>
        <w:pStyle w:val="a3"/>
        <w:ind w:left="567" w:hanging="567"/>
        <w:jc w:val="both"/>
      </w:pPr>
    </w:p>
    <w:p w14:paraId="3B1118ED" w14:textId="77777777" w:rsidR="001C5AD6" w:rsidRDefault="001C5AD6" w:rsidP="00917B27">
      <w:pPr>
        <w:pStyle w:val="a3"/>
        <w:numPr>
          <w:ilvl w:val="0"/>
          <w:numId w:val="3"/>
        </w:numPr>
        <w:ind w:left="567" w:hanging="567"/>
        <w:jc w:val="both"/>
      </w:pPr>
      <w:r>
        <w:t xml:space="preserve">Так, на виконання норм вказаного Тимчасового порядку ДП «ПРОЗОРРО.ПРОДАЖІ» і </w:t>
      </w:r>
      <w:proofErr w:type="spellStart"/>
      <w:r>
        <w:t>Держгеонадра</w:t>
      </w:r>
      <w:proofErr w:type="spellEnd"/>
      <w:r>
        <w:t xml:space="preserve"> уклали договір «Про використання системи електронних торгів з продажу дозволів» від 25.10.2018.</w:t>
      </w:r>
    </w:p>
    <w:p w14:paraId="19F6169D" w14:textId="3171DC15" w:rsidR="001C5AD6" w:rsidRDefault="001C5AD6" w:rsidP="001C5AD6">
      <w:pPr>
        <w:pStyle w:val="a3"/>
        <w:ind w:left="567"/>
        <w:jc w:val="both"/>
      </w:pPr>
      <w:r>
        <w:t xml:space="preserve">Після завершення строку вказаного договору Підприємство та </w:t>
      </w:r>
      <w:proofErr w:type="spellStart"/>
      <w:r>
        <w:t>Дергжгеонадра</w:t>
      </w:r>
      <w:proofErr w:type="spellEnd"/>
      <w:r>
        <w:t xml:space="preserve"> уклали нов</w:t>
      </w:r>
      <w:r w:rsidR="001B31EE">
        <w:t>і</w:t>
      </w:r>
      <w:r>
        <w:t xml:space="preserve"> догов</w:t>
      </w:r>
      <w:r w:rsidR="001B31EE">
        <w:t>ори</w:t>
      </w:r>
      <w:r>
        <w:t xml:space="preserve"> «Про використання системи електронних торгів з продажу дозволів» </w:t>
      </w:r>
      <w:r w:rsidR="001B31EE">
        <w:t xml:space="preserve"> </w:t>
      </w:r>
      <w:r w:rsidR="001B31EE">
        <w:br/>
      </w:r>
      <w:r>
        <w:t>від 20.01.2020 і від 01.01.2021</w:t>
      </w:r>
      <w:r w:rsidR="00382DB3">
        <w:rPr>
          <w:rStyle w:val="aa"/>
        </w:rPr>
        <w:footnoteReference w:id="7"/>
      </w:r>
      <w:r>
        <w:t>.</w:t>
      </w:r>
    </w:p>
    <w:p w14:paraId="10CE48B3" w14:textId="77777777" w:rsidR="00281504" w:rsidRDefault="00281504" w:rsidP="001C5AD6"/>
    <w:p w14:paraId="54C7AF54" w14:textId="3135E11C" w:rsidR="00281504" w:rsidRDefault="009564A2" w:rsidP="00917B27">
      <w:pPr>
        <w:pStyle w:val="a3"/>
        <w:numPr>
          <w:ilvl w:val="0"/>
          <w:numId w:val="3"/>
        </w:numPr>
        <w:ind w:left="567" w:hanging="567"/>
        <w:jc w:val="both"/>
      </w:pPr>
      <w:r w:rsidRPr="005A487D">
        <w:t>ДП «ПРОЗОРРО.ПРОДАЖІ» визначено</w:t>
      </w:r>
      <w:r>
        <w:t xml:space="preserve"> </w:t>
      </w:r>
      <w:r w:rsidRPr="00E338F3">
        <w:t xml:space="preserve">відповідальним за забезпечення функціонування </w:t>
      </w:r>
      <w:r>
        <w:t>ЕТС</w:t>
      </w:r>
      <w:r w:rsidRPr="00E338F3">
        <w:t xml:space="preserve"> </w:t>
      </w:r>
      <w:r w:rsidRPr="00ED243A">
        <w:t>–</w:t>
      </w:r>
      <w:r w:rsidRPr="00E338F3">
        <w:t xml:space="preserve"> адміністратором </w:t>
      </w:r>
      <w:r>
        <w:t xml:space="preserve">ЕТС </w:t>
      </w:r>
      <w:r w:rsidRPr="001573C8">
        <w:t>для проведення концесійного конкурсу без проведення попереднього відбору (</w:t>
      </w:r>
      <w:proofErr w:type="spellStart"/>
      <w:r w:rsidRPr="001573C8">
        <w:t>прекваліфікації</w:t>
      </w:r>
      <w:proofErr w:type="spellEnd"/>
      <w:r w:rsidRPr="001573C8">
        <w:t>) щодо проектів, що здійснюються на умовах концесії, вартість яких, визначена в техніко-економічному обґрунтуванні здійснення державно-приватного партнерства у формі концесії, становить менше ніж 250000000 гривень, і для публікації документів у процедурі прямих переговорів з орендарем державного майна</w:t>
      </w:r>
      <w:r>
        <w:rPr>
          <w:rStyle w:val="aa"/>
        </w:rPr>
        <w:footnoteReference w:id="8"/>
      </w:r>
      <w:r>
        <w:t xml:space="preserve"> </w:t>
      </w:r>
      <w:r w:rsidR="00374A8C">
        <w:t xml:space="preserve">відповідно до </w:t>
      </w:r>
      <w:r w:rsidR="00281504">
        <w:t>підпункт</w:t>
      </w:r>
      <w:r w:rsidR="00374A8C">
        <w:t>у</w:t>
      </w:r>
      <w:r>
        <w:t xml:space="preserve"> </w:t>
      </w:r>
      <w:r w:rsidR="00281504">
        <w:t xml:space="preserve">2 пункту 2 постанови </w:t>
      </w:r>
      <w:r w:rsidR="00D93A51">
        <w:t>Кабінету Міністрів України</w:t>
      </w:r>
      <w:r w:rsidR="00281504">
        <w:t xml:space="preserve"> «Про порядок проведення концесійного конкурсу та конкурентного діалогу в електронній торговій системі» від 20 серпня 2021 року № 909</w:t>
      </w:r>
      <w:r>
        <w:t>.</w:t>
      </w:r>
    </w:p>
    <w:p w14:paraId="0B9DFB1E" w14:textId="77777777" w:rsidR="008D5F9D" w:rsidRDefault="008D5F9D" w:rsidP="008D5F9D"/>
    <w:p w14:paraId="175C098E" w14:textId="0C0BF903" w:rsidR="009C6794" w:rsidRDefault="00374A8C" w:rsidP="009C6794">
      <w:pPr>
        <w:pStyle w:val="a3"/>
        <w:numPr>
          <w:ilvl w:val="0"/>
          <w:numId w:val="3"/>
        </w:numPr>
        <w:spacing w:after="200"/>
        <w:ind w:left="567" w:hanging="567"/>
        <w:jc w:val="both"/>
      </w:pPr>
      <w:r>
        <w:t>У пункті 2 постанови Кабінету Міністрів України «</w:t>
      </w:r>
      <w:r w:rsidRPr="00822029">
        <w:t xml:space="preserve">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822029">
        <w:t>суперфіцію</w:t>
      </w:r>
      <w:proofErr w:type="spellEnd"/>
      <w:r w:rsidRPr="00822029">
        <w:t>, емфітевзису)</w:t>
      </w:r>
      <w:r>
        <w:t xml:space="preserve">» від </w:t>
      </w:r>
      <w:r w:rsidRPr="00822029">
        <w:t>22 вересня 20</w:t>
      </w:r>
      <w:r>
        <w:t xml:space="preserve">21 року </w:t>
      </w:r>
      <w:r w:rsidRPr="00822029">
        <w:t>№</w:t>
      </w:r>
      <w:r>
        <w:t> </w:t>
      </w:r>
      <w:r w:rsidRPr="00822029">
        <w:t>1013</w:t>
      </w:r>
      <w:r w:rsidR="00721A21">
        <w:t xml:space="preserve"> </w:t>
      </w:r>
      <w:r w:rsidR="009564A2">
        <w:t>Підприємство</w:t>
      </w:r>
      <w:r w:rsidR="009564A2" w:rsidRPr="005A487D">
        <w:t xml:space="preserve"> визначено</w:t>
      </w:r>
      <w:r w:rsidR="009564A2">
        <w:t xml:space="preserve"> </w:t>
      </w:r>
      <w:r w:rsidR="009564A2" w:rsidRPr="00E338F3">
        <w:t xml:space="preserve">відповідальним за забезпечення функціонування </w:t>
      </w:r>
      <w:r w:rsidR="009564A2">
        <w:t>ЕТС</w:t>
      </w:r>
      <w:r w:rsidR="009564A2" w:rsidRPr="00E338F3">
        <w:t xml:space="preserve"> </w:t>
      </w:r>
      <w:r w:rsidR="009564A2" w:rsidRPr="00ED243A">
        <w:t>–</w:t>
      </w:r>
      <w:r w:rsidR="009564A2" w:rsidRPr="00E338F3">
        <w:t xml:space="preserve"> адміністратором </w:t>
      </w:r>
      <w:r w:rsidR="009564A2">
        <w:t xml:space="preserve">ЕТС </w:t>
      </w:r>
      <w:r w:rsidR="00E00076">
        <w:t>і</w:t>
      </w:r>
      <w:r w:rsidR="009564A2">
        <w:t xml:space="preserve">з </w:t>
      </w:r>
      <w:r w:rsidR="009564A2" w:rsidRPr="00834817">
        <w:t>пров</w:t>
      </w:r>
      <w:r w:rsidR="009564A2">
        <w:t>едення</w:t>
      </w:r>
      <w:r w:rsidR="009564A2" w:rsidRPr="00834817">
        <w:t xml:space="preserve"> земельн</w:t>
      </w:r>
      <w:r w:rsidR="009564A2">
        <w:t xml:space="preserve">их </w:t>
      </w:r>
      <w:r w:rsidR="009564A2" w:rsidRPr="00834817">
        <w:t>торг</w:t>
      </w:r>
      <w:r w:rsidR="009564A2">
        <w:t>ів</w:t>
      </w:r>
      <w:r w:rsidR="009564A2" w:rsidRPr="00834817">
        <w:t xml:space="preserve"> для продажу земельних ділянок </w:t>
      </w:r>
      <w:r w:rsidR="009564A2">
        <w:t>і</w:t>
      </w:r>
      <w:r w:rsidR="009564A2" w:rsidRPr="00834817">
        <w:t xml:space="preserve"> набуття прав користування ними (оренди, </w:t>
      </w:r>
      <w:proofErr w:type="spellStart"/>
      <w:r w:rsidR="009564A2" w:rsidRPr="00834817">
        <w:t>суперфіцію</w:t>
      </w:r>
      <w:proofErr w:type="spellEnd"/>
      <w:r w:rsidR="009564A2" w:rsidRPr="00834817">
        <w:t>, емфітевзису)</w:t>
      </w:r>
      <w:r>
        <w:t>.</w:t>
      </w:r>
    </w:p>
    <w:p w14:paraId="4D10C4D5" w14:textId="77777777" w:rsidR="009C6794" w:rsidRDefault="009C6794" w:rsidP="009C6794">
      <w:pPr>
        <w:pStyle w:val="a3"/>
        <w:spacing w:after="200"/>
        <w:ind w:left="567" w:hanging="567"/>
        <w:jc w:val="both"/>
      </w:pPr>
    </w:p>
    <w:p w14:paraId="2018EE13" w14:textId="21F62438" w:rsidR="00F463FB" w:rsidRDefault="009564A2" w:rsidP="00917B27">
      <w:pPr>
        <w:pStyle w:val="a3"/>
        <w:numPr>
          <w:ilvl w:val="0"/>
          <w:numId w:val="3"/>
        </w:numPr>
        <w:spacing w:after="200"/>
        <w:ind w:left="567" w:hanging="567"/>
        <w:jc w:val="both"/>
      </w:pPr>
      <w:r>
        <w:t xml:space="preserve">Підприємство визначено </w:t>
      </w:r>
      <w:r w:rsidRPr="00F463FB">
        <w:t xml:space="preserve">відповідальним за забезпечення функціонування </w:t>
      </w:r>
      <w:r>
        <w:t>ЕТС</w:t>
      </w:r>
      <w:r w:rsidRPr="00F463FB">
        <w:t xml:space="preserve"> з продажу бурштину на аукціонах </w:t>
      </w:r>
      <w:r w:rsidRPr="00ED243A">
        <w:t>–</w:t>
      </w:r>
      <w:r w:rsidRPr="00F463FB">
        <w:t xml:space="preserve"> адміністратором </w:t>
      </w:r>
      <w:r>
        <w:t xml:space="preserve">ЕТС </w:t>
      </w:r>
      <w:r w:rsidR="00E00076">
        <w:t xml:space="preserve">згідно </w:t>
      </w:r>
      <w:r w:rsidR="00374A8C">
        <w:t xml:space="preserve">з </w:t>
      </w:r>
      <w:r w:rsidR="00F463FB">
        <w:t>пункт</w:t>
      </w:r>
      <w:r w:rsidR="00374A8C">
        <w:t>ом</w:t>
      </w:r>
      <w:r w:rsidR="00F463FB">
        <w:t xml:space="preserve"> 2 постанови </w:t>
      </w:r>
      <w:r w:rsidR="00D93A51">
        <w:t>Кабінету Міністрів України</w:t>
      </w:r>
      <w:r w:rsidR="00F463FB">
        <w:t xml:space="preserve"> «</w:t>
      </w:r>
      <w:r w:rsidR="00F463FB" w:rsidRPr="00F463FB">
        <w:t>Про внесення змін до постанови Кабінету Міністрів України від 7 травня 1998 р. № 653</w:t>
      </w:r>
      <w:r w:rsidR="00F463FB">
        <w:t>» від 27 вересня 2022 року № 1069</w:t>
      </w:r>
      <w:r>
        <w:t>.</w:t>
      </w:r>
    </w:p>
    <w:p w14:paraId="77721E67" w14:textId="77777777" w:rsidR="00783A74" w:rsidRDefault="00783A74" w:rsidP="00D123B1">
      <w:pPr>
        <w:pStyle w:val="a3"/>
        <w:ind w:left="567" w:hanging="567"/>
      </w:pPr>
    </w:p>
    <w:p w14:paraId="70053B8B" w14:textId="0EDC8119" w:rsidR="00783A74" w:rsidRDefault="00783A74" w:rsidP="00917B27">
      <w:pPr>
        <w:pStyle w:val="a3"/>
        <w:numPr>
          <w:ilvl w:val="0"/>
          <w:numId w:val="3"/>
        </w:numPr>
        <w:spacing w:after="200"/>
        <w:ind w:left="567" w:hanging="567"/>
        <w:jc w:val="both"/>
      </w:pPr>
      <w:r>
        <w:t>Крім того, ДП «ПРОЗОРРО.ПРОДАЖІ» повідомило, що п</w:t>
      </w:r>
      <w:r w:rsidRPr="00783A74">
        <w:t>остановою Кабінету Міністрів Україн</w:t>
      </w:r>
      <w:r>
        <w:t>и від 15 квітня 2020 року № 281</w:t>
      </w:r>
      <w:r w:rsidRPr="00783A74">
        <w:t xml:space="preserve"> </w:t>
      </w:r>
      <w:r w:rsidR="00CF3930">
        <w:t>затверджено К</w:t>
      </w:r>
      <w:r w:rsidRPr="00783A74">
        <w:t>ритерії та умови визначення банками, в яких державі належить 75 відсотків і більше статутного капіталу, заходів з управління проблемними активами</w:t>
      </w:r>
      <w:r>
        <w:t>.</w:t>
      </w:r>
    </w:p>
    <w:p w14:paraId="13CA3384" w14:textId="35F0F7A9" w:rsidR="00783A74" w:rsidRDefault="00783A74" w:rsidP="00783A74">
      <w:pPr>
        <w:pStyle w:val="a3"/>
        <w:spacing w:after="200"/>
        <w:ind w:left="567"/>
        <w:jc w:val="both"/>
      </w:pPr>
      <w:r w:rsidRPr="00783A74">
        <w:t>Для реалізац</w:t>
      </w:r>
      <w:r w:rsidR="007E4110">
        <w:t xml:space="preserve">ії продажу та </w:t>
      </w:r>
      <w:r w:rsidR="007B4C02">
        <w:t xml:space="preserve">передачі в </w:t>
      </w:r>
      <w:r w:rsidR="007E4110">
        <w:t>оренд</w:t>
      </w:r>
      <w:r w:rsidR="007B4C02">
        <w:t>у</w:t>
      </w:r>
      <w:r w:rsidR="007E4110">
        <w:t xml:space="preserve"> активів і </w:t>
      </w:r>
      <w:r w:rsidRPr="00783A74">
        <w:t>м</w:t>
      </w:r>
      <w:r>
        <w:t xml:space="preserve">айна банків </w:t>
      </w:r>
      <w:r w:rsidR="00E00076">
        <w:t>і</w:t>
      </w:r>
      <w:r>
        <w:t xml:space="preserve">з державною часткою </w:t>
      </w:r>
      <w:r w:rsidRPr="00783A74">
        <w:t>між зацікавленим державним банком та Адміністратором ук</w:t>
      </w:r>
      <w:r>
        <w:t>ладається двосторонній типовий договір «</w:t>
      </w:r>
      <w:r w:rsidRPr="00783A74">
        <w:t xml:space="preserve">Про використання Електронної торгової системи </w:t>
      </w:r>
      <w:proofErr w:type="spellStart"/>
      <w:r w:rsidRPr="00783A74">
        <w:t>Prozorro.Продажі</w:t>
      </w:r>
      <w:proofErr w:type="spellEnd"/>
      <w:r w:rsidRPr="00783A74">
        <w:t xml:space="preserve"> для продажу та передачі в оренду активів та м</w:t>
      </w:r>
      <w:r>
        <w:t>айна банків з державною часткою».</w:t>
      </w:r>
    </w:p>
    <w:p w14:paraId="4F2717B5" w14:textId="30BA1A8D" w:rsidR="00783A74" w:rsidRDefault="00783A74" w:rsidP="00783A74">
      <w:pPr>
        <w:pStyle w:val="a3"/>
        <w:spacing w:after="200"/>
        <w:ind w:left="567"/>
        <w:jc w:val="both"/>
      </w:pPr>
      <w:r>
        <w:t>Відповідно до підпункту 1.2 пункту 1 вказаного договору Підприємство визначено відповідальним за забезпечення функціонування ЕТС – адміністратором ЕТС.</w:t>
      </w:r>
    </w:p>
    <w:p w14:paraId="58900817" w14:textId="4B637C88" w:rsidR="00F629E5" w:rsidRDefault="00D7090C" w:rsidP="00967CEA">
      <w:pPr>
        <w:pStyle w:val="a3"/>
        <w:spacing w:after="200"/>
        <w:ind w:left="567"/>
        <w:jc w:val="both"/>
      </w:pPr>
      <w:r>
        <w:t xml:space="preserve">Водночас положеннями вказаної постанови </w:t>
      </w:r>
      <w:r w:rsidR="00D93A51">
        <w:t>Кабінету Міністрів України</w:t>
      </w:r>
      <w:r w:rsidR="00AF7385">
        <w:t xml:space="preserve"> не визначені обмеження щодо продажу та передачі в оренду активів і </w:t>
      </w:r>
      <w:r w:rsidR="00AF7385" w:rsidRPr="00783A74">
        <w:t>м</w:t>
      </w:r>
      <w:r w:rsidR="00AF7385">
        <w:t xml:space="preserve">айна банків </w:t>
      </w:r>
      <w:r w:rsidR="00E00076">
        <w:t>і</w:t>
      </w:r>
      <w:r w:rsidR="00AF7385">
        <w:t xml:space="preserve">з державною часткою саме шляхом проведення аукціонів/торгів у дворівневій ЕТС і не закріплено статус адміністратора </w:t>
      </w:r>
      <w:r w:rsidR="00535171">
        <w:t xml:space="preserve"> </w:t>
      </w:r>
      <w:r w:rsidR="00AF7385">
        <w:t>ДП «ПРОЗОРРО.ПРОДАЖІ».</w:t>
      </w:r>
    </w:p>
    <w:p w14:paraId="73604BAE" w14:textId="77777777" w:rsidR="00DF0EE4" w:rsidRDefault="00DF0EE4" w:rsidP="00834A2D">
      <w:pPr>
        <w:pStyle w:val="a3"/>
        <w:spacing w:after="200"/>
        <w:ind w:left="567" w:hanging="567"/>
        <w:jc w:val="both"/>
      </w:pPr>
    </w:p>
    <w:p w14:paraId="33740642" w14:textId="0B859C8B" w:rsidR="00F629E5" w:rsidRPr="00D7090C" w:rsidRDefault="00F629E5" w:rsidP="00F629E5">
      <w:pPr>
        <w:pStyle w:val="a3"/>
        <w:numPr>
          <w:ilvl w:val="0"/>
          <w:numId w:val="3"/>
        </w:numPr>
        <w:spacing w:after="200"/>
        <w:ind w:left="567" w:hanging="567"/>
        <w:jc w:val="both"/>
      </w:pPr>
      <w:r>
        <w:t>До того ж відповідно до пункту 1 постанови Кабінету Міністрів України «</w:t>
      </w:r>
      <w:r w:rsidRPr="00F629E5">
        <w:t>Деякі питання продажу об’єктів права власності Російської Федерації та її резидентів, примусово вилучених відповідно до Закону України “Про основні засади примусового вилучення в Україні об’єктів права власності Російської Федерації та її резидентів”</w:t>
      </w:r>
      <w:r>
        <w:t xml:space="preserve">» від 10 лютого 2023 року № 125 установлено, що </w:t>
      </w:r>
      <w:r w:rsidRPr="00F629E5">
        <w:t xml:space="preserve">продаж об’єктів права власності Російської Федерації та її резидентів, переданих відповідно до частини першої статті 4 Закону України </w:t>
      </w:r>
      <w:r>
        <w:t>«</w:t>
      </w:r>
      <w:r w:rsidRPr="00F629E5">
        <w:t>Про основні засади примусового вилучення в Україні об’єктів права власності Російської Федерації та її резидентів</w:t>
      </w:r>
      <w:r>
        <w:t>»</w:t>
      </w:r>
      <w:r w:rsidRPr="00F629E5">
        <w:t xml:space="preserve">, здійснюється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w:t>
      </w:r>
      <w:r>
        <w:t xml:space="preserve"> </w:t>
      </w:r>
      <w:r>
        <w:br/>
      </w:r>
      <w:r w:rsidRPr="00F629E5">
        <w:t>від 10 травня 2018 р</w:t>
      </w:r>
      <w:r>
        <w:t>оку</w:t>
      </w:r>
      <w:r w:rsidRPr="00F629E5">
        <w:t xml:space="preserve"> № 432, з урахуванням особливостей, встановлених частиною шостою статті 4 зазначеного Закону, щодо зарахування коштів, отриманих від такого продажу, до державного бюджету та спрямування їх до фонду ліквідації наслідків збройної агресії</w:t>
      </w:r>
      <w:r>
        <w:t>.</w:t>
      </w:r>
    </w:p>
    <w:p w14:paraId="29C562E8" w14:textId="77777777" w:rsidR="005904EE" w:rsidRDefault="005904EE" w:rsidP="00D123B1">
      <w:pPr>
        <w:pStyle w:val="a3"/>
        <w:spacing w:after="200"/>
        <w:ind w:left="567" w:hanging="567"/>
        <w:jc w:val="both"/>
      </w:pPr>
    </w:p>
    <w:p w14:paraId="14702431" w14:textId="6EE861D7" w:rsidR="005904EE" w:rsidRDefault="005904EE" w:rsidP="00917B27">
      <w:pPr>
        <w:pStyle w:val="a3"/>
        <w:numPr>
          <w:ilvl w:val="0"/>
          <w:numId w:val="3"/>
        </w:numPr>
        <w:spacing w:after="200"/>
        <w:ind w:left="567" w:hanging="567"/>
        <w:jc w:val="both"/>
      </w:pPr>
      <w:r>
        <w:t xml:space="preserve">Також за інформацією, наданою </w:t>
      </w:r>
      <w:r w:rsidR="00AD154C">
        <w:t>Адміністратором</w:t>
      </w:r>
      <w:r>
        <w:t>, у ЕТС здійснюються такі електронні аукціони:</w:t>
      </w:r>
    </w:p>
    <w:p w14:paraId="2D293156" w14:textId="31EBB9AE" w:rsidR="005904EE" w:rsidRDefault="005904EE" w:rsidP="005904EE">
      <w:pPr>
        <w:pStyle w:val="a3"/>
        <w:numPr>
          <w:ilvl w:val="0"/>
          <w:numId w:val="9"/>
        </w:numPr>
        <w:spacing w:after="200"/>
        <w:ind w:left="567" w:firstLine="0"/>
        <w:jc w:val="both"/>
      </w:pPr>
      <w:r>
        <w:t xml:space="preserve">відчуження майна шляхом продажу, оренда майна </w:t>
      </w:r>
      <w:r w:rsidR="00917B27">
        <w:t>АТ</w:t>
      </w:r>
      <w:r>
        <w:t xml:space="preserve"> «</w:t>
      </w:r>
      <w:r w:rsidR="00917B27">
        <w:t>Укрзалізниця</w:t>
      </w:r>
      <w:r>
        <w:t xml:space="preserve">» (відповідно до постанови </w:t>
      </w:r>
      <w:r w:rsidR="00D93A51">
        <w:t>Кабінету Міністрів України</w:t>
      </w:r>
      <w:r>
        <w:t xml:space="preserve"> «Про затвердження Порядку розпорядження майном публічного акціонерного товариства “Українська залі</w:t>
      </w:r>
      <w:r w:rsidR="003C6AAA">
        <w:t>зниця”» від 22 листопада 2017 року</w:t>
      </w:r>
      <w:r>
        <w:t xml:space="preserve"> № 1054);</w:t>
      </w:r>
    </w:p>
    <w:p w14:paraId="2056794D" w14:textId="5975DEF2" w:rsidR="005904EE" w:rsidRDefault="005904EE" w:rsidP="005904EE">
      <w:pPr>
        <w:pStyle w:val="a3"/>
        <w:numPr>
          <w:ilvl w:val="0"/>
          <w:numId w:val="9"/>
        </w:numPr>
        <w:spacing w:after="200"/>
        <w:ind w:left="567" w:firstLine="0"/>
        <w:jc w:val="both"/>
      </w:pPr>
      <w:r>
        <w:t xml:space="preserve">продаж послуг із використання вагонів власності </w:t>
      </w:r>
      <w:r w:rsidR="00917B27">
        <w:t>АТ</w:t>
      </w:r>
      <w:r>
        <w:t xml:space="preserve"> «</w:t>
      </w:r>
      <w:r w:rsidR="00917B27">
        <w:t>Укрзалізниця</w:t>
      </w:r>
      <w:r>
        <w:t>» під час здійснення перевезень вантажів (на підставі договору від 29.12.2018 № 139/2018-ЦЮ)</w:t>
      </w:r>
      <w:r w:rsidR="00845925">
        <w:rPr>
          <w:rStyle w:val="aa"/>
        </w:rPr>
        <w:footnoteReference w:id="9"/>
      </w:r>
      <w:r>
        <w:t>.</w:t>
      </w:r>
    </w:p>
    <w:p w14:paraId="30783645" w14:textId="77777777" w:rsidR="005904EE" w:rsidRDefault="005904EE" w:rsidP="004B4D1B">
      <w:pPr>
        <w:pStyle w:val="a3"/>
        <w:spacing w:after="200"/>
        <w:ind w:left="567" w:hanging="567"/>
        <w:jc w:val="both"/>
      </w:pPr>
    </w:p>
    <w:p w14:paraId="0EC6D0DB" w14:textId="4C21B79E" w:rsidR="005904EE" w:rsidRDefault="005904EE" w:rsidP="00917B27">
      <w:pPr>
        <w:pStyle w:val="a3"/>
        <w:numPr>
          <w:ilvl w:val="0"/>
          <w:numId w:val="3"/>
        </w:numPr>
        <w:ind w:left="567" w:hanging="567"/>
        <w:jc w:val="both"/>
      </w:pPr>
      <w:r>
        <w:t xml:space="preserve">Згідно з абзацом сьомим пункту 13 </w:t>
      </w:r>
      <w:r w:rsidRPr="00B768E2">
        <w:t>Порядку розпорядження майном публ</w:t>
      </w:r>
      <w:r w:rsidR="00480FE2">
        <w:t>ічного акціонерного товариства «</w:t>
      </w:r>
      <w:r w:rsidRPr="00B768E2">
        <w:t>Українська залізниця</w:t>
      </w:r>
      <w:r w:rsidR="00480FE2">
        <w:t>»</w:t>
      </w:r>
      <w:r>
        <w:t>, затвердженого постановою Кабінету Міністрів У</w:t>
      </w:r>
      <w:r w:rsidR="003C6AAA">
        <w:t xml:space="preserve">країни від 22 листопада 2017 року </w:t>
      </w:r>
      <w:r>
        <w:t>№ 1054, е</w:t>
      </w:r>
      <w:r w:rsidRPr="00D73EC7">
        <w:t xml:space="preserve">лектронні аукціони проводяться з використанням </w:t>
      </w:r>
      <w:r w:rsidR="003C6AAA">
        <w:t>ЕТС</w:t>
      </w:r>
      <w:r w:rsidRPr="00D73EC7">
        <w:t xml:space="preserve">, що забезпечує можливість створення, розміщення, оприлюднення та обміну інформацією і документами в електронному вигляді, необхідними для проведення електронного аукціону, запобігання корупційним діям і зловживанням та становить дворівневу автоматизовану інформаційно-телекомунікаційну систему, що складається </w:t>
      </w:r>
      <w:r>
        <w:t>і</w:t>
      </w:r>
      <w:r w:rsidRPr="00D73EC7">
        <w:t xml:space="preserve">з центральної бази даних та програмно-апаратних комплексів організаторів електронних аукціонів, які взаємодіють через інтерфейс програмування додатків, який надається у вигляді коду з відкритим доступом та визначає функціональність </w:t>
      </w:r>
      <w:r w:rsidR="003C6AAA">
        <w:t>ЕТС</w:t>
      </w:r>
      <w:r w:rsidRPr="00D73EC7">
        <w:t>.</w:t>
      </w:r>
    </w:p>
    <w:p w14:paraId="30ACAB7B" w14:textId="77777777" w:rsidR="00181548" w:rsidRDefault="00181548" w:rsidP="00845925"/>
    <w:p w14:paraId="6B3B5191" w14:textId="11493527" w:rsidR="00181548" w:rsidRPr="00701907" w:rsidRDefault="00181548" w:rsidP="00181548">
      <w:pPr>
        <w:pStyle w:val="a3"/>
        <w:numPr>
          <w:ilvl w:val="0"/>
          <w:numId w:val="3"/>
        </w:numPr>
        <w:ind w:left="567" w:hanging="567"/>
        <w:jc w:val="both"/>
      </w:pPr>
      <w:r w:rsidRPr="00701907">
        <w:t xml:space="preserve">Отже, </w:t>
      </w:r>
      <w:bookmarkStart w:id="4" w:name="_Hlk127712877"/>
      <w:r w:rsidRPr="00701907">
        <w:t>ДП «ПРОЗОРРО.ПРОДАЖІ»</w:t>
      </w:r>
      <w:r w:rsidR="00E71D48">
        <w:rPr>
          <w:rStyle w:val="aa"/>
        </w:rPr>
        <w:footnoteReference w:id="10"/>
      </w:r>
      <w:r w:rsidR="00E71D48">
        <w:t xml:space="preserve"> </w:t>
      </w:r>
      <w:r w:rsidR="00A6761C">
        <w:t>відповідно до постанов Кабінету Міністрів України</w:t>
      </w:r>
      <w:r w:rsidRPr="00701907">
        <w:t xml:space="preserve"> та</w:t>
      </w:r>
      <w:r w:rsidR="00BE2511">
        <w:t>/або</w:t>
      </w:r>
      <w:r w:rsidRPr="00701907">
        <w:t xml:space="preserve"> договорів визначено адміністратором </w:t>
      </w:r>
      <w:r>
        <w:t>ЕТС щодо проведення аукціонів</w:t>
      </w:r>
      <w:r w:rsidR="00BA26F5">
        <w:t>/торгів</w:t>
      </w:r>
      <w:r w:rsidRPr="00701907">
        <w:t xml:space="preserve"> за такими напрямами:</w:t>
      </w:r>
    </w:p>
    <w:p w14:paraId="5DB5173E" w14:textId="68E45B78" w:rsidR="00181548" w:rsidRPr="000B7F03" w:rsidRDefault="00181548" w:rsidP="00181548">
      <w:pPr>
        <w:numPr>
          <w:ilvl w:val="0"/>
          <w:numId w:val="11"/>
        </w:numPr>
        <w:spacing w:after="200"/>
        <w:ind w:left="567" w:firstLine="0"/>
        <w:contextualSpacing/>
        <w:jc w:val="both"/>
      </w:pPr>
      <w:r w:rsidRPr="000B7F03">
        <w:t>продаж об’єктів приватизації;</w:t>
      </w:r>
      <w:r w:rsidR="00A90889" w:rsidRPr="000B7F03">
        <w:t xml:space="preserve"> </w:t>
      </w:r>
    </w:p>
    <w:p w14:paraId="07499133" w14:textId="77777777" w:rsidR="00181548" w:rsidRPr="000B7F03" w:rsidRDefault="00181548" w:rsidP="00181548">
      <w:pPr>
        <w:numPr>
          <w:ilvl w:val="0"/>
          <w:numId w:val="11"/>
        </w:numPr>
        <w:spacing w:after="200"/>
        <w:ind w:left="567" w:firstLine="0"/>
        <w:contextualSpacing/>
        <w:jc w:val="both"/>
      </w:pPr>
      <w:r w:rsidRPr="000B7F03">
        <w:t>продаж майна (активів) банків, у яких запроваджено процедуру тимчасової адміністрації або ліквідації;</w:t>
      </w:r>
    </w:p>
    <w:p w14:paraId="2C5405AE" w14:textId="6A5CBDD1" w:rsidR="00181548" w:rsidRPr="000B7F03" w:rsidRDefault="00181548" w:rsidP="00181548">
      <w:pPr>
        <w:numPr>
          <w:ilvl w:val="0"/>
          <w:numId w:val="11"/>
        </w:numPr>
        <w:spacing w:after="200"/>
        <w:ind w:left="567" w:firstLine="0"/>
        <w:contextualSpacing/>
        <w:jc w:val="both"/>
      </w:pPr>
      <w:r w:rsidRPr="000B7F03">
        <w:t>продаж майна боржників у справах про банкрутство (неплатоспроможність);</w:t>
      </w:r>
      <w:r w:rsidR="00A90889" w:rsidRPr="000B7F03">
        <w:t xml:space="preserve"> </w:t>
      </w:r>
    </w:p>
    <w:p w14:paraId="2E6AA7DF" w14:textId="77777777" w:rsidR="00181548" w:rsidRPr="000B7F03" w:rsidRDefault="00181548" w:rsidP="00181548">
      <w:pPr>
        <w:numPr>
          <w:ilvl w:val="0"/>
          <w:numId w:val="11"/>
        </w:numPr>
        <w:spacing w:after="200"/>
        <w:ind w:left="567" w:firstLine="0"/>
        <w:contextualSpacing/>
        <w:jc w:val="both"/>
      </w:pPr>
      <w:r w:rsidRPr="000B7F03">
        <w:t>відчуження об’єктів державної власності;</w:t>
      </w:r>
    </w:p>
    <w:p w14:paraId="4CB6F0AD" w14:textId="77777777" w:rsidR="00181548" w:rsidRPr="000B7F03" w:rsidRDefault="00181548" w:rsidP="00181548">
      <w:pPr>
        <w:numPr>
          <w:ilvl w:val="0"/>
          <w:numId w:val="11"/>
        </w:numPr>
        <w:spacing w:after="200"/>
        <w:ind w:left="567" w:firstLine="0"/>
        <w:contextualSpacing/>
        <w:jc w:val="both"/>
      </w:pPr>
      <w:r w:rsidRPr="000B7F03">
        <w:t xml:space="preserve">реалізація товарів на митних аукціонах та </w:t>
      </w:r>
      <w:proofErr w:type="spellStart"/>
      <w:r w:rsidRPr="000B7F03">
        <w:t>редукціонах</w:t>
      </w:r>
      <w:proofErr w:type="spellEnd"/>
      <w:r w:rsidRPr="000B7F03">
        <w:t xml:space="preserve">; </w:t>
      </w:r>
    </w:p>
    <w:p w14:paraId="213BEE72" w14:textId="02EAEC39" w:rsidR="00181548" w:rsidRPr="000B7F03" w:rsidRDefault="00181548" w:rsidP="00181548">
      <w:pPr>
        <w:numPr>
          <w:ilvl w:val="0"/>
          <w:numId w:val="11"/>
        </w:numPr>
        <w:spacing w:after="200"/>
        <w:ind w:left="567" w:firstLine="0"/>
        <w:contextualSpacing/>
        <w:jc w:val="both"/>
      </w:pPr>
      <w:r w:rsidRPr="000B7F03">
        <w:t>розподіл квоти підтримки;</w:t>
      </w:r>
      <w:r w:rsidR="00A90889" w:rsidRPr="000B7F03">
        <w:t xml:space="preserve"> </w:t>
      </w:r>
    </w:p>
    <w:p w14:paraId="13375DD7" w14:textId="0974EC66" w:rsidR="00181548" w:rsidRPr="000B7F03" w:rsidRDefault="00181548" w:rsidP="00181548">
      <w:pPr>
        <w:numPr>
          <w:ilvl w:val="0"/>
          <w:numId w:val="11"/>
        </w:numPr>
        <w:spacing w:after="200"/>
        <w:ind w:left="567" w:firstLine="0"/>
        <w:contextualSpacing/>
        <w:jc w:val="both"/>
      </w:pPr>
      <w:r w:rsidRPr="000B7F03">
        <w:t>передача в оренду державного та комунального майна;</w:t>
      </w:r>
      <w:r w:rsidR="00C36B0F" w:rsidRPr="000B7F03">
        <w:t xml:space="preserve"> </w:t>
      </w:r>
    </w:p>
    <w:p w14:paraId="4E17AD16" w14:textId="77777777" w:rsidR="007E4110" w:rsidRPr="000B7F03" w:rsidRDefault="007E4110" w:rsidP="007E4110">
      <w:pPr>
        <w:numPr>
          <w:ilvl w:val="0"/>
          <w:numId w:val="11"/>
        </w:numPr>
        <w:spacing w:after="200"/>
        <w:ind w:left="567" w:firstLine="0"/>
        <w:contextualSpacing/>
        <w:jc w:val="both"/>
      </w:pPr>
      <w:r w:rsidRPr="000B7F03">
        <w:t>продаж спеціальних дозволів на користування надрами;</w:t>
      </w:r>
    </w:p>
    <w:p w14:paraId="7D5816BB" w14:textId="4CBEA9FD" w:rsidR="00181548" w:rsidRPr="000B7F03" w:rsidRDefault="00C0388E" w:rsidP="007E4110">
      <w:pPr>
        <w:numPr>
          <w:ilvl w:val="0"/>
          <w:numId w:val="11"/>
        </w:numPr>
        <w:spacing w:after="200"/>
        <w:ind w:left="567" w:firstLine="0"/>
        <w:contextualSpacing/>
        <w:jc w:val="both"/>
      </w:pPr>
      <w:r w:rsidRPr="001573C8">
        <w:t>концесійн</w:t>
      </w:r>
      <w:r>
        <w:t>ий</w:t>
      </w:r>
      <w:r w:rsidRPr="001573C8">
        <w:t xml:space="preserve"> конкурс без проведення попереднього відбору (</w:t>
      </w:r>
      <w:proofErr w:type="spellStart"/>
      <w:r w:rsidRPr="001573C8">
        <w:t>прекваліфікації</w:t>
      </w:r>
      <w:proofErr w:type="spellEnd"/>
      <w:r w:rsidRPr="001573C8">
        <w:t>) щодо проектів, що здійснюються на умовах концесії, вартість яких, визначена в техніко-економічному обґрунтуванні здійснення державно-приватного партнерства у формі концесії, становить менше ніж 250000000 гривень, і публікаці</w:t>
      </w:r>
      <w:r w:rsidR="00F76943">
        <w:t>я</w:t>
      </w:r>
      <w:r w:rsidRPr="001573C8">
        <w:t xml:space="preserve"> документів у процедурі прямих переговорів з орендарем державного майна</w:t>
      </w:r>
      <w:r w:rsidR="00181548" w:rsidRPr="000B7F03">
        <w:t>;</w:t>
      </w:r>
    </w:p>
    <w:p w14:paraId="376CF9CC" w14:textId="77777777" w:rsidR="00181548" w:rsidRPr="000B7F03" w:rsidRDefault="00181548" w:rsidP="00181548">
      <w:pPr>
        <w:numPr>
          <w:ilvl w:val="0"/>
          <w:numId w:val="11"/>
        </w:numPr>
        <w:spacing w:after="200"/>
        <w:ind w:left="567" w:firstLine="0"/>
        <w:contextualSpacing/>
        <w:jc w:val="both"/>
      </w:pPr>
      <w:r w:rsidRPr="000B7F03">
        <w:t xml:space="preserve">земельні торги для продажу земельних ділянок та набуття прав користування ними (оренди, </w:t>
      </w:r>
      <w:proofErr w:type="spellStart"/>
      <w:r w:rsidRPr="000B7F03">
        <w:t>суперфіцію</w:t>
      </w:r>
      <w:proofErr w:type="spellEnd"/>
      <w:r w:rsidRPr="000B7F03">
        <w:t>, емфітевзису);</w:t>
      </w:r>
    </w:p>
    <w:p w14:paraId="6AB7D64E" w14:textId="77777777" w:rsidR="007E4110" w:rsidRPr="000B7F03" w:rsidRDefault="007E4110" w:rsidP="00181548">
      <w:pPr>
        <w:numPr>
          <w:ilvl w:val="0"/>
          <w:numId w:val="11"/>
        </w:numPr>
        <w:spacing w:after="200"/>
        <w:ind w:left="567" w:firstLine="0"/>
        <w:contextualSpacing/>
        <w:jc w:val="both"/>
      </w:pPr>
      <w:r w:rsidRPr="000B7F03">
        <w:t>продаж бурштину;</w:t>
      </w:r>
    </w:p>
    <w:p w14:paraId="29A56E51" w14:textId="3CABA355" w:rsidR="007E4110" w:rsidRDefault="00372EBB" w:rsidP="007E4110">
      <w:pPr>
        <w:numPr>
          <w:ilvl w:val="0"/>
          <w:numId w:val="11"/>
        </w:numPr>
        <w:spacing w:after="200"/>
        <w:ind w:left="567" w:firstLine="0"/>
        <w:contextualSpacing/>
        <w:jc w:val="both"/>
      </w:pPr>
      <w:r w:rsidRPr="00372EBB">
        <w:t>продаж об</w:t>
      </w:r>
      <w:r>
        <w:t>’</w:t>
      </w:r>
      <w:r w:rsidRPr="00372EBB">
        <w:t xml:space="preserve">єктів права власності Російської Федерації та її резидентів, примусово вилучених відповідно до Закону України </w:t>
      </w:r>
      <w:r>
        <w:t>«</w:t>
      </w:r>
      <w:r w:rsidRPr="00372EBB">
        <w:t>Про основні засади примусового вилучення в Україні об</w:t>
      </w:r>
      <w:r>
        <w:t>’</w:t>
      </w:r>
      <w:r w:rsidRPr="00372EBB">
        <w:t>єктів права власності Російської Федерації та її резидентів</w:t>
      </w:r>
      <w:r>
        <w:t>»</w:t>
      </w:r>
      <w:r w:rsidR="007E4110" w:rsidRPr="000B7F03">
        <w:t>;</w:t>
      </w:r>
    </w:p>
    <w:p w14:paraId="1FA5BC0A" w14:textId="40A24030" w:rsidR="00CA4878" w:rsidRDefault="00CA4878" w:rsidP="007E4110">
      <w:pPr>
        <w:numPr>
          <w:ilvl w:val="0"/>
          <w:numId w:val="11"/>
        </w:numPr>
        <w:spacing w:after="200"/>
        <w:ind w:left="567" w:firstLine="0"/>
        <w:contextualSpacing/>
        <w:jc w:val="both"/>
      </w:pPr>
      <w:r>
        <w:t xml:space="preserve">продаж і передача в оренду активів і </w:t>
      </w:r>
      <w:r w:rsidRPr="00783A74">
        <w:t>м</w:t>
      </w:r>
      <w:r>
        <w:t>айна банків з державною часткою;</w:t>
      </w:r>
    </w:p>
    <w:p w14:paraId="221D18CD" w14:textId="6EAE2A19" w:rsidR="00BA26F5" w:rsidRPr="000B7F03" w:rsidRDefault="00BA26F5" w:rsidP="007E4110">
      <w:pPr>
        <w:numPr>
          <w:ilvl w:val="0"/>
          <w:numId w:val="11"/>
        </w:numPr>
        <w:spacing w:after="200"/>
        <w:ind w:left="567" w:firstLine="0"/>
        <w:contextualSpacing/>
        <w:jc w:val="both"/>
      </w:pPr>
      <w:r>
        <w:t>в</w:t>
      </w:r>
      <w:r w:rsidRPr="000B7F03">
        <w:t>ідчуження майна шляхом продажу, оренда майна АТ «Укрзалізниця»</w:t>
      </w:r>
      <w:r>
        <w:t>;</w:t>
      </w:r>
    </w:p>
    <w:p w14:paraId="4A85D631" w14:textId="1CE8FDEE" w:rsidR="00181548" w:rsidRPr="000B7F03" w:rsidRDefault="00181548" w:rsidP="00181548">
      <w:pPr>
        <w:numPr>
          <w:ilvl w:val="0"/>
          <w:numId w:val="11"/>
        </w:numPr>
        <w:spacing w:after="200"/>
        <w:ind w:left="567" w:firstLine="0"/>
        <w:contextualSpacing/>
        <w:jc w:val="both"/>
      </w:pPr>
      <w:r w:rsidRPr="000B7F03">
        <w:t xml:space="preserve">продаж послуг із використання вагонів власності </w:t>
      </w:r>
      <w:r w:rsidR="007E4110" w:rsidRPr="000B7F03">
        <w:t>АТ</w:t>
      </w:r>
      <w:r w:rsidRPr="000B7F03">
        <w:t xml:space="preserve"> «</w:t>
      </w:r>
      <w:r w:rsidR="007E4110" w:rsidRPr="000B7F03">
        <w:t>Укрзалізниця</w:t>
      </w:r>
      <w:r w:rsidRPr="000B7F03">
        <w:t>» під час здійснення перевезень вантажів</w:t>
      </w:r>
      <w:r w:rsidR="00BA26F5">
        <w:t>.</w:t>
      </w:r>
    </w:p>
    <w:bookmarkEnd w:id="4"/>
    <w:p w14:paraId="6E9D43AF" w14:textId="77777777" w:rsidR="00181548" w:rsidRPr="00701907" w:rsidRDefault="00181548" w:rsidP="00BA26F5">
      <w:pPr>
        <w:contextualSpacing/>
        <w:jc w:val="both"/>
      </w:pPr>
    </w:p>
    <w:p w14:paraId="223A8D42" w14:textId="77777777" w:rsidR="0086680F" w:rsidRDefault="007E2401" w:rsidP="00917B27">
      <w:pPr>
        <w:pStyle w:val="a3"/>
        <w:numPr>
          <w:ilvl w:val="0"/>
          <w:numId w:val="3"/>
        </w:numPr>
        <w:spacing w:after="200"/>
        <w:ind w:left="567" w:hanging="567"/>
        <w:jc w:val="both"/>
      </w:pPr>
      <w:r>
        <w:t xml:space="preserve">Додатково варто зазначити, що </w:t>
      </w:r>
      <w:r w:rsidR="0086680F">
        <w:t xml:space="preserve">Підприємство визначалося/визначається на рівні актів Кабінету Міністрів України відповідальним за забезпечення функціонування ЕТС – адміністратором ЕТС також за іншими напрямами на тимчасових засадах на певний короткостроковий період у межах реалізації експериментальних </w:t>
      </w:r>
      <w:proofErr w:type="spellStart"/>
      <w:r w:rsidR="0086680F">
        <w:t>проєктів</w:t>
      </w:r>
      <w:proofErr w:type="spellEnd"/>
      <w:r w:rsidR="0086680F">
        <w:t>.</w:t>
      </w:r>
    </w:p>
    <w:p w14:paraId="3B49DA0B" w14:textId="6D1ADDDA" w:rsidR="00181548" w:rsidRDefault="0086680F" w:rsidP="0086680F">
      <w:pPr>
        <w:pStyle w:val="a3"/>
        <w:spacing w:after="200"/>
        <w:ind w:left="567"/>
        <w:jc w:val="both"/>
      </w:pPr>
      <w:r>
        <w:t xml:space="preserve">Так, наприклад, відповідно до постанови </w:t>
      </w:r>
      <w:r w:rsidR="00D93A51">
        <w:t>Кабінету Міністрів України</w:t>
      </w:r>
      <w:r>
        <w:t xml:space="preserve"> «</w:t>
      </w:r>
      <w:r w:rsidRPr="0086680F">
        <w:t>Про реалізацію експериментального проекту щодо проведення електронних аукціонів з продажу необробленої деревини</w:t>
      </w:r>
      <w:r>
        <w:t xml:space="preserve">» від 4 грудня 2019 року № 1178 </w:t>
      </w:r>
      <w:r w:rsidRPr="0086680F">
        <w:t xml:space="preserve">з </w:t>
      </w:r>
      <w:r>
        <w:t xml:space="preserve">01.02.2020 </w:t>
      </w:r>
      <w:r w:rsidRPr="0086680F">
        <w:t xml:space="preserve">по </w:t>
      </w:r>
      <w:r>
        <w:t>0</w:t>
      </w:r>
      <w:r w:rsidRPr="0086680F">
        <w:t>1</w:t>
      </w:r>
      <w:r>
        <w:t>.04.2021</w:t>
      </w:r>
      <w:r w:rsidRPr="0086680F">
        <w:t xml:space="preserve"> </w:t>
      </w:r>
      <w:r w:rsidR="00DC4728">
        <w:t xml:space="preserve"> </w:t>
      </w:r>
      <w:r w:rsidR="00DC4728">
        <w:br/>
      </w:r>
      <w:r w:rsidR="00795B1E">
        <w:t>ДП «ПРОЗОРРО.ПРОДАЖІ»</w:t>
      </w:r>
      <w:r>
        <w:t xml:space="preserve"> визначено відповідальним за забезпечення функціонування ЕТС – адміністратором ЕТС, з використанням якої проводилися </w:t>
      </w:r>
      <w:r w:rsidRPr="0086680F">
        <w:t xml:space="preserve">електронні аукціони з продажу окремих партій необробленої деревини </w:t>
      </w:r>
      <w:r w:rsidR="001B4ECE" w:rsidRPr="001B4ECE">
        <w:t>(</w:t>
      </w:r>
      <w:r w:rsidRPr="0086680F">
        <w:t>не менше ніж 25 відсотків щомісячних запланованих обсягів заготівлі необробленої деревини лотами, сформованими із деревини одного сортименту, в обсязі не менше ніж 150 куб. метрів або за стартовою ціною лота не менше ніж 200 тис. гривень</w:t>
      </w:r>
      <w:r w:rsidR="001B4ECE" w:rsidRPr="004D778C">
        <w:t>)</w:t>
      </w:r>
      <w:r w:rsidRPr="0086680F">
        <w:t>.</w:t>
      </w:r>
    </w:p>
    <w:p w14:paraId="1B3EB343" w14:textId="4E42F97D" w:rsidR="0086680F" w:rsidRDefault="00130C22" w:rsidP="0086680F">
      <w:pPr>
        <w:pStyle w:val="a3"/>
        <w:spacing w:after="200"/>
        <w:ind w:left="567"/>
        <w:jc w:val="both"/>
      </w:pPr>
      <w:r>
        <w:t xml:space="preserve">Такі експериментальні </w:t>
      </w:r>
      <w:proofErr w:type="spellStart"/>
      <w:r>
        <w:t>проєкти</w:t>
      </w:r>
      <w:proofErr w:type="spellEnd"/>
      <w:r>
        <w:t xml:space="preserve"> запроваджувалися й за іншими напрямами </w:t>
      </w:r>
      <w:r w:rsidR="004D778C" w:rsidRPr="004D778C">
        <w:rPr>
          <w:lang w:val="ru-RU"/>
        </w:rPr>
        <w:t>[</w:t>
      </w:r>
      <w:r>
        <w:t>зокрема, згідно з постановою Кабінету Міністрів України «</w:t>
      </w:r>
      <w:r w:rsidRPr="00130C22">
        <w:t>Про реалізацію експериментального проекту із запровадження проведення аукціонів з продажу права на укладення договорів на право спеціального використання водних біоресурсів у рибогосподарських водних об’єктах (їх частинах) шляхом електронних торгів</w:t>
      </w:r>
      <w:r>
        <w:t>» від 23 жовтня 2019 року</w:t>
      </w:r>
      <w:r w:rsidRPr="00130C22">
        <w:t xml:space="preserve"> № 1139</w:t>
      </w:r>
      <w:r>
        <w:t xml:space="preserve"> тощо</w:t>
      </w:r>
      <w:r w:rsidR="004D778C" w:rsidRPr="004D778C">
        <w:rPr>
          <w:lang w:val="ru-RU"/>
        </w:rPr>
        <w:t>]</w:t>
      </w:r>
      <w:r>
        <w:t>.</w:t>
      </w:r>
    </w:p>
    <w:p w14:paraId="4F6FCDF5" w14:textId="20075695" w:rsidR="00130C22" w:rsidRDefault="00130C22" w:rsidP="00764383">
      <w:pPr>
        <w:pStyle w:val="a3"/>
        <w:ind w:left="567"/>
        <w:jc w:val="both"/>
      </w:pPr>
      <w:r>
        <w:t xml:space="preserve">Наразі здійснюється реалізація експериментального </w:t>
      </w:r>
      <w:proofErr w:type="spellStart"/>
      <w:r>
        <w:t>проєкту</w:t>
      </w:r>
      <w:proofErr w:type="spellEnd"/>
      <w:r>
        <w:t xml:space="preserve"> </w:t>
      </w:r>
      <w:r w:rsidR="00764383" w:rsidRPr="00764383">
        <w:t>із</w:t>
      </w:r>
      <w:r w:rsidR="00764383">
        <w:t xml:space="preserve"> </w:t>
      </w:r>
      <w:r w:rsidR="00764383" w:rsidRPr="00764383">
        <w:t>запровадження</w:t>
      </w:r>
      <w:r w:rsidR="00764383">
        <w:t xml:space="preserve"> </w:t>
      </w:r>
      <w:r w:rsidR="00764383" w:rsidRPr="00764383">
        <w:t>проведення</w:t>
      </w:r>
      <w:r w:rsidR="00764383">
        <w:t xml:space="preserve"> </w:t>
      </w:r>
      <w:r w:rsidR="00764383" w:rsidRPr="00764383">
        <w:t xml:space="preserve">аукціонів з продажу права на укладення договорів користування на умовах оренди акваторією (водним простором) внутрішніх морських вод, територіального моря, виключної (морської) економічної зони України </w:t>
      </w:r>
      <w:r w:rsidR="00764383">
        <w:t xml:space="preserve">для цілей морської аквакультури </w:t>
      </w:r>
      <w:r w:rsidR="00764383" w:rsidRPr="00764383">
        <w:t>шляхом електронних торгів</w:t>
      </w:r>
      <w:r w:rsidR="00764383">
        <w:t xml:space="preserve"> згідно з постановою </w:t>
      </w:r>
      <w:r w:rsidR="00DC4728">
        <w:t>Кабінету Міністрів України</w:t>
      </w:r>
      <w:r w:rsidR="00764383">
        <w:t xml:space="preserve"> від 14 жовтня 2022 року № 1191.</w:t>
      </w:r>
    </w:p>
    <w:p w14:paraId="0F3D07D3" w14:textId="3B660880" w:rsidR="00764383" w:rsidRDefault="00764383" w:rsidP="00764383">
      <w:pPr>
        <w:pStyle w:val="a3"/>
        <w:ind w:left="567"/>
        <w:jc w:val="both"/>
      </w:pPr>
      <w:r>
        <w:t>Однак</w:t>
      </w:r>
      <w:r w:rsidR="00C61DFD">
        <w:t xml:space="preserve"> </w:t>
      </w:r>
      <w:r>
        <w:t xml:space="preserve">у зв’язку з експериментальним характером таких </w:t>
      </w:r>
      <w:proofErr w:type="spellStart"/>
      <w:r>
        <w:t>проєктів</w:t>
      </w:r>
      <w:proofErr w:type="spellEnd"/>
      <w:r>
        <w:t xml:space="preserve"> і їх тимчасовістю</w:t>
      </w:r>
      <w:r w:rsidR="00B76B06">
        <w:t xml:space="preserve"> </w:t>
      </w:r>
      <w:r>
        <w:t xml:space="preserve">вони не є предметом </w:t>
      </w:r>
      <w:r w:rsidR="008430A3">
        <w:t>цих рекомендацій</w:t>
      </w:r>
      <w:r>
        <w:t>.</w:t>
      </w:r>
    </w:p>
    <w:p w14:paraId="3361D8A2" w14:textId="77777777" w:rsidR="00764383" w:rsidRDefault="00764383" w:rsidP="004D778C">
      <w:pPr>
        <w:pStyle w:val="a3"/>
        <w:ind w:left="567" w:hanging="567"/>
        <w:jc w:val="both"/>
      </w:pPr>
    </w:p>
    <w:p w14:paraId="779B6759" w14:textId="4829833F" w:rsidR="00876210" w:rsidRDefault="00765A0B" w:rsidP="007865C0">
      <w:pPr>
        <w:pStyle w:val="a3"/>
        <w:numPr>
          <w:ilvl w:val="0"/>
          <w:numId w:val="3"/>
        </w:numPr>
        <w:ind w:left="567" w:hanging="567"/>
        <w:jc w:val="both"/>
      </w:pPr>
      <w:r>
        <w:t xml:space="preserve">Крім того, </w:t>
      </w:r>
      <w:r w:rsidR="00C303F1">
        <w:t>слід наголосити, що 01.12.2022 Верховна Рада України прийняла Закон України «</w:t>
      </w:r>
      <w:r w:rsidR="00C303F1" w:rsidRPr="00C303F1">
        <w:t>Про внесення змін до деяких законодавчих актів України щодо підвищення ефективності суб’єктів державного сектору економіки</w:t>
      </w:r>
      <w:r w:rsidR="00C303F1">
        <w:t>»</w:t>
      </w:r>
      <w:r w:rsidR="004806B3">
        <w:rPr>
          <w:rStyle w:val="aa"/>
        </w:rPr>
        <w:footnoteReference w:id="11"/>
      </w:r>
      <w:r w:rsidR="00C303F1">
        <w:t xml:space="preserve">, відповідно до пункту 1 </w:t>
      </w:r>
      <w:r w:rsidR="00971C21">
        <w:t xml:space="preserve"> </w:t>
      </w:r>
      <w:r w:rsidR="00971C21">
        <w:br/>
      </w:r>
      <w:r w:rsidR="00C303F1">
        <w:t>розділу І якого г</w:t>
      </w:r>
      <w:r w:rsidR="00C303F1" w:rsidRPr="00C303F1">
        <w:t>лаву 2 розділу I Господарського кодексу України доповн</w:t>
      </w:r>
      <w:r w:rsidR="00C303F1">
        <w:t>ено</w:t>
      </w:r>
      <w:r w:rsidR="00C303F1" w:rsidRPr="00C303F1">
        <w:t xml:space="preserve"> статтею 24</w:t>
      </w:r>
      <w:r w:rsidR="00C303F1" w:rsidRPr="007865C0">
        <w:rPr>
          <w:vertAlign w:val="superscript"/>
        </w:rPr>
        <w:t>1</w:t>
      </w:r>
      <w:r w:rsidR="007865C0" w:rsidRPr="007865C0">
        <w:t>, відповідно абзацу першого час</w:t>
      </w:r>
      <w:r w:rsidR="007865C0">
        <w:t>т</w:t>
      </w:r>
      <w:r w:rsidR="007865C0" w:rsidRPr="007865C0">
        <w:t xml:space="preserve">ини першої якої </w:t>
      </w:r>
      <w:r w:rsidR="007865C0">
        <w:t>п</w:t>
      </w:r>
      <w:r w:rsidR="00876210">
        <w:t xml:space="preserve">родаж, </w:t>
      </w:r>
      <w:proofErr w:type="spellStart"/>
      <w:r w:rsidR="00876210">
        <w:t>найм</w:t>
      </w:r>
      <w:proofErr w:type="spellEnd"/>
      <w:r w:rsidR="00876210">
        <w:t xml:space="preserve"> (оренда) об’єктів державної та комунальної власності здійснюються на конкурентних засадах шляхом проведення електронних аукціонів (публічних торгів) у дворівневій електронній торговій системі з урахуванням особливостей, визначених законами. Для цілей цього Кодексу термін </w:t>
      </w:r>
      <w:r w:rsidR="0008378E">
        <w:t>«</w:t>
      </w:r>
      <w:r w:rsidR="00876210">
        <w:t>електронна торгова система</w:t>
      </w:r>
      <w:r w:rsidR="0008378E">
        <w:t>»</w:t>
      </w:r>
      <w:r w:rsidR="00876210">
        <w:t xml:space="preserve"> вживається у значенні, наведеному в Законі України </w:t>
      </w:r>
      <w:r w:rsidR="0008378E">
        <w:t>«</w:t>
      </w:r>
      <w:r w:rsidR="00876210">
        <w:t>Про приватизацію державного і комунального майна</w:t>
      </w:r>
      <w:r w:rsidR="0008378E">
        <w:t>»</w:t>
      </w:r>
      <w:r w:rsidR="00876210">
        <w:t>.</w:t>
      </w:r>
    </w:p>
    <w:p w14:paraId="136ED16E" w14:textId="6C426FFC" w:rsidR="000376E0" w:rsidRPr="006D3853" w:rsidRDefault="006D3853" w:rsidP="006D3853">
      <w:pPr>
        <w:pStyle w:val="a3"/>
        <w:numPr>
          <w:ilvl w:val="0"/>
          <w:numId w:val="1"/>
        </w:numPr>
        <w:spacing w:before="200" w:after="200"/>
        <w:ind w:left="567" w:hanging="567"/>
        <w:contextualSpacing w:val="0"/>
        <w:jc w:val="both"/>
        <w:rPr>
          <w:b/>
        </w:rPr>
      </w:pPr>
      <w:r w:rsidRPr="006D3853">
        <w:rPr>
          <w:b/>
        </w:rPr>
        <w:t xml:space="preserve">СТАНОВИЩЕ ПІДПРИЄМСТВА НА РИНКУ </w:t>
      </w:r>
    </w:p>
    <w:p w14:paraId="38555F72" w14:textId="74421B08" w:rsidR="00612EB5" w:rsidRPr="00612EB5" w:rsidRDefault="006D3853" w:rsidP="0016071D">
      <w:pPr>
        <w:pStyle w:val="a3"/>
        <w:numPr>
          <w:ilvl w:val="0"/>
          <w:numId w:val="3"/>
        </w:numPr>
        <w:spacing w:after="160"/>
        <w:ind w:left="567" w:hanging="567"/>
        <w:contextualSpacing w:val="0"/>
        <w:jc w:val="both"/>
        <w:rPr>
          <w:b/>
          <w:i/>
          <w:iCs/>
        </w:rPr>
      </w:pPr>
      <w:r>
        <w:t xml:space="preserve">Становище </w:t>
      </w:r>
      <w:r w:rsidR="00E71D48">
        <w:t>АТ</w:t>
      </w:r>
      <w:r>
        <w:t xml:space="preserve"> </w:t>
      </w:r>
      <w:r w:rsidRPr="00701907">
        <w:t xml:space="preserve">«ПРОЗОРРО.ПРОДАЖІ» </w:t>
      </w:r>
      <w:r>
        <w:t xml:space="preserve">на ринку </w:t>
      </w:r>
      <w:bookmarkStart w:id="5" w:name="_Hlk112706562"/>
      <w:r w:rsidRPr="005D0E4C">
        <w:t xml:space="preserve">надання послуги з доступу до </w:t>
      </w:r>
      <w:r>
        <w:t>ЕТС</w:t>
      </w:r>
      <w:r w:rsidRPr="005D0E4C">
        <w:t xml:space="preserve">, з використанням якої </w:t>
      </w:r>
      <w:r>
        <w:t xml:space="preserve">передбачено </w:t>
      </w:r>
      <w:r w:rsidRPr="005D0E4C">
        <w:t>пров</w:t>
      </w:r>
      <w:r>
        <w:t>едення</w:t>
      </w:r>
      <w:r w:rsidRPr="005D0E4C">
        <w:t xml:space="preserve"> аукціон</w:t>
      </w:r>
      <w:r>
        <w:t>ів/торгів</w:t>
      </w:r>
      <w:r w:rsidRPr="005D0E4C">
        <w:t xml:space="preserve"> за нормативно визначеними напрямами</w:t>
      </w:r>
      <w:r>
        <w:t>,</w:t>
      </w:r>
      <w:r w:rsidRPr="005D0E4C">
        <w:t xml:space="preserve"> </w:t>
      </w:r>
      <w:bookmarkEnd w:id="5"/>
      <w:r>
        <w:t xml:space="preserve">зазначеними в розділі 5 </w:t>
      </w:r>
      <w:r w:rsidR="008430A3">
        <w:t>цих рекомендацій</w:t>
      </w:r>
      <w:r>
        <w:t xml:space="preserve"> (</w:t>
      </w:r>
      <w:r w:rsidRPr="00612EB5">
        <w:rPr>
          <w:i/>
        </w:rPr>
        <w:t>далі</w:t>
      </w:r>
      <w:r>
        <w:t xml:space="preserve"> – нормативно визначені напрями), визначається відповідно до Методики визначення монопольного (домінуючого) становища суб’єктів господарювання на ринку, затвердженої розпорядженням Комітету від 5 березня 2002 року № 49-р, зареєстрованим у Міністерстві юстиції України 1 квітня 2002 року за № 317/6605 (</w:t>
      </w:r>
      <w:r w:rsidRPr="00612EB5">
        <w:rPr>
          <w:i/>
        </w:rPr>
        <w:t>далі</w:t>
      </w:r>
      <w:r>
        <w:t xml:space="preserve"> – Методика)</w:t>
      </w:r>
      <w:r w:rsidR="00612EB5">
        <w:t>.</w:t>
      </w:r>
    </w:p>
    <w:p w14:paraId="2D7CB863" w14:textId="744FE6C7" w:rsidR="006D3853" w:rsidRPr="00612EB5" w:rsidRDefault="006D3853" w:rsidP="00612EB5">
      <w:pPr>
        <w:pStyle w:val="a3"/>
        <w:spacing w:after="160"/>
        <w:ind w:left="567"/>
        <w:contextualSpacing w:val="0"/>
        <w:jc w:val="both"/>
        <w:rPr>
          <w:b/>
          <w:i/>
          <w:iCs/>
        </w:rPr>
      </w:pPr>
      <w:r w:rsidRPr="00612EB5">
        <w:rPr>
          <w:b/>
          <w:i/>
          <w:iCs/>
        </w:rPr>
        <w:t xml:space="preserve">6.1. Об’єкт аналізу щодо визначення монопольного (домінуючого) становища </w:t>
      </w:r>
    </w:p>
    <w:p w14:paraId="24BA8C60" w14:textId="77777777" w:rsidR="006D3853" w:rsidRDefault="006D3853" w:rsidP="006D3853">
      <w:pPr>
        <w:pStyle w:val="a3"/>
        <w:numPr>
          <w:ilvl w:val="0"/>
          <w:numId w:val="3"/>
        </w:numPr>
        <w:ind w:left="567" w:hanging="567"/>
        <w:jc w:val="both"/>
      </w:pPr>
      <w:r>
        <w:t xml:space="preserve">Відповідно до пункту 3.1 Методики об’єктами аналізу щодо визначення монопольного (домінуючого) становища є: суб’єкт господарювання, група суб’єктів господарювання, конкретний товар (продукція, роботи, послуги), який випускається, постачається, продається, придбавається, (використовується, споживається) цим суб’єктом господарювання. </w:t>
      </w:r>
    </w:p>
    <w:p w14:paraId="23A8139F" w14:textId="77777777" w:rsidR="006D3853" w:rsidRDefault="006D3853" w:rsidP="006D3853">
      <w:pPr>
        <w:pStyle w:val="a3"/>
        <w:ind w:left="567" w:hanging="567"/>
        <w:jc w:val="both"/>
      </w:pPr>
    </w:p>
    <w:p w14:paraId="02057EF3" w14:textId="77777777" w:rsidR="006D3853" w:rsidRDefault="006D3853" w:rsidP="006D3853">
      <w:pPr>
        <w:pStyle w:val="a3"/>
        <w:numPr>
          <w:ilvl w:val="0"/>
          <w:numId w:val="3"/>
        </w:numPr>
        <w:ind w:left="567" w:hanging="567"/>
        <w:jc w:val="both"/>
      </w:pPr>
      <w:r>
        <w:t xml:space="preserve">Так, </w:t>
      </w:r>
      <w:r w:rsidRPr="002072E3">
        <w:rPr>
          <w:i/>
          <w:iCs/>
        </w:rPr>
        <w:t>об’єктом</w:t>
      </w:r>
      <w:r>
        <w:t xml:space="preserve"> для визначення монопольного (домінуючого) становища є: </w:t>
      </w:r>
    </w:p>
    <w:p w14:paraId="27E3EEFE" w14:textId="73D0C1BC" w:rsidR="006D3853" w:rsidRDefault="006D3853" w:rsidP="006D3853">
      <w:pPr>
        <w:pStyle w:val="a3"/>
        <w:ind w:left="567"/>
        <w:jc w:val="both"/>
      </w:pPr>
      <w:r>
        <w:t xml:space="preserve">− </w:t>
      </w:r>
      <w:r w:rsidR="009F09AC">
        <w:t>Підприєм</w:t>
      </w:r>
      <w:r w:rsidR="001B2DA3">
        <w:t>ство</w:t>
      </w:r>
      <w:r>
        <w:t>, яке</w:t>
      </w:r>
      <w:r w:rsidRPr="00B66DD9">
        <w:t xml:space="preserve"> </w:t>
      </w:r>
      <w:r>
        <w:t xml:space="preserve">як адміністратор надає </w:t>
      </w:r>
      <w:r w:rsidRPr="00B66DD9">
        <w:t>послуг</w:t>
      </w:r>
      <w:r>
        <w:t>у</w:t>
      </w:r>
      <w:r w:rsidRPr="00B66DD9">
        <w:t xml:space="preserve"> з доступу до </w:t>
      </w:r>
      <w:r>
        <w:t>ЕТС</w:t>
      </w:r>
      <w:r w:rsidRPr="00B66DD9">
        <w:t>, з використанням</w:t>
      </w:r>
      <w:r>
        <w:t xml:space="preserve"> </w:t>
      </w:r>
      <w:r w:rsidRPr="00B66DD9">
        <w:t xml:space="preserve">якої </w:t>
      </w:r>
      <w:r>
        <w:t xml:space="preserve">передбачено </w:t>
      </w:r>
      <w:r w:rsidRPr="005D0E4C">
        <w:t>пров</w:t>
      </w:r>
      <w:r>
        <w:t>едення</w:t>
      </w:r>
      <w:r w:rsidRPr="005D0E4C">
        <w:t xml:space="preserve"> аукціон</w:t>
      </w:r>
      <w:r>
        <w:t>ів/торгів</w:t>
      </w:r>
      <w:r w:rsidRPr="005D0E4C">
        <w:t xml:space="preserve"> </w:t>
      </w:r>
      <w:r w:rsidRPr="00B66DD9">
        <w:t xml:space="preserve">за нормативно визначеними </w:t>
      </w:r>
      <w:r>
        <w:t>н</w:t>
      </w:r>
      <w:r w:rsidRPr="00B66DD9">
        <w:t>апрямами</w:t>
      </w:r>
      <w:r>
        <w:t xml:space="preserve">; </w:t>
      </w:r>
    </w:p>
    <w:p w14:paraId="6E546163" w14:textId="266DD261" w:rsidR="006D3853" w:rsidRDefault="006D3853" w:rsidP="006D3853">
      <w:pPr>
        <w:pStyle w:val="a3"/>
        <w:ind w:left="567"/>
        <w:contextualSpacing w:val="0"/>
        <w:jc w:val="both"/>
      </w:pPr>
      <w:r>
        <w:t xml:space="preserve">− </w:t>
      </w:r>
      <w:bookmarkStart w:id="6" w:name="_Hlk112704140"/>
      <w:r>
        <w:t xml:space="preserve">послуга з доступу до ЕТС, з використанням якої передбачено </w:t>
      </w:r>
      <w:r w:rsidRPr="005D0E4C">
        <w:t>пров</w:t>
      </w:r>
      <w:r>
        <w:t>едення</w:t>
      </w:r>
      <w:r w:rsidRPr="005D0E4C">
        <w:t xml:space="preserve"> аукціон</w:t>
      </w:r>
      <w:r>
        <w:t>ів/торгів</w:t>
      </w:r>
      <w:r w:rsidRPr="005D0E4C">
        <w:t xml:space="preserve"> </w:t>
      </w:r>
      <w:r>
        <w:t>за нормативно визначеними напрямами</w:t>
      </w:r>
      <w:bookmarkEnd w:id="6"/>
      <w:r>
        <w:t>.</w:t>
      </w:r>
    </w:p>
    <w:p w14:paraId="3628FF03" w14:textId="77777777" w:rsidR="006D3853" w:rsidRDefault="006D3853" w:rsidP="006D3853">
      <w:pPr>
        <w:pStyle w:val="a3"/>
        <w:ind w:left="567" w:hanging="567"/>
        <w:jc w:val="both"/>
      </w:pPr>
    </w:p>
    <w:p w14:paraId="396F9426" w14:textId="4AC48C97" w:rsidR="00FA1341" w:rsidRDefault="006D3853" w:rsidP="002C4066">
      <w:pPr>
        <w:pStyle w:val="a3"/>
        <w:numPr>
          <w:ilvl w:val="0"/>
          <w:numId w:val="3"/>
        </w:numPr>
        <w:spacing w:after="160"/>
        <w:ind w:left="567" w:hanging="567"/>
        <w:contextualSpacing w:val="0"/>
        <w:jc w:val="both"/>
      </w:pPr>
      <w:r w:rsidRPr="00B66DD9">
        <w:t xml:space="preserve">Інша господарська діяльність </w:t>
      </w:r>
      <w:r w:rsidR="00E71D48">
        <w:t>Адміністратора</w:t>
      </w:r>
      <w:r w:rsidRPr="00B66DD9">
        <w:t>, крім надання вказан</w:t>
      </w:r>
      <w:r>
        <w:t>ої</w:t>
      </w:r>
      <w:r w:rsidRPr="00B66DD9">
        <w:t xml:space="preserve"> послуг</w:t>
      </w:r>
      <w:r>
        <w:t>и</w:t>
      </w:r>
      <w:r w:rsidRPr="00B66DD9">
        <w:t>, не є об’єктом аналізу щодо визначення монопольного (домінуючого) становища.</w:t>
      </w:r>
    </w:p>
    <w:p w14:paraId="7358D3C9" w14:textId="77777777" w:rsidR="006D3853" w:rsidRPr="00C23A27" w:rsidRDefault="006D3853" w:rsidP="006D3853">
      <w:pPr>
        <w:pStyle w:val="a3"/>
        <w:numPr>
          <w:ilvl w:val="1"/>
          <w:numId w:val="1"/>
        </w:numPr>
        <w:spacing w:after="160"/>
        <w:ind w:left="567" w:firstLine="0"/>
        <w:contextualSpacing w:val="0"/>
        <w:jc w:val="both"/>
        <w:rPr>
          <w:b/>
          <w:bCs/>
          <w:i/>
          <w:iCs/>
        </w:rPr>
      </w:pPr>
      <w:r w:rsidRPr="00F3498A">
        <w:rPr>
          <w:b/>
          <w:bCs/>
          <w:i/>
          <w:iCs/>
        </w:rPr>
        <w:t>Товар (послуга)</w:t>
      </w:r>
    </w:p>
    <w:p w14:paraId="31C1C0AE" w14:textId="77777777" w:rsidR="006D3853" w:rsidRDefault="006D3853" w:rsidP="006D3853">
      <w:pPr>
        <w:pStyle w:val="a3"/>
        <w:numPr>
          <w:ilvl w:val="0"/>
          <w:numId w:val="3"/>
        </w:numPr>
        <w:ind w:left="567" w:hanging="567"/>
        <w:jc w:val="both"/>
      </w:pPr>
      <w:r>
        <w:t>Згідно з пунктом 4.1 Методики перелік товарів, щодо яких має визначатися монопольне (домінуюче) становище суб’єкта господарювання, складається з товарів (товарних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p>
    <w:p w14:paraId="71099405" w14:textId="77777777" w:rsidR="006D3853" w:rsidRDefault="006D3853" w:rsidP="006D3853">
      <w:pPr>
        <w:pStyle w:val="a3"/>
        <w:ind w:left="567" w:hanging="567"/>
        <w:jc w:val="both"/>
      </w:pPr>
    </w:p>
    <w:p w14:paraId="17808898" w14:textId="5E2C8F54" w:rsidR="006D3853" w:rsidRDefault="006D3853" w:rsidP="006D3853">
      <w:pPr>
        <w:pStyle w:val="a3"/>
        <w:numPr>
          <w:ilvl w:val="0"/>
          <w:numId w:val="3"/>
        </w:numPr>
        <w:ind w:left="567" w:hanging="567"/>
        <w:jc w:val="both"/>
      </w:pPr>
      <w:r w:rsidRPr="002072E3">
        <w:rPr>
          <w:i/>
          <w:iCs/>
        </w:rPr>
        <w:t>Товаром,</w:t>
      </w:r>
      <w:r>
        <w:t xml:space="preserve"> щодо якого визначається монопольне (домінуюче) становище </w:t>
      </w:r>
      <w:r>
        <w:br/>
        <w:t xml:space="preserve">Адміністратора, є послуга з доступу до ЕТС, з використанням якої  передбачено </w:t>
      </w:r>
      <w:r w:rsidRPr="005D0E4C">
        <w:t>пров</w:t>
      </w:r>
      <w:r>
        <w:t>едення</w:t>
      </w:r>
      <w:r w:rsidRPr="005D0E4C">
        <w:t xml:space="preserve"> аукціон</w:t>
      </w:r>
      <w:r>
        <w:t>ів/торгів</w:t>
      </w:r>
      <w:r w:rsidRPr="005D0E4C">
        <w:t xml:space="preserve"> </w:t>
      </w:r>
      <w:r>
        <w:t>за нормативно визначеними напрямами.</w:t>
      </w:r>
    </w:p>
    <w:p w14:paraId="3904DD9A" w14:textId="77777777" w:rsidR="006D3853" w:rsidRDefault="006D3853" w:rsidP="006D3853">
      <w:pPr>
        <w:pStyle w:val="a3"/>
        <w:ind w:left="567" w:hanging="567"/>
        <w:jc w:val="both"/>
      </w:pPr>
    </w:p>
    <w:p w14:paraId="0AB62122" w14:textId="77777777" w:rsidR="006D3853" w:rsidRDefault="006D3853" w:rsidP="006D3853">
      <w:pPr>
        <w:pStyle w:val="a3"/>
        <w:numPr>
          <w:ilvl w:val="0"/>
          <w:numId w:val="3"/>
        </w:numPr>
        <w:ind w:left="567" w:hanging="567"/>
        <w:jc w:val="both"/>
      </w:pPr>
      <w:r>
        <w:t>Відповідно до пункту 4.4 Методики перелік основних продавців (постачальників, виробників), покупців (споживачів, користувачів) може складатися шляхом визначення суб’єктів господарювання, які мають значущі обсяги продажу (постачання,   виробництва), придбання (споживання, використання) товарів (товарних груп), які обертаються в Україні чи на відповідній частині її території.</w:t>
      </w:r>
    </w:p>
    <w:p w14:paraId="0821D412" w14:textId="77777777" w:rsidR="006D3853" w:rsidRDefault="006D3853" w:rsidP="006D3853">
      <w:pPr>
        <w:pStyle w:val="a3"/>
        <w:ind w:left="567" w:hanging="567"/>
      </w:pPr>
    </w:p>
    <w:p w14:paraId="14D16B4B" w14:textId="41DDD8EB" w:rsidR="006D3853" w:rsidRDefault="006D3853" w:rsidP="006D3853">
      <w:pPr>
        <w:pStyle w:val="a3"/>
        <w:numPr>
          <w:ilvl w:val="0"/>
          <w:numId w:val="3"/>
        </w:numPr>
        <w:ind w:left="567" w:hanging="567"/>
        <w:jc w:val="both"/>
      </w:pPr>
      <w:r w:rsidRPr="002072E3">
        <w:rPr>
          <w:i/>
          <w:iCs/>
        </w:rPr>
        <w:t>Продавцем визначеного товару</w:t>
      </w:r>
      <w:r>
        <w:rPr>
          <w:i/>
          <w:iCs/>
        </w:rPr>
        <w:t xml:space="preserve"> (послуги)</w:t>
      </w:r>
      <w:r>
        <w:t xml:space="preserve"> є </w:t>
      </w:r>
      <w:bookmarkStart w:id="7" w:name="_Hlk132113958"/>
      <w:r w:rsidR="001B2DA3">
        <w:t>Підприємство</w:t>
      </w:r>
      <w:r w:rsidR="00612EB5">
        <w:t>.</w:t>
      </w:r>
      <w:bookmarkEnd w:id="7"/>
    </w:p>
    <w:p w14:paraId="410DCAED" w14:textId="77777777" w:rsidR="006D3853" w:rsidRDefault="006D3853" w:rsidP="006D3853">
      <w:pPr>
        <w:pStyle w:val="a3"/>
        <w:ind w:left="567" w:hanging="567"/>
      </w:pPr>
    </w:p>
    <w:p w14:paraId="492EC628" w14:textId="77777777" w:rsidR="006D3853" w:rsidRDefault="006D3853" w:rsidP="006D3853">
      <w:pPr>
        <w:pStyle w:val="a3"/>
        <w:numPr>
          <w:ilvl w:val="0"/>
          <w:numId w:val="3"/>
        </w:numPr>
        <w:ind w:left="567" w:hanging="567"/>
        <w:jc w:val="both"/>
      </w:pPr>
      <w:r>
        <w:t>У пункті 1.3 Методики визначено, що споживач – юридична чи фізична особа, яка здійснює діяльність з придбання та використання товарів, послуг, робіт на відповідному товарному (товарних) ринку (ринках).</w:t>
      </w:r>
    </w:p>
    <w:p w14:paraId="2274C121" w14:textId="77777777" w:rsidR="006D3853" w:rsidRDefault="006D3853" w:rsidP="006D3853">
      <w:pPr>
        <w:pStyle w:val="a3"/>
        <w:ind w:left="567" w:hanging="567"/>
      </w:pPr>
    </w:p>
    <w:p w14:paraId="7421C53C" w14:textId="1A8C727D" w:rsidR="006D3853" w:rsidRPr="00EB53AC" w:rsidRDefault="006D3853" w:rsidP="006D3853">
      <w:pPr>
        <w:pStyle w:val="a3"/>
        <w:numPr>
          <w:ilvl w:val="0"/>
          <w:numId w:val="3"/>
        </w:numPr>
        <w:spacing w:after="160"/>
        <w:ind w:left="567" w:hanging="567"/>
        <w:contextualSpacing w:val="0"/>
        <w:jc w:val="both"/>
      </w:pPr>
      <w:r w:rsidRPr="00EB53AC">
        <w:rPr>
          <w:i/>
          <w:iCs/>
        </w:rPr>
        <w:t>Споживачами товару</w:t>
      </w:r>
      <w:r w:rsidRPr="00EB53AC">
        <w:t xml:space="preserve"> є Оператори</w:t>
      </w:r>
      <w:r w:rsidR="00612EB5">
        <w:t>,</w:t>
      </w:r>
      <w:r w:rsidRPr="00EB53AC">
        <w:t xml:space="preserve"> </w:t>
      </w:r>
      <w:r w:rsidR="00612EB5">
        <w:t>які отримують доступ до ЕТС,</w:t>
      </w:r>
      <w:r w:rsidR="00612EB5" w:rsidRPr="00EB53AC">
        <w:t xml:space="preserve"> </w:t>
      </w:r>
      <w:r w:rsidR="00612EB5">
        <w:t xml:space="preserve">у якій передбачено </w:t>
      </w:r>
      <w:r w:rsidR="00612EB5" w:rsidRPr="005D0E4C">
        <w:t>пров</w:t>
      </w:r>
      <w:r w:rsidR="00612EB5">
        <w:t>едення</w:t>
      </w:r>
      <w:r w:rsidR="00612EB5" w:rsidRPr="005D0E4C">
        <w:t xml:space="preserve"> аукціон</w:t>
      </w:r>
      <w:r w:rsidR="00612EB5">
        <w:t>ів/торгів</w:t>
      </w:r>
      <w:r w:rsidR="00612EB5" w:rsidRPr="00EB53AC">
        <w:t xml:space="preserve"> </w:t>
      </w:r>
      <w:r w:rsidRPr="00EB53AC">
        <w:t>за нормативно визначеними напрямами</w:t>
      </w:r>
      <w:r w:rsidR="00BD5AA8">
        <w:t>,</w:t>
      </w:r>
      <w:r w:rsidR="00612EB5">
        <w:t xml:space="preserve"> та які уклали Договір з </w:t>
      </w:r>
      <w:r w:rsidR="00E71D48">
        <w:t>Адміністратором</w:t>
      </w:r>
      <w:r w:rsidR="00612EB5" w:rsidRPr="00612EB5">
        <w:t>.</w:t>
      </w:r>
      <w:r>
        <w:t xml:space="preserve"> </w:t>
      </w:r>
    </w:p>
    <w:p w14:paraId="4E987C1E" w14:textId="77777777" w:rsidR="006D3853" w:rsidRPr="002072E3" w:rsidRDefault="006D3853" w:rsidP="006D3853">
      <w:pPr>
        <w:pStyle w:val="a3"/>
        <w:numPr>
          <w:ilvl w:val="1"/>
          <w:numId w:val="1"/>
        </w:numPr>
        <w:spacing w:after="160"/>
        <w:ind w:left="567" w:firstLine="0"/>
        <w:contextualSpacing w:val="0"/>
        <w:rPr>
          <w:b/>
          <w:i/>
          <w:iCs/>
        </w:rPr>
      </w:pPr>
      <w:r>
        <w:rPr>
          <w:b/>
          <w:i/>
          <w:iCs/>
        </w:rPr>
        <w:t xml:space="preserve"> </w:t>
      </w:r>
      <w:r w:rsidRPr="002072E3">
        <w:rPr>
          <w:b/>
          <w:i/>
          <w:iCs/>
        </w:rPr>
        <w:t>Визначення товарних меж ринку</w:t>
      </w:r>
    </w:p>
    <w:p w14:paraId="4ADE6556" w14:textId="77777777" w:rsidR="006D3853" w:rsidRDefault="006D3853" w:rsidP="006D3853">
      <w:pPr>
        <w:pStyle w:val="a3"/>
        <w:numPr>
          <w:ilvl w:val="0"/>
          <w:numId w:val="3"/>
        </w:numPr>
        <w:ind w:left="567" w:hanging="567"/>
        <w:jc w:val="both"/>
      </w:pPr>
      <w:r>
        <w:t>Згідно з абзацом першим пункту 5.1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p>
    <w:p w14:paraId="50E2774C" w14:textId="77777777" w:rsidR="006D3853" w:rsidRPr="00C231FC" w:rsidRDefault="006D3853" w:rsidP="006D3853">
      <w:pPr>
        <w:pStyle w:val="a3"/>
        <w:ind w:left="567"/>
        <w:jc w:val="both"/>
      </w:pPr>
      <w:r>
        <w:t>У пункті 1.3 Методики визначено, що товарні межі ринку – товар (товарна група),   сукупність схожих, однорідних предметів господарського обороту, в межах якої споживач за звичайних умов може перейти від споживання певного виду предметів господарського обороту до споживання іншого.</w:t>
      </w:r>
    </w:p>
    <w:p w14:paraId="1B077D65" w14:textId="77777777" w:rsidR="006D3853" w:rsidRDefault="006D3853" w:rsidP="006D3853">
      <w:pPr>
        <w:pStyle w:val="a3"/>
        <w:ind w:left="567" w:hanging="567"/>
        <w:jc w:val="both"/>
      </w:pPr>
    </w:p>
    <w:p w14:paraId="73708951" w14:textId="21CFB284" w:rsidR="00EF3CA3" w:rsidRDefault="006D3853" w:rsidP="002C4066">
      <w:pPr>
        <w:pStyle w:val="a3"/>
        <w:numPr>
          <w:ilvl w:val="0"/>
          <w:numId w:val="3"/>
        </w:numPr>
        <w:spacing w:after="160"/>
        <w:ind w:left="567" w:hanging="567"/>
        <w:contextualSpacing w:val="0"/>
        <w:jc w:val="both"/>
      </w:pPr>
      <w:r w:rsidRPr="002072E3">
        <w:rPr>
          <w:i/>
          <w:iCs/>
        </w:rPr>
        <w:t>Товарними межами ринку</w:t>
      </w:r>
      <w:r>
        <w:t xml:space="preserve"> є </w:t>
      </w:r>
      <w:bookmarkStart w:id="8" w:name="_Hlk112741275"/>
      <w:r>
        <w:t xml:space="preserve">послуга з доступу до ЕТС, з використанням якої  передбачено </w:t>
      </w:r>
      <w:r w:rsidRPr="005D0E4C">
        <w:t>пров</w:t>
      </w:r>
      <w:r>
        <w:t>едення</w:t>
      </w:r>
      <w:r w:rsidRPr="005D0E4C">
        <w:t xml:space="preserve"> аукціон</w:t>
      </w:r>
      <w:r>
        <w:t>ів/торгів</w:t>
      </w:r>
      <w:r w:rsidRPr="005D0E4C">
        <w:t xml:space="preserve"> </w:t>
      </w:r>
      <w:r>
        <w:t>за нормативно визначеними напрямами</w:t>
      </w:r>
      <w:r>
        <w:rPr>
          <w:rStyle w:val="aa"/>
        </w:rPr>
        <w:footnoteReference w:id="12"/>
      </w:r>
      <w:r>
        <w:t>.</w:t>
      </w:r>
    </w:p>
    <w:bookmarkEnd w:id="8"/>
    <w:p w14:paraId="1D9352F4" w14:textId="77777777" w:rsidR="006D3853" w:rsidRPr="002072E3" w:rsidRDefault="006D3853" w:rsidP="006D3853">
      <w:pPr>
        <w:pStyle w:val="a3"/>
        <w:numPr>
          <w:ilvl w:val="1"/>
          <w:numId w:val="1"/>
        </w:numPr>
        <w:spacing w:after="160"/>
        <w:ind w:left="567" w:firstLine="0"/>
        <w:contextualSpacing w:val="0"/>
        <w:jc w:val="both"/>
        <w:rPr>
          <w:b/>
          <w:i/>
          <w:iCs/>
        </w:rPr>
      </w:pPr>
      <w:r w:rsidRPr="002072E3">
        <w:rPr>
          <w:b/>
          <w:i/>
          <w:iCs/>
        </w:rPr>
        <w:t>Визначення територіальних (географічних) меж ринку</w:t>
      </w:r>
    </w:p>
    <w:p w14:paraId="37E21B3B" w14:textId="77777777" w:rsidR="006D3853" w:rsidRDefault="006D3853" w:rsidP="006D3853">
      <w:pPr>
        <w:pStyle w:val="a3"/>
        <w:numPr>
          <w:ilvl w:val="0"/>
          <w:numId w:val="3"/>
        </w:numPr>
        <w:ind w:left="567" w:hanging="567"/>
        <w:jc w:val="both"/>
      </w:pPr>
      <w:r>
        <w:t>Відповідно до абзацу першого пункту 6.1 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783B6FEF" w14:textId="77777777" w:rsidR="006D3853" w:rsidRDefault="006D3853" w:rsidP="006D3853">
      <w:pPr>
        <w:pStyle w:val="a3"/>
        <w:ind w:left="567"/>
        <w:jc w:val="both"/>
      </w:pPr>
      <w:r>
        <w:t>У пункті 1.3 Методики визначено, що територіальні (географічні) межі ринку – територія зі сферою взаємовідносин купівлі-продажу товару (групи товарів), в межах якої за звичайних умов споживач може легко задовольнити свій попит на певний товар і яка може бути, як правило, територією держави, області, району, міста тощо або їхніми частинами.</w:t>
      </w:r>
    </w:p>
    <w:p w14:paraId="1B422B4C" w14:textId="77777777" w:rsidR="006D3853" w:rsidRDefault="006D3853" w:rsidP="006D3853">
      <w:pPr>
        <w:pStyle w:val="a3"/>
        <w:ind w:left="567" w:hanging="567"/>
        <w:jc w:val="both"/>
      </w:pPr>
    </w:p>
    <w:p w14:paraId="5483C5AB" w14:textId="4CC4950C" w:rsidR="006D3853" w:rsidRDefault="006D3853" w:rsidP="006D3853">
      <w:pPr>
        <w:pStyle w:val="a3"/>
        <w:numPr>
          <w:ilvl w:val="0"/>
          <w:numId w:val="3"/>
        </w:numPr>
        <w:ind w:left="567" w:hanging="567"/>
        <w:contextualSpacing w:val="0"/>
        <w:jc w:val="both"/>
      </w:pPr>
      <w:r>
        <w:rPr>
          <w:iCs/>
        </w:rPr>
        <w:t>Нормативно-правовими актами не встановлено територіальних (географічних) обмежень у наданні послуги з</w:t>
      </w:r>
      <w:r>
        <w:rPr>
          <w:i/>
          <w:iCs/>
        </w:rPr>
        <w:t xml:space="preserve"> </w:t>
      </w:r>
      <w:r>
        <w:t xml:space="preserve">доступу до ЕТС, з використанням якої передбачено </w:t>
      </w:r>
      <w:r w:rsidRPr="005D0E4C">
        <w:t>пров</w:t>
      </w:r>
      <w:r>
        <w:t>едення</w:t>
      </w:r>
      <w:r w:rsidRPr="005D0E4C">
        <w:t xml:space="preserve"> аукціон</w:t>
      </w:r>
      <w:r>
        <w:t>ів/торгів</w:t>
      </w:r>
      <w:r w:rsidRPr="005D0E4C">
        <w:t xml:space="preserve"> </w:t>
      </w:r>
      <w:r>
        <w:t>за нормативно визначеними напрямами.</w:t>
      </w:r>
    </w:p>
    <w:p w14:paraId="5E4320C3" w14:textId="77777777" w:rsidR="006D3853" w:rsidRDefault="006D3853" w:rsidP="006D3853">
      <w:pPr>
        <w:pStyle w:val="a3"/>
        <w:ind w:left="567" w:hanging="567"/>
        <w:contextualSpacing w:val="0"/>
        <w:jc w:val="both"/>
      </w:pPr>
    </w:p>
    <w:p w14:paraId="504CCB68" w14:textId="77777777" w:rsidR="006D3853" w:rsidRDefault="006D3853" w:rsidP="006D3853">
      <w:pPr>
        <w:pStyle w:val="a3"/>
        <w:numPr>
          <w:ilvl w:val="0"/>
          <w:numId w:val="3"/>
        </w:numPr>
        <w:spacing w:after="160"/>
        <w:ind w:left="567" w:hanging="567"/>
        <w:contextualSpacing w:val="0"/>
        <w:jc w:val="both"/>
      </w:pPr>
      <w:r>
        <w:t xml:space="preserve">Враховуючи це, </w:t>
      </w:r>
      <w:r w:rsidRPr="0044125F">
        <w:rPr>
          <w:i/>
        </w:rPr>
        <w:t>територіальними (географічними) межами ринку</w:t>
      </w:r>
      <w:r>
        <w:t xml:space="preserve"> є територія держави Україна.</w:t>
      </w:r>
    </w:p>
    <w:p w14:paraId="2D242435" w14:textId="77777777" w:rsidR="006D3853" w:rsidRPr="00084369" w:rsidRDefault="006D3853" w:rsidP="006D3853">
      <w:pPr>
        <w:pStyle w:val="a3"/>
        <w:numPr>
          <w:ilvl w:val="1"/>
          <w:numId w:val="1"/>
        </w:numPr>
        <w:spacing w:after="160"/>
        <w:ind w:left="567" w:firstLine="0"/>
        <w:contextualSpacing w:val="0"/>
        <w:jc w:val="both"/>
        <w:rPr>
          <w:b/>
          <w:i/>
        </w:rPr>
      </w:pPr>
      <w:r w:rsidRPr="00084369">
        <w:rPr>
          <w:b/>
          <w:i/>
        </w:rPr>
        <w:t>Часові межі ринку</w:t>
      </w:r>
    </w:p>
    <w:p w14:paraId="5E8DCD69" w14:textId="77777777" w:rsidR="006D3853" w:rsidRDefault="006D3853" w:rsidP="006D3853">
      <w:pPr>
        <w:pStyle w:val="a3"/>
        <w:numPr>
          <w:ilvl w:val="0"/>
          <w:numId w:val="3"/>
        </w:numPr>
        <w:ind w:left="567" w:hanging="567"/>
        <w:jc w:val="both"/>
      </w:pPr>
      <w:r>
        <w:t>Відповідно до пункту 7.1 Методики часові межі ринку визначаються як проміжок часу (як правило – рік), протягом якого відповідна сукупність товарно-грошових відносин між продавцями (постачальниками, виробниками) і споживачами утворює ринок товару із сталою структурою.</w:t>
      </w:r>
    </w:p>
    <w:p w14:paraId="010E0BEA" w14:textId="77777777" w:rsidR="006D3853" w:rsidRDefault="006D3853" w:rsidP="006D3853">
      <w:pPr>
        <w:pStyle w:val="a3"/>
        <w:ind w:left="567" w:hanging="567"/>
        <w:jc w:val="both"/>
      </w:pPr>
    </w:p>
    <w:p w14:paraId="12EBD086" w14:textId="77777777" w:rsidR="006D3853" w:rsidRDefault="006D3853" w:rsidP="006D3853">
      <w:pPr>
        <w:pStyle w:val="a3"/>
        <w:numPr>
          <w:ilvl w:val="0"/>
          <w:numId w:val="3"/>
        </w:numPr>
        <w:ind w:left="567" w:hanging="567"/>
        <w:jc w:val="both"/>
      </w:pPr>
      <w:r>
        <w:t>Згідно з пунктом 7.2 Методики у  випадках, коли період повного обороту авансованого капіталу у виробництві відповідного товару є більшим, ніж один рік, як часові межі ринку, як правило, визначається проміжок часу, який дорівнює від одного до трьох зазначених періодів обороту капіталу.</w:t>
      </w:r>
    </w:p>
    <w:p w14:paraId="7BAB6737" w14:textId="77777777" w:rsidR="006D3853" w:rsidRDefault="006D3853" w:rsidP="006D3853">
      <w:pPr>
        <w:jc w:val="both"/>
      </w:pPr>
    </w:p>
    <w:p w14:paraId="79A399B5" w14:textId="77777777" w:rsidR="006D3853" w:rsidRDefault="006D3853" w:rsidP="006D3853">
      <w:pPr>
        <w:pStyle w:val="a3"/>
        <w:numPr>
          <w:ilvl w:val="0"/>
          <w:numId w:val="3"/>
        </w:numPr>
        <w:ind w:left="567" w:hanging="567"/>
        <w:jc w:val="both"/>
      </w:pPr>
      <w:r>
        <w:t>У пункті 1.3 Методики визначено, що часові межі ринку – час стабільності ринку, тобто  період, протягом якого структура ринку, співвідношення попиту та пропозиції на ньому істотно не змінюються.</w:t>
      </w:r>
    </w:p>
    <w:p w14:paraId="144CAC91" w14:textId="77777777" w:rsidR="006D3853" w:rsidRDefault="006D3853" w:rsidP="006D3853"/>
    <w:p w14:paraId="5C84FB3C" w14:textId="0EC89CB2" w:rsidR="006D3853" w:rsidRPr="009642E7" w:rsidRDefault="006D3853" w:rsidP="006D3853">
      <w:pPr>
        <w:pStyle w:val="a3"/>
        <w:numPr>
          <w:ilvl w:val="0"/>
          <w:numId w:val="3"/>
        </w:numPr>
        <w:ind w:left="567" w:hanging="567"/>
        <w:jc w:val="both"/>
      </w:pPr>
      <w:r>
        <w:t xml:space="preserve">За інформацією, викладеною в Заявах, правовідносини між Адміністратором і  </w:t>
      </w:r>
      <w:r>
        <w:br/>
        <w:t>ТОВ «УЕБ» ґрунтуються на Договорі, який є підставою надання доступу Заявнику як Оператору до ЕТС.</w:t>
      </w:r>
    </w:p>
    <w:p w14:paraId="74A70E5A" w14:textId="77777777" w:rsidR="006D3853" w:rsidRDefault="006D3853" w:rsidP="006D3853">
      <w:pPr>
        <w:pStyle w:val="a3"/>
        <w:ind w:left="567" w:hanging="567"/>
      </w:pPr>
    </w:p>
    <w:p w14:paraId="11109280" w14:textId="06FC93C9" w:rsidR="00FA1341" w:rsidRDefault="00DD2C6C" w:rsidP="008F372A">
      <w:pPr>
        <w:pStyle w:val="a3"/>
        <w:numPr>
          <w:ilvl w:val="0"/>
          <w:numId w:val="3"/>
        </w:numPr>
        <w:spacing w:after="160"/>
        <w:ind w:left="567" w:hanging="567"/>
        <w:contextualSpacing w:val="0"/>
        <w:jc w:val="both"/>
      </w:pPr>
      <w:r>
        <w:t>При цьому н</w:t>
      </w:r>
      <w:r w:rsidR="00046985">
        <w:t>е</w:t>
      </w:r>
      <w:r w:rsidRPr="00C9675B">
        <w:t>зважаючи на те, що впродовж зазначеного періоду змінювалися напрями, за якими передбачено проведення аукціонів/торгів у ЕТС, беручи до уваги те, що предмет ц</w:t>
      </w:r>
      <w:r w:rsidR="00612EB5">
        <w:t>их рекомендацій</w:t>
      </w:r>
      <w:r w:rsidRPr="00C9675B">
        <w:t xml:space="preserve"> стосується саме </w:t>
      </w:r>
      <w:r>
        <w:t xml:space="preserve">надання </w:t>
      </w:r>
      <w:r w:rsidR="001B2DA3">
        <w:t>Підприємством</w:t>
      </w:r>
      <w:r w:rsidR="001B2DA3" w:rsidRPr="001B2DA3">
        <w:t xml:space="preserve"> </w:t>
      </w:r>
      <w:r>
        <w:t>послуги з доступу до ЕТС у межах Договору, укладеного 19.07.2018, протягом якого ТОВ «УЕБ» надавалася вказана послуга</w:t>
      </w:r>
      <w:r w:rsidRPr="0039718E">
        <w:t xml:space="preserve">, у частині саме маркетингових умов, </w:t>
      </w:r>
      <w:r w:rsidRPr="0039718E">
        <w:rPr>
          <w:i/>
        </w:rPr>
        <w:t>часовими межами</w:t>
      </w:r>
      <w:r w:rsidRPr="0039718E">
        <w:t xml:space="preserve"> ринку надання послуги з доступу до ЕТС, з використанням якої передбачено проведення аукціонів/торгів за нормативно визначеними напрямами, визначено період </w:t>
      </w:r>
      <w:r w:rsidR="001B2DA3">
        <w:t xml:space="preserve"> </w:t>
      </w:r>
      <w:r w:rsidR="001B2DA3">
        <w:br/>
      </w:r>
      <w:r w:rsidRPr="0039718E">
        <w:t xml:space="preserve">з </w:t>
      </w:r>
      <w:r w:rsidRPr="0039718E">
        <w:rPr>
          <w:lang w:val="ru-RU"/>
        </w:rPr>
        <w:t xml:space="preserve">1 </w:t>
      </w:r>
      <w:r w:rsidRPr="0039718E">
        <w:t xml:space="preserve">січня 2020 року до 31 грудня 2022 року, у межах якого </w:t>
      </w:r>
      <w:r w:rsidR="001B2DA3">
        <w:t>Адміністратор</w:t>
      </w:r>
      <w:r w:rsidRPr="0039718E">
        <w:t xml:space="preserve"> поча</w:t>
      </w:r>
      <w:r w:rsidR="001B2DA3">
        <w:t>в</w:t>
      </w:r>
      <w:r w:rsidRPr="0039718E">
        <w:t xml:space="preserve"> покладати на Операторів маркетингові умови (з травня 2020 року) і виключи</w:t>
      </w:r>
      <w:r w:rsidR="001B2DA3">
        <w:t>в</w:t>
      </w:r>
      <w:r w:rsidRPr="0039718E">
        <w:t xml:space="preserve"> їх з угод доступу до ЕТС (листопад 2022 року).</w:t>
      </w:r>
    </w:p>
    <w:p w14:paraId="3DD0B4AB" w14:textId="77777777" w:rsidR="006D3853" w:rsidRPr="00D137C0" w:rsidRDefault="006D3853" w:rsidP="006D3853">
      <w:pPr>
        <w:pStyle w:val="a3"/>
        <w:numPr>
          <w:ilvl w:val="1"/>
          <w:numId w:val="1"/>
        </w:numPr>
        <w:spacing w:after="160"/>
        <w:ind w:left="567" w:firstLine="0"/>
        <w:contextualSpacing w:val="0"/>
        <w:jc w:val="both"/>
        <w:rPr>
          <w:b/>
          <w:i/>
          <w:iCs/>
        </w:rPr>
      </w:pPr>
      <w:r w:rsidRPr="00D137C0">
        <w:rPr>
          <w:b/>
          <w:i/>
          <w:iCs/>
        </w:rPr>
        <w:t>Бар</w:t>
      </w:r>
      <w:r w:rsidRPr="00D137C0">
        <w:rPr>
          <w:b/>
          <w:i/>
          <w:iCs/>
          <w:lang w:val="en-US"/>
        </w:rPr>
        <w:t>’</w:t>
      </w:r>
      <w:proofErr w:type="spellStart"/>
      <w:r w:rsidRPr="00D137C0">
        <w:rPr>
          <w:b/>
          <w:i/>
          <w:iCs/>
        </w:rPr>
        <w:t>єри</w:t>
      </w:r>
      <w:proofErr w:type="spellEnd"/>
      <w:r w:rsidRPr="00D137C0">
        <w:rPr>
          <w:b/>
          <w:i/>
          <w:iCs/>
        </w:rPr>
        <w:t xml:space="preserve"> вступу на ринок</w:t>
      </w:r>
    </w:p>
    <w:p w14:paraId="0AAFD98B" w14:textId="77777777" w:rsidR="006D3853" w:rsidRDefault="006D3853" w:rsidP="006D3853">
      <w:pPr>
        <w:pStyle w:val="a3"/>
        <w:numPr>
          <w:ilvl w:val="0"/>
          <w:numId w:val="3"/>
        </w:numPr>
        <w:ind w:left="567" w:hanging="567"/>
        <w:jc w:val="both"/>
      </w:pPr>
      <w:r>
        <w:t>У пункті 1.3 Методики визначено, що бар’єри вступу на ринок – обставини, що перешкоджають новим суб’єктам господарювання почати конкурувати на рівних із суб’єктами господарювання, що вже діють на певному товарному ринку.</w:t>
      </w:r>
    </w:p>
    <w:p w14:paraId="17395FAC" w14:textId="77777777" w:rsidR="006D3853" w:rsidRDefault="006D3853" w:rsidP="006D3853">
      <w:pPr>
        <w:pStyle w:val="a3"/>
        <w:ind w:left="567"/>
        <w:jc w:val="both"/>
      </w:pPr>
      <w:r>
        <w:t>Згідно з пунктом 9.2 Методики бар’єрами для вступу потенційних конкурентів на відповідний ринок є: обмеження за попитом, пов’язані з високою насиченістю ринку товарами (товарними групами) та низькою платоспроможністю покупців; адміністративні обмеження; економічні та організаційні обмеження; екологічні обмеження; нерозвиненість ринкової інфраструктури; інші обмеження, що спричиняють суттєві витрати, необхідні для вступу на певний ринок товару (товарної групи).</w:t>
      </w:r>
    </w:p>
    <w:p w14:paraId="0F18097A" w14:textId="77777777" w:rsidR="006D3853" w:rsidRDefault="006D3853" w:rsidP="006D3853">
      <w:pPr>
        <w:pStyle w:val="a3"/>
        <w:ind w:left="567" w:hanging="567"/>
        <w:jc w:val="both"/>
      </w:pPr>
    </w:p>
    <w:p w14:paraId="28304572" w14:textId="77777777" w:rsidR="006D3853" w:rsidRDefault="006D3853" w:rsidP="006D3853">
      <w:pPr>
        <w:pStyle w:val="a3"/>
        <w:numPr>
          <w:ilvl w:val="0"/>
          <w:numId w:val="3"/>
        </w:numPr>
        <w:ind w:left="567" w:hanging="567"/>
        <w:jc w:val="both"/>
      </w:pPr>
      <w:r>
        <w:t>Підприємство на рівні нормативно-правових актів і відповідно до договорів визначено є</w:t>
      </w:r>
      <w:r w:rsidRPr="005313CE">
        <w:t xml:space="preserve">диним </w:t>
      </w:r>
      <w:r>
        <w:t xml:space="preserve">відповідальним адміністратором за забезпечення функціонування ЕТС, з використанням якої передбачено </w:t>
      </w:r>
      <w:r w:rsidRPr="005D0E4C">
        <w:t>пров</w:t>
      </w:r>
      <w:r>
        <w:t>едення</w:t>
      </w:r>
      <w:r w:rsidRPr="005D0E4C">
        <w:t xml:space="preserve"> аукціон</w:t>
      </w:r>
      <w:r>
        <w:t>ів/торгів</w:t>
      </w:r>
      <w:r w:rsidRPr="005D0E4C">
        <w:t xml:space="preserve"> </w:t>
      </w:r>
      <w:r>
        <w:t xml:space="preserve">за нормативно визначеними напрямами. </w:t>
      </w:r>
    </w:p>
    <w:p w14:paraId="5EE4DBC3" w14:textId="77777777" w:rsidR="006D3853" w:rsidRDefault="006D3853" w:rsidP="006D3853">
      <w:pPr>
        <w:pStyle w:val="a3"/>
        <w:ind w:left="567" w:hanging="567"/>
      </w:pPr>
    </w:p>
    <w:p w14:paraId="0CCFAE45" w14:textId="7EAFD4FE" w:rsidR="006D3853" w:rsidRDefault="006D3853" w:rsidP="006D3853">
      <w:pPr>
        <w:pStyle w:val="a3"/>
        <w:numPr>
          <w:ilvl w:val="0"/>
          <w:numId w:val="3"/>
        </w:numPr>
        <w:ind w:left="567" w:hanging="567"/>
        <w:contextualSpacing w:val="0"/>
        <w:jc w:val="both"/>
      </w:pPr>
      <w:bookmarkStart w:id="9" w:name="_Hlk112742001"/>
      <w:r>
        <w:t>Наведене свідчить про наявність адміністративних бар’єрів</w:t>
      </w:r>
      <w:r w:rsidRPr="00246C67">
        <w:t xml:space="preserve"> </w:t>
      </w:r>
      <w:r w:rsidRPr="00E03698">
        <w:rPr>
          <w:i/>
        </w:rPr>
        <w:t>вступ</w:t>
      </w:r>
      <w:r>
        <w:rPr>
          <w:i/>
        </w:rPr>
        <w:t>у</w:t>
      </w:r>
      <w:r w:rsidRPr="00E03698">
        <w:rPr>
          <w:i/>
        </w:rPr>
        <w:t xml:space="preserve"> на ринок</w:t>
      </w:r>
      <w:r w:rsidRPr="00246C67">
        <w:t xml:space="preserve"> надання послуги з доступу до </w:t>
      </w:r>
      <w:r>
        <w:t>ЕТС</w:t>
      </w:r>
      <w:r w:rsidRPr="00246C67">
        <w:t xml:space="preserve">, з використанням </w:t>
      </w:r>
      <w:r>
        <w:rPr>
          <w:lang w:val="ru-RU"/>
        </w:rPr>
        <w:t>яко</w:t>
      </w:r>
      <w:r>
        <w:t xml:space="preserve">ї передбачено </w:t>
      </w:r>
      <w:r w:rsidRPr="005D0E4C">
        <w:t>пров</w:t>
      </w:r>
      <w:r>
        <w:t>едення</w:t>
      </w:r>
      <w:r w:rsidRPr="005D0E4C">
        <w:t xml:space="preserve"> аукціон</w:t>
      </w:r>
      <w:r>
        <w:t>ів/торгів</w:t>
      </w:r>
      <w:r w:rsidRPr="005D0E4C">
        <w:t xml:space="preserve"> </w:t>
      </w:r>
      <w:r w:rsidRPr="00246C67">
        <w:t xml:space="preserve">за </w:t>
      </w:r>
      <w:bookmarkEnd w:id="9"/>
      <w:r>
        <w:t xml:space="preserve">нормативно визначеними напрямами, оскільки </w:t>
      </w:r>
      <w:r w:rsidR="00612EB5">
        <w:t>законодавством</w:t>
      </w:r>
      <w:r>
        <w:t xml:space="preserve"> визначено єдиним відповідальним адміністратором ЕТС тільки </w:t>
      </w:r>
      <w:r w:rsidR="001B2DA3">
        <w:t>Підприємство</w:t>
      </w:r>
      <w:r>
        <w:t>.</w:t>
      </w:r>
    </w:p>
    <w:p w14:paraId="165D4C29" w14:textId="77777777" w:rsidR="006D3853" w:rsidRDefault="006D3853" w:rsidP="006D3853">
      <w:pPr>
        <w:pStyle w:val="a3"/>
        <w:ind w:left="567"/>
      </w:pPr>
    </w:p>
    <w:p w14:paraId="143F7220" w14:textId="77777777" w:rsidR="006D3853" w:rsidRDefault="006D3853" w:rsidP="006D3853">
      <w:pPr>
        <w:pStyle w:val="a3"/>
        <w:numPr>
          <w:ilvl w:val="0"/>
          <w:numId w:val="3"/>
        </w:numPr>
        <w:spacing w:after="160"/>
        <w:ind w:left="567" w:hanging="567"/>
        <w:contextualSpacing w:val="0"/>
        <w:jc w:val="both"/>
      </w:pPr>
      <w:r>
        <w:t xml:space="preserve">Крім того, нормативно-правовими актами встановлені вимоги до ЕТС, з використанням якої передбачено </w:t>
      </w:r>
      <w:r w:rsidRPr="005D0E4C">
        <w:t>пров</w:t>
      </w:r>
      <w:r>
        <w:t>едення</w:t>
      </w:r>
      <w:r w:rsidRPr="005D0E4C">
        <w:t xml:space="preserve"> аукціон</w:t>
      </w:r>
      <w:r>
        <w:t xml:space="preserve">ів/торгів, серед яких, зокрема, її дворівнева структура, яка передбачає можливість підключення електронних майданчиків. </w:t>
      </w:r>
    </w:p>
    <w:p w14:paraId="6109F610" w14:textId="77777777" w:rsidR="006D3853" w:rsidRPr="005313CE" w:rsidRDefault="006D3853" w:rsidP="006D3853">
      <w:pPr>
        <w:pStyle w:val="a3"/>
        <w:numPr>
          <w:ilvl w:val="1"/>
          <w:numId w:val="1"/>
        </w:numPr>
        <w:spacing w:after="160"/>
        <w:ind w:left="567" w:firstLine="0"/>
        <w:contextualSpacing w:val="0"/>
        <w:jc w:val="both"/>
        <w:rPr>
          <w:b/>
          <w:i/>
          <w:iCs/>
        </w:rPr>
      </w:pPr>
      <w:r w:rsidRPr="005313CE">
        <w:rPr>
          <w:b/>
          <w:i/>
          <w:iCs/>
        </w:rPr>
        <w:t>Установлення монопольного (домінуючого) становища</w:t>
      </w:r>
    </w:p>
    <w:p w14:paraId="5631A5BE" w14:textId="77777777" w:rsidR="006D3853" w:rsidRDefault="006D3853" w:rsidP="006D3853">
      <w:pPr>
        <w:pStyle w:val="a3"/>
        <w:numPr>
          <w:ilvl w:val="0"/>
          <w:numId w:val="3"/>
        </w:numPr>
        <w:ind w:left="567" w:hanging="567"/>
        <w:jc w:val="both"/>
      </w:pPr>
      <w:r>
        <w:t>Згідно з абзацом другим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якщо на цьому ринку у нього немає жодного конкурента.</w:t>
      </w:r>
    </w:p>
    <w:p w14:paraId="49B0535F" w14:textId="77777777" w:rsidR="006D3853" w:rsidRDefault="006D3853" w:rsidP="006D3853">
      <w:pPr>
        <w:pStyle w:val="a3"/>
        <w:ind w:left="567" w:hanging="567"/>
        <w:jc w:val="both"/>
      </w:pPr>
    </w:p>
    <w:p w14:paraId="71269DC2" w14:textId="270631E2" w:rsidR="006D3853" w:rsidRDefault="006D3853" w:rsidP="0028753C">
      <w:pPr>
        <w:pStyle w:val="a3"/>
        <w:numPr>
          <w:ilvl w:val="0"/>
          <w:numId w:val="3"/>
        </w:numPr>
        <w:ind w:left="567" w:hanging="567"/>
        <w:contextualSpacing w:val="0"/>
        <w:jc w:val="both"/>
      </w:pPr>
      <w:r>
        <w:t xml:space="preserve">Адміністратор не має жодного конкурента на ринку надання </w:t>
      </w:r>
      <w:r w:rsidRPr="00246C67">
        <w:t>послуг</w:t>
      </w:r>
      <w:r>
        <w:t>и</w:t>
      </w:r>
      <w:r w:rsidRPr="00246C67">
        <w:t xml:space="preserve"> з доступу до </w:t>
      </w:r>
      <w:r>
        <w:t>ЕТС</w:t>
      </w:r>
      <w:r w:rsidRPr="00246C67">
        <w:t xml:space="preserve">, з використанням якої </w:t>
      </w:r>
      <w:r>
        <w:t xml:space="preserve">передбачено </w:t>
      </w:r>
      <w:r w:rsidRPr="005D0E4C">
        <w:t>пров</w:t>
      </w:r>
      <w:r>
        <w:t>едення</w:t>
      </w:r>
      <w:r w:rsidRPr="005D0E4C">
        <w:t xml:space="preserve"> аукціон</w:t>
      </w:r>
      <w:r>
        <w:t>ів/торгів</w:t>
      </w:r>
      <w:r w:rsidRPr="005D0E4C">
        <w:t xml:space="preserve"> </w:t>
      </w:r>
      <w:r w:rsidRPr="00246C67">
        <w:t>за нормативно визначеними напрямами</w:t>
      </w:r>
      <w:r>
        <w:t>.</w:t>
      </w:r>
    </w:p>
    <w:p w14:paraId="6395E00D" w14:textId="77777777" w:rsidR="004844C1" w:rsidRDefault="004844C1" w:rsidP="004844C1">
      <w:pPr>
        <w:jc w:val="both"/>
      </w:pPr>
    </w:p>
    <w:p w14:paraId="717F10E3" w14:textId="50E04A44" w:rsidR="006D3853" w:rsidRDefault="006D3853" w:rsidP="006D3853">
      <w:pPr>
        <w:pStyle w:val="a3"/>
        <w:numPr>
          <w:ilvl w:val="0"/>
          <w:numId w:val="3"/>
        </w:numPr>
        <w:ind w:left="567" w:hanging="567"/>
        <w:contextualSpacing w:val="0"/>
        <w:jc w:val="both"/>
      </w:pPr>
      <w:r>
        <w:t xml:space="preserve">Це пояснюється </w:t>
      </w:r>
      <w:r w:rsidR="00DC4728">
        <w:t xml:space="preserve">як </w:t>
      </w:r>
      <w:r>
        <w:t xml:space="preserve">визначенням Підприємства </w:t>
      </w:r>
      <w:r w:rsidR="00863B6E">
        <w:t>єдиним</w:t>
      </w:r>
      <w:r>
        <w:t xml:space="preserve"> адміністратором ЕТС, так і нормативно передбаченими характеристиками ЕТС, зокрема її </w:t>
      </w:r>
      <w:proofErr w:type="spellStart"/>
      <w:r>
        <w:t>дворівневістю</w:t>
      </w:r>
      <w:proofErr w:type="spellEnd"/>
      <w:r>
        <w:t xml:space="preserve">, яка передбачає можливість підключення електронних майданчиків і саму наявність у зв’язку із цим Операторів, а також, за повідомленням самого </w:t>
      </w:r>
      <w:r w:rsidR="00AD154C">
        <w:t>Адміністратора</w:t>
      </w:r>
      <w:r>
        <w:t xml:space="preserve">, відсутністю аналогів. </w:t>
      </w:r>
    </w:p>
    <w:p w14:paraId="32B7C695" w14:textId="77777777" w:rsidR="006D3853" w:rsidRDefault="006D3853" w:rsidP="006D3853">
      <w:pPr>
        <w:jc w:val="both"/>
      </w:pPr>
    </w:p>
    <w:p w14:paraId="4F4A0E2E" w14:textId="005C728E" w:rsidR="006D3853" w:rsidRDefault="00046985" w:rsidP="006D3853">
      <w:pPr>
        <w:pStyle w:val="a3"/>
        <w:numPr>
          <w:ilvl w:val="0"/>
          <w:numId w:val="3"/>
        </w:numPr>
        <w:ind w:left="567" w:hanging="567"/>
        <w:jc w:val="both"/>
      </w:pPr>
      <w:r>
        <w:t>Враховуючи</w:t>
      </w:r>
      <w:r w:rsidR="006D3853">
        <w:t xml:space="preserve"> відсутні</w:t>
      </w:r>
      <w:r>
        <w:t>сть можливості в</w:t>
      </w:r>
      <w:r w:rsidR="00863B6E">
        <w:t xml:space="preserve"> інших </w:t>
      </w:r>
      <w:r w:rsidR="006D3853">
        <w:t>суб’єкт</w:t>
      </w:r>
      <w:r w:rsidR="00863B6E">
        <w:t>ів</w:t>
      </w:r>
      <w:r w:rsidR="006D3853">
        <w:t xml:space="preserve"> господарювання надавати</w:t>
      </w:r>
      <w:r w:rsidR="006D3853" w:rsidRPr="00246C67">
        <w:t xml:space="preserve"> </w:t>
      </w:r>
      <w:bookmarkStart w:id="10" w:name="_Hlk112742170"/>
      <w:r w:rsidR="006D3853" w:rsidRPr="00246C67">
        <w:t>послуг</w:t>
      </w:r>
      <w:r w:rsidR="006D3853">
        <w:t>у</w:t>
      </w:r>
      <w:r w:rsidR="006D3853" w:rsidRPr="00246C67">
        <w:t xml:space="preserve"> з доступу до </w:t>
      </w:r>
      <w:r w:rsidR="006D3853">
        <w:t>ЕТС</w:t>
      </w:r>
      <w:r w:rsidR="006D3853" w:rsidRPr="00246C67">
        <w:t xml:space="preserve">, з використанням якої </w:t>
      </w:r>
      <w:r w:rsidR="006D3853">
        <w:t xml:space="preserve">передбачено </w:t>
      </w:r>
      <w:r w:rsidR="006D3853" w:rsidRPr="005D0E4C">
        <w:t>пров</w:t>
      </w:r>
      <w:r w:rsidR="006D3853">
        <w:t>едення</w:t>
      </w:r>
      <w:r w:rsidR="006D3853" w:rsidRPr="005D0E4C">
        <w:t xml:space="preserve"> аукціон</w:t>
      </w:r>
      <w:r w:rsidR="006D3853">
        <w:t>ів/торгів</w:t>
      </w:r>
      <w:r w:rsidR="006D3853" w:rsidRPr="00246C67">
        <w:t xml:space="preserve"> за </w:t>
      </w:r>
      <w:r w:rsidR="006D3853">
        <w:t>нормативно визначеними н</w:t>
      </w:r>
      <w:r w:rsidR="006D3853" w:rsidRPr="00246C67">
        <w:t>апрямами</w:t>
      </w:r>
      <w:bookmarkEnd w:id="10"/>
      <w:r w:rsidR="006D3853">
        <w:t>, немає потреби визначати загальний обсяг товару, що обертається на ринку, і, відповідно, здійснювати розрахунок частки на ринку Адміністратора.</w:t>
      </w:r>
    </w:p>
    <w:p w14:paraId="670EE28F" w14:textId="77777777" w:rsidR="006D3853" w:rsidRDefault="006D3853" w:rsidP="006D3853">
      <w:pPr>
        <w:pStyle w:val="a3"/>
        <w:ind w:left="567" w:hanging="567"/>
      </w:pPr>
    </w:p>
    <w:p w14:paraId="32959538" w14:textId="57AF8166" w:rsidR="00511708" w:rsidRDefault="006D3853" w:rsidP="00C05FEA">
      <w:pPr>
        <w:pStyle w:val="a3"/>
        <w:numPr>
          <w:ilvl w:val="0"/>
          <w:numId w:val="3"/>
        </w:numPr>
        <w:ind w:left="567" w:hanging="567"/>
        <w:jc w:val="both"/>
      </w:pPr>
      <w:r>
        <w:t xml:space="preserve">Отже, у </w:t>
      </w:r>
      <w:r w:rsidRPr="0004679C">
        <w:t xml:space="preserve">період </w:t>
      </w:r>
      <w:r w:rsidR="004460DD" w:rsidRPr="0039718E">
        <w:t xml:space="preserve">з </w:t>
      </w:r>
      <w:r w:rsidR="004460DD" w:rsidRPr="0039718E">
        <w:rPr>
          <w:lang w:val="ru-RU"/>
        </w:rPr>
        <w:t xml:space="preserve">1 </w:t>
      </w:r>
      <w:r w:rsidR="004460DD" w:rsidRPr="0039718E">
        <w:t>січня 2020 року до 31 грудня 2022 року</w:t>
      </w:r>
      <w:r w:rsidR="004460DD">
        <w:t xml:space="preserve"> </w:t>
      </w:r>
      <w:r w:rsidR="00AD154C">
        <w:t>Підприємство</w:t>
      </w:r>
      <w:r>
        <w:t xml:space="preserve"> ма</w:t>
      </w:r>
      <w:r w:rsidR="00D54125">
        <w:t>ло</w:t>
      </w:r>
      <w:r>
        <w:t xml:space="preserve"> ознаки такого, що займає монопольне (домінуюче) становище на ринку надання послуги з </w:t>
      </w:r>
      <w:r w:rsidRPr="0004679C">
        <w:t xml:space="preserve">доступу до </w:t>
      </w:r>
      <w:r>
        <w:t>ЕТС</w:t>
      </w:r>
      <w:r w:rsidRPr="0004679C">
        <w:t xml:space="preserve">, з використанням якої </w:t>
      </w:r>
      <w:r>
        <w:t xml:space="preserve">передбачено </w:t>
      </w:r>
      <w:r w:rsidRPr="005D0E4C">
        <w:t>пров</w:t>
      </w:r>
      <w:r>
        <w:t>едення</w:t>
      </w:r>
      <w:r w:rsidRPr="005D0E4C">
        <w:t xml:space="preserve"> аукціон</w:t>
      </w:r>
      <w:r>
        <w:t>ів/торгів</w:t>
      </w:r>
      <w:r w:rsidRPr="005D0E4C">
        <w:t xml:space="preserve"> </w:t>
      </w:r>
      <w:r w:rsidRPr="0004679C">
        <w:t>за нормативно визначеними напрямами.</w:t>
      </w:r>
    </w:p>
    <w:p w14:paraId="564DC23C" w14:textId="665F8C4B" w:rsidR="00535C01" w:rsidRPr="00313A29" w:rsidRDefault="00A17718" w:rsidP="00511708">
      <w:pPr>
        <w:pStyle w:val="a3"/>
        <w:numPr>
          <w:ilvl w:val="0"/>
          <w:numId w:val="1"/>
        </w:numPr>
        <w:spacing w:before="200" w:after="200"/>
        <w:ind w:left="567" w:hanging="567"/>
        <w:contextualSpacing w:val="0"/>
        <w:jc w:val="both"/>
        <w:rPr>
          <w:b/>
        </w:rPr>
      </w:pPr>
      <w:r>
        <w:rPr>
          <w:b/>
        </w:rPr>
        <w:t>ЩОДО ДОСТУПУ ДО ЕТС</w:t>
      </w:r>
    </w:p>
    <w:p w14:paraId="1F265374" w14:textId="21251716" w:rsidR="0051617D" w:rsidRPr="002C06DB" w:rsidRDefault="00930A11" w:rsidP="00313A29">
      <w:pPr>
        <w:pStyle w:val="a3"/>
        <w:numPr>
          <w:ilvl w:val="0"/>
          <w:numId w:val="3"/>
        </w:numPr>
        <w:ind w:left="567" w:hanging="567"/>
        <w:jc w:val="both"/>
        <w:rPr>
          <w:b/>
        </w:rPr>
      </w:pPr>
      <w:r w:rsidRPr="00E007D5">
        <w:t>Р</w:t>
      </w:r>
      <w:r w:rsidR="00A17718" w:rsidRPr="00E007D5">
        <w:t xml:space="preserve">озгляд Справи розпочато у зв’язку </w:t>
      </w:r>
      <w:r w:rsidR="00A17718" w:rsidRPr="00C572CD">
        <w:t>з</w:t>
      </w:r>
      <w:r w:rsidR="00535C01" w:rsidRPr="00C572CD">
        <w:t xml:space="preserve"> </w:t>
      </w:r>
      <w:r w:rsidR="00535C01" w:rsidRPr="00E007D5">
        <w:t>тим</w:t>
      </w:r>
      <w:r w:rsidR="00AB7085">
        <w:t>, зокрема</w:t>
      </w:r>
      <w:r w:rsidR="00535C01" w:rsidRPr="00E007D5">
        <w:t xml:space="preserve">, що </w:t>
      </w:r>
      <w:bookmarkStart w:id="11" w:name="_Hlk132131164"/>
      <w:r w:rsidR="00AD154C">
        <w:t>Підприємство</w:t>
      </w:r>
      <w:r w:rsidR="00535C01" w:rsidRPr="00E007D5">
        <w:t xml:space="preserve"> </w:t>
      </w:r>
      <w:bookmarkEnd w:id="11"/>
      <w:r w:rsidR="00535C01" w:rsidRPr="00E007D5">
        <w:t xml:space="preserve">як адміністратор ЕТС </w:t>
      </w:r>
      <w:proofErr w:type="spellStart"/>
      <w:r w:rsidR="00535C01" w:rsidRPr="00E007D5">
        <w:rPr>
          <w:lang w:val="en-US"/>
        </w:rPr>
        <w:t>Prozorro</w:t>
      </w:r>
      <w:proofErr w:type="spellEnd"/>
      <w:r w:rsidR="00535C01" w:rsidRPr="00E007D5">
        <w:t xml:space="preserve">.Продажі обумовлює надання доступу до ЕТС прийняттям </w:t>
      </w:r>
      <w:r w:rsidR="00863B6E">
        <w:t>Операторами</w:t>
      </w:r>
      <w:r w:rsidR="00535C01" w:rsidRPr="00E007D5">
        <w:t xml:space="preserve"> додаткових, а саме маркетингових, </w:t>
      </w:r>
      <w:r w:rsidR="00DC4728">
        <w:t>умов</w:t>
      </w:r>
      <w:r w:rsidR="00535C01" w:rsidRPr="00E007D5">
        <w:t xml:space="preserve">, які за своєю природою не стосуються безпосередньо </w:t>
      </w:r>
      <w:r w:rsidR="00100ADB" w:rsidRPr="00E007D5">
        <w:t>доступу до ЕТС</w:t>
      </w:r>
      <w:r w:rsidR="00535C01" w:rsidRPr="00E007D5">
        <w:t>.</w:t>
      </w:r>
    </w:p>
    <w:p w14:paraId="0F75D4C3" w14:textId="77777777" w:rsidR="002C06DB" w:rsidRPr="00313A29" w:rsidRDefault="002C06DB" w:rsidP="002C06DB">
      <w:pPr>
        <w:pStyle w:val="a3"/>
        <w:ind w:left="567" w:hanging="567"/>
        <w:jc w:val="both"/>
        <w:rPr>
          <w:b/>
        </w:rPr>
      </w:pPr>
    </w:p>
    <w:p w14:paraId="1C5C5186" w14:textId="66F16911" w:rsidR="0051617D" w:rsidRDefault="00612C97" w:rsidP="0051617D">
      <w:pPr>
        <w:pStyle w:val="a3"/>
        <w:numPr>
          <w:ilvl w:val="0"/>
          <w:numId w:val="3"/>
        </w:numPr>
        <w:ind w:left="567" w:hanging="567"/>
        <w:jc w:val="both"/>
      </w:pPr>
      <w:r>
        <w:t xml:space="preserve">Підприємство </w:t>
      </w:r>
      <w:r w:rsidR="0051617D">
        <w:t>забезпечує функціонування ЕТС</w:t>
      </w:r>
      <w:r>
        <w:t xml:space="preserve"> </w:t>
      </w:r>
      <w:proofErr w:type="spellStart"/>
      <w:r>
        <w:rPr>
          <w:lang w:val="en-US"/>
        </w:rPr>
        <w:t>Prozorro</w:t>
      </w:r>
      <w:proofErr w:type="spellEnd"/>
      <w:r w:rsidRPr="00DB20B1">
        <w:t>.</w:t>
      </w:r>
      <w:r>
        <w:t>Продажі</w:t>
      </w:r>
      <w:r w:rsidR="0051617D">
        <w:t>, здійснює функції з її технічної підтримки та не бере безпосередньої участі в організації та проведенні електронних аукціонів у ЕТС</w:t>
      </w:r>
      <w:r>
        <w:t xml:space="preserve"> </w:t>
      </w:r>
      <w:proofErr w:type="spellStart"/>
      <w:r>
        <w:rPr>
          <w:lang w:val="en-US"/>
        </w:rPr>
        <w:t>Prozorro</w:t>
      </w:r>
      <w:proofErr w:type="spellEnd"/>
      <w:r w:rsidRPr="00DB20B1">
        <w:t>.</w:t>
      </w:r>
      <w:r>
        <w:t>Продажі</w:t>
      </w:r>
      <w:r w:rsidR="0051617D">
        <w:t>, проте надає доступ до неї юридичним особам – Операторам, які забезпечують можливість учасникам аукціонів</w:t>
      </w:r>
      <w:r>
        <w:t>/торгів</w:t>
      </w:r>
      <w:r w:rsidR="0051617D">
        <w:t xml:space="preserve"> брати участь у них. Оператор має право використовувати електронний майданчик та повинен діяти відповідно до договору, укладеного з </w:t>
      </w:r>
      <w:r>
        <w:t>Адміністратором</w:t>
      </w:r>
      <w:r w:rsidR="0051617D">
        <w:t>.</w:t>
      </w:r>
    </w:p>
    <w:p w14:paraId="1CB046FE" w14:textId="77777777" w:rsidR="0051617D" w:rsidRDefault="0051617D" w:rsidP="00351A6A">
      <w:pPr>
        <w:pStyle w:val="a3"/>
        <w:ind w:left="567" w:hanging="567"/>
        <w:jc w:val="both"/>
      </w:pPr>
    </w:p>
    <w:p w14:paraId="31A0326D" w14:textId="790328F1" w:rsidR="0051617D" w:rsidRDefault="0051617D" w:rsidP="0051617D">
      <w:pPr>
        <w:pStyle w:val="a3"/>
        <w:numPr>
          <w:ilvl w:val="0"/>
          <w:numId w:val="3"/>
        </w:numPr>
        <w:ind w:left="567" w:hanging="567"/>
        <w:jc w:val="both"/>
      </w:pPr>
      <w:r>
        <w:t xml:space="preserve">ЕТС </w:t>
      </w:r>
      <w:proofErr w:type="spellStart"/>
      <w:r w:rsidR="00612C97">
        <w:rPr>
          <w:lang w:val="en-US"/>
        </w:rPr>
        <w:t>Prozorro</w:t>
      </w:r>
      <w:proofErr w:type="spellEnd"/>
      <w:r w:rsidR="00612C97" w:rsidRPr="00DB20B1">
        <w:t>.</w:t>
      </w:r>
      <w:r w:rsidR="00612C97">
        <w:t xml:space="preserve">Продажі </w:t>
      </w:r>
      <w:r>
        <w:t>є дворівневою:</w:t>
      </w:r>
    </w:p>
    <w:p w14:paraId="69BB4341" w14:textId="6FD10DE4" w:rsidR="0051617D" w:rsidRDefault="00612C97" w:rsidP="0051617D">
      <w:pPr>
        <w:pStyle w:val="a3"/>
        <w:numPr>
          <w:ilvl w:val="0"/>
          <w:numId w:val="13"/>
        </w:numPr>
        <w:ind w:left="567" w:firstLine="0"/>
        <w:jc w:val="both"/>
      </w:pPr>
      <w:r>
        <w:t>ЦБД</w:t>
      </w:r>
      <w:r w:rsidR="0051617D">
        <w:t xml:space="preserve">, </w:t>
      </w:r>
      <w:r w:rsidR="00F45F5E">
        <w:t>а</w:t>
      </w:r>
      <w:r>
        <w:t xml:space="preserve">дміністратором якої є </w:t>
      </w:r>
      <w:r w:rsidR="00AD154C">
        <w:t>Підприємство</w:t>
      </w:r>
      <w:r w:rsidR="0051617D">
        <w:t xml:space="preserve">, </w:t>
      </w:r>
      <w:r w:rsidR="0051617D" w:rsidRPr="00946F28">
        <w:t>–</w:t>
      </w:r>
      <w:r w:rsidR="0051617D">
        <w:t xml:space="preserve"> комплексне програмне рішення, що забезпечує проведення аукціонів</w:t>
      </w:r>
      <w:r>
        <w:t>/торгів</w:t>
      </w:r>
      <w:r w:rsidR="0051617D">
        <w:t>, збереження інформації про них та надання доступу до ЕТС.</w:t>
      </w:r>
    </w:p>
    <w:p w14:paraId="501015A4" w14:textId="76B704E8" w:rsidR="0051617D" w:rsidRDefault="0051617D" w:rsidP="0051617D">
      <w:pPr>
        <w:pStyle w:val="a3"/>
        <w:numPr>
          <w:ilvl w:val="0"/>
          <w:numId w:val="13"/>
        </w:numPr>
        <w:ind w:left="567" w:firstLine="0"/>
        <w:jc w:val="both"/>
      </w:pPr>
      <w:r>
        <w:t xml:space="preserve">Електронні майданчики – </w:t>
      </w:r>
      <w:r w:rsidRPr="00A24406">
        <w:t>апаратно-програмний</w:t>
      </w:r>
      <w:r>
        <w:t xml:space="preserve"> </w:t>
      </w:r>
      <w:r w:rsidRPr="00A24406">
        <w:t>комплекс,</w:t>
      </w:r>
      <w:r>
        <w:t xml:space="preserve"> </w:t>
      </w:r>
      <w:r w:rsidRPr="00A24406">
        <w:t>який</w:t>
      </w:r>
      <w:r>
        <w:t xml:space="preserve"> </w:t>
      </w:r>
      <w:r w:rsidRPr="00A24406">
        <w:t>функціонує</w:t>
      </w:r>
      <w:r>
        <w:t xml:space="preserve"> в </w:t>
      </w:r>
      <w:r w:rsidRPr="00A24406">
        <w:t xml:space="preserve">мережі Інтернет, підключений до </w:t>
      </w:r>
      <w:r>
        <w:t>ЦБД</w:t>
      </w:r>
      <w:r w:rsidRPr="00A24406">
        <w:t xml:space="preserve"> та забезпечує учасникам </w:t>
      </w:r>
      <w:r>
        <w:t xml:space="preserve">електронних аукціонів </w:t>
      </w:r>
      <w:r w:rsidRPr="00A24406">
        <w:t xml:space="preserve">можливість користуватися сервісами ЕТС з автоматичним обміном інформацією щодо процесу проведення </w:t>
      </w:r>
      <w:r>
        <w:t>аукціонів</w:t>
      </w:r>
      <w:r w:rsidR="00612C97">
        <w:t>/торгів</w:t>
      </w:r>
      <w:r>
        <w:t>.</w:t>
      </w:r>
    </w:p>
    <w:p w14:paraId="141B062E" w14:textId="77777777" w:rsidR="0051617D" w:rsidRDefault="0051617D" w:rsidP="0051617D">
      <w:pPr>
        <w:pStyle w:val="a3"/>
        <w:ind w:left="567" w:hanging="567"/>
        <w:jc w:val="both"/>
      </w:pPr>
    </w:p>
    <w:p w14:paraId="0F4B5DEA" w14:textId="7BB547E5" w:rsidR="0051617D" w:rsidRDefault="0051617D" w:rsidP="00612C97">
      <w:pPr>
        <w:pStyle w:val="a3"/>
        <w:numPr>
          <w:ilvl w:val="0"/>
          <w:numId w:val="3"/>
        </w:numPr>
        <w:ind w:left="567" w:hanging="567"/>
        <w:jc w:val="both"/>
      </w:pPr>
      <w:r w:rsidRPr="00243B64">
        <w:t xml:space="preserve">ЕТС </w:t>
      </w:r>
      <w:proofErr w:type="spellStart"/>
      <w:r w:rsidR="00612C97">
        <w:rPr>
          <w:lang w:val="en-US"/>
        </w:rPr>
        <w:t>Prozorro</w:t>
      </w:r>
      <w:proofErr w:type="spellEnd"/>
      <w:r w:rsidR="00612C97" w:rsidRPr="00DB20B1">
        <w:t>.</w:t>
      </w:r>
      <w:r w:rsidR="00612C97">
        <w:t>Продажі</w:t>
      </w:r>
      <w:r w:rsidR="00612C97" w:rsidRPr="00243B64">
        <w:t xml:space="preserve"> </w:t>
      </w:r>
      <w:r w:rsidRPr="00243B64">
        <w:t>функціонує, використовуючи дві бази даних</w:t>
      </w:r>
      <w:r>
        <w:t>,</w:t>
      </w:r>
      <w:r w:rsidRPr="00243B64">
        <w:t xml:space="preserve"> – ЦБД 1 і ЦБД2. </w:t>
      </w:r>
    </w:p>
    <w:p w14:paraId="1EFE7656" w14:textId="2AE588A2" w:rsidR="0051617D" w:rsidRDefault="0051617D" w:rsidP="00612C97">
      <w:pPr>
        <w:pStyle w:val="a3"/>
        <w:spacing w:after="160"/>
        <w:ind w:left="567"/>
        <w:jc w:val="both"/>
      </w:pPr>
      <w:r w:rsidRPr="00E03698">
        <w:t>ЦБД 1 використовується для продажу майна (активів) банків, у яких запроваджено процедуру тимчасової адміністрації або ліквідаці</w:t>
      </w:r>
      <w:r w:rsidRPr="005402BF">
        <w:t>ї</w:t>
      </w:r>
      <w:r w:rsidRPr="00533F98">
        <w:t>.</w:t>
      </w:r>
    </w:p>
    <w:p w14:paraId="230E8C3F" w14:textId="011120E5" w:rsidR="0051617D" w:rsidRDefault="0051617D" w:rsidP="00612C97">
      <w:pPr>
        <w:pStyle w:val="a3"/>
        <w:spacing w:after="160"/>
        <w:ind w:left="567"/>
        <w:jc w:val="both"/>
      </w:pPr>
      <w:r>
        <w:t>ЦБД 2 застосовується для проведення електронних аукціонів із реалізації всіх інших типів активів.</w:t>
      </w:r>
    </w:p>
    <w:p w14:paraId="2EEF1EC6" w14:textId="77777777" w:rsidR="008B0AA7" w:rsidRDefault="008B0AA7" w:rsidP="00612C97">
      <w:pPr>
        <w:pStyle w:val="a3"/>
        <w:ind w:left="567" w:hanging="567"/>
      </w:pPr>
    </w:p>
    <w:p w14:paraId="46DFC16E" w14:textId="04024A99" w:rsidR="008B0AA7" w:rsidRDefault="008B0AA7" w:rsidP="008B0AA7">
      <w:pPr>
        <w:pStyle w:val="a3"/>
        <w:numPr>
          <w:ilvl w:val="0"/>
          <w:numId w:val="3"/>
        </w:numPr>
        <w:ind w:left="567" w:hanging="567"/>
        <w:jc w:val="both"/>
      </w:pPr>
      <w:r>
        <w:t>У межах надання доступу до ЕТС між Підприємством та Операторами укладаються такі договори:</w:t>
      </w:r>
    </w:p>
    <w:p w14:paraId="628FF83B" w14:textId="22A34D89" w:rsidR="008B0AA7" w:rsidRDefault="008B0AA7" w:rsidP="005D73FB">
      <w:pPr>
        <w:pStyle w:val="a3"/>
        <w:numPr>
          <w:ilvl w:val="0"/>
          <w:numId w:val="11"/>
        </w:numPr>
        <w:ind w:left="567" w:firstLine="0"/>
        <w:jc w:val="both"/>
      </w:pPr>
      <w:r>
        <w:t xml:space="preserve">Договір про використання ЕТС </w:t>
      </w:r>
      <w:proofErr w:type="spellStart"/>
      <w:r>
        <w:rPr>
          <w:lang w:val="en-US"/>
        </w:rPr>
        <w:t>Prozorro</w:t>
      </w:r>
      <w:proofErr w:type="spellEnd"/>
      <w:r w:rsidRPr="0033289C">
        <w:t>.</w:t>
      </w:r>
      <w:r>
        <w:t xml:space="preserve">Продажі </w:t>
      </w:r>
      <w:r w:rsidR="0033289C" w:rsidRPr="0033289C">
        <w:t>[продаж майна (активів) банків, у яких запроваджено процедуру тимчасової адміністрації або ліквідації]</w:t>
      </w:r>
      <w:r w:rsidR="004D0195">
        <w:t xml:space="preserve"> (далі – Договір ФГВФО)</w:t>
      </w:r>
      <w:r w:rsidR="0033289C">
        <w:t>;</w:t>
      </w:r>
    </w:p>
    <w:p w14:paraId="1509E978" w14:textId="1EAEDC4D" w:rsidR="0033289C" w:rsidRDefault="0033289C" w:rsidP="005D73FB">
      <w:pPr>
        <w:pStyle w:val="a3"/>
        <w:numPr>
          <w:ilvl w:val="0"/>
          <w:numId w:val="11"/>
        </w:numPr>
        <w:ind w:left="567" w:firstLine="0"/>
        <w:jc w:val="both"/>
      </w:pPr>
      <w:r>
        <w:t xml:space="preserve">Договір </w:t>
      </w:r>
      <w:r w:rsidRPr="0033289C">
        <w:t xml:space="preserve">про використання </w:t>
      </w:r>
      <w:r>
        <w:t>ЕТС</w:t>
      </w:r>
      <w:r w:rsidRPr="0033289C">
        <w:t xml:space="preserve"> для організації проведення електронних аукціонів з продажу об’єктів малої приватизації</w:t>
      </w:r>
      <w:r w:rsidR="00D56912">
        <w:t xml:space="preserve"> (далі – Договір МП)</w:t>
      </w:r>
      <w:r>
        <w:t>;</w:t>
      </w:r>
    </w:p>
    <w:p w14:paraId="0A48DAA0" w14:textId="581E2232" w:rsidR="0033289C" w:rsidRDefault="00705C40" w:rsidP="005D73FB">
      <w:pPr>
        <w:pStyle w:val="a3"/>
        <w:numPr>
          <w:ilvl w:val="0"/>
          <w:numId w:val="11"/>
        </w:numPr>
        <w:ind w:left="567" w:firstLine="0"/>
        <w:jc w:val="both"/>
      </w:pPr>
      <w:r>
        <w:t xml:space="preserve">Договір про використання ЕТС </w:t>
      </w:r>
      <w:proofErr w:type="spellStart"/>
      <w:r>
        <w:rPr>
          <w:lang w:val="en-US"/>
        </w:rPr>
        <w:t>Prozorro</w:t>
      </w:r>
      <w:proofErr w:type="spellEnd"/>
      <w:r w:rsidRPr="0033289C">
        <w:t>.</w:t>
      </w:r>
      <w:r>
        <w:t xml:space="preserve">Продажі ЦБД2 </w:t>
      </w:r>
      <w:r w:rsidRPr="00705C40">
        <w:t>для проведення земельних торгів у формі електронного аукціону</w:t>
      </w:r>
      <w:r w:rsidR="00B27C98">
        <w:t xml:space="preserve"> (далі – Договір ЦБД2 щодо земельних торгів)</w:t>
      </w:r>
      <w:r>
        <w:t>;</w:t>
      </w:r>
    </w:p>
    <w:p w14:paraId="00271FE9" w14:textId="267B5D4F" w:rsidR="00F45F5E" w:rsidRDefault="00705C40" w:rsidP="00313A29">
      <w:pPr>
        <w:pStyle w:val="a3"/>
        <w:numPr>
          <w:ilvl w:val="0"/>
          <w:numId w:val="11"/>
        </w:numPr>
        <w:ind w:left="567" w:firstLine="0"/>
        <w:jc w:val="both"/>
      </w:pPr>
      <w:r>
        <w:t>Договір ЦБД2</w:t>
      </w:r>
      <w:r w:rsidR="00612C97">
        <w:t xml:space="preserve"> (щодо всіх інших напрямів)</w:t>
      </w:r>
      <w:r>
        <w:t>.</w:t>
      </w:r>
    </w:p>
    <w:p w14:paraId="115122E8" w14:textId="3B486817" w:rsidR="002839C1" w:rsidRPr="007E05D9" w:rsidRDefault="00B702DA" w:rsidP="00591519">
      <w:pPr>
        <w:pStyle w:val="a3"/>
        <w:spacing w:before="200" w:after="200"/>
        <w:ind w:left="567"/>
        <w:contextualSpacing w:val="0"/>
        <w:jc w:val="both"/>
        <w:rPr>
          <w:b/>
        </w:rPr>
      </w:pPr>
      <w:r>
        <w:rPr>
          <w:b/>
        </w:rPr>
        <w:t xml:space="preserve">8. </w:t>
      </w:r>
      <w:r w:rsidR="00742529" w:rsidRPr="00742529">
        <w:rPr>
          <w:b/>
        </w:rPr>
        <w:t>ЩОДО МАРКЕТИНГОВИХ УМОВ</w:t>
      </w:r>
    </w:p>
    <w:p w14:paraId="3E094CE8" w14:textId="36FC78E7" w:rsidR="004D29D1" w:rsidRPr="00B702DA" w:rsidRDefault="00B702DA" w:rsidP="00B702DA">
      <w:pPr>
        <w:pStyle w:val="a3"/>
        <w:numPr>
          <w:ilvl w:val="1"/>
          <w:numId w:val="29"/>
        </w:numPr>
        <w:spacing w:before="240" w:after="160"/>
        <w:ind w:left="567" w:firstLine="0"/>
        <w:jc w:val="both"/>
        <w:rPr>
          <w:b/>
          <w:i/>
        </w:rPr>
      </w:pPr>
      <w:r>
        <w:rPr>
          <w:b/>
          <w:i/>
        </w:rPr>
        <w:t xml:space="preserve"> </w:t>
      </w:r>
      <w:r w:rsidR="004D29D1" w:rsidRPr="00B702DA">
        <w:rPr>
          <w:b/>
          <w:i/>
        </w:rPr>
        <w:t>Встановлення Адмі</w:t>
      </w:r>
      <w:r w:rsidR="00046985">
        <w:rPr>
          <w:b/>
          <w:i/>
        </w:rPr>
        <w:t>ністратором маркетингових умов у</w:t>
      </w:r>
      <w:r w:rsidR="00863B6E">
        <w:rPr>
          <w:b/>
          <w:i/>
        </w:rPr>
        <w:t xml:space="preserve"> договорах</w:t>
      </w:r>
      <w:r w:rsidR="004D29D1" w:rsidRPr="00B702DA">
        <w:rPr>
          <w:b/>
          <w:i/>
        </w:rPr>
        <w:t xml:space="preserve"> доступу до ЕТС </w:t>
      </w:r>
    </w:p>
    <w:p w14:paraId="46BA18C9" w14:textId="77777777" w:rsidR="004D29D1" w:rsidRPr="001B2864" w:rsidRDefault="004D29D1" w:rsidP="008B6869">
      <w:pPr>
        <w:pStyle w:val="a3"/>
        <w:spacing w:before="240" w:after="160"/>
        <w:ind w:left="567" w:hanging="567"/>
        <w:jc w:val="both"/>
        <w:rPr>
          <w:i/>
        </w:rPr>
      </w:pPr>
    </w:p>
    <w:p w14:paraId="5921B747" w14:textId="2FAA1AE2" w:rsidR="004B0E65" w:rsidRDefault="004B0E65" w:rsidP="004B0E65">
      <w:pPr>
        <w:pStyle w:val="a3"/>
        <w:numPr>
          <w:ilvl w:val="0"/>
          <w:numId w:val="3"/>
        </w:numPr>
        <w:ind w:left="567" w:hanging="567"/>
        <w:contextualSpacing w:val="0"/>
        <w:jc w:val="both"/>
      </w:pPr>
      <w:r>
        <w:t>У процесі проведеного аналізу Комітет встановив, що положеннями</w:t>
      </w:r>
      <w:r w:rsidR="00863B6E">
        <w:t xml:space="preserve"> договорів про</w:t>
      </w:r>
      <w:r>
        <w:t xml:space="preserve"> доступ до ЕТС</w:t>
      </w:r>
      <w:r w:rsidR="00F2484A" w:rsidRPr="00F2484A">
        <w:t xml:space="preserve"> </w:t>
      </w:r>
      <w:r w:rsidR="0078405E">
        <w:t>(які</w:t>
      </w:r>
      <w:r w:rsidR="00AE28E6" w:rsidRPr="00AE28E6">
        <w:t xml:space="preserve"> </w:t>
      </w:r>
      <w:r w:rsidR="0078405E">
        <w:t>за своєю сутністю є договорами приєднання)</w:t>
      </w:r>
      <w:r>
        <w:t xml:space="preserve"> Підприємство</w:t>
      </w:r>
      <w:r w:rsidR="0095214B">
        <w:t xml:space="preserve"> з 2020 року</w:t>
      </w:r>
      <w:r>
        <w:t xml:space="preserve"> поклало на Операторів додаткові умови </w:t>
      </w:r>
      <w:r w:rsidR="00863B6E">
        <w:t xml:space="preserve">для </w:t>
      </w:r>
      <w:r>
        <w:t>надання доступу до ЕТС, а саме виконання маркетингових умов.</w:t>
      </w:r>
    </w:p>
    <w:p w14:paraId="2927D6BB" w14:textId="77777777" w:rsidR="008600ED" w:rsidRDefault="008600ED" w:rsidP="008600ED">
      <w:pPr>
        <w:pStyle w:val="a3"/>
        <w:ind w:left="567" w:hanging="567"/>
        <w:contextualSpacing w:val="0"/>
        <w:jc w:val="both"/>
      </w:pPr>
    </w:p>
    <w:p w14:paraId="3EEF458B" w14:textId="1CC86D90" w:rsidR="00591519" w:rsidRPr="00186295" w:rsidRDefault="008600ED" w:rsidP="00186295">
      <w:pPr>
        <w:pStyle w:val="a3"/>
        <w:numPr>
          <w:ilvl w:val="0"/>
          <w:numId w:val="3"/>
        </w:numPr>
        <w:spacing w:after="160"/>
        <w:ind w:left="567" w:hanging="567"/>
        <w:contextualSpacing w:val="0"/>
        <w:jc w:val="both"/>
      </w:pPr>
      <w:r>
        <w:t xml:space="preserve">Так, нижче наведені положення </w:t>
      </w:r>
      <w:r w:rsidR="00863B6E">
        <w:t>договорів</w:t>
      </w:r>
      <w:r>
        <w:t xml:space="preserve"> доступу до ЕТС</w:t>
      </w:r>
      <w:r w:rsidRPr="00F2484A">
        <w:t xml:space="preserve"> </w:t>
      </w:r>
      <w:r>
        <w:t>(Договору ЦБД2, Договору МП, Договору ФГВФО, Договору ЦБД2 щодо земельних торгів), як</w:t>
      </w:r>
      <w:r w:rsidR="00863B6E">
        <w:t>ими передбачено</w:t>
      </w:r>
      <w:r>
        <w:t xml:space="preserve"> виконання </w:t>
      </w:r>
      <w:r w:rsidR="00863B6E">
        <w:t xml:space="preserve">Операторами </w:t>
      </w:r>
      <w:r>
        <w:t>маркетингових умов.</w:t>
      </w:r>
    </w:p>
    <w:p w14:paraId="09B8568E" w14:textId="2DE82C11" w:rsidR="007A7774" w:rsidRPr="00040826" w:rsidRDefault="00040826" w:rsidP="00593E64">
      <w:pPr>
        <w:pStyle w:val="a3"/>
        <w:spacing w:before="120" w:after="120"/>
        <w:ind w:left="567"/>
        <w:contextualSpacing w:val="0"/>
        <w:rPr>
          <w:b/>
          <w:i/>
        </w:rPr>
      </w:pPr>
      <w:r w:rsidRPr="00040826">
        <w:rPr>
          <w:b/>
          <w:i/>
        </w:rPr>
        <w:t>У Договорі ЦБД2</w:t>
      </w:r>
    </w:p>
    <w:p w14:paraId="232997C1" w14:textId="512C3027" w:rsidR="00040826" w:rsidRDefault="00040826" w:rsidP="005529C9">
      <w:pPr>
        <w:pStyle w:val="a3"/>
        <w:numPr>
          <w:ilvl w:val="0"/>
          <w:numId w:val="3"/>
        </w:numPr>
        <w:ind w:left="567" w:hanging="567"/>
        <w:jc w:val="both"/>
      </w:pPr>
      <w:r>
        <w:t>Початок включення Адміністратором маркетингових умов до Договору ЦБД2 припав на середину 2020 року (</w:t>
      </w:r>
      <w:bookmarkStart w:id="12" w:name="_Hlk132115250"/>
      <w:r>
        <w:t xml:space="preserve">додаткова угода </w:t>
      </w:r>
      <w:r w:rsidRPr="00466AB9">
        <w:t>від 20.05.2020 № 6</w:t>
      </w:r>
      <w:bookmarkEnd w:id="12"/>
      <w:r>
        <w:t>).</w:t>
      </w:r>
    </w:p>
    <w:p w14:paraId="27403830" w14:textId="77777777" w:rsidR="00040826" w:rsidRDefault="00040826" w:rsidP="00040826">
      <w:pPr>
        <w:pStyle w:val="a3"/>
        <w:ind w:left="567" w:hanging="567"/>
        <w:jc w:val="both"/>
      </w:pPr>
    </w:p>
    <w:p w14:paraId="472AD4A2" w14:textId="1D1932F6" w:rsidR="00040826" w:rsidRDefault="00040826" w:rsidP="005529C9">
      <w:pPr>
        <w:pStyle w:val="a3"/>
        <w:numPr>
          <w:ilvl w:val="0"/>
          <w:numId w:val="3"/>
        </w:numPr>
        <w:ind w:left="567" w:hanging="567"/>
        <w:jc w:val="both"/>
      </w:pPr>
      <w:r>
        <w:t xml:space="preserve">Так, </w:t>
      </w:r>
      <w:r w:rsidR="00AD154C">
        <w:t>Підприємство</w:t>
      </w:r>
      <w:r>
        <w:t xml:space="preserve"> розширило перелік обов’язків Операторів, доповнивши його виконанням маркетингових </w:t>
      </w:r>
      <w:r w:rsidR="00DC4728">
        <w:t>умов</w:t>
      </w:r>
      <w:r w:rsidR="00987890">
        <w:t xml:space="preserve"> (підпункт 4.3.25</w:t>
      </w:r>
      <w:r w:rsidR="009524E0">
        <w:t xml:space="preserve"> цього договору</w:t>
      </w:r>
      <w:r w:rsidR="00987890">
        <w:t>)</w:t>
      </w:r>
      <w:r>
        <w:t>, визначених у Додатку № 3</w:t>
      </w:r>
      <w:r w:rsidR="003D157F">
        <w:t xml:space="preserve"> </w:t>
      </w:r>
      <w:r w:rsidR="003D157F" w:rsidRPr="003D157F">
        <w:t>Договору ЦБД2</w:t>
      </w:r>
      <w:r>
        <w:t>, серед яких:</w:t>
      </w:r>
    </w:p>
    <w:p w14:paraId="33114B90" w14:textId="77777777" w:rsidR="00040826" w:rsidRDefault="00040826" w:rsidP="008E664C">
      <w:pPr>
        <w:pStyle w:val="a3"/>
        <w:spacing w:before="240" w:after="200"/>
        <w:ind w:left="567"/>
        <w:jc w:val="both"/>
      </w:pPr>
      <w:r>
        <w:t>- я</w:t>
      </w:r>
      <w:r w:rsidRPr="007325F8">
        <w:t>кісно та в повному обсязі надавати консультації потенційним учасникам, відповідати на запити користувачів щодо деталей участі в електронних аукціонах</w:t>
      </w:r>
      <w:r>
        <w:t>;</w:t>
      </w:r>
    </w:p>
    <w:p w14:paraId="67FE5437" w14:textId="77777777" w:rsidR="00040826" w:rsidRDefault="00040826" w:rsidP="008E664C">
      <w:pPr>
        <w:pStyle w:val="a3"/>
        <w:spacing w:before="240" w:after="200"/>
        <w:ind w:left="567"/>
        <w:jc w:val="both"/>
      </w:pPr>
      <w:r>
        <w:t>- с</w:t>
      </w:r>
      <w:r w:rsidRPr="007325F8">
        <w:t xml:space="preserve">пільно з Адміністратором долучатися до проведення рекламних кампаній  для сприяння популяризації </w:t>
      </w:r>
      <w:r>
        <w:t xml:space="preserve">ЕТС </w:t>
      </w:r>
      <w:proofErr w:type="spellStart"/>
      <w:r>
        <w:rPr>
          <w:lang w:val="en-US"/>
        </w:rPr>
        <w:t>Prozorro</w:t>
      </w:r>
      <w:proofErr w:type="spellEnd"/>
      <w:r w:rsidRPr="00040826">
        <w:rPr>
          <w:lang w:val="ru-RU"/>
        </w:rPr>
        <w:t>.</w:t>
      </w:r>
      <w:r>
        <w:t>Продажі</w:t>
      </w:r>
      <w:r w:rsidRPr="007325F8">
        <w:t xml:space="preserve"> на ринках, на яких працює </w:t>
      </w:r>
      <w:r>
        <w:t>О</w:t>
      </w:r>
      <w:r w:rsidRPr="007325F8">
        <w:t>перато</w:t>
      </w:r>
      <w:r>
        <w:t>р;</w:t>
      </w:r>
    </w:p>
    <w:p w14:paraId="1B97CF6C" w14:textId="77777777" w:rsidR="008E664C" w:rsidRDefault="00040826" w:rsidP="008E664C">
      <w:pPr>
        <w:pStyle w:val="a3"/>
        <w:spacing w:before="240" w:after="200"/>
        <w:ind w:left="567"/>
        <w:jc w:val="both"/>
      </w:pPr>
      <w:r>
        <w:t>- н</w:t>
      </w:r>
      <w:r w:rsidRPr="007325F8">
        <w:t xml:space="preserve">адавати </w:t>
      </w:r>
      <w:r>
        <w:t>Підприємству</w:t>
      </w:r>
      <w:r w:rsidRPr="007325F8">
        <w:t xml:space="preserve"> актуальну інформацію </w:t>
      </w:r>
      <w:r>
        <w:t>щод</w:t>
      </w:r>
      <w:r w:rsidRPr="007325F8">
        <w:t xml:space="preserve">о здійснення маркетингової діяльності для сприяння популяризації </w:t>
      </w:r>
      <w:r>
        <w:t xml:space="preserve">ЕТС </w:t>
      </w:r>
      <w:proofErr w:type="spellStart"/>
      <w:r>
        <w:rPr>
          <w:lang w:val="en-US"/>
        </w:rPr>
        <w:t>Prozorro</w:t>
      </w:r>
      <w:proofErr w:type="spellEnd"/>
      <w:r w:rsidRPr="00040826">
        <w:t>.</w:t>
      </w:r>
      <w:r>
        <w:t>Продажі</w:t>
      </w:r>
      <w:r w:rsidRPr="007325F8">
        <w:t xml:space="preserve"> на ринках, на яких працює </w:t>
      </w:r>
      <w:r>
        <w:t>О</w:t>
      </w:r>
      <w:r w:rsidRPr="007325F8">
        <w:t>перато</w:t>
      </w:r>
      <w:r>
        <w:t>р;</w:t>
      </w:r>
    </w:p>
    <w:p w14:paraId="4A97FC31" w14:textId="27FFBCC8" w:rsidR="00040826" w:rsidRDefault="008E664C" w:rsidP="008E664C">
      <w:pPr>
        <w:pStyle w:val="a3"/>
        <w:spacing w:before="240" w:after="200"/>
        <w:ind w:left="567"/>
        <w:jc w:val="both"/>
      </w:pPr>
      <w:r>
        <w:t>- у</w:t>
      </w:r>
      <w:r w:rsidR="00040826" w:rsidRPr="007325F8">
        <w:t xml:space="preserve"> порядку, визначеному </w:t>
      </w:r>
      <w:r>
        <w:t>в Договорі ЦБД2,</w:t>
      </w:r>
      <w:r w:rsidR="00040826" w:rsidRPr="007325F8">
        <w:t xml:space="preserve"> формувати маркетинговий бюджет </w:t>
      </w:r>
      <w:r w:rsidRPr="008E664C">
        <w:rPr>
          <w:lang w:val="ru-RU"/>
        </w:rPr>
        <w:t>[</w:t>
      </w:r>
      <w:r w:rsidR="00040826" w:rsidRPr="007325F8">
        <w:t xml:space="preserve">бюджет для надання маркетингових та рекламних послуг (робіт) для просування </w:t>
      </w:r>
      <w:r>
        <w:t xml:space="preserve">ЕТС </w:t>
      </w:r>
      <w:proofErr w:type="spellStart"/>
      <w:r>
        <w:rPr>
          <w:lang w:val="en-US"/>
        </w:rPr>
        <w:t>Prozorro</w:t>
      </w:r>
      <w:proofErr w:type="spellEnd"/>
      <w:r w:rsidRPr="00040826">
        <w:t>.</w:t>
      </w:r>
      <w:r>
        <w:t>Продажі</w:t>
      </w:r>
      <w:r w:rsidRPr="008E664C">
        <w:rPr>
          <w:lang w:val="ru-RU"/>
        </w:rPr>
        <w:t>]</w:t>
      </w:r>
      <w:r w:rsidR="00040826">
        <w:t>.</w:t>
      </w:r>
    </w:p>
    <w:p w14:paraId="7FFE5879" w14:textId="77777777" w:rsidR="00040826" w:rsidRDefault="00040826" w:rsidP="00040826">
      <w:pPr>
        <w:pStyle w:val="a3"/>
      </w:pPr>
    </w:p>
    <w:p w14:paraId="2C8DE286" w14:textId="0279CE87" w:rsidR="00EB6351" w:rsidRDefault="00E578F9" w:rsidP="00717357">
      <w:pPr>
        <w:pStyle w:val="a3"/>
        <w:numPr>
          <w:ilvl w:val="0"/>
          <w:numId w:val="3"/>
        </w:numPr>
        <w:ind w:left="567" w:hanging="567"/>
        <w:jc w:val="both"/>
      </w:pPr>
      <w:r w:rsidRPr="003D157F">
        <w:t>В</w:t>
      </w:r>
      <w:r w:rsidR="00EB6351">
        <w:t xml:space="preserve">ідповідно до внесених </w:t>
      </w:r>
      <w:r w:rsidR="003D157F" w:rsidRPr="003D157F">
        <w:t>додатков</w:t>
      </w:r>
      <w:r w:rsidR="003D157F">
        <w:t>ою</w:t>
      </w:r>
      <w:r w:rsidR="003D157F" w:rsidRPr="003D157F">
        <w:t xml:space="preserve"> угод</w:t>
      </w:r>
      <w:r w:rsidR="003D157F">
        <w:t>ою</w:t>
      </w:r>
      <w:r w:rsidR="003D157F" w:rsidRPr="003D157F">
        <w:t xml:space="preserve"> від 20.05.2020 № 6</w:t>
      </w:r>
      <w:r w:rsidR="00EB6351">
        <w:t xml:space="preserve"> змін до Договору ЦБД2 маркетинговий бюджет – це частина коштів з суми мінімального платежу (50 000 грн з урахуванням податку на додану вартість) в обсязі 20 000 грн, яка може бути направлена на маркетингові та рекламні послуги (роботи), спрямовані на просування ЕТС </w:t>
      </w:r>
      <w:proofErr w:type="spellStart"/>
      <w:r w:rsidR="00EB6351">
        <w:rPr>
          <w:lang w:val="en-US"/>
        </w:rPr>
        <w:t>Prozorro</w:t>
      </w:r>
      <w:proofErr w:type="spellEnd"/>
      <w:r w:rsidR="00EB6351" w:rsidRPr="00040826">
        <w:t>.</w:t>
      </w:r>
      <w:r w:rsidR="00EB6351">
        <w:t>Продажі</w:t>
      </w:r>
      <w:r w:rsidR="00987890">
        <w:t xml:space="preserve"> (пункт 6.7</w:t>
      </w:r>
      <w:r w:rsidR="009524E0">
        <w:t xml:space="preserve"> цього договору</w:t>
      </w:r>
      <w:r w:rsidR="00987890">
        <w:t>)</w:t>
      </w:r>
      <w:r w:rsidR="00EB6351">
        <w:t>.</w:t>
      </w:r>
    </w:p>
    <w:p w14:paraId="233199A9" w14:textId="77777777" w:rsidR="00EB6351" w:rsidRDefault="00EB6351" w:rsidP="00EB6351">
      <w:pPr>
        <w:pStyle w:val="a3"/>
        <w:ind w:left="567" w:hanging="567"/>
        <w:jc w:val="both"/>
      </w:pPr>
    </w:p>
    <w:p w14:paraId="22036902" w14:textId="38DEAE62" w:rsidR="000514BF" w:rsidRPr="000514BF" w:rsidRDefault="000514BF" w:rsidP="00717357">
      <w:pPr>
        <w:pStyle w:val="a3"/>
        <w:numPr>
          <w:ilvl w:val="0"/>
          <w:numId w:val="3"/>
        </w:numPr>
        <w:ind w:left="567" w:hanging="567"/>
        <w:jc w:val="both"/>
      </w:pPr>
      <w:r>
        <w:t xml:space="preserve">При цьому </w:t>
      </w:r>
      <w:r w:rsidR="00AD154C">
        <w:t>Підприємство</w:t>
      </w:r>
      <w:r>
        <w:t xml:space="preserve"> розширило перелік випадків, у яких Адміністратор має право припинити доступ до ЕТС,</w:t>
      </w:r>
      <w:r w:rsidR="003D157F">
        <w:t xml:space="preserve"> серед яких</w:t>
      </w:r>
      <w:r>
        <w:t xml:space="preserve"> </w:t>
      </w:r>
      <w:r>
        <w:rPr>
          <w:color w:val="000000"/>
        </w:rPr>
        <w:t>невиконання</w:t>
      </w:r>
      <w:r w:rsidR="00E578F9" w:rsidRPr="00E578F9">
        <w:rPr>
          <w:color w:val="000000"/>
        </w:rPr>
        <w:t>м</w:t>
      </w:r>
      <w:r>
        <w:rPr>
          <w:color w:val="000000"/>
        </w:rPr>
        <w:t xml:space="preserve"> умов Договору ЦБД2 та порушенням строків внесення на банківський рахунок Адміністратора вказаної плати</w:t>
      </w:r>
      <w:r w:rsidR="00987890">
        <w:rPr>
          <w:color w:val="000000"/>
        </w:rPr>
        <w:t xml:space="preserve"> (підпункт 5.1.6)</w:t>
      </w:r>
      <w:r>
        <w:rPr>
          <w:color w:val="000000"/>
        </w:rPr>
        <w:t>.</w:t>
      </w:r>
    </w:p>
    <w:p w14:paraId="1545071C" w14:textId="699EFA66" w:rsidR="000514BF" w:rsidRDefault="000514BF" w:rsidP="000514BF">
      <w:pPr>
        <w:pStyle w:val="a3"/>
        <w:ind w:left="567"/>
        <w:jc w:val="both"/>
      </w:pPr>
      <w:r>
        <w:t xml:space="preserve">Також </w:t>
      </w:r>
      <w:r w:rsidR="00AD154C">
        <w:t>Підприємство</w:t>
      </w:r>
      <w:r>
        <w:t xml:space="preserve"> передбачило в Договорі ЦБД2 можливість припинення </w:t>
      </w:r>
      <w:r w:rsidR="00987890">
        <w:t xml:space="preserve"> </w:t>
      </w:r>
      <w:r w:rsidR="00987890">
        <w:br/>
      </w:r>
      <w:r w:rsidR="003D157F">
        <w:t>ним</w:t>
      </w:r>
      <w:r>
        <w:t xml:space="preserve"> у будь-який час і/або розірвання Договору ЦБД2 у випадку </w:t>
      </w:r>
      <w:r w:rsidRPr="009E689B">
        <w:t xml:space="preserve">невиконання Оператором </w:t>
      </w:r>
      <w:r>
        <w:t xml:space="preserve">маркетингових </w:t>
      </w:r>
      <w:r w:rsidR="003D157F">
        <w:t xml:space="preserve">умов, </w:t>
      </w:r>
      <w:r w:rsidR="00046985">
        <w:t>визначених у д</w:t>
      </w:r>
      <w:r>
        <w:t>одатку № 3 до Договору ЦБД2</w:t>
      </w:r>
      <w:r w:rsidR="00987890">
        <w:t xml:space="preserve"> (а</w:t>
      </w:r>
      <w:r w:rsidR="00987890" w:rsidRPr="009E689B">
        <w:t>бзац четвертий пункту 9.3</w:t>
      </w:r>
      <w:r w:rsidR="009524E0">
        <w:t xml:space="preserve"> цього договору</w:t>
      </w:r>
      <w:r w:rsidR="00987890">
        <w:t>)</w:t>
      </w:r>
      <w:r>
        <w:t>.</w:t>
      </w:r>
    </w:p>
    <w:p w14:paraId="4A6EE481" w14:textId="77777777" w:rsidR="000514BF" w:rsidRDefault="000514BF" w:rsidP="000514BF">
      <w:pPr>
        <w:ind w:left="567" w:hanging="567"/>
        <w:jc w:val="both"/>
      </w:pPr>
    </w:p>
    <w:p w14:paraId="5C0DB77C" w14:textId="31887380" w:rsidR="000514BF" w:rsidRDefault="00046985" w:rsidP="00717357">
      <w:pPr>
        <w:pStyle w:val="a3"/>
        <w:numPr>
          <w:ilvl w:val="0"/>
          <w:numId w:val="3"/>
        </w:numPr>
        <w:ind w:left="567" w:hanging="567"/>
        <w:jc w:val="both"/>
      </w:pPr>
      <w:r>
        <w:t>Тобто</w:t>
      </w:r>
      <w:r w:rsidR="00567D62">
        <w:t xml:space="preserve"> Адміністратор поклав на Операторів маркетингові </w:t>
      </w:r>
      <w:r w:rsidR="003D157F">
        <w:t>умови</w:t>
      </w:r>
      <w:r>
        <w:t>, спрямовані на посилення бренда</w:t>
      </w:r>
      <w:r w:rsidR="003D157F">
        <w:t xml:space="preserve"> ЕТС </w:t>
      </w:r>
      <w:proofErr w:type="spellStart"/>
      <w:r w:rsidR="003D157F">
        <w:rPr>
          <w:lang w:val="en-US"/>
        </w:rPr>
        <w:t>Prozorro</w:t>
      </w:r>
      <w:proofErr w:type="spellEnd"/>
      <w:r w:rsidR="003D157F" w:rsidRPr="00567D62">
        <w:t>.</w:t>
      </w:r>
      <w:r w:rsidR="003D157F">
        <w:t xml:space="preserve">Продажі, </w:t>
      </w:r>
      <w:r w:rsidR="00567D62">
        <w:t xml:space="preserve">та </w:t>
      </w:r>
      <w:r w:rsidR="003D157F">
        <w:t xml:space="preserve">у випадку невиконання цих умов </w:t>
      </w:r>
      <w:r w:rsidR="00567D62">
        <w:t xml:space="preserve">створив ризики усунення їх </w:t>
      </w:r>
      <w:r>
        <w:t>і</w:t>
      </w:r>
      <w:r w:rsidR="00567D62">
        <w:t>з ринку</w:t>
      </w:r>
      <w:r w:rsidR="003D157F">
        <w:t xml:space="preserve"> </w:t>
      </w:r>
      <w:r w:rsidR="003D157F" w:rsidRPr="003D157F">
        <w:t>надання послуги з доступу</w:t>
      </w:r>
      <w:r w:rsidR="003D157F">
        <w:t xml:space="preserve"> до</w:t>
      </w:r>
      <w:r w:rsidR="003D157F" w:rsidRPr="003D157F">
        <w:t xml:space="preserve"> ЕТС</w:t>
      </w:r>
      <w:r w:rsidR="003D157F">
        <w:t>,</w:t>
      </w:r>
      <w:r w:rsidR="003D157F" w:rsidRPr="003D157F">
        <w:t xml:space="preserve"> з використанням якої проводяться електронні аукціони за нормативно визначеними напрямам</w:t>
      </w:r>
      <w:r>
        <w:t>и</w:t>
      </w:r>
      <w:r w:rsidR="003D157F">
        <w:t>.</w:t>
      </w:r>
    </w:p>
    <w:p w14:paraId="2CCE8B2B" w14:textId="77777777" w:rsidR="00987890" w:rsidRDefault="00987890" w:rsidP="00987890">
      <w:pPr>
        <w:pStyle w:val="a3"/>
        <w:ind w:left="567" w:hanging="567"/>
        <w:jc w:val="both"/>
      </w:pPr>
    </w:p>
    <w:p w14:paraId="52D05A7E" w14:textId="756CD626" w:rsidR="00987890" w:rsidRDefault="00987890" w:rsidP="00717357">
      <w:pPr>
        <w:pStyle w:val="a3"/>
        <w:numPr>
          <w:ilvl w:val="0"/>
          <w:numId w:val="3"/>
        </w:numPr>
        <w:ind w:left="567" w:hanging="567"/>
        <w:jc w:val="both"/>
      </w:pPr>
      <w:r>
        <w:t xml:space="preserve">Наприкінці 2020 року Підприємство доповнило </w:t>
      </w:r>
      <w:r w:rsidR="003D157F">
        <w:t>на підставі</w:t>
      </w:r>
      <w:r>
        <w:t xml:space="preserve"> додаткової угоди  </w:t>
      </w:r>
      <w:r>
        <w:br/>
      </w:r>
      <w:r w:rsidRPr="00505978">
        <w:t>від 17.09.2020</w:t>
      </w:r>
      <w:r>
        <w:t xml:space="preserve"> Договір ЦБД2 новими положеннями, що стосуються маркетингових </w:t>
      </w:r>
      <w:r w:rsidR="003D157F">
        <w:t>умов</w:t>
      </w:r>
      <w:r>
        <w:t>.</w:t>
      </w:r>
    </w:p>
    <w:p w14:paraId="2B8E9D67" w14:textId="77777777" w:rsidR="00987890" w:rsidRDefault="00987890" w:rsidP="00987890">
      <w:pPr>
        <w:pStyle w:val="a3"/>
      </w:pPr>
    </w:p>
    <w:p w14:paraId="5B3F8821" w14:textId="48992675" w:rsidR="00987890" w:rsidRDefault="00987890" w:rsidP="00987890">
      <w:pPr>
        <w:pStyle w:val="a3"/>
        <w:numPr>
          <w:ilvl w:val="0"/>
          <w:numId w:val="3"/>
        </w:numPr>
        <w:ind w:left="567" w:hanging="567"/>
        <w:jc w:val="both"/>
      </w:pPr>
      <w:r>
        <w:t xml:space="preserve">Так, </w:t>
      </w:r>
      <w:r w:rsidR="00AD154C">
        <w:t xml:space="preserve">Підприємство </w:t>
      </w:r>
      <w:r>
        <w:t xml:space="preserve">розширило перелік маркетингових </w:t>
      </w:r>
      <w:r w:rsidR="00DC4728">
        <w:t>умов</w:t>
      </w:r>
      <w:r w:rsidR="00046985">
        <w:t>, визначених у д</w:t>
      </w:r>
      <w:r>
        <w:t>одатку № 3</w:t>
      </w:r>
      <w:r w:rsidR="003D157F" w:rsidRPr="003D157F">
        <w:t xml:space="preserve"> Договору ЦБД2</w:t>
      </w:r>
      <w:r>
        <w:t>, додавши такі:</w:t>
      </w:r>
    </w:p>
    <w:p w14:paraId="0D88460E" w14:textId="77777777" w:rsidR="00987890" w:rsidRDefault="00987890" w:rsidP="00987890">
      <w:pPr>
        <w:pStyle w:val="a3"/>
        <w:numPr>
          <w:ilvl w:val="0"/>
          <w:numId w:val="11"/>
        </w:numPr>
        <w:spacing w:before="240"/>
        <w:ind w:left="567" w:firstLine="0"/>
        <w:jc w:val="both"/>
      </w:pPr>
      <w:r>
        <w:t xml:space="preserve">мати в наявності працівника, який відповідальний за забезпечення належного процесу залучення нових клієнтів за допомогою </w:t>
      </w:r>
      <w:proofErr w:type="spellStart"/>
      <w:r>
        <w:t>вебсайту</w:t>
      </w:r>
      <w:proofErr w:type="spellEnd"/>
      <w:r>
        <w:t xml:space="preserve">, соціальних мереж і/або передавати на договірній основі іншим особам (фізичним чи юридичним) виконання функції залучення нових клієнтів за допомогою </w:t>
      </w:r>
      <w:proofErr w:type="spellStart"/>
      <w:r>
        <w:t>вебсайту</w:t>
      </w:r>
      <w:proofErr w:type="spellEnd"/>
      <w:r>
        <w:t>, соціальних мереж;</w:t>
      </w:r>
    </w:p>
    <w:p w14:paraId="50185BE0" w14:textId="64D8B248" w:rsidR="00EA0495" w:rsidRDefault="00987890" w:rsidP="00EA0495">
      <w:pPr>
        <w:pStyle w:val="a3"/>
        <w:numPr>
          <w:ilvl w:val="0"/>
          <w:numId w:val="11"/>
        </w:numPr>
        <w:spacing w:before="240"/>
        <w:ind w:left="567" w:firstLine="0"/>
        <w:jc w:val="both"/>
      </w:pPr>
      <w:r>
        <w:t xml:space="preserve">надавати щомісяця статистику з якості клієнтів, що переходять до майданчиків з </w:t>
      </w:r>
      <w:proofErr w:type="spellStart"/>
      <w:r>
        <w:t>вебсайту</w:t>
      </w:r>
      <w:proofErr w:type="spellEnd"/>
      <w:r>
        <w:t xml:space="preserve"> </w:t>
      </w:r>
      <w:hyperlink r:id="rId10" w:history="1">
        <w:r w:rsidRPr="005961AA">
          <w:rPr>
            <w:rStyle w:val="af3"/>
          </w:rPr>
          <w:t>https://prozorro.sale/</w:t>
        </w:r>
      </w:hyperlink>
      <w:r w:rsidR="00046985">
        <w:rPr>
          <w:rStyle w:val="af3"/>
        </w:rPr>
        <w:t>,</w:t>
      </w:r>
      <w:r>
        <w:t xml:space="preserve"> для більш якісного планування маркетингових </w:t>
      </w:r>
      <w:proofErr w:type="spellStart"/>
      <w:r>
        <w:t>активностей</w:t>
      </w:r>
      <w:proofErr w:type="spellEnd"/>
      <w:r>
        <w:t xml:space="preserve"> у майбутньому</w:t>
      </w:r>
      <w:r w:rsidR="00EA0495">
        <w:t xml:space="preserve">, і </w:t>
      </w:r>
      <w:r>
        <w:t xml:space="preserve">щоквартально – звітність </w:t>
      </w:r>
      <w:r w:rsidR="00EA0495">
        <w:t>щодо</w:t>
      </w:r>
      <w:r>
        <w:t xml:space="preserve"> маркетингової активності за минулий квартал </w:t>
      </w:r>
      <w:r w:rsidR="00EA0495">
        <w:t>у визначеній формі;</w:t>
      </w:r>
    </w:p>
    <w:p w14:paraId="4D1C61F3" w14:textId="77777777" w:rsidR="00EA0495" w:rsidRDefault="00EA0495" w:rsidP="00EA0495">
      <w:pPr>
        <w:pStyle w:val="a3"/>
        <w:numPr>
          <w:ilvl w:val="0"/>
          <w:numId w:val="11"/>
        </w:numPr>
        <w:spacing w:before="240"/>
        <w:ind w:left="567" w:firstLine="0"/>
        <w:jc w:val="both"/>
      </w:pPr>
      <w:r>
        <w:t>з</w:t>
      </w:r>
      <w:r w:rsidR="00987890">
        <w:t xml:space="preserve">абезпечити на </w:t>
      </w:r>
      <w:proofErr w:type="spellStart"/>
      <w:r w:rsidR="00987890">
        <w:t>вебсайті</w:t>
      </w:r>
      <w:proofErr w:type="spellEnd"/>
      <w:r w:rsidR="00987890">
        <w:t xml:space="preserve"> </w:t>
      </w:r>
      <w:r>
        <w:t>О</w:t>
      </w:r>
      <w:r w:rsidR="00987890">
        <w:t>ператора якомога швидший спосіб потенційному покупцю через пошукові фільтри знайти необхідний лот, зареєструватись та прийняти участь у торгах</w:t>
      </w:r>
      <w:r>
        <w:t>;</w:t>
      </w:r>
    </w:p>
    <w:p w14:paraId="4A43F478" w14:textId="374AAA2C" w:rsidR="00EA0495" w:rsidRDefault="00EA0495" w:rsidP="00EA0495">
      <w:pPr>
        <w:pStyle w:val="a3"/>
        <w:numPr>
          <w:ilvl w:val="0"/>
          <w:numId w:val="11"/>
        </w:numPr>
        <w:spacing w:before="240"/>
        <w:ind w:left="567" w:firstLine="0"/>
        <w:jc w:val="both"/>
      </w:pPr>
      <w:r>
        <w:t>н</w:t>
      </w:r>
      <w:r w:rsidR="00987890">
        <w:t xml:space="preserve">адавати відповідь на запити, отримані через </w:t>
      </w:r>
      <w:proofErr w:type="spellStart"/>
      <w:r w:rsidR="00987890">
        <w:t>месенджери</w:t>
      </w:r>
      <w:proofErr w:type="spellEnd"/>
      <w:r w:rsidR="00987890">
        <w:t xml:space="preserve"> </w:t>
      </w:r>
      <w:r>
        <w:t>в</w:t>
      </w:r>
      <w:r w:rsidR="00987890">
        <w:t xml:space="preserve"> соціальних мережах </w:t>
      </w:r>
      <w:r>
        <w:t xml:space="preserve">і </w:t>
      </w:r>
      <w:r w:rsidR="00987890">
        <w:t xml:space="preserve">через </w:t>
      </w:r>
      <w:proofErr w:type="spellStart"/>
      <w:r w:rsidR="00987890">
        <w:t>вебсайт</w:t>
      </w:r>
      <w:proofErr w:type="spellEnd"/>
      <w:r w:rsidR="00987890">
        <w:t xml:space="preserve"> електронного майданчика</w:t>
      </w:r>
      <w:r>
        <w:t>,</w:t>
      </w:r>
      <w:r w:rsidR="00987890">
        <w:t xml:space="preserve"> не більш ніж протягом трьох годин з моменту отримання запиту в робочий час</w:t>
      </w:r>
      <w:r>
        <w:t>;</w:t>
      </w:r>
    </w:p>
    <w:p w14:paraId="5B046584" w14:textId="77777777" w:rsidR="003B1DD2" w:rsidRDefault="00EA0495" w:rsidP="003B1DD2">
      <w:pPr>
        <w:pStyle w:val="a3"/>
        <w:numPr>
          <w:ilvl w:val="0"/>
          <w:numId w:val="11"/>
        </w:numPr>
        <w:spacing w:before="240"/>
        <w:ind w:left="567" w:firstLine="0"/>
        <w:jc w:val="both"/>
      </w:pPr>
      <w:r>
        <w:t>в</w:t>
      </w:r>
      <w:r w:rsidR="00987890">
        <w:t xml:space="preserve">ідповідати на телефонні дзвінки на контактний номер телефону, зазначений на </w:t>
      </w:r>
      <w:proofErr w:type="spellStart"/>
      <w:r w:rsidR="00987890">
        <w:t>вебсайті</w:t>
      </w:r>
      <w:proofErr w:type="spellEnd"/>
      <w:r w:rsidR="00987890">
        <w:t xml:space="preserve"> Оператора</w:t>
      </w:r>
      <w:r>
        <w:t>,</w:t>
      </w:r>
      <w:r w:rsidR="00987890">
        <w:t xml:space="preserve"> не пізніше трьох гудків </w:t>
      </w:r>
      <w:r>
        <w:t>у</w:t>
      </w:r>
      <w:r w:rsidR="00987890">
        <w:t xml:space="preserve"> робочий час (коли телефонна лінія вільна</w:t>
      </w:r>
      <w:r>
        <w:t xml:space="preserve">; </w:t>
      </w:r>
      <w:r w:rsidR="00987890">
        <w:t xml:space="preserve">коли телефонна лінія зайнята або дзвінок отримано </w:t>
      </w:r>
      <w:r>
        <w:t>в</w:t>
      </w:r>
      <w:r w:rsidR="00987890">
        <w:t xml:space="preserve"> неробочий час</w:t>
      </w:r>
      <w:r>
        <w:t xml:space="preserve"> – </w:t>
      </w:r>
      <w:r w:rsidR="00987890">
        <w:t>перетелефонувати абоненту не пізніше трьох робочих годин</w:t>
      </w:r>
      <w:r>
        <w:t>);</w:t>
      </w:r>
    </w:p>
    <w:p w14:paraId="639A3E03" w14:textId="77777777" w:rsidR="003B1DD2" w:rsidRDefault="003B1DD2" w:rsidP="003B1DD2">
      <w:pPr>
        <w:pStyle w:val="a3"/>
        <w:numPr>
          <w:ilvl w:val="0"/>
          <w:numId w:val="11"/>
        </w:numPr>
        <w:spacing w:before="240"/>
        <w:ind w:left="567" w:firstLine="0"/>
        <w:jc w:val="both"/>
      </w:pPr>
      <w:r>
        <w:t>з</w:t>
      </w:r>
      <w:r w:rsidR="00987890">
        <w:t xml:space="preserve">дійснювати публікацію на </w:t>
      </w:r>
      <w:proofErr w:type="spellStart"/>
      <w:r w:rsidR="00987890">
        <w:t>вебсайті</w:t>
      </w:r>
      <w:proofErr w:type="spellEnd"/>
      <w:r w:rsidR="00987890">
        <w:t xml:space="preserve"> електронного майданчика та на сторінках в соціальних мережах </w:t>
      </w:r>
      <w:r>
        <w:t>«</w:t>
      </w:r>
      <w:r w:rsidR="00987890">
        <w:t>Системних новин</w:t>
      </w:r>
      <w:r>
        <w:t>»</w:t>
      </w:r>
      <w:r w:rsidR="00987890">
        <w:t xml:space="preserve"> (новин, позначених Адміністратором як системні), які направлені на розвиток галузі електронних аукціонів </w:t>
      </w:r>
      <w:r>
        <w:t>у</w:t>
      </w:r>
      <w:r w:rsidR="00987890">
        <w:t xml:space="preserve"> цілому</w:t>
      </w:r>
      <w:r>
        <w:t>;</w:t>
      </w:r>
    </w:p>
    <w:p w14:paraId="43D0D9D6" w14:textId="6FB309B7" w:rsidR="00987890" w:rsidRDefault="003B1DD2" w:rsidP="003B1DD2">
      <w:pPr>
        <w:pStyle w:val="a3"/>
        <w:numPr>
          <w:ilvl w:val="0"/>
          <w:numId w:val="11"/>
        </w:numPr>
        <w:spacing w:before="240"/>
        <w:ind w:left="567" w:firstLine="0"/>
        <w:jc w:val="both"/>
      </w:pPr>
      <w:r>
        <w:t>п</w:t>
      </w:r>
      <w:r w:rsidR="00987890">
        <w:t xml:space="preserve">ід час проведення зустрічі та здійснення будь-якої іншої комунікації з потенційним учасником електронних аукціонів обов’язково представлятися саме співробітником безпосередньо </w:t>
      </w:r>
      <w:r>
        <w:t>О</w:t>
      </w:r>
      <w:r w:rsidR="00987890">
        <w:t>ператора (</w:t>
      </w:r>
      <w:r>
        <w:t>у</w:t>
      </w:r>
      <w:r w:rsidR="00987890">
        <w:t xml:space="preserve"> жодному разі не співробітником </w:t>
      </w:r>
      <w:r>
        <w:t>Підприємства)</w:t>
      </w:r>
      <w:r w:rsidR="00987890">
        <w:t>.</w:t>
      </w:r>
    </w:p>
    <w:p w14:paraId="4288A758" w14:textId="77777777" w:rsidR="00CC0661" w:rsidRDefault="00CC0661" w:rsidP="00CC0661">
      <w:pPr>
        <w:pStyle w:val="a3"/>
        <w:spacing w:before="240"/>
        <w:ind w:left="567" w:hanging="567"/>
        <w:jc w:val="both"/>
      </w:pPr>
    </w:p>
    <w:p w14:paraId="37F16C34" w14:textId="24E54D6C" w:rsidR="00987890" w:rsidRDefault="00F02A1B" w:rsidP="00717357">
      <w:pPr>
        <w:pStyle w:val="a3"/>
        <w:numPr>
          <w:ilvl w:val="0"/>
          <w:numId w:val="3"/>
        </w:numPr>
        <w:ind w:left="567" w:hanging="567"/>
        <w:jc w:val="both"/>
      </w:pPr>
      <w:r>
        <w:t xml:space="preserve">При цьому </w:t>
      </w:r>
      <w:r w:rsidR="00AD154C">
        <w:t>Підприємство</w:t>
      </w:r>
      <w:r>
        <w:t xml:space="preserve"> до переліку обов’язків Операторів включило необхідність п</w:t>
      </w:r>
      <w:r w:rsidRPr="007346E4">
        <w:t>огоджувати з</w:t>
      </w:r>
      <w:r w:rsidR="00AD154C">
        <w:t xml:space="preserve"> ним</w:t>
      </w:r>
      <w:r w:rsidRPr="007346E4">
        <w:t xml:space="preserve"> послуги, які надаються </w:t>
      </w:r>
      <w:r w:rsidR="00AD154C">
        <w:t xml:space="preserve">маркетинговим </w:t>
      </w:r>
      <w:r w:rsidR="009524E0">
        <w:t>агентством</w:t>
      </w:r>
      <w:r>
        <w:t xml:space="preserve"> (підпункт 4.3.28</w:t>
      </w:r>
      <w:r w:rsidR="009524E0" w:rsidRPr="009524E0">
        <w:t xml:space="preserve"> Договору ЦБД2</w:t>
      </w:r>
      <w:r>
        <w:t>).</w:t>
      </w:r>
    </w:p>
    <w:p w14:paraId="1F008DC8" w14:textId="77777777" w:rsidR="00F02A1B" w:rsidRDefault="00F02A1B" w:rsidP="00F02A1B">
      <w:pPr>
        <w:pStyle w:val="a3"/>
        <w:ind w:left="567" w:hanging="567"/>
        <w:jc w:val="both"/>
      </w:pPr>
    </w:p>
    <w:p w14:paraId="28AE9980" w14:textId="1054A944" w:rsidR="004D1E8B" w:rsidRDefault="007C1A8C" w:rsidP="004D1E8B">
      <w:pPr>
        <w:pStyle w:val="a3"/>
        <w:numPr>
          <w:ilvl w:val="0"/>
          <w:numId w:val="3"/>
        </w:numPr>
        <w:ind w:left="567" w:hanging="567"/>
        <w:jc w:val="both"/>
      </w:pPr>
      <w:r>
        <w:t>У свою чергу</w:t>
      </w:r>
      <w:r w:rsidR="00046985">
        <w:t>,</w:t>
      </w:r>
      <w:r>
        <w:t xml:space="preserve"> </w:t>
      </w:r>
      <w:r w:rsidR="00AD154C">
        <w:t>Адміністратор</w:t>
      </w:r>
      <w:r>
        <w:t xml:space="preserve"> доповни</w:t>
      </w:r>
      <w:r w:rsidR="00AD154C">
        <w:t>в</w:t>
      </w:r>
      <w:r>
        <w:t xml:space="preserve"> перелік свої</w:t>
      </w:r>
      <w:r w:rsidR="00E578F9" w:rsidRPr="00E578F9">
        <w:t>х</w:t>
      </w:r>
      <w:r>
        <w:t xml:space="preserve"> прав, серед яких </w:t>
      </w:r>
      <w:r w:rsidR="00046985">
        <w:t xml:space="preserve">є </w:t>
      </w:r>
      <w:r>
        <w:t xml:space="preserve">можливість здійснювати перевірку та фіксацію порушень невиконання маркетингових </w:t>
      </w:r>
      <w:r w:rsidR="00DC4728">
        <w:t>умов</w:t>
      </w:r>
      <w:r>
        <w:t xml:space="preserve"> (підпункт 4.2.14</w:t>
      </w:r>
      <w:r w:rsidR="009524E0">
        <w:t xml:space="preserve"> </w:t>
      </w:r>
      <w:r w:rsidR="009524E0" w:rsidRPr="009524E0">
        <w:t>Договору ЦБД2</w:t>
      </w:r>
      <w:r w:rsidR="009524E0">
        <w:t>)</w:t>
      </w:r>
      <w:r>
        <w:t xml:space="preserve"> і к</w:t>
      </w:r>
      <w:r w:rsidR="006E723A">
        <w:t>оординувати використання маркетингового бюджету, по</w:t>
      </w:r>
      <w:r w:rsidR="00046985">
        <w:t>годжувати послуги, які надає постачальник</w:t>
      </w:r>
      <w:r w:rsidR="006E723A">
        <w:t xml:space="preserve"> маркетингових послуг</w:t>
      </w:r>
      <w:r>
        <w:t xml:space="preserve"> </w:t>
      </w:r>
      <w:r w:rsidR="00046985">
        <w:t xml:space="preserve"> </w:t>
      </w:r>
      <w:r w:rsidR="00046985">
        <w:br/>
      </w:r>
      <w:r>
        <w:t>(підпункт 4.2.15</w:t>
      </w:r>
      <w:r w:rsidR="009524E0">
        <w:t xml:space="preserve"> </w:t>
      </w:r>
      <w:r w:rsidR="009524E0" w:rsidRPr="009524E0">
        <w:t>Договору ЦБД2</w:t>
      </w:r>
      <w:r>
        <w:t>)</w:t>
      </w:r>
      <w:r w:rsidR="006E723A">
        <w:t>.</w:t>
      </w:r>
    </w:p>
    <w:p w14:paraId="4D439014" w14:textId="77777777" w:rsidR="004D1E8B" w:rsidRDefault="004D1E8B" w:rsidP="00EF4343">
      <w:pPr>
        <w:pStyle w:val="a3"/>
        <w:ind w:left="567" w:hanging="567"/>
      </w:pPr>
    </w:p>
    <w:p w14:paraId="7E8F4080" w14:textId="4F20604A" w:rsidR="00CF1C88" w:rsidRDefault="004D1E8B" w:rsidP="004D1E8B">
      <w:pPr>
        <w:pStyle w:val="a3"/>
        <w:numPr>
          <w:ilvl w:val="0"/>
          <w:numId w:val="3"/>
        </w:numPr>
        <w:ind w:left="567" w:hanging="567"/>
        <w:jc w:val="both"/>
      </w:pPr>
      <w:r>
        <w:t xml:space="preserve">Також </w:t>
      </w:r>
      <w:r w:rsidR="00AD154C">
        <w:t>Адміністратор</w:t>
      </w:r>
      <w:r>
        <w:t xml:space="preserve"> визначи</w:t>
      </w:r>
      <w:r w:rsidR="00AD154C">
        <w:t>в</w:t>
      </w:r>
      <w:r w:rsidR="00DB3047">
        <w:t xml:space="preserve"> у</w:t>
      </w:r>
      <w:r>
        <w:t xml:space="preserve"> пункті 6.7.1 </w:t>
      </w:r>
      <w:bookmarkStart w:id="13" w:name="_Hlk132115633"/>
      <w:r>
        <w:t>Договору ЦБД2</w:t>
      </w:r>
      <w:bookmarkEnd w:id="13"/>
      <w:r>
        <w:t>, що м</w:t>
      </w:r>
      <w:r w:rsidR="00CF1C88">
        <w:t>аркетингові та рекламні послуги (роботи) спрямовуються на просування ЕТС</w:t>
      </w:r>
      <w:r>
        <w:t xml:space="preserve"> </w:t>
      </w:r>
      <w:proofErr w:type="spellStart"/>
      <w:r>
        <w:rPr>
          <w:lang w:val="en-US"/>
        </w:rPr>
        <w:t>Prozorro</w:t>
      </w:r>
      <w:proofErr w:type="spellEnd"/>
      <w:r w:rsidRPr="00567D62">
        <w:t>.</w:t>
      </w:r>
      <w:r>
        <w:t>Продажі</w:t>
      </w:r>
      <w:r w:rsidR="00CF1C88">
        <w:t xml:space="preserve">, </w:t>
      </w:r>
      <w:r>
        <w:t>зокрема</w:t>
      </w:r>
      <w:r w:rsidR="00CF1C88">
        <w:t xml:space="preserve">, але не обмежуючись, лотів, що розміщені </w:t>
      </w:r>
      <w:r>
        <w:t>в</w:t>
      </w:r>
      <w:r w:rsidR="00CF1C88">
        <w:t xml:space="preserve"> ЕТС</w:t>
      </w:r>
      <w:r>
        <w:t xml:space="preserve"> </w:t>
      </w:r>
      <w:proofErr w:type="spellStart"/>
      <w:r>
        <w:rPr>
          <w:lang w:val="en-US"/>
        </w:rPr>
        <w:t>Prozorro</w:t>
      </w:r>
      <w:proofErr w:type="spellEnd"/>
      <w:r w:rsidRPr="00567D62">
        <w:t>.</w:t>
      </w:r>
      <w:r>
        <w:t>Продажі</w:t>
      </w:r>
      <w:r w:rsidR="00CF1C88">
        <w:t xml:space="preserve"> </w:t>
      </w:r>
      <w:r w:rsidR="00DB3047">
        <w:t>й</w:t>
      </w:r>
      <w:r w:rsidR="00CF1C88">
        <w:t xml:space="preserve"> надаються з метою підвищення кількості учасників електронних аукціонів </w:t>
      </w:r>
      <w:r>
        <w:t>і</w:t>
      </w:r>
      <w:r w:rsidR="00CF1C88">
        <w:t xml:space="preserve"> в результаті </w:t>
      </w:r>
      <w:r w:rsidR="00CD4109">
        <w:t>–</w:t>
      </w:r>
      <w:r w:rsidR="00CF1C88">
        <w:t xml:space="preserve"> підвищення конкуренції на торгах.</w:t>
      </w:r>
    </w:p>
    <w:p w14:paraId="58AA5813" w14:textId="318E6783" w:rsidR="00CF1C88" w:rsidRDefault="004D1E8B" w:rsidP="00CF1C88">
      <w:pPr>
        <w:pStyle w:val="a3"/>
        <w:ind w:left="567"/>
        <w:jc w:val="both"/>
      </w:pPr>
      <w:r>
        <w:t>Серед</w:t>
      </w:r>
      <w:r w:rsidR="00CF1C88">
        <w:t xml:space="preserve"> маркетингових </w:t>
      </w:r>
      <w:r>
        <w:t>і</w:t>
      </w:r>
      <w:r w:rsidR="00CF1C88">
        <w:t xml:space="preserve"> рекламних </w:t>
      </w:r>
      <w:r w:rsidR="009524E0">
        <w:t>умов</w:t>
      </w:r>
      <w:r w:rsidR="00CF1C88">
        <w:t xml:space="preserve"> </w:t>
      </w:r>
      <w:r>
        <w:t>Адміністратор виокремив</w:t>
      </w:r>
      <w:r w:rsidR="00CF1C88">
        <w:t xml:space="preserve"> такі:</w:t>
      </w:r>
    </w:p>
    <w:p w14:paraId="1A01A832" w14:textId="7574D0C1" w:rsidR="00CF1C88" w:rsidRDefault="00DB3047" w:rsidP="001E25D3">
      <w:pPr>
        <w:pStyle w:val="a3"/>
        <w:numPr>
          <w:ilvl w:val="0"/>
          <w:numId w:val="15"/>
        </w:numPr>
        <w:ind w:left="567" w:firstLine="0"/>
        <w:jc w:val="both"/>
      </w:pPr>
      <w:r>
        <w:t>посилення бренда</w:t>
      </w:r>
      <w:r w:rsidR="00CF1C88">
        <w:t xml:space="preserve"> </w:t>
      </w:r>
      <w:r w:rsidR="004D1E8B">
        <w:t xml:space="preserve">ЕТС </w:t>
      </w:r>
      <w:proofErr w:type="spellStart"/>
      <w:r w:rsidR="004D1E8B">
        <w:rPr>
          <w:lang w:val="en-US"/>
        </w:rPr>
        <w:t>Prozorro</w:t>
      </w:r>
      <w:proofErr w:type="spellEnd"/>
      <w:r w:rsidR="004D1E8B" w:rsidRPr="00567D62">
        <w:t>.</w:t>
      </w:r>
      <w:r w:rsidR="004D1E8B">
        <w:t>Продажі</w:t>
      </w:r>
      <w:r>
        <w:t xml:space="preserve"> та популяризація бренда</w:t>
      </w:r>
      <w:r w:rsidR="00CF1C88">
        <w:t xml:space="preserve"> для цільових  аудиторій;</w:t>
      </w:r>
    </w:p>
    <w:p w14:paraId="4C9E5118" w14:textId="1D6A1959" w:rsidR="00CF1C88" w:rsidRDefault="00CF1C88" w:rsidP="001E25D3">
      <w:pPr>
        <w:pStyle w:val="a3"/>
        <w:numPr>
          <w:ilvl w:val="0"/>
          <w:numId w:val="15"/>
        </w:numPr>
        <w:ind w:left="567" w:firstLine="0"/>
        <w:jc w:val="both"/>
      </w:pPr>
      <w:r>
        <w:t>залучення нов</w:t>
      </w:r>
      <w:r w:rsidR="00E578F9">
        <w:t>их потенційних учасників торгів</w:t>
      </w:r>
      <w:r>
        <w:t xml:space="preserve"> за до</w:t>
      </w:r>
      <w:r w:rsidR="00E578F9">
        <w:t>помогою рекламних інструментів у</w:t>
      </w:r>
      <w:r>
        <w:t xml:space="preserve"> ме</w:t>
      </w:r>
      <w:r w:rsidR="00DB3047">
        <w:t>режі І</w:t>
      </w:r>
      <w:r>
        <w:t xml:space="preserve">нтернет, на </w:t>
      </w:r>
      <w:proofErr w:type="spellStart"/>
      <w:r>
        <w:t>вебпорталі</w:t>
      </w:r>
      <w:proofErr w:type="spellEnd"/>
      <w:r>
        <w:t xml:space="preserve"> </w:t>
      </w:r>
      <w:hyperlink r:id="rId11" w:history="1">
        <w:r w:rsidRPr="00691A28">
          <w:rPr>
            <w:rStyle w:val="af3"/>
          </w:rPr>
          <w:t>https://prozorro.sale/</w:t>
        </w:r>
      </w:hyperlink>
      <w:r>
        <w:t xml:space="preserve"> з метою їх подальшої конверсії на акредитовані електронні майданчики Операторів для участі в електронних аукціонах;</w:t>
      </w:r>
    </w:p>
    <w:p w14:paraId="7099D1C5" w14:textId="0129185E" w:rsidR="00CF1C88" w:rsidRDefault="00CF1C88" w:rsidP="001E25D3">
      <w:pPr>
        <w:pStyle w:val="a3"/>
        <w:numPr>
          <w:ilvl w:val="0"/>
          <w:numId w:val="15"/>
        </w:numPr>
        <w:ind w:left="567" w:firstLine="0"/>
        <w:jc w:val="both"/>
      </w:pPr>
      <w:r>
        <w:t xml:space="preserve">створення та просування контенту про </w:t>
      </w:r>
      <w:r w:rsidR="004D1E8B">
        <w:t>Підприємство</w:t>
      </w:r>
      <w:r>
        <w:t xml:space="preserve"> та прозорі електронні торги загалом, </w:t>
      </w:r>
      <w:r w:rsidR="004D1E8B">
        <w:t>у</w:t>
      </w:r>
      <w:r>
        <w:t xml:space="preserve"> соціальних мережах (</w:t>
      </w:r>
      <w:r w:rsidR="00DB3047">
        <w:t>«</w:t>
      </w:r>
      <w:proofErr w:type="spellStart"/>
      <w:r w:rsidR="00DB3047">
        <w:t>Фейсбук</w:t>
      </w:r>
      <w:proofErr w:type="spellEnd"/>
      <w:r w:rsidR="00DB3047">
        <w:t>», «</w:t>
      </w:r>
      <w:proofErr w:type="spellStart"/>
      <w:r w:rsidR="00DB3047">
        <w:t>Ютуб</w:t>
      </w:r>
      <w:proofErr w:type="spellEnd"/>
      <w:r w:rsidR="00DB3047">
        <w:t>»</w:t>
      </w:r>
      <w:r>
        <w:t>) для підвищення довіри та обізнаності серед населення;</w:t>
      </w:r>
    </w:p>
    <w:p w14:paraId="58115A6A" w14:textId="7F651063" w:rsidR="00CF1C88" w:rsidRDefault="00CF1C88" w:rsidP="001E25D3">
      <w:pPr>
        <w:pStyle w:val="a3"/>
        <w:numPr>
          <w:ilvl w:val="0"/>
          <w:numId w:val="15"/>
        </w:numPr>
        <w:ind w:left="567" w:firstLine="0"/>
        <w:jc w:val="both"/>
      </w:pPr>
      <w:r>
        <w:t xml:space="preserve">організація та проведення профільних заходів (семінарів, конференцій) </w:t>
      </w:r>
      <w:r w:rsidR="004D1E8B">
        <w:t>у</w:t>
      </w:r>
      <w:r>
        <w:t xml:space="preserve"> форматі онлайн та </w:t>
      </w:r>
      <w:proofErr w:type="spellStart"/>
      <w:r>
        <w:t>офлайн</w:t>
      </w:r>
      <w:proofErr w:type="spellEnd"/>
      <w:r>
        <w:t>;</w:t>
      </w:r>
    </w:p>
    <w:p w14:paraId="2CC68B6C" w14:textId="7F3E5F89" w:rsidR="00CF1C88" w:rsidRDefault="00CF1C88" w:rsidP="001E25D3">
      <w:pPr>
        <w:pStyle w:val="a3"/>
        <w:numPr>
          <w:ilvl w:val="0"/>
          <w:numId w:val="15"/>
        </w:numPr>
        <w:ind w:left="567" w:firstLine="0"/>
        <w:jc w:val="both"/>
      </w:pPr>
      <w:r>
        <w:t>створення та поширення спеціалізованих сюжетів на телеканалах про прозорі електронні торги, успішні приклади так</w:t>
      </w:r>
      <w:r w:rsidR="00CD4109">
        <w:t>их електронних торгів та інтерв’</w:t>
      </w:r>
      <w:r>
        <w:t>ю з метою розширення к</w:t>
      </w:r>
      <w:r w:rsidR="00E578F9">
        <w:t>ола потенційних організаторів і</w:t>
      </w:r>
      <w:r>
        <w:t xml:space="preserve"> покупців </w:t>
      </w:r>
      <w:r w:rsidR="004D1E8B">
        <w:t>у</w:t>
      </w:r>
      <w:r>
        <w:t xml:space="preserve"> </w:t>
      </w:r>
      <w:r w:rsidR="004D1E8B">
        <w:t xml:space="preserve">ЕТС </w:t>
      </w:r>
      <w:proofErr w:type="spellStart"/>
      <w:r w:rsidR="004D1E8B">
        <w:rPr>
          <w:lang w:val="en-US"/>
        </w:rPr>
        <w:t>Prozorro</w:t>
      </w:r>
      <w:proofErr w:type="spellEnd"/>
      <w:r w:rsidR="004D1E8B" w:rsidRPr="00567D62">
        <w:t>.</w:t>
      </w:r>
      <w:r w:rsidR="004D1E8B">
        <w:t>Продажі</w:t>
      </w:r>
      <w:r>
        <w:t>;</w:t>
      </w:r>
    </w:p>
    <w:p w14:paraId="57DF6BD3" w14:textId="7967554B" w:rsidR="00CF1C88" w:rsidRDefault="00CF1C88" w:rsidP="001E25D3">
      <w:pPr>
        <w:pStyle w:val="a3"/>
        <w:numPr>
          <w:ilvl w:val="0"/>
          <w:numId w:val="15"/>
        </w:numPr>
        <w:ind w:left="567" w:firstLine="0"/>
        <w:jc w:val="both"/>
      </w:pPr>
      <w:r>
        <w:t xml:space="preserve">запуск спеціалізованих освітніх програм щодо електронних торгів </w:t>
      </w:r>
      <w:r w:rsidR="004D1E8B">
        <w:t>у</w:t>
      </w:r>
      <w:r>
        <w:t xml:space="preserve"> </w:t>
      </w:r>
      <w:r w:rsidR="004D1E8B">
        <w:t xml:space="preserve">ЕТС </w:t>
      </w:r>
      <w:proofErr w:type="spellStart"/>
      <w:r w:rsidR="004D1E8B">
        <w:rPr>
          <w:lang w:val="en-US"/>
        </w:rPr>
        <w:t>Prozorro</w:t>
      </w:r>
      <w:proofErr w:type="spellEnd"/>
      <w:r w:rsidR="004D1E8B" w:rsidRPr="00567D62">
        <w:t>.</w:t>
      </w:r>
      <w:r w:rsidR="004D1E8B">
        <w:t xml:space="preserve">Продажі </w:t>
      </w:r>
      <w:r>
        <w:t>з метою залучення нових організаторів та учасників торгів на національних радіостанціях, телебаченні та мережі Інтернет;</w:t>
      </w:r>
    </w:p>
    <w:p w14:paraId="31386355" w14:textId="2A494DFF" w:rsidR="00CF1C88" w:rsidRDefault="00CF1C88" w:rsidP="001E25D3">
      <w:pPr>
        <w:pStyle w:val="a3"/>
        <w:numPr>
          <w:ilvl w:val="0"/>
          <w:numId w:val="15"/>
        </w:numPr>
        <w:ind w:left="567" w:firstLine="0"/>
        <w:jc w:val="both"/>
      </w:pPr>
      <w:r>
        <w:t>розміщення зовнішньої реклами з цільовою інформацією</w:t>
      </w:r>
      <w:r w:rsidR="004D1E8B">
        <w:t xml:space="preserve"> в</w:t>
      </w:r>
      <w:r>
        <w:t xml:space="preserve"> ключових місцях для залучення нових організаторів та учасників торгів;</w:t>
      </w:r>
    </w:p>
    <w:p w14:paraId="638AB4F8" w14:textId="24B1B6A0" w:rsidR="001E25D3" w:rsidRDefault="00CF1C88" w:rsidP="001E25D3">
      <w:pPr>
        <w:pStyle w:val="a3"/>
        <w:numPr>
          <w:ilvl w:val="0"/>
          <w:numId w:val="15"/>
        </w:numPr>
        <w:ind w:left="567" w:firstLine="0"/>
        <w:jc w:val="both"/>
      </w:pPr>
      <w:r>
        <w:t xml:space="preserve">проведення заходів для організаторів з метою збільшення кількості лотів </w:t>
      </w:r>
      <w:r w:rsidR="004D1E8B">
        <w:t xml:space="preserve">у ЕТС </w:t>
      </w:r>
      <w:proofErr w:type="spellStart"/>
      <w:r w:rsidR="004D1E8B">
        <w:rPr>
          <w:lang w:val="en-US"/>
        </w:rPr>
        <w:t>Prozorro</w:t>
      </w:r>
      <w:proofErr w:type="spellEnd"/>
      <w:r w:rsidR="004D1E8B" w:rsidRPr="00567D62">
        <w:t>.</w:t>
      </w:r>
      <w:r w:rsidR="004D1E8B">
        <w:t>Продажі</w:t>
      </w:r>
      <w:r>
        <w:t>;</w:t>
      </w:r>
    </w:p>
    <w:p w14:paraId="60209F87" w14:textId="417C6DC6" w:rsidR="00CF1C88" w:rsidRDefault="00CF1C88" w:rsidP="001E25D3">
      <w:pPr>
        <w:pStyle w:val="a3"/>
        <w:numPr>
          <w:ilvl w:val="0"/>
          <w:numId w:val="15"/>
        </w:numPr>
        <w:ind w:left="567" w:firstLine="0"/>
        <w:jc w:val="both"/>
      </w:pPr>
      <w:r>
        <w:t xml:space="preserve">проведення заходів </w:t>
      </w:r>
      <w:r w:rsidR="00DB3047">
        <w:t>і</w:t>
      </w:r>
      <w:r>
        <w:t xml:space="preserve">з метою посилення підтримки електронних торгів серед ключових груп  </w:t>
      </w:r>
      <w:proofErr w:type="spellStart"/>
      <w:r>
        <w:t>стейкхолдерів</w:t>
      </w:r>
      <w:proofErr w:type="spellEnd"/>
      <w:r>
        <w:t xml:space="preserve">, розширення </w:t>
      </w:r>
      <w:r w:rsidR="00DB3047">
        <w:t>наявних</w:t>
      </w:r>
      <w:r>
        <w:t xml:space="preserve"> ринків </w:t>
      </w:r>
      <w:r w:rsidR="004D1E8B">
        <w:t>і</w:t>
      </w:r>
      <w:r>
        <w:t xml:space="preserve"> вихід на нові ринки.</w:t>
      </w:r>
    </w:p>
    <w:p w14:paraId="73C820B0" w14:textId="5F9AFB58" w:rsidR="004D1E8B" w:rsidRDefault="004D1E8B" w:rsidP="00D16CAB">
      <w:pPr>
        <w:pStyle w:val="a3"/>
        <w:ind w:left="567" w:hanging="567"/>
        <w:jc w:val="both"/>
      </w:pPr>
    </w:p>
    <w:p w14:paraId="26D88DA1" w14:textId="029C29F0" w:rsidR="004D1E8B" w:rsidRDefault="004D1E8B" w:rsidP="00CF1F9D">
      <w:pPr>
        <w:pStyle w:val="a3"/>
        <w:numPr>
          <w:ilvl w:val="0"/>
          <w:numId w:val="3"/>
        </w:numPr>
        <w:spacing w:before="240" w:after="160"/>
        <w:ind w:left="567" w:hanging="567"/>
        <w:jc w:val="both"/>
      </w:pPr>
      <w:r>
        <w:t xml:space="preserve">Надавачем цих маркетингових і рекламних послуг, спрямованих на просування ЕТС </w:t>
      </w:r>
      <w:proofErr w:type="spellStart"/>
      <w:r>
        <w:rPr>
          <w:lang w:val="en-US"/>
        </w:rPr>
        <w:t>Prozorro</w:t>
      </w:r>
      <w:proofErr w:type="spellEnd"/>
      <w:r w:rsidRPr="00567D62">
        <w:t>.</w:t>
      </w:r>
      <w:r w:rsidR="00E578F9">
        <w:t>Продажі, Підприємство визначило</w:t>
      </w:r>
      <w:r>
        <w:t xml:space="preserve"> постачальник</w:t>
      </w:r>
      <w:r w:rsidR="00E578F9">
        <w:t>а</w:t>
      </w:r>
      <w:r>
        <w:t>, який обирається на конкурсі шляхом прямого та відкритого голосування Операторів у затвердженому Адміністратором порядку (пункт 6.7.2</w:t>
      </w:r>
      <w:r w:rsidR="009524E0">
        <w:t xml:space="preserve"> </w:t>
      </w:r>
      <w:r w:rsidR="009524E0" w:rsidRPr="009524E0">
        <w:t>Договору ЦБД2</w:t>
      </w:r>
      <w:r>
        <w:t>)</w:t>
      </w:r>
      <w:r w:rsidR="00F003DD">
        <w:t>.</w:t>
      </w:r>
    </w:p>
    <w:p w14:paraId="780F2DD8" w14:textId="05345125" w:rsidR="001D299D" w:rsidRDefault="00E578F9" w:rsidP="006E1E32">
      <w:pPr>
        <w:pStyle w:val="a3"/>
        <w:spacing w:before="240" w:after="160"/>
        <w:ind w:left="567"/>
        <w:jc w:val="both"/>
      </w:pPr>
      <w:r>
        <w:t>Після його обрання передбачалося</w:t>
      </w:r>
      <w:r w:rsidR="00F003DD">
        <w:t xml:space="preserve"> укладення тристороннього договору між Оператор</w:t>
      </w:r>
      <w:r w:rsidR="00D16CAB">
        <w:t>ом</w:t>
      </w:r>
      <w:r w:rsidR="00F003DD">
        <w:t xml:space="preserve">, </w:t>
      </w:r>
      <w:r w:rsidR="00AD154C">
        <w:t>Адміністратором</w:t>
      </w:r>
      <w:r w:rsidR="00F003DD">
        <w:t xml:space="preserve"> і Постачальником</w:t>
      </w:r>
      <w:r w:rsidR="00D16CAB">
        <w:t>, у якому Підприємство виступає координатором використання маркетингового бюджету, з яким Оператор зобов’язується погоджувати послуги, що надаються в його межах (пункт 6.7.3</w:t>
      </w:r>
      <w:r w:rsidR="009524E0">
        <w:t xml:space="preserve"> </w:t>
      </w:r>
      <w:r w:rsidR="009524E0" w:rsidRPr="009524E0">
        <w:t>Договору ЦБД2</w:t>
      </w:r>
      <w:r w:rsidR="00D16CAB">
        <w:t>).</w:t>
      </w:r>
    </w:p>
    <w:p w14:paraId="59537EB6" w14:textId="77777777" w:rsidR="006E1E32" w:rsidRDefault="006E1E32" w:rsidP="006E1E32">
      <w:pPr>
        <w:pStyle w:val="a3"/>
        <w:spacing w:before="240" w:after="160"/>
        <w:ind w:left="567" w:hanging="567"/>
        <w:jc w:val="both"/>
      </w:pPr>
    </w:p>
    <w:p w14:paraId="3A657B01" w14:textId="0602BAEA" w:rsidR="001D299D" w:rsidRDefault="00DF2A44" w:rsidP="00952F7E">
      <w:pPr>
        <w:pStyle w:val="a3"/>
        <w:numPr>
          <w:ilvl w:val="0"/>
          <w:numId w:val="3"/>
        </w:numPr>
        <w:spacing w:before="240" w:after="160"/>
        <w:ind w:left="567" w:hanging="567"/>
        <w:jc w:val="both"/>
      </w:pPr>
      <w:r>
        <w:t>Згідно з</w:t>
      </w:r>
      <w:r w:rsidR="001D299D">
        <w:t xml:space="preserve"> </w:t>
      </w:r>
      <w:r w:rsidR="001D299D" w:rsidRPr="00505978">
        <w:t>додатково</w:t>
      </w:r>
      <w:r w:rsidR="00952F7E">
        <w:t>ю</w:t>
      </w:r>
      <w:r w:rsidR="001D299D" w:rsidRPr="00505978">
        <w:t xml:space="preserve"> угод</w:t>
      </w:r>
      <w:r w:rsidR="00952F7E">
        <w:t>ою</w:t>
      </w:r>
      <w:r w:rsidR="001D299D" w:rsidRPr="00505978">
        <w:t xml:space="preserve"> від </w:t>
      </w:r>
      <w:r w:rsidR="001D299D" w:rsidRPr="00E32D4F">
        <w:t>28.01.2022</w:t>
      </w:r>
      <w:r w:rsidR="00186295">
        <w:t xml:space="preserve"> </w:t>
      </w:r>
      <w:r w:rsidR="001D299D" w:rsidRPr="00505978">
        <w:t>до Договору ЦБД2</w:t>
      </w:r>
      <w:r w:rsidR="001D299D">
        <w:t xml:space="preserve"> </w:t>
      </w:r>
      <w:r w:rsidR="00952F7E">
        <w:t xml:space="preserve">Адміністратор виключив вказівку на можливість припинення </w:t>
      </w:r>
      <w:r w:rsidR="009524E0">
        <w:t>ним</w:t>
      </w:r>
      <w:r w:rsidR="00952F7E">
        <w:t xml:space="preserve"> у будь-який час і/або розірвання Договору ЦБД2 саме у випадку </w:t>
      </w:r>
      <w:r w:rsidR="00952F7E" w:rsidRPr="009E689B">
        <w:t xml:space="preserve">невиконання Оператором </w:t>
      </w:r>
      <w:r w:rsidR="00952F7E">
        <w:t xml:space="preserve">маркетингових </w:t>
      </w:r>
      <w:r w:rsidR="00DC4728">
        <w:t>умов</w:t>
      </w:r>
      <w:r w:rsidR="00DB3047">
        <w:t>, визначених у д</w:t>
      </w:r>
      <w:r w:rsidR="00952F7E">
        <w:t xml:space="preserve">одатку </w:t>
      </w:r>
      <w:r w:rsidR="009F09AC">
        <w:t xml:space="preserve"> </w:t>
      </w:r>
      <w:r w:rsidR="009F09AC">
        <w:br/>
      </w:r>
      <w:r w:rsidR="00952F7E">
        <w:t>№ 3 до Договору ЦБД2, проте залишив без змін таку підстав</w:t>
      </w:r>
      <w:r w:rsidR="009524E0">
        <w:t>у</w:t>
      </w:r>
      <w:r w:rsidR="00952F7E">
        <w:t xml:space="preserve">, як </w:t>
      </w:r>
      <w:r w:rsidR="001D299D">
        <w:t>невиконання Оператором будь-якої з умов або вимог Договору</w:t>
      </w:r>
      <w:r w:rsidR="00952F7E">
        <w:t xml:space="preserve"> ЦБД2.</w:t>
      </w:r>
    </w:p>
    <w:p w14:paraId="3DFADB1E" w14:textId="77777777" w:rsidR="00952F7E" w:rsidRDefault="00952F7E" w:rsidP="00952F7E">
      <w:pPr>
        <w:pStyle w:val="a3"/>
        <w:spacing w:before="240" w:after="160"/>
        <w:ind w:left="567" w:hanging="567"/>
        <w:jc w:val="both"/>
      </w:pPr>
    </w:p>
    <w:p w14:paraId="268580AD" w14:textId="6DFB40C3" w:rsidR="003A4F5C" w:rsidRDefault="00952F7E" w:rsidP="003A4F5C">
      <w:pPr>
        <w:pStyle w:val="a3"/>
        <w:numPr>
          <w:ilvl w:val="0"/>
          <w:numId w:val="3"/>
        </w:numPr>
        <w:spacing w:before="240" w:after="160"/>
        <w:ind w:left="567" w:hanging="567"/>
        <w:jc w:val="both"/>
      </w:pPr>
      <w:r>
        <w:t>Також у вказаній додатковій угоді до Договору ЦБД2 Підприємство змінило наз</w:t>
      </w:r>
      <w:r w:rsidR="00DB3047">
        <w:t>ву маркетингових зобов’язань у д</w:t>
      </w:r>
      <w:r>
        <w:t>одатку № 3 до Договору ЦБД2 на маркетингові активності, перелік яки</w:t>
      </w:r>
      <w:r w:rsidR="003A4F5C">
        <w:t>х</w:t>
      </w:r>
      <w:r>
        <w:t xml:space="preserve"> не є вичерпним, і виключило положення щодо здійснення публікацій, спрямованих на розвиток галузі електронних аукціонів, залишивши </w:t>
      </w:r>
      <w:r w:rsidR="00DB3047">
        <w:t>інші положення вказаного додатка</w:t>
      </w:r>
      <w:r>
        <w:t xml:space="preserve"> незмінними. </w:t>
      </w:r>
    </w:p>
    <w:p w14:paraId="50B40DE2" w14:textId="77777777" w:rsidR="003A4F5C" w:rsidRDefault="003A4F5C" w:rsidP="003A4F5C">
      <w:pPr>
        <w:pStyle w:val="a3"/>
        <w:spacing w:before="240" w:after="160"/>
        <w:ind w:left="567" w:hanging="567"/>
        <w:jc w:val="both"/>
      </w:pPr>
    </w:p>
    <w:p w14:paraId="25CB7B98" w14:textId="36F39B87" w:rsidR="0012071D" w:rsidRDefault="0012071D" w:rsidP="008C3FB7">
      <w:pPr>
        <w:pStyle w:val="a3"/>
        <w:numPr>
          <w:ilvl w:val="0"/>
          <w:numId w:val="3"/>
        </w:numPr>
        <w:spacing w:before="240" w:after="160"/>
        <w:ind w:left="567" w:hanging="567"/>
        <w:jc w:val="both"/>
      </w:pPr>
      <w:r>
        <w:t xml:space="preserve">При цьому відповідно до пункту 2.1 Договору ЦБД2 </w:t>
      </w:r>
      <w:r w:rsidR="008168F6">
        <w:t>його предметом</w:t>
      </w:r>
      <w:r w:rsidRPr="0012071D">
        <w:t xml:space="preserve"> є надання Адміністратором доступу д</w:t>
      </w:r>
      <w:r w:rsidR="007E05D9">
        <w:t xml:space="preserve">о </w:t>
      </w:r>
      <w:r w:rsidR="008168F6">
        <w:t xml:space="preserve">ЕТС </w:t>
      </w:r>
      <w:r w:rsidRPr="0012071D">
        <w:t xml:space="preserve">для організації проведення електронних аукціонів у </w:t>
      </w:r>
      <w:r w:rsidR="008168F6">
        <w:t>ній</w:t>
      </w:r>
      <w:r w:rsidRPr="0012071D">
        <w:t>.</w:t>
      </w:r>
    </w:p>
    <w:p w14:paraId="13F0F016" w14:textId="3DFD47BA" w:rsidR="00FF54CF" w:rsidRPr="00886FF7" w:rsidRDefault="00886FF7" w:rsidP="00593E64">
      <w:pPr>
        <w:spacing w:before="120" w:after="120"/>
        <w:ind w:firstLine="567"/>
        <w:jc w:val="both"/>
        <w:rPr>
          <w:b/>
          <w:i/>
        </w:rPr>
      </w:pPr>
      <w:r w:rsidRPr="00886FF7">
        <w:rPr>
          <w:b/>
          <w:i/>
        </w:rPr>
        <w:t xml:space="preserve">У Договорі МП </w:t>
      </w:r>
    </w:p>
    <w:p w14:paraId="7A598574" w14:textId="7D1AA88D" w:rsidR="00886FF7" w:rsidRPr="00886FF7" w:rsidRDefault="00886FF7" w:rsidP="00886FF7">
      <w:pPr>
        <w:pStyle w:val="a3"/>
        <w:numPr>
          <w:ilvl w:val="0"/>
          <w:numId w:val="3"/>
        </w:numPr>
        <w:spacing w:before="240" w:after="160"/>
        <w:ind w:left="567" w:hanging="567"/>
        <w:jc w:val="both"/>
      </w:pPr>
      <w:r w:rsidRPr="00886FF7">
        <w:t>У Договорі МП н</w:t>
      </w:r>
      <w:r w:rsidR="00D56912" w:rsidRPr="00886FF7">
        <w:t>а моме</w:t>
      </w:r>
      <w:r w:rsidR="00953430" w:rsidRPr="00886FF7">
        <w:t xml:space="preserve">нт </w:t>
      </w:r>
      <w:r w:rsidR="009524E0">
        <w:t>початку розгляду</w:t>
      </w:r>
      <w:r w:rsidR="00953430" w:rsidRPr="00886FF7">
        <w:t xml:space="preserve"> С</w:t>
      </w:r>
      <w:r w:rsidR="00D56912" w:rsidRPr="00886FF7">
        <w:t>прав</w:t>
      </w:r>
      <w:r w:rsidR="009524E0">
        <w:t>и</w:t>
      </w:r>
      <w:r w:rsidR="00D56912" w:rsidRPr="00886FF7">
        <w:t xml:space="preserve"> </w:t>
      </w:r>
      <w:r w:rsidRPr="00886FF7">
        <w:t xml:space="preserve">також містився перелік маркетингових </w:t>
      </w:r>
      <w:r w:rsidR="009524E0">
        <w:t>умов</w:t>
      </w:r>
      <w:r w:rsidR="00DB3047">
        <w:t xml:space="preserve"> Операторів (д</w:t>
      </w:r>
      <w:r w:rsidRPr="00886FF7">
        <w:t>одаток № 5</w:t>
      </w:r>
      <w:r w:rsidR="009524E0" w:rsidRPr="009524E0">
        <w:t xml:space="preserve"> Договор</w:t>
      </w:r>
      <w:r w:rsidR="009524E0">
        <w:t>у</w:t>
      </w:r>
      <w:r w:rsidR="009524E0" w:rsidRPr="009524E0">
        <w:t xml:space="preserve"> МП</w:t>
      </w:r>
      <w:r w:rsidR="00DB3047">
        <w:t>), аналогічний визначеним у д</w:t>
      </w:r>
      <w:r w:rsidRPr="00886FF7">
        <w:t>одатку № 3 до Договору ЦБД2 (крім тих, що стосуються формування маркетингового бюджету та наявності працівника, відповідального за забезпечення належного процесу залучення нових клієнтів).</w:t>
      </w:r>
    </w:p>
    <w:p w14:paraId="51CE8D18" w14:textId="77777777" w:rsidR="00886FF7" w:rsidRPr="00886FF7" w:rsidRDefault="00886FF7" w:rsidP="00626320">
      <w:pPr>
        <w:pStyle w:val="a3"/>
        <w:spacing w:before="240" w:after="160"/>
        <w:ind w:left="567" w:hanging="567"/>
        <w:jc w:val="both"/>
      </w:pPr>
    </w:p>
    <w:p w14:paraId="2A76607B" w14:textId="5CD074EF" w:rsidR="003C7FBC" w:rsidRPr="00886FF7" w:rsidRDefault="00886FF7" w:rsidP="00953430">
      <w:pPr>
        <w:pStyle w:val="a3"/>
        <w:numPr>
          <w:ilvl w:val="0"/>
          <w:numId w:val="3"/>
        </w:numPr>
        <w:spacing w:before="240" w:after="160"/>
        <w:ind w:left="567" w:hanging="567"/>
        <w:jc w:val="both"/>
      </w:pPr>
      <w:r w:rsidRPr="00886FF7">
        <w:t>У</w:t>
      </w:r>
      <w:r w:rsidR="00953430" w:rsidRPr="00886FF7">
        <w:t xml:space="preserve"> пункті</w:t>
      </w:r>
      <w:r w:rsidR="00DB3047">
        <w:t xml:space="preserve"> 3.2.13</w:t>
      </w:r>
      <w:r w:rsidR="00D56912" w:rsidRPr="00886FF7">
        <w:t xml:space="preserve"> Договору МП передбачалося, що за допомогою працівників </w:t>
      </w:r>
      <w:r w:rsidR="00626320">
        <w:t xml:space="preserve"> </w:t>
      </w:r>
      <w:r w:rsidR="00626320">
        <w:br/>
      </w:r>
      <w:r w:rsidR="00CA4DD9">
        <w:t>Підприємства</w:t>
      </w:r>
      <w:r w:rsidR="00D56912" w:rsidRPr="00886FF7">
        <w:t xml:space="preserve"> </w:t>
      </w:r>
      <w:r w:rsidR="00626320">
        <w:t>і</w:t>
      </w:r>
      <w:r w:rsidR="00D56912" w:rsidRPr="00886FF7">
        <w:t xml:space="preserve"> залучених осіб можливо здійснювати перевірку та фіксацію порушень, що виникли </w:t>
      </w:r>
      <w:r w:rsidRPr="00886FF7">
        <w:t>в</w:t>
      </w:r>
      <w:r w:rsidR="00D56912" w:rsidRPr="00886FF7">
        <w:t xml:space="preserve"> разі невиконання</w:t>
      </w:r>
      <w:r w:rsidRPr="00886FF7">
        <w:t xml:space="preserve">, зокрема, маркетингових </w:t>
      </w:r>
      <w:r w:rsidR="00DC4728">
        <w:t>умов</w:t>
      </w:r>
      <w:r w:rsidRPr="00886FF7">
        <w:t>,</w:t>
      </w:r>
      <w:r w:rsidR="00D56912" w:rsidRPr="00886FF7">
        <w:t xml:space="preserve"> </w:t>
      </w:r>
      <w:r w:rsidRPr="00886FF7">
        <w:t>визначених у</w:t>
      </w:r>
      <w:r w:rsidR="00DB3047">
        <w:t xml:space="preserve"> д</w:t>
      </w:r>
      <w:r w:rsidR="00D56912" w:rsidRPr="00886FF7">
        <w:t xml:space="preserve">одатку </w:t>
      </w:r>
      <w:r w:rsidR="00F710E1">
        <w:t xml:space="preserve"> </w:t>
      </w:r>
      <w:r w:rsidR="00F710E1">
        <w:br/>
      </w:r>
      <w:r w:rsidR="00D56912" w:rsidRPr="00886FF7">
        <w:t xml:space="preserve">№ 5 до </w:t>
      </w:r>
      <w:r w:rsidRPr="00886FF7">
        <w:t>нього</w:t>
      </w:r>
      <w:r w:rsidR="00D56912" w:rsidRPr="00886FF7">
        <w:t>.</w:t>
      </w:r>
    </w:p>
    <w:p w14:paraId="76FBF7FD" w14:textId="77777777" w:rsidR="00D56912" w:rsidRDefault="00D56912" w:rsidP="00953430">
      <w:pPr>
        <w:pStyle w:val="a3"/>
        <w:spacing w:before="240" w:after="160"/>
        <w:ind w:left="567" w:hanging="567"/>
        <w:jc w:val="both"/>
      </w:pPr>
    </w:p>
    <w:p w14:paraId="75EF8E51" w14:textId="472A86DD" w:rsidR="00E555F2" w:rsidRDefault="00D56912" w:rsidP="00E555F2">
      <w:pPr>
        <w:pStyle w:val="a3"/>
        <w:numPr>
          <w:ilvl w:val="0"/>
          <w:numId w:val="3"/>
        </w:numPr>
        <w:spacing w:before="240" w:after="160"/>
        <w:ind w:left="567" w:hanging="567"/>
        <w:jc w:val="both"/>
      </w:pPr>
      <w:r>
        <w:t>П</w:t>
      </w:r>
      <w:r w:rsidR="00DB3047">
        <w:t>ункт 2.6 додатка</w:t>
      </w:r>
      <w:r w:rsidRPr="00D56912">
        <w:t xml:space="preserve"> № 4 до Договору </w:t>
      </w:r>
      <w:r>
        <w:t>МП</w:t>
      </w:r>
      <w:r w:rsidRPr="00D56912">
        <w:t xml:space="preserve"> передбачав</w:t>
      </w:r>
      <w:r>
        <w:t xml:space="preserve">, що </w:t>
      </w:r>
      <w:r w:rsidRPr="00D56912">
        <w:t>марке</w:t>
      </w:r>
      <w:r w:rsidR="00DB3047">
        <w:t>тингові програми, які реалізує Оператор</w:t>
      </w:r>
      <w:r w:rsidRPr="00D56912">
        <w:t xml:space="preserve"> з метою приваблення та утримання потенційних учасників, мають бути зрозумілі та об’єктивні. Під час здійснення маркетингової діяльності та рекламних заходів, зокрема, в оголошеннях, рекламних проспектах, листуванні або іншій комунікації не використовувати засоби або не вчиняти дії, що</w:t>
      </w:r>
      <w:r>
        <w:t xml:space="preserve"> </w:t>
      </w:r>
      <w:r w:rsidRPr="00D56912">
        <w:t>можуть</w:t>
      </w:r>
      <w:r>
        <w:t xml:space="preserve"> </w:t>
      </w:r>
      <w:r w:rsidRPr="00D56912">
        <w:t>завдати</w:t>
      </w:r>
      <w:r>
        <w:t xml:space="preserve"> </w:t>
      </w:r>
      <w:r w:rsidRPr="00D56912">
        <w:t>шкоди</w:t>
      </w:r>
      <w:r>
        <w:t xml:space="preserve"> </w:t>
      </w:r>
      <w:r w:rsidRPr="00D56912">
        <w:t>репутації</w:t>
      </w:r>
      <w:r>
        <w:t xml:space="preserve"> </w:t>
      </w:r>
      <w:r w:rsidRPr="00D56912">
        <w:t>або</w:t>
      </w:r>
      <w:r>
        <w:t xml:space="preserve"> </w:t>
      </w:r>
      <w:r w:rsidRPr="00D56912">
        <w:t>підірвати</w:t>
      </w:r>
      <w:r>
        <w:t xml:space="preserve"> </w:t>
      </w:r>
      <w:r w:rsidRPr="00D56912">
        <w:t>довіру</w:t>
      </w:r>
      <w:r>
        <w:t xml:space="preserve"> </w:t>
      </w:r>
      <w:r w:rsidRPr="00D56912">
        <w:t>до</w:t>
      </w:r>
      <w:r>
        <w:t xml:space="preserve"> </w:t>
      </w:r>
      <w:r w:rsidRPr="00D56912">
        <w:t xml:space="preserve">ЕТС, </w:t>
      </w:r>
      <w:r>
        <w:t>Оператора або інших операторів.</w:t>
      </w:r>
    </w:p>
    <w:p w14:paraId="4F57CA0F" w14:textId="77777777" w:rsidR="00E555F2" w:rsidRDefault="00E555F2" w:rsidP="00E555F2">
      <w:pPr>
        <w:pStyle w:val="a3"/>
        <w:spacing w:before="240" w:after="160"/>
        <w:ind w:left="567" w:hanging="567"/>
        <w:jc w:val="both"/>
      </w:pPr>
    </w:p>
    <w:p w14:paraId="44894A2E" w14:textId="479385DD" w:rsidR="0012071D" w:rsidRDefault="00E555F2" w:rsidP="005329BC">
      <w:pPr>
        <w:pStyle w:val="a3"/>
        <w:numPr>
          <w:ilvl w:val="0"/>
          <w:numId w:val="3"/>
        </w:numPr>
        <w:spacing w:after="160"/>
        <w:ind w:left="567" w:hanging="567"/>
        <w:contextualSpacing w:val="0"/>
        <w:jc w:val="both"/>
      </w:pPr>
      <w:r>
        <w:t>При цьому з</w:t>
      </w:r>
      <w:r w:rsidR="0012071D">
        <w:t>гідно з пунктом 1.1 Договору МП</w:t>
      </w:r>
      <w:r w:rsidR="0012071D" w:rsidRPr="0012071D">
        <w:t xml:space="preserve"> </w:t>
      </w:r>
      <w:r>
        <w:t xml:space="preserve">його </w:t>
      </w:r>
      <w:r w:rsidR="0003278D">
        <w:t>п</w:t>
      </w:r>
      <w:r w:rsidR="0012071D" w:rsidRPr="0012071D">
        <w:t xml:space="preserve">редметом є надання </w:t>
      </w:r>
      <w:r>
        <w:t>Підприємством</w:t>
      </w:r>
      <w:r w:rsidR="0012071D" w:rsidRPr="0012071D">
        <w:t xml:space="preserve"> доступу </w:t>
      </w:r>
      <w:r w:rsidRPr="0012071D">
        <w:t>д</w:t>
      </w:r>
      <w:r>
        <w:t xml:space="preserve">о ЕТС </w:t>
      </w:r>
      <w:proofErr w:type="spellStart"/>
      <w:r>
        <w:rPr>
          <w:lang w:val="en-US"/>
        </w:rPr>
        <w:t>Prozorro</w:t>
      </w:r>
      <w:proofErr w:type="spellEnd"/>
      <w:r w:rsidRPr="00567D62">
        <w:t>.</w:t>
      </w:r>
      <w:r>
        <w:t>Продажі</w:t>
      </w:r>
      <w:r w:rsidRPr="0012071D">
        <w:t xml:space="preserve"> </w:t>
      </w:r>
      <w:r w:rsidR="0012071D" w:rsidRPr="0012071D">
        <w:t>з метою забезпечення проведення електронних аукціонів з продаж</w:t>
      </w:r>
      <w:r w:rsidR="00DB3047">
        <w:t xml:space="preserve">у об’єктів малої приватизації в </w:t>
      </w:r>
      <w:r>
        <w:t>ній</w:t>
      </w:r>
      <w:r w:rsidR="0012071D" w:rsidRPr="0012071D">
        <w:t>.</w:t>
      </w:r>
    </w:p>
    <w:p w14:paraId="33C6E49A" w14:textId="2BA7AF96" w:rsidR="00AE4E95" w:rsidRPr="005329BC" w:rsidRDefault="005329BC" w:rsidP="00593E64">
      <w:pPr>
        <w:pStyle w:val="a3"/>
        <w:spacing w:before="120" w:after="120"/>
        <w:ind w:left="567"/>
        <w:contextualSpacing w:val="0"/>
        <w:jc w:val="both"/>
        <w:rPr>
          <w:b/>
          <w:i/>
        </w:rPr>
      </w:pPr>
      <w:r w:rsidRPr="005329BC">
        <w:rPr>
          <w:b/>
          <w:i/>
        </w:rPr>
        <w:t>У Договорі ФГВФО</w:t>
      </w:r>
    </w:p>
    <w:p w14:paraId="3393AB57" w14:textId="65CF6958" w:rsidR="00AE4E95" w:rsidRDefault="00953430" w:rsidP="00953430">
      <w:pPr>
        <w:pStyle w:val="a3"/>
        <w:numPr>
          <w:ilvl w:val="0"/>
          <w:numId w:val="3"/>
        </w:numPr>
        <w:spacing w:before="240" w:after="160"/>
        <w:ind w:left="567" w:hanging="567"/>
        <w:jc w:val="both"/>
      </w:pPr>
      <w:r>
        <w:t>У п</w:t>
      </w:r>
      <w:r w:rsidR="004D0195" w:rsidRPr="004D0195">
        <w:t>ункт</w:t>
      </w:r>
      <w:r>
        <w:t>і</w:t>
      </w:r>
      <w:r w:rsidR="00DB3047">
        <w:t xml:space="preserve"> 2.6 додатка</w:t>
      </w:r>
      <w:r w:rsidR="004D0195" w:rsidRPr="004D0195">
        <w:t xml:space="preserve"> № 2 до </w:t>
      </w:r>
      <w:r w:rsidR="004D0195" w:rsidRPr="006E32D0">
        <w:t>Договору ФГВФО</w:t>
      </w:r>
      <w:r w:rsidR="004D0195" w:rsidRPr="004D0195">
        <w:t xml:space="preserve"> передбач</w:t>
      </w:r>
      <w:r w:rsidR="004D0195">
        <w:t>алося, що м</w:t>
      </w:r>
      <w:r w:rsidR="004D0195" w:rsidRPr="004D0195">
        <w:t>аркетингові програми, які реалізуються Оператором з метою приваблення та утримання потенційних учасників, мають бути зрозумілі та об’єктивні. Під час здійснення маркетингової діяльності та рекламних заходів, зокрема, в оголошеннях, рекламних проспектах, листуванні або іншої комунікації не використовувати засоби або не вчиняти дії, що</w:t>
      </w:r>
      <w:r w:rsidR="004D0195">
        <w:t xml:space="preserve"> </w:t>
      </w:r>
      <w:r w:rsidR="004D0195" w:rsidRPr="004D0195">
        <w:t>можуть</w:t>
      </w:r>
      <w:r w:rsidR="004D0195">
        <w:t xml:space="preserve"> </w:t>
      </w:r>
      <w:r w:rsidR="004D0195" w:rsidRPr="004D0195">
        <w:t>завдати</w:t>
      </w:r>
      <w:r w:rsidR="004D0195">
        <w:t xml:space="preserve"> </w:t>
      </w:r>
      <w:r w:rsidR="004D0195" w:rsidRPr="004D0195">
        <w:t>шкоди</w:t>
      </w:r>
      <w:r w:rsidR="004D0195">
        <w:t xml:space="preserve"> </w:t>
      </w:r>
      <w:r w:rsidR="004D0195" w:rsidRPr="004D0195">
        <w:t>репутації</w:t>
      </w:r>
      <w:r w:rsidR="004D0195">
        <w:t xml:space="preserve"> </w:t>
      </w:r>
      <w:r w:rsidR="004D0195" w:rsidRPr="004D0195">
        <w:t>або</w:t>
      </w:r>
      <w:r w:rsidR="004D0195">
        <w:t xml:space="preserve"> </w:t>
      </w:r>
      <w:r w:rsidR="004D0195" w:rsidRPr="004D0195">
        <w:t>підірвати</w:t>
      </w:r>
      <w:r w:rsidR="004D0195">
        <w:t xml:space="preserve"> </w:t>
      </w:r>
      <w:r w:rsidR="004D0195" w:rsidRPr="004D0195">
        <w:t>довіру</w:t>
      </w:r>
      <w:r w:rsidR="004D0195">
        <w:t xml:space="preserve"> </w:t>
      </w:r>
      <w:r w:rsidR="004D0195" w:rsidRPr="004D0195">
        <w:t>до</w:t>
      </w:r>
      <w:r w:rsidR="004D0195">
        <w:t xml:space="preserve"> </w:t>
      </w:r>
      <w:r w:rsidR="004D0195" w:rsidRPr="004D0195">
        <w:t>ЕТС, Оператора або інших операторів.</w:t>
      </w:r>
    </w:p>
    <w:p w14:paraId="2F1CFB75" w14:textId="77777777" w:rsidR="0012071D" w:rsidRDefault="0012071D" w:rsidP="00953430">
      <w:pPr>
        <w:pStyle w:val="a3"/>
        <w:ind w:left="567" w:hanging="567"/>
      </w:pPr>
    </w:p>
    <w:p w14:paraId="39D98DA1" w14:textId="67DD95A5" w:rsidR="0012071D" w:rsidRDefault="0012071D" w:rsidP="005329BC">
      <w:pPr>
        <w:pStyle w:val="a3"/>
        <w:numPr>
          <w:ilvl w:val="0"/>
          <w:numId w:val="3"/>
        </w:numPr>
        <w:spacing w:after="160"/>
        <w:ind w:left="567" w:hanging="567"/>
        <w:contextualSpacing w:val="0"/>
        <w:jc w:val="both"/>
      </w:pPr>
      <w:r>
        <w:t xml:space="preserve">Відповідно до пункту 2.1 Договору ФГВФО </w:t>
      </w:r>
      <w:r w:rsidR="005329BC">
        <w:t xml:space="preserve">його </w:t>
      </w:r>
      <w:r>
        <w:t>п</w:t>
      </w:r>
      <w:r w:rsidRPr="0012071D">
        <w:t xml:space="preserve">редметом є забезпечення Адміністратором доступу до </w:t>
      </w:r>
      <w:r w:rsidR="005329BC">
        <w:t xml:space="preserve">ЕТС </w:t>
      </w:r>
      <w:r w:rsidRPr="0012071D">
        <w:t xml:space="preserve">з метою організації та проведення відкритих торгів (аукціонів) з продажу майна (активів) банків, </w:t>
      </w:r>
      <w:r w:rsidR="005329BC">
        <w:t>у</w:t>
      </w:r>
      <w:r w:rsidRPr="0012071D">
        <w:t xml:space="preserve"> яких запроваджено процедуру тимчасової адміністрації або ліквідації.</w:t>
      </w:r>
    </w:p>
    <w:p w14:paraId="33E1B8F4" w14:textId="789CBF7D" w:rsidR="004D0195" w:rsidRPr="005329BC" w:rsidRDefault="005329BC" w:rsidP="00593E64">
      <w:pPr>
        <w:pStyle w:val="a3"/>
        <w:spacing w:before="120" w:after="120"/>
        <w:ind w:left="567"/>
        <w:contextualSpacing w:val="0"/>
        <w:jc w:val="both"/>
        <w:rPr>
          <w:b/>
          <w:i/>
        </w:rPr>
      </w:pPr>
      <w:r w:rsidRPr="005329BC">
        <w:rPr>
          <w:b/>
          <w:i/>
        </w:rPr>
        <w:t>У Договорі ЦБД2 щодо земельних торгів</w:t>
      </w:r>
    </w:p>
    <w:p w14:paraId="2F00F840" w14:textId="05465F4F" w:rsidR="00E33749" w:rsidRDefault="00DB3047" w:rsidP="00953430">
      <w:pPr>
        <w:pStyle w:val="a3"/>
        <w:numPr>
          <w:ilvl w:val="0"/>
          <w:numId w:val="3"/>
        </w:numPr>
        <w:spacing w:before="240" w:after="160"/>
        <w:ind w:left="567" w:hanging="567"/>
        <w:jc w:val="both"/>
      </w:pPr>
      <w:r>
        <w:t>У д</w:t>
      </w:r>
      <w:r w:rsidR="00E33749">
        <w:t>одат</w:t>
      </w:r>
      <w:r w:rsidR="00D06FDE">
        <w:t>ок</w:t>
      </w:r>
      <w:r w:rsidR="00E33749">
        <w:t xml:space="preserve"> № 3 до Договору ЦБД2 щодо земельних торгів </w:t>
      </w:r>
      <w:r w:rsidR="00F710E1">
        <w:t>Підприємство</w:t>
      </w:r>
      <w:r w:rsidR="00D06FDE">
        <w:t xml:space="preserve"> також включило перелік маркетингових </w:t>
      </w:r>
      <w:r w:rsidR="009524E0">
        <w:t>умов</w:t>
      </w:r>
      <w:r w:rsidR="00D06FDE">
        <w:t xml:space="preserve"> Операт</w:t>
      </w:r>
      <w:r>
        <w:t>орів, аналогічний визначеним у д</w:t>
      </w:r>
      <w:r w:rsidR="00D06FDE">
        <w:t>одатку № 5 до Договору МП, обов’язок виконання яких встановило в підпункті 4.3.25 пункту 4.3</w:t>
      </w:r>
      <w:r w:rsidR="009524E0">
        <w:t xml:space="preserve"> цього договору</w:t>
      </w:r>
      <w:r w:rsidR="00D06FDE">
        <w:t>.</w:t>
      </w:r>
    </w:p>
    <w:p w14:paraId="7CDB7500" w14:textId="77777777" w:rsidR="00D06FDE" w:rsidRDefault="00D06FDE" w:rsidP="00D06FDE">
      <w:pPr>
        <w:pStyle w:val="a3"/>
        <w:spacing w:before="240" w:after="160"/>
        <w:ind w:left="567" w:hanging="567"/>
        <w:jc w:val="both"/>
      </w:pPr>
    </w:p>
    <w:p w14:paraId="31C74C93" w14:textId="6200E0C8" w:rsidR="00DF10E7" w:rsidRDefault="00ED5A4E" w:rsidP="00D06FDE">
      <w:pPr>
        <w:pStyle w:val="a3"/>
        <w:numPr>
          <w:ilvl w:val="0"/>
          <w:numId w:val="3"/>
        </w:numPr>
        <w:spacing w:before="240" w:after="160"/>
        <w:ind w:left="567" w:hanging="567"/>
        <w:jc w:val="both"/>
      </w:pPr>
      <w:r>
        <w:t xml:space="preserve">Підпунктом 4.2.14 </w:t>
      </w:r>
      <w:r w:rsidR="00DF10E7">
        <w:t>пункту 4.2</w:t>
      </w:r>
      <w:r>
        <w:t xml:space="preserve"> </w:t>
      </w:r>
      <w:r w:rsidRPr="006E32D0">
        <w:t>Договору ЦБД2 щодо земельних торгів</w:t>
      </w:r>
      <w:r>
        <w:t xml:space="preserve"> передбачалося, що </w:t>
      </w:r>
      <w:r w:rsidR="00DF10E7">
        <w:t xml:space="preserve">Адміністратор має право за допомогою працівників </w:t>
      </w:r>
      <w:r w:rsidR="00717357">
        <w:t>Підприємства</w:t>
      </w:r>
      <w:r w:rsidR="00DF10E7">
        <w:t xml:space="preserve"> та залучених осіб здійснювати перевірку та фіксацію порушень, що виникли </w:t>
      </w:r>
      <w:r w:rsidR="00717357" w:rsidRPr="00886FF7">
        <w:t xml:space="preserve">в разі невиконання, зокрема, маркетингових </w:t>
      </w:r>
      <w:r w:rsidR="00DC4728">
        <w:t>умов</w:t>
      </w:r>
      <w:r w:rsidR="00DB3047">
        <w:t>, визначених у д</w:t>
      </w:r>
      <w:r w:rsidR="00717357" w:rsidRPr="00886FF7">
        <w:t xml:space="preserve">одатку № </w:t>
      </w:r>
      <w:r w:rsidR="00717357">
        <w:t xml:space="preserve">3 </w:t>
      </w:r>
      <w:r w:rsidR="00717357" w:rsidRPr="00886FF7">
        <w:t>до нього</w:t>
      </w:r>
      <w:r w:rsidR="00DF10E7">
        <w:t>.</w:t>
      </w:r>
    </w:p>
    <w:p w14:paraId="31C7DF55" w14:textId="77777777" w:rsidR="00717357" w:rsidRDefault="00717357" w:rsidP="00717357">
      <w:pPr>
        <w:pStyle w:val="a3"/>
        <w:ind w:left="567" w:hanging="567"/>
      </w:pPr>
    </w:p>
    <w:p w14:paraId="54734320" w14:textId="0424AAF9" w:rsidR="00E924AD" w:rsidRDefault="00717357" w:rsidP="00E924AD">
      <w:pPr>
        <w:pStyle w:val="a3"/>
        <w:numPr>
          <w:ilvl w:val="0"/>
          <w:numId w:val="3"/>
        </w:numPr>
        <w:spacing w:before="240" w:after="160"/>
        <w:ind w:left="567" w:hanging="567"/>
        <w:jc w:val="both"/>
      </w:pPr>
      <w:r>
        <w:t xml:space="preserve">Пунктом 6.2 Договору ЦБД2 щодо земельних торгів передбачалося, що </w:t>
      </w:r>
      <w:r w:rsidRPr="0005247A">
        <w:t>частина коштів з такого мінімального платежу може бути направлена на маркетингові та рекламні послуги (роботи), спрямовані на просування Е</w:t>
      </w:r>
      <w:r>
        <w:t xml:space="preserve">ТС </w:t>
      </w:r>
      <w:proofErr w:type="spellStart"/>
      <w:r>
        <w:rPr>
          <w:lang w:val="en-US"/>
        </w:rPr>
        <w:t>Prozorro</w:t>
      </w:r>
      <w:proofErr w:type="spellEnd"/>
      <w:r w:rsidRPr="00567D62">
        <w:t>.</w:t>
      </w:r>
      <w:r>
        <w:t>Продажі.</w:t>
      </w:r>
    </w:p>
    <w:p w14:paraId="0D0D5B46" w14:textId="77777777" w:rsidR="00E924AD" w:rsidRDefault="00E924AD" w:rsidP="00E924AD">
      <w:pPr>
        <w:pStyle w:val="a3"/>
        <w:spacing w:before="240" w:after="160"/>
        <w:ind w:left="567" w:hanging="567"/>
        <w:jc w:val="both"/>
      </w:pPr>
    </w:p>
    <w:p w14:paraId="7EAEEF69" w14:textId="09A542EF" w:rsidR="00717357" w:rsidRDefault="00DB3047" w:rsidP="00717357">
      <w:pPr>
        <w:pStyle w:val="a3"/>
        <w:numPr>
          <w:ilvl w:val="0"/>
          <w:numId w:val="3"/>
        </w:numPr>
        <w:spacing w:before="240" w:after="160"/>
        <w:ind w:left="567" w:hanging="567"/>
        <w:jc w:val="both"/>
      </w:pPr>
      <w:r>
        <w:t>Пунктом 2.6 додатка</w:t>
      </w:r>
      <w:r w:rsidR="00717357">
        <w:t xml:space="preserve"> № 2 до Договору ЦБД2 щодо земельних торгів передбачалося, що </w:t>
      </w:r>
      <w:r w:rsidR="00717357" w:rsidRPr="00625F4B">
        <w:t>маркетин</w:t>
      </w:r>
      <w:r>
        <w:t>гові програми, які реалізує Оператор</w:t>
      </w:r>
      <w:r w:rsidR="00717357" w:rsidRPr="00625F4B">
        <w:t xml:space="preserve"> </w:t>
      </w:r>
      <w:r>
        <w:t>і</w:t>
      </w:r>
      <w:r w:rsidR="00717357" w:rsidRPr="00625F4B">
        <w:t>з метою приваблення та утримання потенційних учасників, мають бути зрозумілі та об’єктивні. Під час здійснення маркетингової діяльності та рекламних заходів, зокрема, в оголошеннях, рекламних проспектах, листуванні або іншої комунікації не використовувати засоби або не вчиняти дії, що</w:t>
      </w:r>
      <w:r w:rsidR="00717357">
        <w:t xml:space="preserve"> </w:t>
      </w:r>
      <w:r w:rsidR="00717357" w:rsidRPr="00625F4B">
        <w:t>можуть</w:t>
      </w:r>
      <w:r w:rsidR="00717357">
        <w:t xml:space="preserve"> </w:t>
      </w:r>
      <w:r w:rsidR="00717357" w:rsidRPr="00625F4B">
        <w:t>завдати</w:t>
      </w:r>
      <w:r w:rsidR="00717357">
        <w:t xml:space="preserve"> </w:t>
      </w:r>
      <w:r w:rsidR="00717357" w:rsidRPr="00625F4B">
        <w:t>шкоди</w:t>
      </w:r>
      <w:r w:rsidR="00717357">
        <w:t xml:space="preserve"> </w:t>
      </w:r>
      <w:r w:rsidR="00717357" w:rsidRPr="00625F4B">
        <w:t>репутації</w:t>
      </w:r>
      <w:r w:rsidR="00717357">
        <w:t xml:space="preserve"> </w:t>
      </w:r>
      <w:r w:rsidR="00717357" w:rsidRPr="00625F4B">
        <w:t>або</w:t>
      </w:r>
      <w:r w:rsidR="00717357">
        <w:t xml:space="preserve"> </w:t>
      </w:r>
      <w:r w:rsidR="00717357" w:rsidRPr="00625F4B">
        <w:t>підірвати</w:t>
      </w:r>
      <w:r w:rsidR="00717357">
        <w:t xml:space="preserve"> </w:t>
      </w:r>
      <w:r w:rsidR="00717357" w:rsidRPr="00625F4B">
        <w:t>довіру</w:t>
      </w:r>
      <w:r w:rsidR="00717357">
        <w:t xml:space="preserve"> </w:t>
      </w:r>
      <w:r w:rsidR="00717357" w:rsidRPr="00625F4B">
        <w:t>до</w:t>
      </w:r>
      <w:r w:rsidR="00717357">
        <w:t xml:space="preserve"> </w:t>
      </w:r>
      <w:r w:rsidR="00717357" w:rsidRPr="00625F4B">
        <w:t>ЕТС, Оператора або інших операторів</w:t>
      </w:r>
      <w:r w:rsidR="00717357">
        <w:t>.</w:t>
      </w:r>
    </w:p>
    <w:p w14:paraId="15171686" w14:textId="77777777" w:rsidR="00717357" w:rsidRDefault="00717357" w:rsidP="00717357">
      <w:pPr>
        <w:pStyle w:val="a3"/>
        <w:spacing w:before="240" w:after="160"/>
        <w:ind w:left="567" w:hanging="567"/>
        <w:jc w:val="both"/>
      </w:pPr>
    </w:p>
    <w:p w14:paraId="0969BE36" w14:textId="05D2BDFE" w:rsidR="0005247A" w:rsidRDefault="00717357" w:rsidP="00717357">
      <w:pPr>
        <w:pStyle w:val="a3"/>
        <w:numPr>
          <w:ilvl w:val="0"/>
          <w:numId w:val="3"/>
        </w:numPr>
        <w:spacing w:before="240" w:after="160"/>
        <w:ind w:left="567" w:hanging="567"/>
        <w:jc w:val="both"/>
      </w:pPr>
      <w:r>
        <w:t>Так само п</w:t>
      </w:r>
      <w:r w:rsidR="00C73C4C">
        <w:t xml:space="preserve">унктом 9.3 Договору ЦБД2 щодо земельних торгів передбачалося, що </w:t>
      </w:r>
      <w:r>
        <w:t xml:space="preserve">він </w:t>
      </w:r>
      <w:r w:rsidR="00C73C4C" w:rsidRPr="00C73C4C">
        <w:t>може бути припинен</w:t>
      </w:r>
      <w:r>
        <w:t>ий</w:t>
      </w:r>
      <w:r w:rsidR="00C73C4C" w:rsidRPr="00C73C4C">
        <w:t xml:space="preserve"> шляхом одностороннього розірвання </w:t>
      </w:r>
      <w:r w:rsidR="00F710E1">
        <w:t>Адміністратором</w:t>
      </w:r>
      <w:r>
        <w:t xml:space="preserve"> </w:t>
      </w:r>
      <w:r w:rsidR="00C73C4C">
        <w:t xml:space="preserve">у випадку </w:t>
      </w:r>
      <w:r w:rsidR="00C73C4C" w:rsidRPr="00C73C4C">
        <w:t xml:space="preserve">невиконання Оператором будь-якої з </w:t>
      </w:r>
      <w:r>
        <w:t xml:space="preserve">його </w:t>
      </w:r>
      <w:r w:rsidR="00C73C4C" w:rsidRPr="00C73C4C">
        <w:t xml:space="preserve">умов або вимог, </w:t>
      </w:r>
      <w:r>
        <w:t>зокрема маркетингових</w:t>
      </w:r>
      <w:r w:rsidR="00DC4728">
        <w:t xml:space="preserve"> умов</w:t>
      </w:r>
      <w:r w:rsidR="00C73C4C" w:rsidRPr="00C73C4C">
        <w:t xml:space="preserve">, визначених </w:t>
      </w:r>
      <w:r>
        <w:t xml:space="preserve">у </w:t>
      </w:r>
      <w:r w:rsidR="00E87EE3">
        <w:t>д</w:t>
      </w:r>
      <w:r w:rsidR="00C73C4C" w:rsidRPr="00C73C4C">
        <w:t>одатк</w:t>
      </w:r>
      <w:r>
        <w:t>у</w:t>
      </w:r>
      <w:r w:rsidR="00C73C4C" w:rsidRPr="00C73C4C">
        <w:t xml:space="preserve"> № 3</w:t>
      </w:r>
      <w:r w:rsidR="009524E0">
        <w:t xml:space="preserve"> до цього договору</w:t>
      </w:r>
      <w:r w:rsidR="00C73C4C">
        <w:t>.</w:t>
      </w:r>
    </w:p>
    <w:p w14:paraId="7DF57280" w14:textId="77777777" w:rsidR="0005247A" w:rsidRDefault="0005247A" w:rsidP="00953430">
      <w:pPr>
        <w:pStyle w:val="a3"/>
        <w:ind w:left="567" w:hanging="567"/>
      </w:pPr>
    </w:p>
    <w:p w14:paraId="47AA282F" w14:textId="471A624C" w:rsidR="00A53803" w:rsidRDefault="00717357" w:rsidP="008D204B">
      <w:pPr>
        <w:pStyle w:val="a3"/>
        <w:numPr>
          <w:ilvl w:val="0"/>
          <w:numId w:val="3"/>
        </w:numPr>
        <w:ind w:left="567" w:hanging="567"/>
        <w:jc w:val="both"/>
      </w:pPr>
      <w:r>
        <w:t>При цьому з</w:t>
      </w:r>
      <w:r w:rsidR="0012071D">
        <w:t xml:space="preserve">гідно з пунктом 2.1 Договору ЦБД2 щодо земельних торгів </w:t>
      </w:r>
      <w:r>
        <w:t xml:space="preserve">його </w:t>
      </w:r>
      <w:r w:rsidR="0012071D">
        <w:t>п</w:t>
      </w:r>
      <w:r w:rsidR="0012071D" w:rsidRPr="0012071D">
        <w:t xml:space="preserve">редметом є надання Адміністратором доступу до </w:t>
      </w:r>
      <w:r>
        <w:t>ЕТС</w:t>
      </w:r>
      <w:r w:rsidR="0012071D" w:rsidRPr="0012071D">
        <w:t xml:space="preserve"> </w:t>
      </w:r>
      <w:proofErr w:type="spellStart"/>
      <w:r w:rsidR="0012071D" w:rsidRPr="0012071D">
        <w:t>Prozorro.Продажі</w:t>
      </w:r>
      <w:proofErr w:type="spellEnd"/>
      <w:r w:rsidR="0012071D" w:rsidRPr="0012071D">
        <w:t xml:space="preserve"> ЦБД2 для проведення земельних торгів у формі електронного аукціону.</w:t>
      </w:r>
    </w:p>
    <w:p w14:paraId="5A39CB75" w14:textId="77777777" w:rsidR="009524E0" w:rsidRDefault="009524E0" w:rsidP="009524E0">
      <w:pPr>
        <w:jc w:val="both"/>
      </w:pPr>
    </w:p>
    <w:p w14:paraId="249C6D79" w14:textId="1F929F84" w:rsidR="004250E8" w:rsidRDefault="004250E8" w:rsidP="00A53803">
      <w:pPr>
        <w:pStyle w:val="a3"/>
        <w:numPr>
          <w:ilvl w:val="0"/>
          <w:numId w:val="3"/>
        </w:numPr>
        <w:ind w:left="567" w:hanging="567"/>
        <w:jc w:val="both"/>
      </w:pPr>
      <w:r>
        <w:t xml:space="preserve">Тобто, як вбачається з положень </w:t>
      </w:r>
      <w:r w:rsidR="009524E0">
        <w:t>договорів</w:t>
      </w:r>
      <w:r>
        <w:t xml:space="preserve"> доступу до ЕТС, Підприємство поклало на Операторів додаткові умови надання доступу до ЕТС, а саме виконання маркетингових умов.</w:t>
      </w:r>
      <w:r w:rsidR="00F86E27">
        <w:t xml:space="preserve"> Невиконання цих умов відповідно до положень угод доступу до ЕТС</w:t>
      </w:r>
      <w:r w:rsidR="00A53803">
        <w:t xml:space="preserve"> </w:t>
      </w:r>
      <w:r w:rsidR="00F86E27">
        <w:t>мо</w:t>
      </w:r>
      <w:r w:rsidR="00717357">
        <w:t>гло</w:t>
      </w:r>
      <w:r w:rsidR="00F86E27">
        <w:t xml:space="preserve"> стати підставою для припинення Адміністратором доступу до</w:t>
      </w:r>
      <w:r w:rsidR="008604E7">
        <w:t xml:space="preserve"> ЕТС</w:t>
      </w:r>
      <w:r w:rsidR="00F86E27">
        <w:t>.</w:t>
      </w:r>
    </w:p>
    <w:p w14:paraId="7E1C210B" w14:textId="77777777" w:rsidR="00F86E27" w:rsidRDefault="00F86E27" w:rsidP="00624DD4">
      <w:pPr>
        <w:pStyle w:val="a3"/>
        <w:ind w:left="567" w:hanging="567"/>
        <w:jc w:val="both"/>
      </w:pPr>
    </w:p>
    <w:p w14:paraId="72C1E624" w14:textId="49A3226A" w:rsidR="00B64EE4" w:rsidRDefault="00F86E27" w:rsidP="00624DD4">
      <w:pPr>
        <w:pStyle w:val="a3"/>
        <w:numPr>
          <w:ilvl w:val="0"/>
          <w:numId w:val="3"/>
        </w:numPr>
        <w:spacing w:after="160"/>
        <w:ind w:left="567" w:hanging="567"/>
        <w:contextualSpacing w:val="0"/>
        <w:jc w:val="both"/>
      </w:pPr>
      <w:r>
        <w:t xml:space="preserve">При цьому за результатами проведеного аналізу нормативно-правових актів Комітет не виявив положень, які </w:t>
      </w:r>
      <w:r w:rsidR="00CC6413">
        <w:t xml:space="preserve">б встановлювали обов’язок виконання Операторами маркетингових умов, спрямованих на просування ЕТС, </w:t>
      </w:r>
      <w:r w:rsidR="00624DD4">
        <w:t xml:space="preserve">як умови надання доступу до неї, а також того, що маркетингові послуги нерозривно пов’язані та є необхідною умовою </w:t>
      </w:r>
      <w:r w:rsidR="009524E0">
        <w:t xml:space="preserve">надання </w:t>
      </w:r>
      <w:r w:rsidR="00624DD4">
        <w:t xml:space="preserve">послуги </w:t>
      </w:r>
      <w:r w:rsidR="009524E0">
        <w:t>з</w:t>
      </w:r>
      <w:r w:rsidR="00624DD4">
        <w:t xml:space="preserve"> доступу до ЕТС.</w:t>
      </w:r>
    </w:p>
    <w:p w14:paraId="432C626C" w14:textId="0F812E77" w:rsidR="00A53803" w:rsidRDefault="00A2663B" w:rsidP="008526E9">
      <w:pPr>
        <w:pStyle w:val="a3"/>
        <w:numPr>
          <w:ilvl w:val="1"/>
          <w:numId w:val="29"/>
        </w:numPr>
        <w:spacing w:after="240"/>
        <w:ind w:left="567" w:firstLine="0"/>
        <w:jc w:val="both"/>
        <w:rPr>
          <w:b/>
          <w:i/>
        </w:rPr>
      </w:pPr>
      <w:r>
        <w:rPr>
          <w:b/>
          <w:i/>
        </w:rPr>
        <w:t>Пояснення</w:t>
      </w:r>
      <w:r w:rsidR="00A53803" w:rsidRPr="008526E9">
        <w:rPr>
          <w:b/>
          <w:i/>
        </w:rPr>
        <w:t xml:space="preserve"> Підприємства</w:t>
      </w:r>
      <w:r>
        <w:rPr>
          <w:b/>
          <w:i/>
        </w:rPr>
        <w:t xml:space="preserve"> щодо</w:t>
      </w:r>
      <w:r w:rsidR="00A53803" w:rsidRPr="008526E9">
        <w:rPr>
          <w:b/>
          <w:i/>
        </w:rPr>
        <w:t xml:space="preserve"> покладення на Операторів додаткових умов і їх вплив на конкуренцію</w:t>
      </w:r>
    </w:p>
    <w:p w14:paraId="3891C081" w14:textId="77777777" w:rsidR="008526E9" w:rsidRPr="008526E9" w:rsidRDefault="008526E9" w:rsidP="008526E9">
      <w:pPr>
        <w:pStyle w:val="a3"/>
        <w:spacing w:after="240"/>
        <w:ind w:left="567"/>
        <w:jc w:val="both"/>
        <w:rPr>
          <w:b/>
          <w:i/>
        </w:rPr>
      </w:pPr>
    </w:p>
    <w:p w14:paraId="6BAD3C63" w14:textId="1952B93D" w:rsidR="00111675" w:rsidRDefault="00F710E1" w:rsidP="00FA2B56">
      <w:pPr>
        <w:pStyle w:val="a3"/>
        <w:numPr>
          <w:ilvl w:val="0"/>
          <w:numId w:val="3"/>
        </w:numPr>
        <w:ind w:left="567" w:hanging="567"/>
        <w:jc w:val="both"/>
      </w:pPr>
      <w:r>
        <w:t>Підприємство</w:t>
      </w:r>
      <w:r w:rsidR="00B64EE4">
        <w:t xml:space="preserve"> повідомило Комітету, що на виконання відповідних умов </w:t>
      </w:r>
      <w:r w:rsidR="00A2663B">
        <w:t>договорів</w:t>
      </w:r>
      <w:r w:rsidR="00B64EE4">
        <w:t xml:space="preserve"> доступ</w:t>
      </w:r>
      <w:r w:rsidR="00A2663B">
        <w:t>у</w:t>
      </w:r>
      <w:r w:rsidR="00B64EE4">
        <w:t xml:space="preserve"> до ЕТС між Операторами (замовники</w:t>
      </w:r>
      <w:r w:rsidR="00DA4F38">
        <w:t xml:space="preserve">), </w:t>
      </w:r>
      <w:r>
        <w:t>Адміністратором</w:t>
      </w:r>
      <w:r w:rsidR="00DA4F38">
        <w:t xml:space="preserve"> (координатор) й</w:t>
      </w:r>
      <w:r w:rsidR="00B64EE4">
        <w:t xml:space="preserve"> одним обраним </w:t>
      </w:r>
      <w:r w:rsidR="00FA2B56">
        <w:t xml:space="preserve">відповідно до наказу </w:t>
      </w:r>
      <w:r>
        <w:t>Підприємства</w:t>
      </w:r>
      <w:r w:rsidR="00FA2B56" w:rsidRPr="00FA2B56">
        <w:t xml:space="preserve"> </w:t>
      </w:r>
      <w:r w:rsidR="00FA2B56">
        <w:t>«</w:t>
      </w:r>
      <w:r w:rsidR="00FA2B56" w:rsidRPr="00FA2B56">
        <w:t>Про затвердження Положення про порядок проведення конкурсного відбору постачальника маркетингових та рекламних послуг для авторизованих електронних майданчиків електронної торгово</w:t>
      </w:r>
      <w:r w:rsidR="00FA2B56">
        <w:t xml:space="preserve">ї системи </w:t>
      </w:r>
      <w:proofErr w:type="spellStart"/>
      <w:r w:rsidR="00FA2B56">
        <w:t>Prozorro.Продажі</w:t>
      </w:r>
      <w:proofErr w:type="spellEnd"/>
      <w:r w:rsidR="00FA2B56">
        <w:t xml:space="preserve"> ЦБД2» від 1 вересня 2020 року № 34</w:t>
      </w:r>
      <w:r w:rsidR="00FA2B56" w:rsidRPr="00FA2B56">
        <w:t xml:space="preserve"> </w:t>
      </w:r>
      <w:r w:rsidR="00E8477D">
        <w:t>(</w:t>
      </w:r>
      <w:r w:rsidR="00E8477D" w:rsidRPr="00922E1C">
        <w:rPr>
          <w:i/>
        </w:rPr>
        <w:t>далі</w:t>
      </w:r>
      <w:r w:rsidR="00E8477D">
        <w:t xml:space="preserve"> – Наказ № 34) </w:t>
      </w:r>
      <w:r w:rsidR="00FA2B56">
        <w:t xml:space="preserve">маркетинговим агентством </w:t>
      </w:r>
      <w:r w:rsidR="00B64EE4">
        <w:t xml:space="preserve">(ТОВ «СІГМА ДІДЖИТАЛ» </w:t>
      </w:r>
      <w:r w:rsidR="00DA4F38">
        <w:t>–</w:t>
      </w:r>
      <w:r w:rsidR="00B64EE4">
        <w:t xml:space="preserve"> виконавець) укладено тристоронній договір про надання маркетингових і рекламних послуг.</w:t>
      </w:r>
    </w:p>
    <w:p w14:paraId="65389F9A" w14:textId="68E4DF11" w:rsidR="00B64EE4" w:rsidRDefault="00B64EE4" w:rsidP="00B64EE4">
      <w:pPr>
        <w:pStyle w:val="a3"/>
        <w:ind w:left="567"/>
      </w:pPr>
      <w:r w:rsidRPr="00367520">
        <w:t>Можливість обрання іншого маркетингового агентства є в Операторів після завершення строку, на який його обрано.</w:t>
      </w:r>
    </w:p>
    <w:p w14:paraId="6279E3BF" w14:textId="155C2B7A" w:rsidR="00947653" w:rsidRDefault="00947653" w:rsidP="00947653">
      <w:pPr>
        <w:pStyle w:val="a3"/>
        <w:spacing w:before="240"/>
        <w:ind w:left="567"/>
        <w:jc w:val="both"/>
      </w:pPr>
      <w:r>
        <w:t>О</w:t>
      </w:r>
      <w:r w:rsidRPr="00CA48A3">
        <w:t xml:space="preserve">брання одного постачальника маркетингових та рекламних послуг </w:t>
      </w:r>
      <w:r>
        <w:t>Адміністратор пояснив</w:t>
      </w:r>
      <w:r w:rsidRPr="00CA48A3">
        <w:t xml:space="preserve"> </w:t>
      </w:r>
      <w:r w:rsidRPr="00947653">
        <w:t>необхідністю синхронізації зусиль учасників ЕТС</w:t>
      </w:r>
      <w:r w:rsidR="00DA4F38">
        <w:t xml:space="preserve"> </w:t>
      </w:r>
      <w:proofErr w:type="spellStart"/>
      <w:r w:rsidR="00DA4F38" w:rsidRPr="0012071D">
        <w:t>Prozorro.Продажі</w:t>
      </w:r>
      <w:proofErr w:type="spellEnd"/>
      <w:r w:rsidRPr="00947653">
        <w:t xml:space="preserve"> щодо маркетингової діяльності для максимізації її ефективності, а також контролю над наданням маркетингових пос</w:t>
      </w:r>
      <w:r>
        <w:t>луг, щоб такі послуги надавалися</w:t>
      </w:r>
      <w:r w:rsidRPr="00947653">
        <w:t xml:space="preserve"> саме на просування та підвищення довіри до </w:t>
      </w:r>
      <w:r>
        <w:t>ЕТС</w:t>
      </w:r>
      <w:r w:rsidR="00DA4F38">
        <w:t xml:space="preserve"> </w:t>
      </w:r>
      <w:proofErr w:type="spellStart"/>
      <w:r w:rsidR="00DA4F38" w:rsidRPr="0012071D">
        <w:t>Prozorro.Продажі</w:t>
      </w:r>
      <w:proofErr w:type="spellEnd"/>
      <w:r w:rsidRPr="00947653">
        <w:t xml:space="preserve"> </w:t>
      </w:r>
      <w:r w:rsidR="00DA4F38">
        <w:t>в</w:t>
      </w:r>
      <w:r w:rsidRPr="00947653">
        <w:t xml:space="preserve"> цілому, а не просування конкр</w:t>
      </w:r>
      <w:r>
        <w:t>етного електронного майданчика О</w:t>
      </w:r>
      <w:r w:rsidRPr="00947653">
        <w:t>ператора.</w:t>
      </w:r>
      <w:r w:rsidRPr="00CA48A3">
        <w:t xml:space="preserve"> </w:t>
      </w:r>
      <w:r>
        <w:t>Як зазначило Підприємство, останнє могло б призвести до того, що О</w:t>
      </w:r>
      <w:r w:rsidRPr="00CA48A3">
        <w:t>ператор</w:t>
      </w:r>
      <w:r>
        <w:t>и отримували перевагу над іншими О</w:t>
      </w:r>
      <w:r w:rsidRPr="00CA48A3">
        <w:t>ператорами за рахунок спільного б</w:t>
      </w:r>
      <w:r>
        <w:t>юджету, що є порушенням цілей і</w:t>
      </w:r>
      <w:r w:rsidRPr="00CA48A3">
        <w:t xml:space="preserve"> цінностей </w:t>
      </w:r>
      <w:r>
        <w:t>ЕТС</w:t>
      </w:r>
      <w:r w:rsidR="00DA4F38">
        <w:t xml:space="preserve"> </w:t>
      </w:r>
      <w:proofErr w:type="spellStart"/>
      <w:r w:rsidR="00DA4F38" w:rsidRPr="0012071D">
        <w:t>Prozorro.Продажі</w:t>
      </w:r>
      <w:proofErr w:type="spellEnd"/>
      <w:r w:rsidRPr="00CA48A3">
        <w:t>.</w:t>
      </w:r>
    </w:p>
    <w:p w14:paraId="2D344A71" w14:textId="11761E11" w:rsidR="00946620" w:rsidRDefault="00946620" w:rsidP="00947653">
      <w:pPr>
        <w:jc w:val="both"/>
      </w:pPr>
    </w:p>
    <w:p w14:paraId="4D7B0299" w14:textId="6AE9F88B" w:rsidR="00946620" w:rsidRDefault="005857CD" w:rsidP="00DA4F38">
      <w:pPr>
        <w:pStyle w:val="a3"/>
        <w:numPr>
          <w:ilvl w:val="0"/>
          <w:numId w:val="3"/>
        </w:numPr>
        <w:ind w:left="567" w:hanging="567"/>
        <w:jc w:val="both"/>
      </w:pPr>
      <w:r>
        <w:t>Н</w:t>
      </w:r>
      <w:r w:rsidR="00946620">
        <w:t xml:space="preserve">а запитання Комітету щодо надання обґрунтування покладення </w:t>
      </w:r>
      <w:r w:rsidR="00624DD4">
        <w:t xml:space="preserve"> </w:t>
      </w:r>
      <w:r w:rsidR="00624DD4">
        <w:br/>
      </w:r>
      <w:r w:rsidR="00F710E1">
        <w:t>Підприємство</w:t>
      </w:r>
      <w:r w:rsidR="00E87EE3">
        <w:t>м на Операторів у</w:t>
      </w:r>
      <w:r w:rsidR="00946620">
        <w:t xml:space="preserve"> </w:t>
      </w:r>
      <w:r w:rsidR="00A2663B">
        <w:t>договорах</w:t>
      </w:r>
      <w:r w:rsidR="00946620">
        <w:t xml:space="preserve"> доступу до ЕТС</w:t>
      </w:r>
      <w:r w:rsidR="00BC0718">
        <w:t xml:space="preserve"> </w:t>
      </w:r>
      <w:r w:rsidR="00946620">
        <w:t xml:space="preserve">маркетингових умов </w:t>
      </w:r>
      <w:r>
        <w:t>Адміністратор пояснив</w:t>
      </w:r>
      <w:r w:rsidR="00E17028">
        <w:t>, що вказане спрямовано</w:t>
      </w:r>
      <w:r w:rsidR="00946620">
        <w:t xml:space="preserve"> на </w:t>
      </w:r>
      <w:r w:rsidR="00946620" w:rsidRPr="00946620">
        <w:t xml:space="preserve">збільшення доходів </w:t>
      </w:r>
      <w:r w:rsidR="00946620">
        <w:t>громад різних рівнів, стимулювання надходжень</w:t>
      </w:r>
      <w:r w:rsidR="00946620" w:rsidRPr="00946620">
        <w:t xml:space="preserve"> додаткових коштів до держав</w:t>
      </w:r>
      <w:r w:rsidR="00946620">
        <w:t>ного бюджету України, збільшення доходів О</w:t>
      </w:r>
      <w:r w:rsidR="00946620" w:rsidRPr="00946620">
        <w:t>п</w:t>
      </w:r>
      <w:r w:rsidR="00946620">
        <w:t>ераторів, а також дохо</w:t>
      </w:r>
      <w:r w:rsidR="00946620" w:rsidRPr="00946620">
        <w:t>д</w:t>
      </w:r>
      <w:r w:rsidR="00946620">
        <w:t xml:space="preserve">у Підприємства, </w:t>
      </w:r>
      <w:r w:rsidR="007E436E">
        <w:t>і</w:t>
      </w:r>
      <w:r w:rsidR="00946620">
        <w:t xml:space="preserve"> навело відповідну аналітику.</w:t>
      </w:r>
    </w:p>
    <w:p w14:paraId="01954C61" w14:textId="735253C0" w:rsidR="007C5FD1" w:rsidRDefault="007C5FD1" w:rsidP="00F32821">
      <w:pPr>
        <w:pStyle w:val="a3"/>
        <w:ind w:left="567"/>
        <w:jc w:val="both"/>
      </w:pPr>
      <w:r>
        <w:t xml:space="preserve">Також Адміністратор повідомив, що виконання маркетингових умов спрямовано на просування ЕТС </w:t>
      </w:r>
      <w:proofErr w:type="spellStart"/>
      <w:r w:rsidR="00BC0718" w:rsidRPr="0012071D">
        <w:t>Prozorro.Продажі</w:t>
      </w:r>
      <w:proofErr w:type="spellEnd"/>
      <w:r w:rsidR="00BC0718">
        <w:t xml:space="preserve"> </w:t>
      </w:r>
      <w:r>
        <w:t xml:space="preserve">як єдиного цілого, що пояснив вищою силою </w:t>
      </w:r>
      <w:r w:rsidR="00E17028">
        <w:t>бренда</w:t>
      </w:r>
      <w:r>
        <w:t xml:space="preserve"> </w:t>
      </w:r>
      <w:r w:rsidRPr="007C5FD1">
        <w:t>та</w:t>
      </w:r>
      <w:r>
        <w:t xml:space="preserve"> </w:t>
      </w:r>
      <w:proofErr w:type="spellStart"/>
      <w:r>
        <w:t>впізнаваністю</w:t>
      </w:r>
      <w:proofErr w:type="spellEnd"/>
      <w:r>
        <w:t xml:space="preserve"> </w:t>
      </w:r>
      <w:r w:rsidR="00BC0718">
        <w:t>в</w:t>
      </w:r>
      <w:r w:rsidRPr="007C5FD1">
        <w:t xml:space="preserve">сієї </w:t>
      </w:r>
      <w:r>
        <w:t>ЕТС</w:t>
      </w:r>
      <w:r w:rsidR="00BC0718">
        <w:t xml:space="preserve"> </w:t>
      </w:r>
      <w:proofErr w:type="spellStart"/>
      <w:r w:rsidR="00BC0718" w:rsidRPr="0012071D">
        <w:t>Prozorro.Продажі</w:t>
      </w:r>
      <w:proofErr w:type="spellEnd"/>
      <w:r w:rsidR="00E17028">
        <w:t>, ніж сукупною силою бренда</w:t>
      </w:r>
      <w:r>
        <w:t xml:space="preserve"> та </w:t>
      </w:r>
      <w:proofErr w:type="spellStart"/>
      <w:r>
        <w:t>впізнаваністю</w:t>
      </w:r>
      <w:proofErr w:type="spellEnd"/>
      <w:r>
        <w:t xml:space="preserve"> всіх Операторів.</w:t>
      </w:r>
    </w:p>
    <w:p w14:paraId="726255FB" w14:textId="77777777" w:rsidR="00946620" w:rsidRDefault="00946620" w:rsidP="00BC0718">
      <w:pPr>
        <w:pStyle w:val="a3"/>
        <w:ind w:left="567" w:hanging="567"/>
      </w:pPr>
    </w:p>
    <w:p w14:paraId="7D119267" w14:textId="4D84DB88" w:rsidR="00946620" w:rsidRDefault="00946620" w:rsidP="00706F59">
      <w:pPr>
        <w:pStyle w:val="a3"/>
        <w:numPr>
          <w:ilvl w:val="0"/>
          <w:numId w:val="3"/>
        </w:numPr>
        <w:ind w:left="567" w:hanging="567"/>
        <w:jc w:val="both"/>
      </w:pPr>
      <w:r>
        <w:t xml:space="preserve">Однак Комітет </w:t>
      </w:r>
      <w:r w:rsidR="00E17028">
        <w:t>і</w:t>
      </w:r>
      <w:r>
        <w:t xml:space="preserve">з цього приводу зазначає, що Оператори здійснюють господарську діяльність </w:t>
      </w:r>
      <w:r w:rsidR="007E436E">
        <w:t>у</w:t>
      </w:r>
      <w:r>
        <w:t xml:space="preserve"> ЕТС </w:t>
      </w:r>
      <w:proofErr w:type="spellStart"/>
      <w:r>
        <w:rPr>
          <w:lang w:val="en-US"/>
        </w:rPr>
        <w:t>Prozorro</w:t>
      </w:r>
      <w:proofErr w:type="spellEnd"/>
      <w:r w:rsidRPr="00946620">
        <w:t>.</w:t>
      </w:r>
      <w:r>
        <w:t>Продажі, з використанням якої передбачено проведення аукціонів</w:t>
      </w:r>
      <w:r w:rsidR="007E436E">
        <w:t>/торгів</w:t>
      </w:r>
      <w:r>
        <w:t xml:space="preserve"> за нормативно визначеними напрямами, і при цьому позбавлені вибору </w:t>
      </w:r>
      <w:r w:rsidR="008D5331">
        <w:t xml:space="preserve">маркетингового </w:t>
      </w:r>
      <w:r w:rsidR="00A2663B">
        <w:t>агентства</w:t>
      </w:r>
      <w:r>
        <w:t xml:space="preserve"> за такими напрямами. У</w:t>
      </w:r>
      <w:r w:rsidR="00A2663B">
        <w:t xml:space="preserve"> зв’язку </w:t>
      </w:r>
      <w:r w:rsidR="00E17028">
        <w:t>і</w:t>
      </w:r>
      <w:r w:rsidR="00A2663B">
        <w:t>з цим</w:t>
      </w:r>
      <w:r>
        <w:t xml:space="preserve"> Оператори укладають з </w:t>
      </w:r>
      <w:r w:rsidR="00706F59">
        <w:t xml:space="preserve"> </w:t>
      </w:r>
      <w:r>
        <w:t xml:space="preserve">ДП «ПРОЗОРРО.ПРОДАЖІ» </w:t>
      </w:r>
      <w:r w:rsidR="00A2663B">
        <w:t>договори</w:t>
      </w:r>
      <w:r w:rsidR="00E17028">
        <w:t xml:space="preserve"> доступу до ЕТС</w:t>
      </w:r>
      <w:r w:rsidR="00A2663B">
        <w:t xml:space="preserve"> за умовами</w:t>
      </w:r>
      <w:r w:rsidR="00E17028">
        <w:t>,</w:t>
      </w:r>
      <w:r w:rsidR="00A2663B">
        <w:t xml:space="preserve"> встановленими Підприємством</w:t>
      </w:r>
      <w:r>
        <w:t>.</w:t>
      </w:r>
    </w:p>
    <w:p w14:paraId="6E355D75" w14:textId="448F6F2F" w:rsidR="00DA15A8" w:rsidRDefault="00946620" w:rsidP="00946620">
      <w:pPr>
        <w:pStyle w:val="a3"/>
        <w:ind w:left="567"/>
        <w:jc w:val="both"/>
      </w:pPr>
      <w:r>
        <w:t>Встановлення Адміністратором додаткових умов в угодах доступу до ЕТС, а саме маркетингових, стосується як Операторів, які вже долучені до ЕТС</w:t>
      </w:r>
      <w:r w:rsidR="00706F59">
        <w:t xml:space="preserve"> </w:t>
      </w:r>
      <w:proofErr w:type="spellStart"/>
      <w:r w:rsidR="00706F59">
        <w:rPr>
          <w:lang w:val="en-US"/>
        </w:rPr>
        <w:t>Prozorro</w:t>
      </w:r>
      <w:proofErr w:type="spellEnd"/>
      <w:r w:rsidR="00706F59" w:rsidRPr="00946620">
        <w:t>.</w:t>
      </w:r>
      <w:r w:rsidR="00706F59">
        <w:t>Продажі</w:t>
      </w:r>
      <w:r>
        <w:t>, так і тих, які матимуть намір п</w:t>
      </w:r>
      <w:r w:rsidR="00DA15A8">
        <w:t>риєднатися до неї в майбутньому, є проявом ринкової влади Підприємства.</w:t>
      </w:r>
      <w:r w:rsidR="00741D09">
        <w:t xml:space="preserve"> </w:t>
      </w:r>
      <w:r w:rsidR="002F1453">
        <w:t>Це підтверджується тим, що</w:t>
      </w:r>
      <w:r w:rsidR="00DA15A8">
        <w:t xml:space="preserve"> маркетингові умови спрямовані саме на просування </w:t>
      </w:r>
      <w:r w:rsidR="007C5FD1">
        <w:t>ЕТС</w:t>
      </w:r>
      <w:r w:rsidR="00706F59">
        <w:t xml:space="preserve"> </w:t>
      </w:r>
      <w:proofErr w:type="spellStart"/>
      <w:r w:rsidR="00706F59">
        <w:rPr>
          <w:lang w:val="en-US"/>
        </w:rPr>
        <w:t>Prozorro</w:t>
      </w:r>
      <w:proofErr w:type="spellEnd"/>
      <w:r w:rsidR="00706F59" w:rsidRPr="00946620">
        <w:t>.</w:t>
      </w:r>
      <w:r w:rsidR="00706F59">
        <w:t>Продажі</w:t>
      </w:r>
      <w:r w:rsidR="007C5FD1">
        <w:t xml:space="preserve">, а не кожного окремого </w:t>
      </w:r>
      <w:r w:rsidR="00F251CE">
        <w:t>Оператора (</w:t>
      </w:r>
      <w:r w:rsidR="007C5FD1">
        <w:t>майданчика</w:t>
      </w:r>
      <w:r w:rsidR="00F251CE">
        <w:t>)</w:t>
      </w:r>
      <w:r w:rsidR="002F1453">
        <w:t>.</w:t>
      </w:r>
    </w:p>
    <w:p w14:paraId="39219A3F" w14:textId="53500DE6" w:rsidR="007506DD" w:rsidRDefault="007506DD" w:rsidP="00706F59">
      <w:pPr>
        <w:pStyle w:val="a3"/>
        <w:ind w:left="567" w:hanging="567"/>
        <w:jc w:val="both"/>
      </w:pPr>
    </w:p>
    <w:p w14:paraId="4132072C" w14:textId="3CD65985" w:rsidR="007506DD" w:rsidRPr="00D9125F" w:rsidRDefault="007506DD" w:rsidP="00706F59">
      <w:pPr>
        <w:pStyle w:val="a3"/>
        <w:numPr>
          <w:ilvl w:val="0"/>
          <w:numId w:val="3"/>
        </w:numPr>
        <w:ind w:left="567" w:hanging="567"/>
        <w:jc w:val="both"/>
      </w:pPr>
      <w:r w:rsidRPr="00D9125F">
        <w:t>Виконання Операторами маркетингових умов вимагає від них додаткових затрат (ресурсного, часового, матеріального та іншого характеру).</w:t>
      </w:r>
    </w:p>
    <w:p w14:paraId="06350C13" w14:textId="77777777" w:rsidR="007506DD" w:rsidRDefault="007506DD" w:rsidP="00706F59">
      <w:pPr>
        <w:pStyle w:val="a3"/>
        <w:ind w:left="567" w:hanging="567"/>
        <w:jc w:val="both"/>
        <w:rPr>
          <w:lang w:val="ru-RU"/>
        </w:rPr>
      </w:pPr>
    </w:p>
    <w:p w14:paraId="56BA8405" w14:textId="1EAA36AE" w:rsidR="00946620" w:rsidRDefault="00E17028" w:rsidP="004C0E79">
      <w:pPr>
        <w:pStyle w:val="a3"/>
        <w:numPr>
          <w:ilvl w:val="0"/>
          <w:numId w:val="3"/>
        </w:numPr>
        <w:ind w:left="567" w:hanging="567"/>
        <w:jc w:val="both"/>
      </w:pPr>
      <w:r>
        <w:t xml:space="preserve">Так, наприклад, один </w:t>
      </w:r>
      <w:r w:rsidR="007506DD" w:rsidRPr="00D9125F">
        <w:t>з Операторів зазначив, що вартість утримання одного співробітника з урахуванням його заробітної плати, вартості оренди та обслуговування робочого місця с</w:t>
      </w:r>
      <w:r>
        <w:t>тановить 25 тис. гривень. Тобто</w:t>
      </w:r>
      <w:r w:rsidR="007506DD" w:rsidRPr="00D9125F">
        <w:t xml:space="preserve"> одна година його робочого часу становить 150 гривень. Вартість маркетингу на одну заявку становить 125 гривень. Для обслуговування 220 учасників за напрямом оренди з низькою винагородою необхідно 440 годин робочого часу, а собівартість витрат становитиме 110 тис. гривень, що в перерахунку на одну заявку становить 500 гривень.</w:t>
      </w:r>
    </w:p>
    <w:p w14:paraId="4442FA22" w14:textId="77777777" w:rsidR="008A7003" w:rsidRDefault="008A7003" w:rsidP="008A7003">
      <w:pPr>
        <w:pStyle w:val="a3"/>
      </w:pPr>
    </w:p>
    <w:p w14:paraId="4A7B4368" w14:textId="6BB1E11F" w:rsidR="002F1453" w:rsidRDefault="00E17028" w:rsidP="00F710E1">
      <w:pPr>
        <w:pStyle w:val="a3"/>
        <w:numPr>
          <w:ilvl w:val="0"/>
          <w:numId w:val="3"/>
        </w:numPr>
        <w:ind w:left="567" w:hanging="567"/>
        <w:contextualSpacing w:val="0"/>
        <w:jc w:val="both"/>
      </w:pPr>
      <w:r>
        <w:t>Тобто</w:t>
      </w:r>
      <w:r w:rsidR="008A7003">
        <w:t xml:space="preserve"> </w:t>
      </w:r>
      <w:r w:rsidR="00F710E1">
        <w:t>Підприємство</w:t>
      </w:r>
      <w:r w:rsidR="008A7003">
        <w:t xml:space="preserve"> встановило </w:t>
      </w:r>
      <w:r>
        <w:t>в</w:t>
      </w:r>
      <w:r w:rsidR="002F1453">
        <w:t xml:space="preserve"> договорах </w:t>
      </w:r>
      <w:r w:rsidR="008A7003">
        <w:t>додаткові маркетингові умови</w:t>
      </w:r>
      <w:r w:rsidR="00E44DCA">
        <w:t xml:space="preserve"> надання </w:t>
      </w:r>
      <w:r w:rsidR="008A7003">
        <w:t>доступу до ЕТС. Виконання таких умов поклада</w:t>
      </w:r>
      <w:r w:rsidR="00E44DCA">
        <w:t xml:space="preserve">ло </w:t>
      </w:r>
      <w:r w:rsidR="008A7003">
        <w:t>на суб’єктів господарювання додаткові затрати. При цьому ма</w:t>
      </w:r>
      <w:r w:rsidR="00E44DCA">
        <w:t>ло</w:t>
      </w:r>
      <w:r w:rsidR="008A7003">
        <w:t xml:space="preserve"> місце рекламування саме ЕТС </w:t>
      </w:r>
      <w:proofErr w:type="spellStart"/>
      <w:r w:rsidR="00E44DCA" w:rsidRPr="002F1453">
        <w:rPr>
          <w:lang w:val="en-US"/>
        </w:rPr>
        <w:t>Prozorro</w:t>
      </w:r>
      <w:proofErr w:type="spellEnd"/>
      <w:r w:rsidR="00E44DCA" w:rsidRPr="00946620">
        <w:t>.</w:t>
      </w:r>
      <w:r w:rsidR="00E44DCA">
        <w:t>Продажі</w:t>
      </w:r>
      <w:r>
        <w:t>, що мав би здійснювати сам</w:t>
      </w:r>
      <w:r w:rsidR="00E44DCA">
        <w:t xml:space="preserve"> </w:t>
      </w:r>
      <w:r>
        <w:t>Адміністратор</w:t>
      </w:r>
      <w:r w:rsidR="002F1453">
        <w:t>.</w:t>
      </w:r>
    </w:p>
    <w:p w14:paraId="09154AE5" w14:textId="4077A111" w:rsidR="00E44DCA" w:rsidRDefault="002F1453" w:rsidP="00F710E1">
      <w:pPr>
        <w:ind w:firstLine="567"/>
        <w:jc w:val="both"/>
      </w:pPr>
      <w:r>
        <w:t>Такі дії Підприємства можуть</w:t>
      </w:r>
      <w:r w:rsidR="00E44DCA">
        <w:t xml:space="preserve"> призвести до ущемлення інтересів Операторів.</w:t>
      </w:r>
    </w:p>
    <w:p w14:paraId="631B4EC7" w14:textId="684BA5BF" w:rsidR="00B51520" w:rsidRPr="00624DD4" w:rsidRDefault="00B51520" w:rsidP="00593E64">
      <w:pPr>
        <w:pStyle w:val="a3"/>
        <w:numPr>
          <w:ilvl w:val="1"/>
          <w:numId w:val="29"/>
        </w:numPr>
        <w:spacing w:before="120" w:after="120"/>
        <w:ind w:left="567" w:firstLine="0"/>
        <w:contextualSpacing w:val="0"/>
        <w:jc w:val="both"/>
        <w:rPr>
          <w:b/>
          <w:i/>
        </w:rPr>
      </w:pPr>
      <w:r>
        <w:rPr>
          <w:b/>
          <w:i/>
        </w:rPr>
        <w:t>Виключення</w:t>
      </w:r>
      <w:r w:rsidRPr="004D29D1">
        <w:rPr>
          <w:b/>
          <w:i/>
        </w:rPr>
        <w:t xml:space="preserve"> Адмін</w:t>
      </w:r>
      <w:r>
        <w:rPr>
          <w:b/>
          <w:i/>
        </w:rPr>
        <w:t>істратором маркетингових умов з угод</w:t>
      </w:r>
      <w:r w:rsidRPr="004D29D1">
        <w:rPr>
          <w:b/>
          <w:i/>
        </w:rPr>
        <w:t xml:space="preserve"> доступу до ЕТС </w:t>
      </w:r>
    </w:p>
    <w:p w14:paraId="0B1533F9" w14:textId="396467EE" w:rsidR="00946620" w:rsidRDefault="007E436E" w:rsidP="00B47906">
      <w:pPr>
        <w:pStyle w:val="a3"/>
        <w:numPr>
          <w:ilvl w:val="0"/>
          <w:numId w:val="3"/>
        </w:numPr>
        <w:ind w:left="567" w:hanging="567"/>
        <w:jc w:val="both"/>
      </w:pPr>
      <w:r>
        <w:t>Після відкриття провадження у Справі</w:t>
      </w:r>
      <w:r w:rsidR="00CB08C9">
        <w:t xml:space="preserve"> </w:t>
      </w:r>
      <w:r w:rsidR="00F710E1">
        <w:t>Підприємство</w:t>
      </w:r>
      <w:r w:rsidR="00CB08C9">
        <w:t xml:space="preserve"> повідомило</w:t>
      </w:r>
      <w:r>
        <w:t xml:space="preserve"> Комітет</w:t>
      </w:r>
      <w:r w:rsidR="003C012E">
        <w:t>, зокрема,</w:t>
      </w:r>
      <w:r w:rsidR="00CB08C9">
        <w:t xml:space="preserve"> про внесення змін </w:t>
      </w:r>
      <w:r w:rsidR="003C012E">
        <w:t>до угод доступу до ЕТС шляхом підписання Операторами додаткових угод до них у частині виключення маркетингових умов.</w:t>
      </w:r>
    </w:p>
    <w:p w14:paraId="7046A60D" w14:textId="77777777" w:rsidR="003C012E" w:rsidRDefault="003C012E" w:rsidP="00FA2B56">
      <w:pPr>
        <w:pStyle w:val="a3"/>
        <w:ind w:left="567" w:hanging="567"/>
      </w:pPr>
    </w:p>
    <w:p w14:paraId="62F87252" w14:textId="4463DFD4" w:rsidR="003C012E" w:rsidRDefault="003C012E" w:rsidP="00DB40D1">
      <w:pPr>
        <w:pStyle w:val="a3"/>
        <w:numPr>
          <w:ilvl w:val="0"/>
          <w:numId w:val="3"/>
        </w:numPr>
        <w:ind w:left="567" w:hanging="567"/>
        <w:jc w:val="both"/>
      </w:pPr>
      <w:r>
        <w:t>Так, відповідно до додаткової угоди від 29.11.2022 до Договору ЦБД2 з останнього виключено пункти 4.2.14, 4.2.15, 4.3.25, 4.3.</w:t>
      </w:r>
      <w:r w:rsidR="006844C6">
        <w:t>28, 6.7, 6.7.1, 6.7.2, 6.7.3 і д</w:t>
      </w:r>
      <w:r>
        <w:t>одаток № 3</w:t>
      </w:r>
      <w:r w:rsidR="002F1453">
        <w:t>, якими передбачалися додаткові маркетингові умови для Операторів.</w:t>
      </w:r>
    </w:p>
    <w:p w14:paraId="5AA027FB" w14:textId="77AD6660" w:rsidR="003C012E" w:rsidRDefault="003C012E" w:rsidP="00861F20">
      <w:pPr>
        <w:pStyle w:val="a3"/>
        <w:ind w:left="567"/>
        <w:jc w:val="both"/>
      </w:pPr>
      <w:r>
        <w:t xml:space="preserve">Також </w:t>
      </w:r>
      <w:r w:rsidR="00861F20">
        <w:t>згідно з вказаною додатковою угод</w:t>
      </w:r>
      <w:r w:rsidR="006844C6">
        <w:t>ою до Договору ЦБД2 пункт 2.6 додатка</w:t>
      </w:r>
      <w:r w:rsidR="00861F20">
        <w:t xml:space="preserve"> </w:t>
      </w:r>
      <w:r w:rsidR="00DB40D1">
        <w:t xml:space="preserve"> </w:t>
      </w:r>
      <w:r w:rsidR="00DB40D1">
        <w:br/>
      </w:r>
      <w:r w:rsidR="00861F20">
        <w:t xml:space="preserve">№ 2 до останнього викладено в новій редакції, відповідно до якої в оголошеннях, рекламних </w:t>
      </w:r>
      <w:r w:rsidR="006844C6">
        <w:t>проспектах, листуванні або іншій</w:t>
      </w:r>
      <w:r w:rsidR="00861F20">
        <w:t xml:space="preserve"> комунікації </w:t>
      </w:r>
      <w:r w:rsidR="002F1453">
        <w:t xml:space="preserve">визначено </w:t>
      </w:r>
      <w:r w:rsidR="00861F20">
        <w:t>не використовувати засоби або не вчиняти дії, що можуть завдати шкоди репутації або підірвати довіру до ЕТС, Оператора або інших операторів.</w:t>
      </w:r>
    </w:p>
    <w:p w14:paraId="49A40EA5" w14:textId="35D2B206" w:rsidR="00B818C5" w:rsidRDefault="00B818C5" w:rsidP="00DB40D1">
      <w:pPr>
        <w:pStyle w:val="a3"/>
        <w:ind w:left="567" w:hanging="567"/>
        <w:jc w:val="both"/>
      </w:pPr>
    </w:p>
    <w:p w14:paraId="6F04611A" w14:textId="6A724410" w:rsidR="00B818C5" w:rsidRDefault="0004353C" w:rsidP="00DB40D1">
      <w:pPr>
        <w:pStyle w:val="a3"/>
        <w:numPr>
          <w:ilvl w:val="0"/>
          <w:numId w:val="3"/>
        </w:numPr>
        <w:ind w:left="567" w:hanging="567"/>
        <w:jc w:val="both"/>
      </w:pPr>
      <w:r>
        <w:t>Згідно з додатковою угодою від 29.11.2022 до Договору МП з остан</w:t>
      </w:r>
      <w:r w:rsidR="006844C6">
        <w:t>нього виключено пункт 3.2.13 і д</w:t>
      </w:r>
      <w:r>
        <w:t>одаток № 5</w:t>
      </w:r>
      <w:r w:rsidR="002F1453">
        <w:t>, якими визначалися маркетингові умови для Операторів.</w:t>
      </w:r>
      <w:r>
        <w:t xml:space="preserve"> </w:t>
      </w:r>
    </w:p>
    <w:p w14:paraId="0EFBAB19" w14:textId="01FD2E19" w:rsidR="0004353C" w:rsidRDefault="0004353C" w:rsidP="0004353C">
      <w:pPr>
        <w:pStyle w:val="a3"/>
        <w:ind w:left="567"/>
        <w:jc w:val="both"/>
      </w:pPr>
      <w:r>
        <w:t>Крім того,</w:t>
      </w:r>
      <w:r w:rsidR="00E172C7">
        <w:t xml:space="preserve"> відповідно до вказаної додаткової угоди до Договору МП пункт 2.6 </w:t>
      </w:r>
      <w:r w:rsidR="00DB40D1">
        <w:t xml:space="preserve"> </w:t>
      </w:r>
      <w:r w:rsidR="00DB40D1">
        <w:br/>
      </w:r>
      <w:r w:rsidR="006844C6">
        <w:t>додатка</w:t>
      </w:r>
      <w:r w:rsidR="00E172C7">
        <w:t xml:space="preserve"> № 4 до останнього викладено в новій редакції, згідно з якою в</w:t>
      </w:r>
      <w:r w:rsidR="00E172C7" w:rsidRPr="00E172C7">
        <w:t xml:space="preserve"> оголошеннях, рекламних </w:t>
      </w:r>
      <w:r w:rsidR="006844C6">
        <w:t>проспектах, листуванні або іншій</w:t>
      </w:r>
      <w:r w:rsidR="00E172C7" w:rsidRPr="00E172C7">
        <w:t xml:space="preserve"> комунікації </w:t>
      </w:r>
      <w:r w:rsidR="002F1453">
        <w:t xml:space="preserve">визначено </w:t>
      </w:r>
      <w:r w:rsidR="00E172C7" w:rsidRPr="00E172C7">
        <w:t>не використовувати засоби або не вчиняти дії, що можуть завдати шкоди репутації або підірвати довіру до ЕТС, Оператора або інших операторів</w:t>
      </w:r>
      <w:r w:rsidR="00E172C7">
        <w:t>.</w:t>
      </w:r>
    </w:p>
    <w:p w14:paraId="127C43C1" w14:textId="443FF7A4" w:rsidR="00C61454" w:rsidRDefault="00C61454" w:rsidP="00DB40D1">
      <w:pPr>
        <w:pStyle w:val="a3"/>
        <w:ind w:left="567" w:hanging="567"/>
        <w:jc w:val="both"/>
      </w:pPr>
    </w:p>
    <w:p w14:paraId="213992B9" w14:textId="708C2BC9" w:rsidR="002F1453" w:rsidRDefault="00424E7F" w:rsidP="002F1453">
      <w:pPr>
        <w:pStyle w:val="a3"/>
        <w:numPr>
          <w:ilvl w:val="0"/>
          <w:numId w:val="3"/>
        </w:numPr>
        <w:ind w:left="567" w:hanging="567"/>
        <w:jc w:val="both"/>
      </w:pPr>
      <w:r>
        <w:t>Відповідно до додаткової угоди від 29.11.2022 до Договору ФГВФО</w:t>
      </w:r>
      <w:r w:rsidR="007034BD">
        <w:t xml:space="preserve">  </w:t>
      </w:r>
      <w:r w:rsidR="007034BD">
        <w:br/>
      </w:r>
      <w:r>
        <w:t xml:space="preserve">пункт </w:t>
      </w:r>
      <w:r w:rsidR="006844C6">
        <w:t>2.6 додатка</w:t>
      </w:r>
      <w:r w:rsidRPr="004D0195">
        <w:t xml:space="preserve"> № 2</w:t>
      </w:r>
      <w:r>
        <w:t xml:space="preserve"> до </w:t>
      </w:r>
      <w:r w:rsidR="002F1453">
        <w:t>цього договору викладено</w:t>
      </w:r>
      <w:r>
        <w:t xml:space="preserve"> в новій редакції, згідно з якою в</w:t>
      </w:r>
      <w:r w:rsidRPr="00424E7F">
        <w:t xml:space="preserve"> оголошеннях, рекламних </w:t>
      </w:r>
      <w:r w:rsidR="006844C6">
        <w:t>проспектах, листуванні або іншій</w:t>
      </w:r>
      <w:r w:rsidRPr="00424E7F">
        <w:t xml:space="preserve"> комунікації не використовувати засоби або не вчиняти дії, що можуть завдати шкоди репутації або підірвати довіру до ЕТС, Оператора або інших операторів</w:t>
      </w:r>
      <w:r>
        <w:t>.</w:t>
      </w:r>
    </w:p>
    <w:p w14:paraId="0003D06B" w14:textId="77777777" w:rsidR="002F1453" w:rsidRDefault="002F1453" w:rsidP="002F1453">
      <w:pPr>
        <w:pStyle w:val="a3"/>
        <w:ind w:left="567"/>
        <w:jc w:val="both"/>
      </w:pPr>
    </w:p>
    <w:p w14:paraId="138DFA05" w14:textId="1B2B2771" w:rsidR="002F1453" w:rsidRDefault="009B404E" w:rsidP="002F1453">
      <w:pPr>
        <w:pStyle w:val="a3"/>
        <w:numPr>
          <w:ilvl w:val="0"/>
          <w:numId w:val="3"/>
        </w:numPr>
        <w:ind w:left="567" w:hanging="567"/>
        <w:jc w:val="both"/>
      </w:pPr>
      <w:r>
        <w:t>Відповідно до додаткової угоди від 29.11.2022 до Договору ЦБД2 щодо земельних торгів</w:t>
      </w:r>
      <w:r w:rsidR="00A820D1">
        <w:t xml:space="preserve"> з останнього вик</w:t>
      </w:r>
      <w:r w:rsidR="006844C6">
        <w:t>лючено пункти 4.2.14, 4.3.25 і д</w:t>
      </w:r>
      <w:r w:rsidR="00A820D1">
        <w:t>одаток № 3</w:t>
      </w:r>
      <w:r w:rsidR="002F1453">
        <w:t>, якими передбачалися додаткові маркетингові умови для Операторів.</w:t>
      </w:r>
    </w:p>
    <w:p w14:paraId="6684DF85" w14:textId="6A00F5C4" w:rsidR="00FC00BA" w:rsidRDefault="00FC00BA" w:rsidP="002F1453">
      <w:pPr>
        <w:pStyle w:val="a3"/>
        <w:ind w:left="567"/>
        <w:jc w:val="both"/>
      </w:pPr>
      <w:r>
        <w:t xml:space="preserve">Також згідно із зазначеною додатковою угодою до Договору ЦБД2 щодо земельних торгів </w:t>
      </w:r>
      <w:r w:rsidR="007034BD">
        <w:t xml:space="preserve">викладено </w:t>
      </w:r>
      <w:r w:rsidR="006844C6">
        <w:t>пункт 2.6 додатка</w:t>
      </w:r>
      <w:r>
        <w:t xml:space="preserve"> № 2 до останнього в новій редакції,  відповідно до якої </w:t>
      </w:r>
      <w:r w:rsidRPr="002F1453">
        <w:rPr>
          <w:color w:val="000000"/>
        </w:rPr>
        <w:t xml:space="preserve">в оголошеннях, рекламних </w:t>
      </w:r>
      <w:r w:rsidR="006844C6">
        <w:rPr>
          <w:color w:val="000000"/>
        </w:rPr>
        <w:t>проспектах, листуванні або іншій</w:t>
      </w:r>
      <w:r w:rsidRPr="002F1453">
        <w:rPr>
          <w:color w:val="000000"/>
        </w:rPr>
        <w:t xml:space="preserve"> комунікації </w:t>
      </w:r>
      <w:r w:rsidR="002F1453" w:rsidRPr="002F1453">
        <w:rPr>
          <w:color w:val="000000"/>
        </w:rPr>
        <w:t xml:space="preserve">визначено </w:t>
      </w:r>
      <w:r w:rsidRPr="002F1453">
        <w:rPr>
          <w:color w:val="000000"/>
        </w:rPr>
        <w:t>не використовувати засоби або не вчиняти дії, що можуть завдати шкоди репутації або підірвати довіру до ЕТС, Оператора або інших операторів.</w:t>
      </w:r>
    </w:p>
    <w:p w14:paraId="641D7F0E" w14:textId="220C17F3" w:rsidR="003C012E" w:rsidRDefault="003C012E" w:rsidP="007E436E">
      <w:pPr>
        <w:jc w:val="both"/>
      </w:pPr>
    </w:p>
    <w:p w14:paraId="483C4DE3" w14:textId="480862D5" w:rsidR="00F5356A" w:rsidRDefault="00F5356A" w:rsidP="007034BD">
      <w:pPr>
        <w:pStyle w:val="a3"/>
        <w:numPr>
          <w:ilvl w:val="0"/>
          <w:numId w:val="3"/>
        </w:numPr>
        <w:ind w:left="567" w:hanging="567"/>
        <w:jc w:val="both"/>
      </w:pPr>
      <w:r>
        <w:t>Отже, Підприємство виклю</w:t>
      </w:r>
      <w:r w:rsidR="00FA2B56">
        <w:t>чило</w:t>
      </w:r>
      <w:r>
        <w:t xml:space="preserve"> з </w:t>
      </w:r>
      <w:r w:rsidR="002F1453">
        <w:t>договорів</w:t>
      </w:r>
      <w:r>
        <w:t xml:space="preserve"> доступу до ЕТС положення, які стосують</w:t>
      </w:r>
      <w:r w:rsidR="00FA2B56">
        <w:t>ся виконання маркетингових умов</w:t>
      </w:r>
      <w:r w:rsidR="002675A5">
        <w:t>.</w:t>
      </w:r>
    </w:p>
    <w:p w14:paraId="4345D8C5" w14:textId="77777777" w:rsidR="004C40CD" w:rsidRDefault="004C40CD" w:rsidP="007A49CF">
      <w:pPr>
        <w:pStyle w:val="a3"/>
        <w:ind w:left="567" w:hanging="567"/>
        <w:jc w:val="both"/>
      </w:pPr>
    </w:p>
    <w:p w14:paraId="1E1A6357" w14:textId="62375BE9" w:rsidR="004C40CD" w:rsidRDefault="00FA2B56" w:rsidP="007034BD">
      <w:pPr>
        <w:pStyle w:val="a3"/>
        <w:numPr>
          <w:ilvl w:val="0"/>
          <w:numId w:val="3"/>
        </w:numPr>
        <w:ind w:left="567" w:hanging="567"/>
        <w:jc w:val="both"/>
      </w:pPr>
      <w:r>
        <w:t>При цьому</w:t>
      </w:r>
      <w:r w:rsidR="004C40CD">
        <w:t xml:space="preserve"> Адміністратор повідомив Комітету, що тристоронні договори про надання маркетингових та рекламних послуг, маркетинговим агентством у яких було обрано </w:t>
      </w:r>
      <w:r w:rsidR="00E8477D">
        <w:t xml:space="preserve">відповідно до Наказу № 34 </w:t>
      </w:r>
      <w:r w:rsidR="004C40CD">
        <w:t>ТОВ «СІГМА ДІДЖИТАЛ», діяли до 31.12.2021.</w:t>
      </w:r>
    </w:p>
    <w:p w14:paraId="440A76BD" w14:textId="77777777" w:rsidR="00E8477D" w:rsidRDefault="00E8477D" w:rsidP="00E8477D">
      <w:pPr>
        <w:pStyle w:val="a3"/>
        <w:ind w:left="567" w:hanging="567"/>
      </w:pPr>
    </w:p>
    <w:p w14:paraId="08511799" w14:textId="2E3E7E5C" w:rsidR="004C40CD" w:rsidRDefault="00E8477D" w:rsidP="00E8477D">
      <w:pPr>
        <w:pStyle w:val="a3"/>
        <w:numPr>
          <w:ilvl w:val="0"/>
          <w:numId w:val="3"/>
        </w:numPr>
        <w:ind w:left="567" w:hanging="567"/>
        <w:jc w:val="both"/>
      </w:pPr>
      <w:r>
        <w:t>Однак п</w:t>
      </w:r>
      <w:r w:rsidR="004C40CD">
        <w:t xml:space="preserve">ісля цього </w:t>
      </w:r>
      <w:r>
        <w:t>відповідно до Наказу № 34</w:t>
      </w:r>
      <w:r w:rsidR="004C40CD">
        <w:t xml:space="preserve"> </w:t>
      </w:r>
      <w:r w:rsidR="006D79AA">
        <w:t>обрано</w:t>
      </w:r>
      <w:r w:rsidR="0021280D">
        <w:t xml:space="preserve"> нове маркетингове агентство </w:t>
      </w:r>
      <w:r w:rsidR="006D79AA">
        <w:t xml:space="preserve"> </w:t>
      </w:r>
      <w:r w:rsidR="006D79AA">
        <w:br/>
      </w:r>
      <w:r w:rsidR="0021280D">
        <w:t>(</w:t>
      </w:r>
      <w:r w:rsidR="004C40CD">
        <w:t xml:space="preserve">ТОВ «ХАВАС ВОРЛДВАЙД ДІДЖИТАЛ КИЇВ»)», </w:t>
      </w:r>
      <w:r w:rsidR="002252FB">
        <w:t>ал</w:t>
      </w:r>
      <w:r w:rsidR="004C40CD">
        <w:t>е з огляду на воєнний стан в Україні тристоронні договори не укладалися.</w:t>
      </w:r>
    </w:p>
    <w:p w14:paraId="36015D2B" w14:textId="77777777" w:rsidR="00E8477D" w:rsidRDefault="00E8477D" w:rsidP="00E8477D">
      <w:pPr>
        <w:pStyle w:val="a3"/>
        <w:ind w:left="567" w:hanging="567"/>
      </w:pPr>
    </w:p>
    <w:p w14:paraId="5633619C" w14:textId="5BA05F81" w:rsidR="00E8477D" w:rsidRDefault="00E8477D" w:rsidP="00E8477D">
      <w:pPr>
        <w:pStyle w:val="a3"/>
        <w:numPr>
          <w:ilvl w:val="0"/>
          <w:numId w:val="3"/>
        </w:numPr>
        <w:ind w:left="567" w:hanging="567"/>
        <w:jc w:val="both"/>
      </w:pPr>
      <w:r>
        <w:t xml:space="preserve">Також Підприємство звернуло увагу Комітету, що положення угод доступу до ЕТС </w:t>
      </w:r>
      <w:r w:rsidR="003C0B16">
        <w:t>у</w:t>
      </w:r>
      <w:r w:rsidR="005E3DA6">
        <w:t xml:space="preserve"> частині маркетингових умов</w:t>
      </w:r>
      <w:r>
        <w:t xml:space="preserve"> прямо пов’язані з положеннями тристороннього договору про надання маркетингових і рекламних послуг, що укладається між </w:t>
      </w:r>
      <w:r w:rsidR="003C0B16">
        <w:t xml:space="preserve"> </w:t>
      </w:r>
      <w:r w:rsidR="003C0B16">
        <w:br/>
      </w:r>
      <w:r>
        <w:t xml:space="preserve">ДП «ПРОЗОРРО.ПРОДАЖІ», Операторами та маркетинговим агентством, обраним згідно з Наказом № 34. </w:t>
      </w:r>
    </w:p>
    <w:p w14:paraId="02355C76" w14:textId="7C3AEC6C" w:rsidR="005E3DA6" w:rsidRDefault="005E3DA6" w:rsidP="005E3DA6">
      <w:pPr>
        <w:pStyle w:val="a3"/>
        <w:ind w:left="567"/>
        <w:jc w:val="both"/>
      </w:pPr>
      <w:r>
        <w:t xml:space="preserve">Крім того, Адміністратор зазначив, що вказані положення угод доступу до ЕТС не могли бути застосовані у зв’язку з відсутністю обраного маркетингового агентства. </w:t>
      </w:r>
    </w:p>
    <w:p w14:paraId="410FEC9B" w14:textId="03F7C919" w:rsidR="005E3DA6" w:rsidRDefault="005E3DA6" w:rsidP="007B3DA8">
      <w:pPr>
        <w:pStyle w:val="a3"/>
        <w:ind w:left="567" w:hanging="567"/>
        <w:jc w:val="both"/>
      </w:pPr>
    </w:p>
    <w:p w14:paraId="53EA88F1" w14:textId="286B0128" w:rsidR="005E3DA6" w:rsidRDefault="005E3DA6" w:rsidP="005E3DA6">
      <w:pPr>
        <w:pStyle w:val="a3"/>
        <w:numPr>
          <w:ilvl w:val="0"/>
          <w:numId w:val="3"/>
        </w:numPr>
        <w:ind w:left="567" w:hanging="567"/>
        <w:jc w:val="both"/>
      </w:pPr>
      <w:r>
        <w:t>З викладеного вбачається, що безпосереднє покладення на Операторів додаткови</w:t>
      </w:r>
      <w:r w:rsidR="006844C6">
        <w:t xml:space="preserve">х маркетингових умов пов’язано </w:t>
      </w:r>
      <w:r>
        <w:t xml:space="preserve">з обранням маркетингового агентства та договірним регулюванням, яке здійснюється відповідно до Наказу № 34. Саме собою виключення </w:t>
      </w:r>
      <w:r w:rsidR="006D79AA">
        <w:t xml:space="preserve">умов </w:t>
      </w:r>
      <w:r>
        <w:t xml:space="preserve">з </w:t>
      </w:r>
      <w:r w:rsidR="006D79AA">
        <w:t>договорів</w:t>
      </w:r>
      <w:r>
        <w:t xml:space="preserve"> доступу до ЕТС не обмежує Підприємство </w:t>
      </w:r>
      <w:r w:rsidR="006D79AA">
        <w:t>у праві керуватися</w:t>
      </w:r>
      <w:r>
        <w:t xml:space="preserve"> Наказ</w:t>
      </w:r>
      <w:r w:rsidR="006D79AA">
        <w:t>ом</w:t>
      </w:r>
      <w:r w:rsidR="006844C6">
        <w:t xml:space="preserve"> № 34, тобто</w:t>
      </w:r>
      <w:r>
        <w:t xml:space="preserve"> в обранні маркетингового агентства та подальшому укладенні договорів, яким на Операторів можуть бути покладені додаткові маркетингові умови.</w:t>
      </w:r>
    </w:p>
    <w:p w14:paraId="2B8E4F42" w14:textId="77777777" w:rsidR="005E3DA6" w:rsidRDefault="005E3DA6" w:rsidP="007B3DA8">
      <w:pPr>
        <w:pStyle w:val="a3"/>
        <w:ind w:left="567" w:hanging="567"/>
        <w:jc w:val="both"/>
      </w:pPr>
    </w:p>
    <w:p w14:paraId="5F4856C5" w14:textId="2D4F57C8" w:rsidR="005E3DA6" w:rsidRDefault="005E3DA6" w:rsidP="005E3DA6">
      <w:pPr>
        <w:pStyle w:val="a3"/>
        <w:numPr>
          <w:ilvl w:val="0"/>
          <w:numId w:val="3"/>
        </w:numPr>
        <w:ind w:left="567" w:hanging="567"/>
        <w:jc w:val="both"/>
      </w:pPr>
      <w:r>
        <w:t xml:space="preserve">Так, у Положенні </w:t>
      </w:r>
      <w:r w:rsidRPr="00FA2B56">
        <w:t>про порядок проведення конкурсного відбору постачальника маркетингових та рекламних послуг для авторизованих електронних майданчиків електронної торгово</w:t>
      </w:r>
      <w:r>
        <w:t xml:space="preserve">ї системи </w:t>
      </w:r>
      <w:proofErr w:type="spellStart"/>
      <w:r>
        <w:t>Prozorro.Продажі</w:t>
      </w:r>
      <w:proofErr w:type="spellEnd"/>
      <w:r>
        <w:t xml:space="preserve"> ЦБД2, затвердженому Наказом № 34, передбачено, що постачальник надає маркетингові та рекламні послуги за кошти Операторів.</w:t>
      </w:r>
    </w:p>
    <w:p w14:paraId="1E6DC6A0" w14:textId="77777777" w:rsidR="005E3DA6" w:rsidRDefault="005E3DA6" w:rsidP="007B3DA8">
      <w:pPr>
        <w:pStyle w:val="a3"/>
        <w:ind w:left="567" w:hanging="567"/>
      </w:pPr>
    </w:p>
    <w:p w14:paraId="2B7D7216" w14:textId="462E3D59" w:rsidR="00AA5031" w:rsidRDefault="00AA5031" w:rsidP="00AA5031">
      <w:pPr>
        <w:pStyle w:val="a3"/>
        <w:numPr>
          <w:ilvl w:val="0"/>
          <w:numId w:val="3"/>
        </w:numPr>
        <w:ind w:left="567" w:hanging="567"/>
        <w:jc w:val="both"/>
      </w:pPr>
      <w:r>
        <w:t>У вказаному Положенні</w:t>
      </w:r>
      <w:r w:rsidR="005E3DA6">
        <w:t xml:space="preserve"> </w:t>
      </w:r>
      <w:r>
        <w:t>визначений невичерпний перелік</w:t>
      </w:r>
      <w:r w:rsidR="005E3DA6">
        <w:t xml:space="preserve"> маркетинг</w:t>
      </w:r>
      <w:r>
        <w:t>ових і рекламних послуг, серед яких, зокрема</w:t>
      </w:r>
      <w:r w:rsidR="005E3DA6">
        <w:t>:</w:t>
      </w:r>
    </w:p>
    <w:p w14:paraId="3E066C6F" w14:textId="1EBE5145" w:rsidR="00AA5031" w:rsidRDefault="006844C6" w:rsidP="00AA5031">
      <w:pPr>
        <w:pStyle w:val="a3"/>
        <w:numPr>
          <w:ilvl w:val="0"/>
          <w:numId w:val="15"/>
        </w:numPr>
        <w:ind w:left="567" w:firstLine="0"/>
        <w:jc w:val="both"/>
      </w:pPr>
      <w:r>
        <w:t>посилення бренда</w:t>
      </w:r>
      <w:r w:rsidR="005E3DA6">
        <w:t xml:space="preserve"> </w:t>
      </w:r>
      <w:r w:rsidR="00AA5031">
        <w:t xml:space="preserve">ЕТС </w:t>
      </w:r>
      <w:proofErr w:type="spellStart"/>
      <w:r w:rsidR="00AA5031">
        <w:rPr>
          <w:lang w:val="en-US"/>
        </w:rPr>
        <w:t>Prozorro</w:t>
      </w:r>
      <w:proofErr w:type="spellEnd"/>
      <w:r w:rsidR="00AA5031" w:rsidRPr="00AA5031">
        <w:t>.</w:t>
      </w:r>
      <w:r w:rsidR="00AA5031">
        <w:t>Продажі</w:t>
      </w:r>
      <w:r w:rsidR="005E3DA6">
        <w:t xml:space="preserve"> та</w:t>
      </w:r>
      <w:r w:rsidR="00AA5031">
        <w:t xml:space="preserve"> </w:t>
      </w:r>
      <w:r>
        <w:t>популяризація бренда</w:t>
      </w:r>
      <w:r w:rsidR="005E3DA6">
        <w:t xml:space="preserve"> для цільових аудиторій;</w:t>
      </w:r>
    </w:p>
    <w:p w14:paraId="7DD604B7" w14:textId="628B362F" w:rsidR="00AA5031" w:rsidRDefault="005E3DA6" w:rsidP="00AA5031">
      <w:pPr>
        <w:pStyle w:val="a3"/>
        <w:numPr>
          <w:ilvl w:val="0"/>
          <w:numId w:val="15"/>
        </w:numPr>
        <w:ind w:left="567" w:firstLine="0"/>
        <w:jc w:val="both"/>
      </w:pPr>
      <w:r>
        <w:t>залучення нов</w:t>
      </w:r>
      <w:r w:rsidR="00AA5031">
        <w:t>их потенційних учасників торгів</w:t>
      </w:r>
      <w:r>
        <w:t xml:space="preserve"> за допомогою рекламних</w:t>
      </w:r>
      <w:r w:rsidR="00AA5031">
        <w:t xml:space="preserve"> </w:t>
      </w:r>
      <w:r w:rsidR="006844C6">
        <w:t>інструментів в мережі І</w:t>
      </w:r>
      <w:r>
        <w:t>нтерне</w:t>
      </w:r>
      <w:r w:rsidR="00AA5031">
        <w:t>т</w:t>
      </w:r>
      <w:r>
        <w:t>;</w:t>
      </w:r>
    </w:p>
    <w:p w14:paraId="48E1C66A" w14:textId="6E117B39" w:rsidR="00AA5031" w:rsidRDefault="005E3DA6" w:rsidP="00AA5031">
      <w:pPr>
        <w:pStyle w:val="a3"/>
        <w:numPr>
          <w:ilvl w:val="0"/>
          <w:numId w:val="15"/>
        </w:numPr>
        <w:ind w:left="567" w:firstLine="0"/>
        <w:jc w:val="both"/>
      </w:pPr>
      <w:r>
        <w:t>створення та просування контенту про проз</w:t>
      </w:r>
      <w:r w:rsidR="00AA5031">
        <w:t xml:space="preserve">орі електронні торги </w:t>
      </w:r>
      <w:r>
        <w:t>в</w:t>
      </w:r>
      <w:r w:rsidR="00AA5031">
        <w:t xml:space="preserve"> </w:t>
      </w:r>
      <w:r>
        <w:t>соціа</w:t>
      </w:r>
      <w:r w:rsidR="006844C6">
        <w:t>льних мережах («</w:t>
      </w:r>
      <w:proofErr w:type="spellStart"/>
      <w:r w:rsidR="006844C6">
        <w:t>Фейсбук</w:t>
      </w:r>
      <w:proofErr w:type="spellEnd"/>
      <w:r w:rsidR="006844C6">
        <w:t>», «</w:t>
      </w:r>
      <w:proofErr w:type="spellStart"/>
      <w:r w:rsidR="006844C6">
        <w:t>Ютуб</w:t>
      </w:r>
      <w:proofErr w:type="spellEnd"/>
      <w:r w:rsidR="006844C6">
        <w:t>»</w:t>
      </w:r>
      <w:r>
        <w:t>) для підвищення довіри та обізнаності серед</w:t>
      </w:r>
      <w:r w:rsidR="00AA5031">
        <w:t xml:space="preserve"> </w:t>
      </w:r>
      <w:r>
        <w:t>населення (на постійній основі);</w:t>
      </w:r>
    </w:p>
    <w:p w14:paraId="2AAB17FE" w14:textId="77777777" w:rsidR="00AA5031" w:rsidRDefault="005E3DA6" w:rsidP="00AA5031">
      <w:pPr>
        <w:pStyle w:val="a3"/>
        <w:numPr>
          <w:ilvl w:val="0"/>
          <w:numId w:val="15"/>
        </w:numPr>
        <w:ind w:left="567" w:firstLine="0"/>
        <w:jc w:val="both"/>
      </w:pPr>
      <w:r>
        <w:t>організація та проведення профільних за</w:t>
      </w:r>
      <w:r w:rsidR="00AA5031">
        <w:t xml:space="preserve">ходів (семінарів, конференцій) у </w:t>
      </w:r>
      <w:r>
        <w:t xml:space="preserve">форматі онлайн та </w:t>
      </w:r>
      <w:proofErr w:type="spellStart"/>
      <w:r>
        <w:t>офлайн</w:t>
      </w:r>
      <w:proofErr w:type="spellEnd"/>
      <w:r>
        <w:t>;</w:t>
      </w:r>
    </w:p>
    <w:p w14:paraId="33F97132" w14:textId="327CB3E0" w:rsidR="00AA5031" w:rsidRDefault="005E3DA6" w:rsidP="00AA5031">
      <w:pPr>
        <w:pStyle w:val="a3"/>
        <w:numPr>
          <w:ilvl w:val="0"/>
          <w:numId w:val="15"/>
        </w:numPr>
        <w:ind w:left="567" w:firstLine="0"/>
        <w:jc w:val="both"/>
      </w:pPr>
      <w:r>
        <w:t>створення та поширення спеціалізованих сюжетів на телеканалах про прозорі електронні торги, успішні приклади таких електронних торгів та</w:t>
      </w:r>
      <w:r w:rsidR="00AA5031">
        <w:t xml:space="preserve"> інтерв’</w:t>
      </w:r>
      <w:r>
        <w:t>ю;</w:t>
      </w:r>
    </w:p>
    <w:p w14:paraId="0B4E5823" w14:textId="3A24BACE" w:rsidR="00AA5031" w:rsidRDefault="005E3DA6" w:rsidP="00AA5031">
      <w:pPr>
        <w:pStyle w:val="a3"/>
        <w:numPr>
          <w:ilvl w:val="0"/>
          <w:numId w:val="15"/>
        </w:numPr>
        <w:ind w:left="567" w:firstLine="0"/>
        <w:jc w:val="both"/>
      </w:pPr>
      <w:r>
        <w:t>запуск спеціалізованих освітніх п</w:t>
      </w:r>
      <w:r w:rsidR="00AA5031">
        <w:t xml:space="preserve">рограм щодо електронних торгів у ЕТС </w:t>
      </w:r>
      <w:proofErr w:type="spellStart"/>
      <w:r w:rsidR="00AA5031">
        <w:rPr>
          <w:lang w:val="en-US"/>
        </w:rPr>
        <w:t>Prozorro</w:t>
      </w:r>
      <w:proofErr w:type="spellEnd"/>
      <w:r w:rsidR="00AA5031" w:rsidRPr="00AA5031">
        <w:t>.</w:t>
      </w:r>
      <w:r w:rsidR="00AA5031">
        <w:t>Продажі</w:t>
      </w:r>
      <w:r>
        <w:t>;</w:t>
      </w:r>
    </w:p>
    <w:p w14:paraId="47C91D9E" w14:textId="4F52D616" w:rsidR="005E3DA6" w:rsidRDefault="005E3DA6" w:rsidP="00AA5031">
      <w:pPr>
        <w:pStyle w:val="a3"/>
        <w:numPr>
          <w:ilvl w:val="0"/>
          <w:numId w:val="15"/>
        </w:numPr>
        <w:ind w:left="567" w:firstLine="0"/>
        <w:jc w:val="both"/>
      </w:pPr>
      <w:r>
        <w:t xml:space="preserve">проведення заходів </w:t>
      </w:r>
      <w:r w:rsidR="006844C6">
        <w:t>і</w:t>
      </w:r>
      <w:r>
        <w:t>з метою посилення підтримки електронних торгів</w:t>
      </w:r>
      <w:r w:rsidR="00AA5031">
        <w:t xml:space="preserve"> </w:t>
      </w:r>
      <w:r>
        <w:t xml:space="preserve">серед ключових груп </w:t>
      </w:r>
      <w:proofErr w:type="spellStart"/>
      <w:r>
        <w:t>стейкхолдерів</w:t>
      </w:r>
      <w:proofErr w:type="spellEnd"/>
      <w:r>
        <w:t xml:space="preserve">, розширення </w:t>
      </w:r>
      <w:r w:rsidR="006844C6">
        <w:t>наявних</w:t>
      </w:r>
      <w:r>
        <w:t xml:space="preserve"> ринків та вихід на нові</w:t>
      </w:r>
      <w:r w:rsidR="00AA5031">
        <w:t xml:space="preserve"> </w:t>
      </w:r>
      <w:r>
        <w:t>ринки;</w:t>
      </w:r>
    </w:p>
    <w:p w14:paraId="735B83E0" w14:textId="190C59E9" w:rsidR="00AA5031" w:rsidRPr="005E3DA6" w:rsidRDefault="00AA5031" w:rsidP="00AA5031">
      <w:pPr>
        <w:pStyle w:val="a3"/>
        <w:numPr>
          <w:ilvl w:val="0"/>
          <w:numId w:val="15"/>
        </w:numPr>
        <w:ind w:left="567" w:firstLine="0"/>
        <w:jc w:val="both"/>
      </w:pPr>
      <w:r>
        <w:t>інші.</w:t>
      </w:r>
    </w:p>
    <w:p w14:paraId="2C98C58F" w14:textId="00B0D61E" w:rsidR="005E3DA6" w:rsidRDefault="005E3DA6" w:rsidP="007B3DA8">
      <w:pPr>
        <w:pStyle w:val="a3"/>
        <w:ind w:left="567" w:hanging="567"/>
        <w:jc w:val="both"/>
      </w:pPr>
    </w:p>
    <w:p w14:paraId="6A420847" w14:textId="1CC469F8" w:rsidR="0033589C" w:rsidRDefault="002D1121" w:rsidP="00593E64">
      <w:pPr>
        <w:pStyle w:val="a3"/>
        <w:numPr>
          <w:ilvl w:val="0"/>
          <w:numId w:val="3"/>
        </w:numPr>
        <w:ind w:left="567" w:hanging="567"/>
        <w:jc w:val="both"/>
      </w:pPr>
      <w:r>
        <w:t>Зазначені обставини можуть створювати умови</w:t>
      </w:r>
      <w:r w:rsidR="00FD4CF6">
        <w:t xml:space="preserve"> </w:t>
      </w:r>
      <w:r>
        <w:t xml:space="preserve">для порушення </w:t>
      </w:r>
      <w:r w:rsidR="007B3DA8">
        <w:t xml:space="preserve">  </w:t>
      </w:r>
      <w:r w:rsidR="007B3DA8">
        <w:br/>
      </w:r>
      <w:r w:rsidR="00F710E1">
        <w:t>АТ</w:t>
      </w:r>
      <w:r>
        <w:t xml:space="preserve"> «ПРОЗОРРО.ПРОДАЖІ» законодавства про захист економічної конкуренції у вигляді зловживання монопольним (домінуючим) </w:t>
      </w:r>
      <w:r w:rsidR="00D9125F" w:rsidRPr="00313A29">
        <w:t xml:space="preserve">становищем </w:t>
      </w:r>
      <w:r>
        <w:t xml:space="preserve">на </w:t>
      </w:r>
      <w:r w:rsidR="002F78BF">
        <w:t xml:space="preserve">ринку надання послуги з доступу до ЕТС, з використанням якої </w:t>
      </w:r>
      <w:r w:rsidR="003C0B16">
        <w:t>передбачено проведення аукціонів/торгів</w:t>
      </w:r>
      <w:r w:rsidR="002F78BF">
        <w:t xml:space="preserve"> за нормативно визначеними напрямами, шляхом обумовлення</w:t>
      </w:r>
      <w:r w:rsidR="002F78BF" w:rsidRPr="00ED363B">
        <w:t xml:space="preserve"> надання доступу </w:t>
      </w:r>
      <w:r w:rsidR="002F78BF">
        <w:t>до ЕТС</w:t>
      </w:r>
      <w:r w:rsidR="002F78BF" w:rsidRPr="00ED363B">
        <w:t xml:space="preserve"> </w:t>
      </w:r>
      <w:r w:rsidR="002F78BF">
        <w:t xml:space="preserve">прийняттям </w:t>
      </w:r>
      <w:r w:rsidR="006D79AA">
        <w:t>Операторами</w:t>
      </w:r>
      <w:r w:rsidR="002F78BF">
        <w:t xml:space="preserve"> додаткових маркетингових умов</w:t>
      </w:r>
      <w:r w:rsidR="002F78BF" w:rsidRPr="00ED363B">
        <w:t xml:space="preserve">, які за своєю природою не стосуються безпосередньо </w:t>
      </w:r>
      <w:r w:rsidR="002F78BF">
        <w:t>надання Адміністратором доступу до ЕТС</w:t>
      </w:r>
      <w:r w:rsidR="00FD4CF6">
        <w:t>,</w:t>
      </w:r>
      <w:r w:rsidR="006D5CFF">
        <w:t xml:space="preserve"> і</w:t>
      </w:r>
      <w:r w:rsidR="00FD4CF6">
        <w:t>/або бути причиною його виникнення.</w:t>
      </w:r>
    </w:p>
    <w:p w14:paraId="05DAD6C9" w14:textId="77777777" w:rsidR="00883FB4" w:rsidRDefault="00883FB4" w:rsidP="00883FB4">
      <w:pPr>
        <w:pStyle w:val="a3"/>
        <w:ind w:left="567"/>
        <w:jc w:val="both"/>
      </w:pPr>
    </w:p>
    <w:p w14:paraId="36DB2EA0" w14:textId="68FC0DE8" w:rsidR="00FA2B56" w:rsidRPr="00593E64" w:rsidRDefault="0033589C" w:rsidP="00591519">
      <w:pPr>
        <w:pStyle w:val="a3"/>
        <w:numPr>
          <w:ilvl w:val="0"/>
          <w:numId w:val="29"/>
        </w:numPr>
        <w:spacing w:before="200" w:after="200"/>
        <w:ind w:left="567" w:hanging="567"/>
        <w:contextualSpacing w:val="0"/>
        <w:jc w:val="both"/>
        <w:rPr>
          <w:b/>
        </w:rPr>
      </w:pPr>
      <w:r w:rsidRPr="0033589C">
        <w:rPr>
          <w:b/>
        </w:rPr>
        <w:t>ВИСНОВКИ</w:t>
      </w:r>
    </w:p>
    <w:p w14:paraId="0DC36A9C" w14:textId="01AAAB21" w:rsidR="00B66015" w:rsidRDefault="00AD7B4F" w:rsidP="00B66015">
      <w:pPr>
        <w:pStyle w:val="a3"/>
        <w:numPr>
          <w:ilvl w:val="0"/>
          <w:numId w:val="3"/>
        </w:numPr>
        <w:ind w:left="567" w:hanging="567"/>
        <w:jc w:val="both"/>
      </w:pPr>
      <w:r w:rsidRPr="00AC767A">
        <w:t>У межах розслі</w:t>
      </w:r>
      <w:r w:rsidR="006844C6">
        <w:t>дування у Справі вбачається, що</w:t>
      </w:r>
      <w:r w:rsidRPr="00AC767A">
        <w:t xml:space="preserve"> з огляду на законодавче та договірне регулювання, відповідно до якого </w:t>
      </w:r>
      <w:r w:rsidR="00F710E1">
        <w:t>Адміністратор</w:t>
      </w:r>
      <w:r w:rsidR="006844C6">
        <w:t>а</w:t>
      </w:r>
      <w:r w:rsidRPr="00AC767A">
        <w:t xml:space="preserve"> визначено відповідальним за функціонування ЕТС, </w:t>
      </w:r>
      <w:r w:rsidR="00C15FAD">
        <w:t>Підприємство</w:t>
      </w:r>
      <w:r w:rsidR="006844C6">
        <w:t xml:space="preserve"> в</w:t>
      </w:r>
      <w:r w:rsidRPr="00AC767A">
        <w:t xml:space="preserve"> період з 1 січня  2020 року до 31 грудня 2022 року</w:t>
      </w:r>
      <w:r>
        <w:t xml:space="preserve"> мало ознаки такого, що займає монопольне (домінуюче) становище на ринку надання послуги з </w:t>
      </w:r>
      <w:r w:rsidRPr="0004679C">
        <w:t xml:space="preserve">доступу до </w:t>
      </w:r>
      <w:r>
        <w:t>ЕТС</w:t>
      </w:r>
      <w:r w:rsidRPr="0004679C">
        <w:t xml:space="preserve">, з використанням якої </w:t>
      </w:r>
      <w:r>
        <w:t xml:space="preserve">передбачено </w:t>
      </w:r>
      <w:r w:rsidRPr="005D0E4C">
        <w:t>пров</w:t>
      </w:r>
      <w:r>
        <w:t>едення</w:t>
      </w:r>
      <w:r w:rsidRPr="005D0E4C">
        <w:t xml:space="preserve"> аукціон</w:t>
      </w:r>
      <w:r>
        <w:t>ів/торгів</w:t>
      </w:r>
      <w:r w:rsidRPr="005D0E4C">
        <w:t xml:space="preserve"> за нормативно визначеними напрямами</w:t>
      </w:r>
      <w:r w:rsidR="00B60DCF">
        <w:t>.</w:t>
      </w:r>
    </w:p>
    <w:p w14:paraId="7587AF3A" w14:textId="77777777" w:rsidR="00CF3779" w:rsidRDefault="00CF3779" w:rsidP="00CF3779">
      <w:pPr>
        <w:jc w:val="both"/>
      </w:pPr>
    </w:p>
    <w:p w14:paraId="2EAFB494" w14:textId="3B951717" w:rsidR="006D5CFF" w:rsidRDefault="006D5CFF" w:rsidP="00C35E46">
      <w:pPr>
        <w:pStyle w:val="a3"/>
        <w:numPr>
          <w:ilvl w:val="0"/>
          <w:numId w:val="3"/>
        </w:numPr>
        <w:ind w:left="567" w:hanging="567"/>
        <w:jc w:val="both"/>
      </w:pPr>
      <w:r>
        <w:t>Щодо маркетингових умов з’</w:t>
      </w:r>
      <w:r w:rsidR="008D5EA3">
        <w:t>ясовано</w:t>
      </w:r>
      <w:r>
        <w:t xml:space="preserve">, що </w:t>
      </w:r>
      <w:r w:rsidR="00D93A51">
        <w:t>Підприємство</w:t>
      </w:r>
      <w:r>
        <w:t xml:space="preserve"> </w:t>
      </w:r>
      <w:r w:rsidR="006D79AA">
        <w:t xml:space="preserve">під час розгляду </w:t>
      </w:r>
      <w:r>
        <w:t>Справ</w:t>
      </w:r>
      <w:r w:rsidR="006D79AA">
        <w:t>и</w:t>
      </w:r>
      <w:r w:rsidR="006844C6">
        <w:t xml:space="preserve"> виключило</w:t>
      </w:r>
      <w:r>
        <w:t xml:space="preserve"> їх </w:t>
      </w:r>
      <w:r w:rsidR="006844C6">
        <w:t>і</w:t>
      </w:r>
      <w:r>
        <w:t xml:space="preserve">з </w:t>
      </w:r>
      <w:r w:rsidR="006D79AA">
        <w:t>договорів</w:t>
      </w:r>
      <w:r>
        <w:t xml:space="preserve"> доступу до ЕТС.</w:t>
      </w:r>
    </w:p>
    <w:p w14:paraId="3AF80E1D" w14:textId="77777777" w:rsidR="006D5CFF" w:rsidRDefault="006D5CFF" w:rsidP="006D5CFF">
      <w:pPr>
        <w:pStyle w:val="a3"/>
        <w:ind w:left="567" w:hanging="567"/>
      </w:pPr>
    </w:p>
    <w:p w14:paraId="7E0F8DE8" w14:textId="341A43F3" w:rsidR="0004460F" w:rsidRDefault="006D5CFF" w:rsidP="00591519">
      <w:pPr>
        <w:pStyle w:val="a3"/>
        <w:numPr>
          <w:ilvl w:val="0"/>
          <w:numId w:val="3"/>
        </w:numPr>
        <w:ind w:left="567" w:hanging="567"/>
        <w:jc w:val="both"/>
      </w:pPr>
      <w:r>
        <w:t xml:space="preserve">Однак обрання маркетингового агентства та </w:t>
      </w:r>
      <w:r w:rsidR="006D79AA">
        <w:t xml:space="preserve">подальше </w:t>
      </w:r>
      <w:r>
        <w:t xml:space="preserve">укладення тристоронніх договорів про надання маркетингових і рекламних послуг може створювати умови для порушення </w:t>
      </w:r>
      <w:r w:rsidR="00C15FAD" w:rsidRPr="00C15FAD">
        <w:t xml:space="preserve">АТ «ПРОЗОРРО.ПРОДАЖІ» </w:t>
      </w:r>
      <w:r w:rsidR="00C15FAD">
        <w:t>з</w:t>
      </w:r>
      <w:r>
        <w:t>аконодавства про захист економічної конкуренції шляхом обумовлення</w:t>
      </w:r>
      <w:r w:rsidRPr="00ED363B">
        <w:t xml:space="preserve"> надання доступу </w:t>
      </w:r>
      <w:r>
        <w:t>до ЕТС</w:t>
      </w:r>
      <w:r w:rsidRPr="00ED363B">
        <w:t xml:space="preserve"> </w:t>
      </w:r>
      <w:r>
        <w:t>прийняттям останніми додаткових маркетингових умов</w:t>
      </w:r>
      <w:r w:rsidRPr="00ED363B">
        <w:t xml:space="preserve">, які за своєю природою не стосуються безпосередньо </w:t>
      </w:r>
      <w:r>
        <w:t>надання Адміністратором доступу до ЕТС, і/або бути причиною його виникнення</w:t>
      </w:r>
      <w:r w:rsidR="00DC234F">
        <w:t>.</w:t>
      </w:r>
    </w:p>
    <w:p w14:paraId="57E71C53" w14:textId="77777777" w:rsidR="007C3A69" w:rsidRDefault="007C3A69" w:rsidP="007C3A69">
      <w:pPr>
        <w:jc w:val="both"/>
      </w:pPr>
    </w:p>
    <w:p w14:paraId="3CF6E00A" w14:textId="534E1F71" w:rsidR="0004460F" w:rsidRDefault="0004460F" w:rsidP="00E854CA">
      <w:pPr>
        <w:pStyle w:val="a3"/>
        <w:numPr>
          <w:ilvl w:val="0"/>
          <w:numId w:val="3"/>
        </w:numPr>
        <w:spacing w:after="200"/>
        <w:ind w:left="567" w:hanging="567"/>
        <w:jc w:val="both"/>
      </w:pPr>
      <w:r>
        <w:t>Відповідно до частини першої статті 46 Закону України «Про захист економічної конкуренції» о</w:t>
      </w:r>
      <w:r w:rsidRPr="00BC258F">
        <w:t xml:space="preserve">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w:t>
      </w:r>
      <w:r>
        <w:t>стосовно</w:t>
      </w:r>
      <w:r w:rsidRPr="00BC258F">
        <w:t xml:space="preserve">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w:t>
      </w:r>
      <w:r>
        <w:t>у</w:t>
      </w:r>
      <w:r w:rsidRPr="00BC258F">
        <w:t xml:space="preserve"> разі, якщо порушення припинено, </w:t>
      </w:r>
      <w:r>
        <w:t>–</w:t>
      </w:r>
      <w:r w:rsidRPr="00BC258F">
        <w:t xml:space="preserve"> щодо вжиття заходів для усунення наслідків цих порушень.</w:t>
      </w:r>
    </w:p>
    <w:p w14:paraId="18628A90" w14:textId="77777777" w:rsidR="00D93A51" w:rsidRDefault="00D93A51" w:rsidP="00D93A51">
      <w:pPr>
        <w:pStyle w:val="a3"/>
      </w:pPr>
    </w:p>
    <w:p w14:paraId="4BBFF8DD" w14:textId="2AC23CD3" w:rsidR="0004460F" w:rsidRPr="0019303F" w:rsidRDefault="0004460F" w:rsidP="00883FB4">
      <w:pPr>
        <w:ind w:firstLine="567"/>
        <w:jc w:val="both"/>
      </w:pPr>
      <w:r>
        <w:rPr>
          <w:color w:val="000000"/>
          <w:spacing w:val="1"/>
        </w:rPr>
        <w:t>Враховуючи викладене, з</w:t>
      </w:r>
      <w:r w:rsidRPr="00003801">
        <w:rPr>
          <w:color w:val="000000"/>
          <w:spacing w:val="1"/>
        </w:rPr>
        <w:t xml:space="preserve"> метою </w:t>
      </w:r>
      <w:r>
        <w:rPr>
          <w:color w:val="000000"/>
          <w:spacing w:val="1"/>
        </w:rPr>
        <w:t xml:space="preserve">усунення причин та умов, що сприяють </w:t>
      </w:r>
      <w:r w:rsidR="0047134A">
        <w:rPr>
          <w:color w:val="000000"/>
          <w:shd w:val="clear" w:color="auto" w:fill="FFFFFF"/>
        </w:rPr>
        <w:t xml:space="preserve">вчиненню </w:t>
      </w:r>
      <w:r>
        <w:rPr>
          <w:color w:val="000000"/>
          <w:shd w:val="clear" w:color="auto" w:fill="FFFFFF"/>
        </w:rPr>
        <w:t>дій</w:t>
      </w:r>
      <w:r w:rsidRPr="00003801">
        <w:t xml:space="preserve">, </w:t>
      </w:r>
      <w:r w:rsidRPr="0019303F">
        <w:t>які містять ознаки порушення законодавства про захист</w:t>
      </w:r>
      <w:r>
        <w:t xml:space="preserve"> </w:t>
      </w:r>
      <w:r w:rsidRPr="0019303F">
        <w:t xml:space="preserve">економічної конкуренції, </w:t>
      </w:r>
      <w:r w:rsidR="0047134A">
        <w:t>передбаченого частиною першою статті 13, пунктом 2</w:t>
      </w:r>
      <w:r>
        <w:t xml:space="preserve"> статті 50 Закону України «Про з</w:t>
      </w:r>
      <w:r w:rsidR="002957EE">
        <w:t>ахист економічної конкуренції»</w:t>
      </w:r>
      <w:r>
        <w:t>,</w:t>
      </w:r>
      <w:r w:rsidRPr="0019303F">
        <w:t xml:space="preserve"> </w:t>
      </w:r>
      <w:r w:rsidRPr="00003801">
        <w:t xml:space="preserve">керуючись </w:t>
      </w:r>
      <w:r>
        <w:t>частиною першою статті 46</w:t>
      </w:r>
      <w:r w:rsidRPr="00003801">
        <w:t xml:space="preserve"> Закону України «Про </w:t>
      </w:r>
      <w:r>
        <w:t>захист економічної конкуренції</w:t>
      </w:r>
      <w:r w:rsidRPr="00003801">
        <w:t xml:space="preserve">», </w:t>
      </w:r>
      <w:r w:rsidR="008430A3">
        <w:t>Антимонопольний комітет України надає</w:t>
      </w:r>
      <w:r w:rsidRPr="001B31C3">
        <w:rPr>
          <w:color w:val="000000"/>
          <w:shd w:val="clear" w:color="auto" w:fill="FFFFFF"/>
        </w:rPr>
        <w:t xml:space="preserve"> </w:t>
      </w:r>
      <w:r w:rsidR="00D93A51">
        <w:rPr>
          <w:color w:val="000000"/>
          <w:shd w:val="clear" w:color="auto" w:fill="FFFFFF"/>
        </w:rPr>
        <w:t>Акціонерному товариству</w:t>
      </w:r>
      <w:r>
        <w:rPr>
          <w:color w:val="000000"/>
          <w:shd w:val="clear" w:color="auto" w:fill="FFFFFF"/>
        </w:rPr>
        <w:t xml:space="preserve"> </w:t>
      </w:r>
      <w:bookmarkStart w:id="14" w:name="_Hlk132121533"/>
      <w:r w:rsidRPr="00810CE5">
        <w:rPr>
          <w:color w:val="000000"/>
          <w:shd w:val="clear" w:color="auto" w:fill="FFFFFF"/>
        </w:rPr>
        <w:t>«</w:t>
      </w:r>
      <w:r w:rsidR="0047134A">
        <w:rPr>
          <w:color w:val="000000"/>
          <w:shd w:val="clear" w:color="auto" w:fill="FFFFFF"/>
        </w:rPr>
        <w:t>ПРОЗОРРО.ПРОДАЖІ</w:t>
      </w:r>
      <w:r w:rsidRPr="00810CE5">
        <w:rPr>
          <w:color w:val="000000"/>
          <w:shd w:val="clear" w:color="auto" w:fill="FFFFFF"/>
        </w:rPr>
        <w:t>»</w:t>
      </w:r>
      <w:r w:rsidR="0013302F">
        <w:rPr>
          <w:color w:val="000000"/>
          <w:shd w:val="clear" w:color="auto" w:fill="FFFFFF"/>
        </w:rPr>
        <w:t xml:space="preserve"> </w:t>
      </w:r>
      <w:bookmarkEnd w:id="14"/>
      <w:r w:rsidRPr="00277251">
        <w:rPr>
          <w:color w:val="000000"/>
          <w:shd w:val="clear" w:color="auto" w:fill="FFFFFF"/>
        </w:rPr>
        <w:t>(</w:t>
      </w:r>
      <w:r w:rsidR="0047134A" w:rsidRPr="004849B4">
        <w:t xml:space="preserve">ідентифікаційний код юридичної особи </w:t>
      </w:r>
      <w:r w:rsidR="00FE3403" w:rsidRPr="001C41E3">
        <w:t>[інформація, що має обмежений доступ]</w:t>
      </w:r>
      <w:r w:rsidR="0047134A" w:rsidRPr="004849B4">
        <w:t xml:space="preserve">; адреса: </w:t>
      </w:r>
      <w:r w:rsidR="00FE3403" w:rsidRPr="001C41E3">
        <w:t>[інформація, що має обмежений доступ]</w:t>
      </w:r>
      <w:r w:rsidRPr="00277251">
        <w:rPr>
          <w:color w:val="000000"/>
          <w:shd w:val="clear" w:color="auto" w:fill="FFFFFF"/>
        </w:rPr>
        <w:t>)</w:t>
      </w:r>
      <w:r>
        <w:rPr>
          <w:color w:val="000000"/>
          <w:shd w:val="clear" w:color="auto" w:fill="FFFFFF"/>
        </w:rPr>
        <w:t xml:space="preserve"> такі</w:t>
      </w:r>
    </w:p>
    <w:p w14:paraId="1EBB0F4D" w14:textId="77777777" w:rsidR="0004460F" w:rsidRPr="00790CF1" w:rsidRDefault="0004460F" w:rsidP="0004460F">
      <w:pPr>
        <w:ind w:firstLine="567"/>
        <w:jc w:val="both"/>
        <w:rPr>
          <w:color w:val="000000"/>
          <w:shd w:val="clear" w:color="auto" w:fill="FFFFFF"/>
        </w:rPr>
      </w:pPr>
    </w:p>
    <w:p w14:paraId="7C754933" w14:textId="36C2FE91" w:rsidR="0004460F" w:rsidRDefault="0004460F" w:rsidP="0047134A">
      <w:pPr>
        <w:ind w:firstLine="567"/>
        <w:jc w:val="center"/>
        <w:rPr>
          <w:b/>
        </w:rPr>
      </w:pPr>
      <w:r w:rsidRPr="00DC0B64">
        <w:rPr>
          <w:b/>
        </w:rPr>
        <w:t>РЕКОМЕНДАЦІЇ:</w:t>
      </w:r>
    </w:p>
    <w:p w14:paraId="71ACE4C7" w14:textId="7F634E1B" w:rsidR="0047134A" w:rsidRDefault="0047134A" w:rsidP="0047134A">
      <w:pPr>
        <w:ind w:firstLine="567"/>
        <w:jc w:val="center"/>
        <w:rPr>
          <w:b/>
        </w:rPr>
      </w:pPr>
    </w:p>
    <w:p w14:paraId="1FB85906" w14:textId="44D9373A" w:rsidR="0047134A" w:rsidRDefault="002957EE" w:rsidP="002957EE">
      <w:pPr>
        <w:ind w:firstLine="567"/>
        <w:jc w:val="both"/>
      </w:pPr>
      <w:r>
        <w:t>Усунути причини та умови, що сприяють покладенню на операторів автори</w:t>
      </w:r>
      <w:r w:rsidR="00E578F9">
        <w:t xml:space="preserve">зованих електронних майданчиків, підключених до електронної торгової системи </w:t>
      </w:r>
      <w:proofErr w:type="spellStart"/>
      <w:r w:rsidR="00E578F9">
        <w:rPr>
          <w:lang w:val="en-US"/>
        </w:rPr>
        <w:t>Prozorro</w:t>
      </w:r>
      <w:proofErr w:type="spellEnd"/>
      <w:r w:rsidR="00E578F9" w:rsidRPr="002957EE">
        <w:rPr>
          <w:lang w:val="ru-RU"/>
        </w:rPr>
        <w:t>.</w:t>
      </w:r>
      <w:r w:rsidR="00E578F9">
        <w:t xml:space="preserve">Продажі, </w:t>
      </w:r>
      <w:r w:rsidRPr="00326C52">
        <w:t>додаткових</w:t>
      </w:r>
      <w:r w:rsidR="003160EA" w:rsidRPr="00326C52">
        <w:t>, а саме</w:t>
      </w:r>
      <w:r w:rsidRPr="00326C52">
        <w:t xml:space="preserve"> маркетингових</w:t>
      </w:r>
      <w:r w:rsidR="003160EA" w:rsidRPr="00326C52">
        <w:t>,</w:t>
      </w:r>
      <w:r w:rsidRPr="00326C52">
        <w:t xml:space="preserve"> </w:t>
      </w:r>
      <w:r w:rsidR="003160EA" w:rsidRPr="00326C52">
        <w:t>умов</w:t>
      </w:r>
      <w:r>
        <w:t xml:space="preserve">, які за своєю природою не стосуються надання </w:t>
      </w:r>
      <w:r w:rsidR="00E578F9">
        <w:t xml:space="preserve">ним </w:t>
      </w:r>
      <w:r>
        <w:t xml:space="preserve">доступу до </w:t>
      </w:r>
      <w:r w:rsidR="00E578F9">
        <w:t xml:space="preserve">цієї </w:t>
      </w:r>
      <w:r>
        <w:t>системи.</w:t>
      </w:r>
    </w:p>
    <w:p w14:paraId="1D5C7758" w14:textId="10F6AA03" w:rsidR="002957EE" w:rsidRDefault="002957EE" w:rsidP="002957EE">
      <w:pPr>
        <w:ind w:firstLine="567"/>
        <w:jc w:val="both"/>
      </w:pPr>
    </w:p>
    <w:p w14:paraId="55C769C7" w14:textId="24EEF4B5" w:rsidR="002957EE" w:rsidRDefault="002957EE" w:rsidP="002957EE">
      <w:pPr>
        <w:tabs>
          <w:tab w:val="left" w:pos="1080"/>
        </w:tabs>
        <w:ind w:firstLine="567"/>
        <w:jc w:val="both"/>
        <w:rPr>
          <w:lang w:eastAsia="ru-RU"/>
        </w:rPr>
      </w:pPr>
      <w:r w:rsidRPr="0017091E">
        <w:rPr>
          <w:lang w:eastAsia="ru-RU"/>
        </w:rPr>
        <w:t xml:space="preserve">Про результати розгляду цих рекомендацій </w:t>
      </w:r>
      <w:r w:rsidR="0016071D">
        <w:rPr>
          <w:lang w:eastAsia="ru-RU"/>
        </w:rPr>
        <w:t>необхідно</w:t>
      </w:r>
      <w:r w:rsidR="000F5C11">
        <w:rPr>
          <w:lang w:eastAsia="ru-RU"/>
        </w:rPr>
        <w:t xml:space="preserve"> </w:t>
      </w:r>
      <w:r w:rsidRPr="0017091E">
        <w:rPr>
          <w:lang w:eastAsia="ru-RU"/>
        </w:rPr>
        <w:t xml:space="preserve">повідомити Антимонопольний комітет України </w:t>
      </w:r>
      <w:r w:rsidR="006844C6">
        <w:rPr>
          <w:lang w:eastAsia="ru-RU"/>
        </w:rPr>
        <w:t>у</w:t>
      </w:r>
      <w:r>
        <w:rPr>
          <w:lang w:eastAsia="ru-RU"/>
        </w:rPr>
        <w:t xml:space="preserve"> двомісячний</w:t>
      </w:r>
      <w:r w:rsidRPr="0017091E">
        <w:rPr>
          <w:lang w:eastAsia="ru-RU"/>
        </w:rPr>
        <w:t xml:space="preserve"> строк </w:t>
      </w:r>
      <w:r>
        <w:rPr>
          <w:lang w:eastAsia="ru-RU"/>
        </w:rPr>
        <w:t>і</w:t>
      </w:r>
      <w:r w:rsidRPr="0017091E">
        <w:rPr>
          <w:lang w:eastAsia="ru-RU"/>
        </w:rPr>
        <w:t>з дня їх отримання</w:t>
      </w:r>
      <w:r>
        <w:rPr>
          <w:lang w:eastAsia="ru-RU"/>
        </w:rPr>
        <w:t>.</w:t>
      </w:r>
    </w:p>
    <w:p w14:paraId="22BF454D" w14:textId="77777777" w:rsidR="00D93A51" w:rsidRDefault="00D93A51" w:rsidP="002957EE">
      <w:pPr>
        <w:tabs>
          <w:tab w:val="left" w:pos="1080"/>
        </w:tabs>
        <w:ind w:firstLine="567"/>
        <w:jc w:val="both"/>
        <w:rPr>
          <w:lang w:eastAsia="ru-RU"/>
        </w:rPr>
      </w:pPr>
    </w:p>
    <w:p w14:paraId="5E31DC4B" w14:textId="306A1EC8" w:rsidR="002957EE" w:rsidRDefault="002957EE" w:rsidP="002957EE">
      <w:pPr>
        <w:tabs>
          <w:tab w:val="left" w:pos="1080"/>
        </w:tabs>
        <w:ind w:firstLine="567"/>
        <w:jc w:val="both"/>
        <w:rPr>
          <w:lang w:eastAsia="ru-RU"/>
        </w:rPr>
      </w:pPr>
    </w:p>
    <w:p w14:paraId="722BA084" w14:textId="77777777" w:rsidR="00883FB4" w:rsidRDefault="00883FB4" w:rsidP="002957EE">
      <w:pPr>
        <w:tabs>
          <w:tab w:val="left" w:pos="1080"/>
        </w:tabs>
        <w:ind w:firstLine="567"/>
        <w:jc w:val="both"/>
        <w:rPr>
          <w:lang w:eastAsia="ru-RU"/>
        </w:rPr>
      </w:pPr>
    </w:p>
    <w:p w14:paraId="7FE5CC05" w14:textId="3333C359" w:rsidR="002957EE" w:rsidRPr="00D778A1" w:rsidRDefault="002957EE" w:rsidP="00D778A1">
      <w:pPr>
        <w:jc w:val="both"/>
      </w:pPr>
      <w:r>
        <w:t>Голов</w:t>
      </w:r>
      <w:r w:rsidR="00D778A1">
        <w:t>а</w:t>
      </w:r>
      <w:r>
        <w:t xml:space="preserve"> Комітету </w:t>
      </w:r>
      <w:r w:rsidR="00D778A1">
        <w:t xml:space="preserve">                            </w:t>
      </w:r>
      <w:bookmarkStart w:id="15" w:name="_GoBack"/>
      <w:bookmarkEnd w:id="15"/>
      <w:r w:rsidR="00D778A1">
        <w:t xml:space="preserve">                                                       </w:t>
      </w:r>
      <w:r w:rsidR="00D63BDC">
        <w:t xml:space="preserve"> </w:t>
      </w:r>
      <w:r w:rsidR="00D778A1">
        <w:t>Ольга ПІЩАНСЬКА</w:t>
      </w:r>
    </w:p>
    <w:sectPr w:rsidR="002957EE" w:rsidRPr="00D778A1" w:rsidSect="00C1332C">
      <w:headerReference w:type="default" r:id="rId12"/>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FE317" w14:textId="77777777" w:rsidR="00D064B8" w:rsidRDefault="00D064B8" w:rsidP="00C1332C">
      <w:r>
        <w:separator/>
      </w:r>
    </w:p>
  </w:endnote>
  <w:endnote w:type="continuationSeparator" w:id="0">
    <w:p w14:paraId="1C2D23BC" w14:textId="77777777" w:rsidR="00D064B8" w:rsidRDefault="00D064B8" w:rsidP="00C1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0E5C9" w14:textId="77777777" w:rsidR="00D064B8" w:rsidRDefault="00D064B8" w:rsidP="00C1332C">
      <w:r>
        <w:separator/>
      </w:r>
    </w:p>
  </w:footnote>
  <w:footnote w:type="continuationSeparator" w:id="0">
    <w:p w14:paraId="41485DAB" w14:textId="77777777" w:rsidR="00D064B8" w:rsidRDefault="00D064B8" w:rsidP="00C1332C">
      <w:r>
        <w:continuationSeparator/>
      </w:r>
    </w:p>
  </w:footnote>
  <w:footnote w:id="1">
    <w:p w14:paraId="208A3EA6" w14:textId="5690168F" w:rsidR="0022137F" w:rsidRDefault="0022137F" w:rsidP="000B556E">
      <w:pPr>
        <w:pStyle w:val="a8"/>
        <w:jc w:val="both"/>
      </w:pPr>
      <w:r>
        <w:rPr>
          <w:rStyle w:val="aa"/>
        </w:rPr>
        <w:footnoteRef/>
      </w:r>
      <w:r>
        <w:t xml:space="preserve"> </w:t>
      </w:r>
      <w:hyperlink r:id="rId1" w:history="1">
        <w:r w:rsidR="000B556E" w:rsidRPr="000B556E">
          <w:rPr>
            <w:rStyle w:val="af3"/>
            <w:i/>
          </w:rPr>
          <w:t>https://youcontrol.com.ua/catalog/company_details/42068925/</w:t>
        </w:r>
      </w:hyperlink>
      <w:r w:rsidR="000B556E">
        <w:t xml:space="preserve"> </w:t>
      </w:r>
    </w:p>
  </w:footnote>
  <w:footnote w:id="2">
    <w:p w14:paraId="46362B52" w14:textId="482C7F1B" w:rsidR="0016071D" w:rsidRDefault="0016071D" w:rsidP="00956E70">
      <w:pPr>
        <w:pStyle w:val="a8"/>
        <w:jc w:val="both"/>
      </w:pPr>
      <w:r>
        <w:rPr>
          <w:rStyle w:val="aa"/>
        </w:rPr>
        <w:footnoteRef/>
      </w:r>
      <w:r>
        <w:t xml:space="preserve"> </w:t>
      </w:r>
      <w:hyperlink r:id="rId2" w:history="1">
        <w:r w:rsidRPr="00956E70">
          <w:rPr>
            <w:rStyle w:val="af3"/>
            <w:i/>
          </w:rPr>
          <w:t>https://prozorro.sale/news/derzhavna-elektronna-sistema-prozorroprodazhi-povnistyu-gotova-do-provedennya-onlajn-aukcioniv-z-velikoyi-privatizaciyi</w:t>
        </w:r>
      </w:hyperlink>
      <w:r>
        <w:t xml:space="preserve"> </w:t>
      </w:r>
    </w:p>
  </w:footnote>
  <w:footnote w:id="3">
    <w:p w14:paraId="3B1534BE" w14:textId="77777777" w:rsidR="0016071D" w:rsidRPr="00012531" w:rsidRDefault="0016071D" w:rsidP="00012531">
      <w:pPr>
        <w:pStyle w:val="a8"/>
        <w:jc w:val="both"/>
        <w:rPr>
          <w:i/>
        </w:rPr>
      </w:pPr>
      <w:r>
        <w:rPr>
          <w:rStyle w:val="aa"/>
        </w:rPr>
        <w:footnoteRef/>
      </w:r>
      <w:r>
        <w:t xml:space="preserve"> </w:t>
      </w:r>
      <w:r w:rsidRPr="00012531">
        <w:rPr>
          <w:i/>
        </w:rPr>
        <w:t xml:space="preserve">Аналогічний договір № 2 Підприємство та Фонд гарантування вкладів фізичних осіб </w:t>
      </w:r>
      <w:r>
        <w:rPr>
          <w:i/>
        </w:rPr>
        <w:t xml:space="preserve">(далі – ФГВФО) </w:t>
      </w:r>
      <w:r w:rsidRPr="00012531">
        <w:rPr>
          <w:i/>
        </w:rPr>
        <w:t>уклали 29.12.2021.</w:t>
      </w:r>
    </w:p>
  </w:footnote>
  <w:footnote w:id="4">
    <w:p w14:paraId="37952B40" w14:textId="44DD871E" w:rsidR="0016071D" w:rsidRPr="00D1495D" w:rsidRDefault="0016071D" w:rsidP="00D1495D">
      <w:pPr>
        <w:pStyle w:val="a8"/>
        <w:jc w:val="both"/>
        <w:rPr>
          <w:i/>
        </w:rPr>
      </w:pPr>
      <w:r w:rsidRPr="00D1495D">
        <w:rPr>
          <w:rStyle w:val="aa"/>
        </w:rPr>
        <w:footnoteRef/>
      </w:r>
      <w:r w:rsidRPr="00D1495D">
        <w:rPr>
          <w:i/>
        </w:rPr>
        <w:t xml:space="preserve"> За наданою Комітету </w:t>
      </w:r>
      <w:r>
        <w:rPr>
          <w:i/>
        </w:rPr>
        <w:t>АТ</w:t>
      </w:r>
      <w:r w:rsidRPr="00D1495D">
        <w:rPr>
          <w:i/>
        </w:rPr>
        <w:t xml:space="preserve"> «Укргазвидобув</w:t>
      </w:r>
      <w:r w:rsidR="00E00076">
        <w:rPr>
          <w:i/>
        </w:rPr>
        <w:t>ання» й</w:t>
      </w:r>
      <w:r w:rsidRPr="00D1495D">
        <w:rPr>
          <w:i/>
        </w:rPr>
        <w:t xml:space="preserve"> </w:t>
      </w:r>
      <w:r>
        <w:rPr>
          <w:i/>
        </w:rPr>
        <w:t>АТ</w:t>
      </w:r>
      <w:r w:rsidRPr="00D1495D">
        <w:rPr>
          <w:i/>
        </w:rPr>
        <w:t xml:space="preserve"> «</w:t>
      </w:r>
      <w:proofErr w:type="spellStart"/>
      <w:r w:rsidRPr="00D1495D">
        <w:rPr>
          <w:i/>
        </w:rPr>
        <w:t>Укртранснафта</w:t>
      </w:r>
      <w:proofErr w:type="spellEnd"/>
      <w:r w:rsidRPr="00D1495D">
        <w:rPr>
          <w:i/>
        </w:rPr>
        <w:t>» інформацією</w:t>
      </w:r>
      <w:r w:rsidR="00E00076">
        <w:rPr>
          <w:i/>
        </w:rPr>
        <w:t xml:space="preserve">, протягом 2019 –  </w:t>
      </w:r>
      <w:r w:rsidR="00E00076">
        <w:rPr>
          <w:i/>
        </w:rPr>
        <w:br/>
      </w:r>
      <w:r w:rsidRPr="00D1495D">
        <w:rPr>
          <w:i/>
        </w:rPr>
        <w:t xml:space="preserve">2022 років основні фонди цих юридичних осіб не відчужувалися іншим способом, крім проведення електронних аукціонів у ЕТС </w:t>
      </w:r>
      <w:proofErr w:type="spellStart"/>
      <w:r w:rsidRPr="00D1495D">
        <w:rPr>
          <w:i/>
        </w:rPr>
        <w:t>Prozorro.Продажі</w:t>
      </w:r>
      <w:proofErr w:type="spellEnd"/>
      <w:r w:rsidRPr="00D1495D">
        <w:rPr>
          <w:i/>
        </w:rPr>
        <w:t xml:space="preserve">, а основні фонди </w:t>
      </w:r>
      <w:r>
        <w:rPr>
          <w:i/>
        </w:rPr>
        <w:t xml:space="preserve">НАК </w:t>
      </w:r>
      <w:r w:rsidRPr="00D1495D">
        <w:rPr>
          <w:i/>
        </w:rPr>
        <w:t>«Нафтогаз України» у вказаний період не відчужувалися взагалі.</w:t>
      </w:r>
    </w:p>
  </w:footnote>
  <w:footnote w:id="5">
    <w:p w14:paraId="5388EF78" w14:textId="4B9A8038" w:rsidR="0016071D" w:rsidRDefault="0016071D" w:rsidP="009564A2">
      <w:pPr>
        <w:pStyle w:val="a8"/>
        <w:jc w:val="both"/>
      </w:pPr>
      <w:r>
        <w:rPr>
          <w:rStyle w:val="aa"/>
        </w:rPr>
        <w:footnoteRef/>
      </w:r>
      <w:r>
        <w:t xml:space="preserve"> </w:t>
      </w:r>
      <w:r w:rsidR="00E00076">
        <w:rPr>
          <w:i/>
        </w:rPr>
        <w:t>Підприємство повідомило Комітет</w:t>
      </w:r>
      <w:r w:rsidRPr="00012531">
        <w:rPr>
          <w:i/>
        </w:rPr>
        <w:t>, що за вказаним напрямом не було ані оголошено, ані проведено жодного аукціону.</w:t>
      </w:r>
    </w:p>
  </w:footnote>
  <w:footnote w:id="6">
    <w:p w14:paraId="1EBEAC58" w14:textId="77777777" w:rsidR="0016071D" w:rsidRDefault="0016071D">
      <w:pPr>
        <w:pStyle w:val="a8"/>
      </w:pPr>
      <w:r>
        <w:rPr>
          <w:rStyle w:val="aa"/>
        </w:rPr>
        <w:footnoteRef/>
      </w:r>
      <w:r>
        <w:t xml:space="preserve"> </w:t>
      </w:r>
      <w:r w:rsidRPr="00E94B23">
        <w:rPr>
          <w:i/>
        </w:rPr>
        <w:t>Втрата чинності відбулася 27.10.2020.</w:t>
      </w:r>
    </w:p>
  </w:footnote>
  <w:footnote w:id="7">
    <w:p w14:paraId="7814D164" w14:textId="46CC1F69" w:rsidR="0016071D" w:rsidRDefault="0016071D" w:rsidP="005B523E">
      <w:pPr>
        <w:pStyle w:val="a8"/>
        <w:jc w:val="both"/>
      </w:pPr>
      <w:r>
        <w:rPr>
          <w:rStyle w:val="aa"/>
        </w:rPr>
        <w:footnoteRef/>
      </w:r>
      <w:r>
        <w:t xml:space="preserve"> </w:t>
      </w:r>
      <w:r w:rsidRPr="005B523E">
        <w:rPr>
          <w:i/>
        </w:rPr>
        <w:t xml:space="preserve">За наданою Комітету </w:t>
      </w:r>
      <w:proofErr w:type="spellStart"/>
      <w:r w:rsidRPr="005B523E">
        <w:rPr>
          <w:i/>
        </w:rPr>
        <w:t>Держгеонадрами</w:t>
      </w:r>
      <w:proofErr w:type="spellEnd"/>
      <w:r w:rsidRPr="005B523E">
        <w:rPr>
          <w:i/>
        </w:rPr>
        <w:t xml:space="preserve"> інформацією</w:t>
      </w:r>
      <w:r w:rsidR="00E00076">
        <w:rPr>
          <w:i/>
        </w:rPr>
        <w:t xml:space="preserve">, протягом 2019 – </w:t>
      </w:r>
      <w:r w:rsidRPr="005B523E">
        <w:rPr>
          <w:i/>
        </w:rPr>
        <w:t xml:space="preserve">2022 років останнє не укладало договорів про забезпечення функціонування бази даних системи електронних торгів </w:t>
      </w:r>
      <w:r w:rsidR="00E00076">
        <w:rPr>
          <w:i/>
        </w:rPr>
        <w:t>і</w:t>
      </w:r>
      <w:r w:rsidRPr="005B523E">
        <w:rPr>
          <w:i/>
        </w:rPr>
        <w:t>з продажу дозволів з іншими юридичними особами, крім ДП «ПРОЗОРРО.ПРОДАЖІ».</w:t>
      </w:r>
    </w:p>
  </w:footnote>
  <w:footnote w:id="8">
    <w:p w14:paraId="451A4833" w14:textId="590B7057" w:rsidR="0016071D" w:rsidRDefault="0016071D" w:rsidP="009564A2">
      <w:pPr>
        <w:pStyle w:val="a8"/>
        <w:jc w:val="both"/>
      </w:pPr>
      <w:r>
        <w:rPr>
          <w:rStyle w:val="aa"/>
        </w:rPr>
        <w:footnoteRef/>
      </w:r>
      <w:r>
        <w:t xml:space="preserve"> </w:t>
      </w:r>
      <w:r w:rsidR="00E00076">
        <w:rPr>
          <w:i/>
        </w:rPr>
        <w:t>Підприємство повідомило Комітет</w:t>
      </w:r>
      <w:r w:rsidRPr="00012531">
        <w:rPr>
          <w:i/>
        </w:rPr>
        <w:t xml:space="preserve">, що за вказаним напрямом не було ані оголошено, ані проведено жодного </w:t>
      </w:r>
      <w:r>
        <w:rPr>
          <w:i/>
        </w:rPr>
        <w:t>концесійного конкурсу</w:t>
      </w:r>
      <w:r w:rsidRPr="00012531">
        <w:rPr>
          <w:i/>
        </w:rPr>
        <w:t>.</w:t>
      </w:r>
    </w:p>
  </w:footnote>
  <w:footnote w:id="9">
    <w:p w14:paraId="19F6DAFC" w14:textId="24F54F60" w:rsidR="0016071D" w:rsidRDefault="0016071D" w:rsidP="00845925">
      <w:pPr>
        <w:pStyle w:val="a8"/>
        <w:jc w:val="both"/>
      </w:pPr>
      <w:r>
        <w:rPr>
          <w:rStyle w:val="aa"/>
        </w:rPr>
        <w:footnoteRef/>
      </w:r>
      <w:r>
        <w:t xml:space="preserve"> </w:t>
      </w:r>
      <w:r w:rsidRPr="00845925">
        <w:rPr>
          <w:i/>
        </w:rPr>
        <w:t>За наданою Комітету АТ «Укрзалізниця» інформацією</w:t>
      </w:r>
      <w:r w:rsidR="004633CD">
        <w:rPr>
          <w:i/>
        </w:rPr>
        <w:t xml:space="preserve">, протягом 2019 – </w:t>
      </w:r>
      <w:r w:rsidRPr="00845925">
        <w:rPr>
          <w:i/>
        </w:rPr>
        <w:t>2022 років останнє не укладало договорів щодо забезпечення функціонування ЕТС за вказаними напрямами з іншими суб’єктами господарювання, крім Підприємства.</w:t>
      </w:r>
    </w:p>
  </w:footnote>
  <w:footnote w:id="10">
    <w:p w14:paraId="0402352B" w14:textId="2933CB15" w:rsidR="00E71D48" w:rsidRDefault="00E71D48" w:rsidP="00E71D48">
      <w:pPr>
        <w:pStyle w:val="a8"/>
        <w:jc w:val="both"/>
      </w:pPr>
      <w:r>
        <w:rPr>
          <w:rStyle w:val="aa"/>
        </w:rPr>
        <w:footnoteRef/>
      </w:r>
      <w:r>
        <w:t xml:space="preserve"> </w:t>
      </w:r>
      <w:r w:rsidRPr="00E71D48">
        <w:rPr>
          <w:i/>
        </w:rPr>
        <w:t xml:space="preserve">Правонаступником якого </w:t>
      </w:r>
      <w:r>
        <w:rPr>
          <w:i/>
        </w:rPr>
        <w:t>згідно з даними Єдиного державного реєстру юридичних осіб, фізичних осіб-підприємців та громадських формувань</w:t>
      </w:r>
      <w:r w:rsidRPr="00E71D48">
        <w:rPr>
          <w:i/>
        </w:rPr>
        <w:t xml:space="preserve"> є АТ «ПРОЗОРРО.ПРОДАЖІ»</w:t>
      </w:r>
      <w:r>
        <w:rPr>
          <w:i/>
        </w:rPr>
        <w:t>.</w:t>
      </w:r>
    </w:p>
  </w:footnote>
  <w:footnote w:id="11">
    <w:p w14:paraId="635FDC31" w14:textId="250BD2FD" w:rsidR="0016071D" w:rsidRPr="004806B3" w:rsidRDefault="0016071D" w:rsidP="004806B3">
      <w:pPr>
        <w:pStyle w:val="a8"/>
        <w:jc w:val="both"/>
        <w:rPr>
          <w:i/>
        </w:rPr>
      </w:pPr>
      <w:r>
        <w:rPr>
          <w:rStyle w:val="aa"/>
        </w:rPr>
        <w:footnoteRef/>
      </w:r>
      <w:r>
        <w:t xml:space="preserve"> </w:t>
      </w:r>
      <w:r>
        <w:rPr>
          <w:i/>
        </w:rPr>
        <w:t>Набрання чинності відбулося 28.03.2023.</w:t>
      </w:r>
    </w:p>
  </w:footnote>
  <w:footnote w:id="12">
    <w:p w14:paraId="1707E223" w14:textId="074F236D" w:rsidR="0016071D" w:rsidRPr="00B34EA5" w:rsidRDefault="0016071D" w:rsidP="006D3853">
      <w:pPr>
        <w:pStyle w:val="a8"/>
        <w:jc w:val="both"/>
        <w:rPr>
          <w:i/>
        </w:rPr>
      </w:pPr>
      <w:r>
        <w:rPr>
          <w:rStyle w:val="aa"/>
        </w:rPr>
        <w:footnoteRef/>
      </w:r>
      <w:r>
        <w:t xml:space="preserve"> </w:t>
      </w:r>
      <w:r>
        <w:rPr>
          <w:i/>
        </w:rPr>
        <w:t xml:space="preserve">Предметом цих рекомендацій не є інші способи набуття прав на товари, зазначені в розділі 5 цих рекомендацій, крім як шляхом проведення аукціонів/торгів у ЕТС, з огляду на їх невзаємозамінність, що ґрунтується на </w:t>
      </w:r>
      <w:r w:rsidR="00BD5AA8">
        <w:rPr>
          <w:i/>
        </w:rPr>
        <w:t xml:space="preserve">законодавчих положеннях (тобто </w:t>
      </w:r>
      <w:r>
        <w:rPr>
          <w:i/>
        </w:rPr>
        <w:t xml:space="preserve">передбачення проведення виключно аукціонів/торгів у ЕТС або визначення випадків, у </w:t>
      </w:r>
      <w:r w:rsidR="00BD5AA8">
        <w:rPr>
          <w:i/>
        </w:rPr>
        <w:t>яких їх проведення обов’язкове й не може бути здійснено іншим способом</w:t>
      </w:r>
      <w:r>
        <w:rPr>
          <w:i/>
        </w:rPr>
        <w:t xml:space="preserve"> – укладення «прямих» договорі</w:t>
      </w:r>
      <w:r w:rsidR="00BD5AA8">
        <w:rPr>
          <w:i/>
        </w:rPr>
        <w:t>в, проведення аукціонів/торгів в</w:t>
      </w:r>
      <w:r>
        <w:rPr>
          <w:i/>
        </w:rPr>
        <w:t xml:space="preserve"> інших ЕТС тощо). Також це пояснюється характеристиками самої ЕТС, зокрема її </w:t>
      </w:r>
      <w:proofErr w:type="spellStart"/>
      <w:r>
        <w:rPr>
          <w:i/>
        </w:rPr>
        <w:t>дворівневістю</w:t>
      </w:r>
      <w:proofErr w:type="spellEnd"/>
      <w:r>
        <w:rPr>
          <w:i/>
        </w:rPr>
        <w:t xml:space="preserve">, </w:t>
      </w:r>
      <w:r w:rsidRPr="003B7320">
        <w:rPr>
          <w:i/>
        </w:rPr>
        <w:t>–</w:t>
      </w:r>
      <w:r>
        <w:rPr>
          <w:i/>
        </w:rPr>
        <w:t xml:space="preserve"> послуга з доступу до ЕТС в інших випадках, крім як проведення аукціонів/торгів у ЕТС, не матиме місця, з огляду на що Оператори не зможуть перейти від споживання послуги з доступу до ЕТС, з використанням якої передбачено проведення аукціонів/торгів за нормативно визначеними напрямами, до споживання іншого товару.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72331"/>
      <w:docPartObj>
        <w:docPartGallery w:val="Page Numbers (Top of Page)"/>
        <w:docPartUnique/>
      </w:docPartObj>
    </w:sdtPr>
    <w:sdtEndPr/>
    <w:sdtContent>
      <w:p w14:paraId="295F2390" w14:textId="6BC86DE3" w:rsidR="0016071D" w:rsidRDefault="0016071D">
        <w:pPr>
          <w:pStyle w:val="a4"/>
          <w:jc w:val="center"/>
        </w:pPr>
        <w:r>
          <w:fldChar w:fldCharType="begin"/>
        </w:r>
        <w:r>
          <w:instrText>PAGE   \* MERGEFORMAT</w:instrText>
        </w:r>
        <w:r>
          <w:fldChar w:fldCharType="separate"/>
        </w:r>
        <w:r w:rsidR="00B121FB" w:rsidRPr="00B121FB">
          <w:rPr>
            <w:noProof/>
            <w:lang w:val="ru-RU"/>
          </w:rPr>
          <w:t>20</w:t>
        </w:r>
        <w:r>
          <w:fldChar w:fldCharType="end"/>
        </w:r>
      </w:p>
    </w:sdtContent>
  </w:sdt>
  <w:p w14:paraId="41E41558" w14:textId="77777777" w:rsidR="0016071D" w:rsidRDefault="0016071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A14CB"/>
    <w:multiLevelType w:val="multilevel"/>
    <w:tmpl w:val="EAB82D0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A6865FA"/>
    <w:multiLevelType w:val="hybridMultilevel"/>
    <w:tmpl w:val="57BC5726"/>
    <w:lvl w:ilvl="0" w:tplc="6526E6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D056B0"/>
    <w:multiLevelType w:val="hybridMultilevel"/>
    <w:tmpl w:val="FD44E1AE"/>
    <w:lvl w:ilvl="0" w:tplc="0D70DE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D16497E"/>
    <w:multiLevelType w:val="hybridMultilevel"/>
    <w:tmpl w:val="2FD8FA9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3972AFD"/>
    <w:multiLevelType w:val="multilevel"/>
    <w:tmpl w:val="8E3C3ACC"/>
    <w:lvl w:ilvl="0">
      <w:start w:val="1"/>
      <w:numFmt w:val="decimal"/>
      <w:lvlText w:val="%1."/>
      <w:lvlJc w:val="left"/>
      <w:pPr>
        <w:ind w:left="1069" w:hanging="36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1A107E7F"/>
    <w:multiLevelType w:val="hybridMultilevel"/>
    <w:tmpl w:val="22A0D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AD922D3"/>
    <w:multiLevelType w:val="hybridMultilevel"/>
    <w:tmpl w:val="DAEE8D58"/>
    <w:lvl w:ilvl="0" w:tplc="C7E42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B33293"/>
    <w:multiLevelType w:val="hybridMultilevel"/>
    <w:tmpl w:val="9EDE3478"/>
    <w:lvl w:ilvl="0" w:tplc="A27634D0">
      <w:start w:val="1"/>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B8414F"/>
    <w:multiLevelType w:val="hybridMultilevel"/>
    <w:tmpl w:val="67966228"/>
    <w:lvl w:ilvl="0" w:tplc="D6CE47EE">
      <w:start w:val="1"/>
      <w:numFmt w:val="bullet"/>
      <w:lvlText w:val="-"/>
      <w:lvlJc w:val="left"/>
      <w:pPr>
        <w:ind w:left="786" w:hanging="360"/>
      </w:pPr>
      <w:rPr>
        <w:rFonts w:ascii="Verdana" w:hAnsi="Verdana"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2D455C9F"/>
    <w:multiLevelType w:val="hybridMultilevel"/>
    <w:tmpl w:val="03842288"/>
    <w:lvl w:ilvl="0" w:tplc="2F088E20">
      <w:start w:val="39"/>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2F191267"/>
    <w:multiLevelType w:val="hybridMultilevel"/>
    <w:tmpl w:val="50B23F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24B17A4"/>
    <w:multiLevelType w:val="hybridMultilevel"/>
    <w:tmpl w:val="23003D4A"/>
    <w:lvl w:ilvl="0" w:tplc="2F088E20">
      <w:start w:val="39"/>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38043F24"/>
    <w:multiLevelType w:val="multilevel"/>
    <w:tmpl w:val="8E3C3ACC"/>
    <w:lvl w:ilvl="0">
      <w:start w:val="1"/>
      <w:numFmt w:val="decimal"/>
      <w:lvlText w:val="%1."/>
      <w:lvlJc w:val="left"/>
      <w:pPr>
        <w:ind w:left="1069" w:hanging="36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38112AC6"/>
    <w:multiLevelType w:val="hybridMultilevel"/>
    <w:tmpl w:val="6F9E6F94"/>
    <w:lvl w:ilvl="0" w:tplc="787E00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CFE2DF4"/>
    <w:multiLevelType w:val="hybridMultilevel"/>
    <w:tmpl w:val="1A687F20"/>
    <w:lvl w:ilvl="0" w:tplc="381606F4">
      <w:start w:val="21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15:restartNumberingAfterBreak="0">
    <w:nsid w:val="3DF6539E"/>
    <w:multiLevelType w:val="hybridMultilevel"/>
    <w:tmpl w:val="AAB0AB34"/>
    <w:lvl w:ilvl="0" w:tplc="F74E05C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401D5EC3"/>
    <w:multiLevelType w:val="hybridMultilevel"/>
    <w:tmpl w:val="65BEB6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2D40F32"/>
    <w:multiLevelType w:val="multilevel"/>
    <w:tmpl w:val="3C62019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C6739D"/>
    <w:multiLevelType w:val="hybridMultilevel"/>
    <w:tmpl w:val="6938039E"/>
    <w:lvl w:ilvl="0" w:tplc="286630FA">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AB96615"/>
    <w:multiLevelType w:val="hybridMultilevel"/>
    <w:tmpl w:val="EE0826E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0" w15:restartNumberingAfterBreak="0">
    <w:nsid w:val="4B7F1C04"/>
    <w:multiLevelType w:val="hybridMultilevel"/>
    <w:tmpl w:val="DF4AB694"/>
    <w:lvl w:ilvl="0" w:tplc="D8E68646">
      <w:start w:val="1"/>
      <w:numFmt w:val="decimal"/>
      <w:lvlText w:val="%1."/>
      <w:lvlJc w:val="left"/>
      <w:pPr>
        <w:tabs>
          <w:tab w:val="num" w:pos="1440"/>
        </w:tabs>
        <w:ind w:left="1440" w:hanging="360"/>
      </w:pPr>
      <w:rPr>
        <w:i w:val="0"/>
      </w:rPr>
    </w:lvl>
    <w:lvl w:ilvl="1" w:tplc="04220019">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21" w15:restartNumberingAfterBreak="0">
    <w:nsid w:val="4BA666D8"/>
    <w:multiLevelType w:val="hybridMultilevel"/>
    <w:tmpl w:val="8DBE23BA"/>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E43225F"/>
    <w:multiLevelType w:val="hybridMultilevel"/>
    <w:tmpl w:val="F71457A2"/>
    <w:lvl w:ilvl="0" w:tplc="CAEE9C5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2444B4E"/>
    <w:multiLevelType w:val="hybridMultilevel"/>
    <w:tmpl w:val="6B08B1B0"/>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80F06B7"/>
    <w:multiLevelType w:val="hybridMultilevel"/>
    <w:tmpl w:val="AE101CCE"/>
    <w:lvl w:ilvl="0" w:tplc="04220003">
      <w:start w:val="1"/>
      <w:numFmt w:val="bullet"/>
      <w:lvlText w:val="o"/>
      <w:lvlJc w:val="left"/>
      <w:pPr>
        <w:ind w:left="2007" w:hanging="360"/>
      </w:pPr>
      <w:rPr>
        <w:rFonts w:ascii="Courier New" w:hAnsi="Courier New" w:cs="Courier New"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25" w15:restartNumberingAfterBreak="0">
    <w:nsid w:val="5F771065"/>
    <w:multiLevelType w:val="hybridMultilevel"/>
    <w:tmpl w:val="2AAE9BE2"/>
    <w:lvl w:ilvl="0" w:tplc="A0D0C996">
      <w:start w:val="170"/>
      <w:numFmt w:val="decimal"/>
      <w:lvlText w:val="(%1)"/>
      <w:lvlJc w:val="left"/>
      <w:pPr>
        <w:ind w:left="1077" w:hanging="51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5F7C6147"/>
    <w:multiLevelType w:val="hybridMultilevel"/>
    <w:tmpl w:val="6D18AB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5483BE9"/>
    <w:multiLevelType w:val="hybridMultilevel"/>
    <w:tmpl w:val="428A2ED4"/>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033E65"/>
    <w:multiLevelType w:val="hybridMultilevel"/>
    <w:tmpl w:val="00228C48"/>
    <w:lvl w:ilvl="0" w:tplc="2F088E20">
      <w:start w:val="3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CE843A3"/>
    <w:multiLevelType w:val="hybridMultilevel"/>
    <w:tmpl w:val="0BD8B96A"/>
    <w:lvl w:ilvl="0" w:tplc="1B084C5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707759D3"/>
    <w:multiLevelType w:val="hybridMultilevel"/>
    <w:tmpl w:val="A3129B6C"/>
    <w:lvl w:ilvl="0" w:tplc="24A2C41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8AD651E"/>
    <w:multiLevelType w:val="hybridMultilevel"/>
    <w:tmpl w:val="B38CADB6"/>
    <w:lvl w:ilvl="0" w:tplc="14DE0A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22"/>
  </w:num>
  <w:num w:numId="5">
    <w:abstractNumId w:val="29"/>
  </w:num>
  <w:num w:numId="6">
    <w:abstractNumId w:val="1"/>
  </w:num>
  <w:num w:numId="7">
    <w:abstractNumId w:val="20"/>
  </w:num>
  <w:num w:numId="8">
    <w:abstractNumId w:val="6"/>
  </w:num>
  <w:num w:numId="9">
    <w:abstractNumId w:val="28"/>
  </w:num>
  <w:num w:numId="10">
    <w:abstractNumId w:val="13"/>
  </w:num>
  <w:num w:numId="11">
    <w:abstractNumId w:val="8"/>
  </w:num>
  <w:num w:numId="12">
    <w:abstractNumId w:val="17"/>
  </w:num>
  <w:num w:numId="13">
    <w:abstractNumId w:val="18"/>
  </w:num>
  <w:num w:numId="14">
    <w:abstractNumId w:val="15"/>
  </w:num>
  <w:num w:numId="15">
    <w:abstractNumId w:val="27"/>
  </w:num>
  <w:num w:numId="16">
    <w:abstractNumId w:val="10"/>
  </w:num>
  <w:num w:numId="17">
    <w:abstractNumId w:val="19"/>
  </w:num>
  <w:num w:numId="18">
    <w:abstractNumId w:val="16"/>
  </w:num>
  <w:num w:numId="19">
    <w:abstractNumId w:val="5"/>
  </w:num>
  <w:num w:numId="20">
    <w:abstractNumId w:val="3"/>
  </w:num>
  <w:num w:numId="21">
    <w:abstractNumId w:val="26"/>
  </w:num>
  <w:num w:numId="22">
    <w:abstractNumId w:val="25"/>
  </w:num>
  <w:num w:numId="23">
    <w:abstractNumId w:val="14"/>
  </w:num>
  <w:num w:numId="24">
    <w:abstractNumId w:val="30"/>
  </w:num>
  <w:num w:numId="25">
    <w:abstractNumId w:val="12"/>
  </w:num>
  <w:num w:numId="26">
    <w:abstractNumId w:val="31"/>
  </w:num>
  <w:num w:numId="27">
    <w:abstractNumId w:val="23"/>
  </w:num>
  <w:num w:numId="28">
    <w:abstractNumId w:val="21"/>
  </w:num>
  <w:num w:numId="29">
    <w:abstractNumId w:val="0"/>
  </w:num>
  <w:num w:numId="30">
    <w:abstractNumId w:val="9"/>
  </w:num>
  <w:num w:numId="31">
    <w:abstractNumId w:val="1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AA5"/>
    <w:rsid w:val="00000BE5"/>
    <w:rsid w:val="00003E45"/>
    <w:rsid w:val="00004F13"/>
    <w:rsid w:val="000079BD"/>
    <w:rsid w:val="00012531"/>
    <w:rsid w:val="00013359"/>
    <w:rsid w:val="0001339A"/>
    <w:rsid w:val="00013B95"/>
    <w:rsid w:val="00014DEE"/>
    <w:rsid w:val="00022FAD"/>
    <w:rsid w:val="00024365"/>
    <w:rsid w:val="0003278D"/>
    <w:rsid w:val="0003355E"/>
    <w:rsid w:val="00036436"/>
    <w:rsid w:val="00036EDF"/>
    <w:rsid w:val="000376E0"/>
    <w:rsid w:val="00040826"/>
    <w:rsid w:val="0004264D"/>
    <w:rsid w:val="000433E1"/>
    <w:rsid w:val="0004353C"/>
    <w:rsid w:val="000438B0"/>
    <w:rsid w:val="0004460F"/>
    <w:rsid w:val="000450F0"/>
    <w:rsid w:val="00046985"/>
    <w:rsid w:val="000514BF"/>
    <w:rsid w:val="0005247A"/>
    <w:rsid w:val="00052EA3"/>
    <w:rsid w:val="00063C9A"/>
    <w:rsid w:val="000644A6"/>
    <w:rsid w:val="00064C71"/>
    <w:rsid w:val="00066C4B"/>
    <w:rsid w:val="00073845"/>
    <w:rsid w:val="00075515"/>
    <w:rsid w:val="00076564"/>
    <w:rsid w:val="00080174"/>
    <w:rsid w:val="00082D58"/>
    <w:rsid w:val="0008378E"/>
    <w:rsid w:val="000867F9"/>
    <w:rsid w:val="000905A7"/>
    <w:rsid w:val="00092E50"/>
    <w:rsid w:val="000941C1"/>
    <w:rsid w:val="000958F1"/>
    <w:rsid w:val="00097D6E"/>
    <w:rsid w:val="000A0C36"/>
    <w:rsid w:val="000A2A5E"/>
    <w:rsid w:val="000A474E"/>
    <w:rsid w:val="000B1ED0"/>
    <w:rsid w:val="000B556E"/>
    <w:rsid w:val="000B68CD"/>
    <w:rsid w:val="000B7F03"/>
    <w:rsid w:val="000B7F86"/>
    <w:rsid w:val="000D16B1"/>
    <w:rsid w:val="000D63AF"/>
    <w:rsid w:val="000D6A18"/>
    <w:rsid w:val="000E166B"/>
    <w:rsid w:val="000E16AC"/>
    <w:rsid w:val="000E1E0F"/>
    <w:rsid w:val="000E3903"/>
    <w:rsid w:val="000E483C"/>
    <w:rsid w:val="000E72D1"/>
    <w:rsid w:val="000F3489"/>
    <w:rsid w:val="000F3B8D"/>
    <w:rsid w:val="000F5C11"/>
    <w:rsid w:val="0010029C"/>
    <w:rsid w:val="00100ADB"/>
    <w:rsid w:val="001043EA"/>
    <w:rsid w:val="00104BEE"/>
    <w:rsid w:val="00104C9B"/>
    <w:rsid w:val="00111675"/>
    <w:rsid w:val="00112EB1"/>
    <w:rsid w:val="0012071D"/>
    <w:rsid w:val="00120DFA"/>
    <w:rsid w:val="001212F0"/>
    <w:rsid w:val="00122B6B"/>
    <w:rsid w:val="00124B60"/>
    <w:rsid w:val="00130C22"/>
    <w:rsid w:val="0013302F"/>
    <w:rsid w:val="00134956"/>
    <w:rsid w:val="00136CAA"/>
    <w:rsid w:val="00136F5B"/>
    <w:rsid w:val="00142C38"/>
    <w:rsid w:val="00143080"/>
    <w:rsid w:val="00153123"/>
    <w:rsid w:val="001555A3"/>
    <w:rsid w:val="001573C8"/>
    <w:rsid w:val="00157EA7"/>
    <w:rsid w:val="0016071D"/>
    <w:rsid w:val="00163020"/>
    <w:rsid w:val="0016304B"/>
    <w:rsid w:val="0016548D"/>
    <w:rsid w:val="0016550B"/>
    <w:rsid w:val="001655B3"/>
    <w:rsid w:val="00165C6D"/>
    <w:rsid w:val="00171A85"/>
    <w:rsid w:val="00172E7D"/>
    <w:rsid w:val="0017658C"/>
    <w:rsid w:val="00176779"/>
    <w:rsid w:val="00180B78"/>
    <w:rsid w:val="00181548"/>
    <w:rsid w:val="00181D85"/>
    <w:rsid w:val="00184347"/>
    <w:rsid w:val="0018618D"/>
    <w:rsid w:val="00186295"/>
    <w:rsid w:val="001911FE"/>
    <w:rsid w:val="00196409"/>
    <w:rsid w:val="00196542"/>
    <w:rsid w:val="00197701"/>
    <w:rsid w:val="001A0390"/>
    <w:rsid w:val="001A6BEA"/>
    <w:rsid w:val="001B024A"/>
    <w:rsid w:val="001B0870"/>
    <w:rsid w:val="001B2864"/>
    <w:rsid w:val="001B2DA3"/>
    <w:rsid w:val="001B31EE"/>
    <w:rsid w:val="001B3682"/>
    <w:rsid w:val="001B4ECE"/>
    <w:rsid w:val="001B6009"/>
    <w:rsid w:val="001B67C5"/>
    <w:rsid w:val="001C07FB"/>
    <w:rsid w:val="001C2A08"/>
    <w:rsid w:val="001C5AD6"/>
    <w:rsid w:val="001D04C8"/>
    <w:rsid w:val="001D17EE"/>
    <w:rsid w:val="001D299D"/>
    <w:rsid w:val="001D49A5"/>
    <w:rsid w:val="001D7E98"/>
    <w:rsid w:val="001E0076"/>
    <w:rsid w:val="001E0FB2"/>
    <w:rsid w:val="001E25D3"/>
    <w:rsid w:val="001E29A8"/>
    <w:rsid w:val="001F25D7"/>
    <w:rsid w:val="001F5473"/>
    <w:rsid w:val="0020042E"/>
    <w:rsid w:val="0020234F"/>
    <w:rsid w:val="00202443"/>
    <w:rsid w:val="00204CA3"/>
    <w:rsid w:val="00205104"/>
    <w:rsid w:val="002107EC"/>
    <w:rsid w:val="0021280D"/>
    <w:rsid w:val="00213FC4"/>
    <w:rsid w:val="00215B02"/>
    <w:rsid w:val="00216E81"/>
    <w:rsid w:val="0022137F"/>
    <w:rsid w:val="0022266D"/>
    <w:rsid w:val="002252FB"/>
    <w:rsid w:val="00231450"/>
    <w:rsid w:val="0023441C"/>
    <w:rsid w:val="0023536C"/>
    <w:rsid w:val="00236087"/>
    <w:rsid w:val="00236C18"/>
    <w:rsid w:val="00237B2E"/>
    <w:rsid w:val="002442F6"/>
    <w:rsid w:val="00245E43"/>
    <w:rsid w:val="00247E6E"/>
    <w:rsid w:val="00251462"/>
    <w:rsid w:val="00252C25"/>
    <w:rsid w:val="00252FF7"/>
    <w:rsid w:val="002675A5"/>
    <w:rsid w:val="00267C80"/>
    <w:rsid w:val="0027163D"/>
    <w:rsid w:val="00272C5B"/>
    <w:rsid w:val="00273A77"/>
    <w:rsid w:val="00273AA3"/>
    <w:rsid w:val="00275B55"/>
    <w:rsid w:val="00276492"/>
    <w:rsid w:val="0028107D"/>
    <w:rsid w:val="00281504"/>
    <w:rsid w:val="00282050"/>
    <w:rsid w:val="0028281F"/>
    <w:rsid w:val="002830B7"/>
    <w:rsid w:val="002839C1"/>
    <w:rsid w:val="00283DD8"/>
    <w:rsid w:val="00285183"/>
    <w:rsid w:val="0028753C"/>
    <w:rsid w:val="00287F9E"/>
    <w:rsid w:val="002902F7"/>
    <w:rsid w:val="00291AC0"/>
    <w:rsid w:val="002957EE"/>
    <w:rsid w:val="002960C8"/>
    <w:rsid w:val="002A3446"/>
    <w:rsid w:val="002A3B66"/>
    <w:rsid w:val="002A5C73"/>
    <w:rsid w:val="002B7590"/>
    <w:rsid w:val="002C0066"/>
    <w:rsid w:val="002C06DB"/>
    <w:rsid w:val="002C4066"/>
    <w:rsid w:val="002D0155"/>
    <w:rsid w:val="002D1121"/>
    <w:rsid w:val="002D6391"/>
    <w:rsid w:val="002E2697"/>
    <w:rsid w:val="002E3FB5"/>
    <w:rsid w:val="002E5E85"/>
    <w:rsid w:val="002E7530"/>
    <w:rsid w:val="002F0670"/>
    <w:rsid w:val="002F1453"/>
    <w:rsid w:val="002F3459"/>
    <w:rsid w:val="002F401C"/>
    <w:rsid w:val="002F4694"/>
    <w:rsid w:val="002F6BD9"/>
    <w:rsid w:val="002F78BF"/>
    <w:rsid w:val="00300066"/>
    <w:rsid w:val="003001D2"/>
    <w:rsid w:val="00301519"/>
    <w:rsid w:val="003076AD"/>
    <w:rsid w:val="00307E2D"/>
    <w:rsid w:val="00310240"/>
    <w:rsid w:val="0031254D"/>
    <w:rsid w:val="00313A29"/>
    <w:rsid w:val="003160EA"/>
    <w:rsid w:val="00320309"/>
    <w:rsid w:val="0032229F"/>
    <w:rsid w:val="003230A0"/>
    <w:rsid w:val="00325C0C"/>
    <w:rsid w:val="00326C52"/>
    <w:rsid w:val="0033095D"/>
    <w:rsid w:val="00330C50"/>
    <w:rsid w:val="00330F7A"/>
    <w:rsid w:val="0033289C"/>
    <w:rsid w:val="0033589C"/>
    <w:rsid w:val="00336A13"/>
    <w:rsid w:val="003405AF"/>
    <w:rsid w:val="00343A4C"/>
    <w:rsid w:val="00344136"/>
    <w:rsid w:val="00345DBC"/>
    <w:rsid w:val="00351A6A"/>
    <w:rsid w:val="003549C5"/>
    <w:rsid w:val="003603DA"/>
    <w:rsid w:val="00360A5F"/>
    <w:rsid w:val="003612D8"/>
    <w:rsid w:val="00361324"/>
    <w:rsid w:val="00361E96"/>
    <w:rsid w:val="0036453F"/>
    <w:rsid w:val="00364E0D"/>
    <w:rsid w:val="00366FBB"/>
    <w:rsid w:val="00367520"/>
    <w:rsid w:val="0037119B"/>
    <w:rsid w:val="00372EBB"/>
    <w:rsid w:val="00374A8C"/>
    <w:rsid w:val="00374F9B"/>
    <w:rsid w:val="00382DB3"/>
    <w:rsid w:val="003830F8"/>
    <w:rsid w:val="00384B81"/>
    <w:rsid w:val="003873C7"/>
    <w:rsid w:val="003911A7"/>
    <w:rsid w:val="0039230B"/>
    <w:rsid w:val="00392B1A"/>
    <w:rsid w:val="00393B86"/>
    <w:rsid w:val="00395CB4"/>
    <w:rsid w:val="00397852"/>
    <w:rsid w:val="00397DF4"/>
    <w:rsid w:val="003A093C"/>
    <w:rsid w:val="003A2EF1"/>
    <w:rsid w:val="003A4F5C"/>
    <w:rsid w:val="003A5B00"/>
    <w:rsid w:val="003A66F2"/>
    <w:rsid w:val="003B0DD5"/>
    <w:rsid w:val="003B1DD2"/>
    <w:rsid w:val="003B6402"/>
    <w:rsid w:val="003B7320"/>
    <w:rsid w:val="003C0118"/>
    <w:rsid w:val="003C012E"/>
    <w:rsid w:val="003C0B16"/>
    <w:rsid w:val="003C3D41"/>
    <w:rsid w:val="003C4AA4"/>
    <w:rsid w:val="003C6240"/>
    <w:rsid w:val="003C6AAA"/>
    <w:rsid w:val="003C7DF0"/>
    <w:rsid w:val="003C7F64"/>
    <w:rsid w:val="003C7FBC"/>
    <w:rsid w:val="003D157F"/>
    <w:rsid w:val="003D1C2B"/>
    <w:rsid w:val="003D39D1"/>
    <w:rsid w:val="003D7717"/>
    <w:rsid w:val="003E0820"/>
    <w:rsid w:val="003E0C80"/>
    <w:rsid w:val="003E1EB1"/>
    <w:rsid w:val="003E3578"/>
    <w:rsid w:val="003E4D09"/>
    <w:rsid w:val="003E560D"/>
    <w:rsid w:val="003F14D0"/>
    <w:rsid w:val="003F2A58"/>
    <w:rsid w:val="003F3D82"/>
    <w:rsid w:val="003F408A"/>
    <w:rsid w:val="00404CDD"/>
    <w:rsid w:val="004068D0"/>
    <w:rsid w:val="004074B2"/>
    <w:rsid w:val="00410764"/>
    <w:rsid w:val="00411442"/>
    <w:rsid w:val="00413A9A"/>
    <w:rsid w:val="004152D9"/>
    <w:rsid w:val="00421D5E"/>
    <w:rsid w:val="00422958"/>
    <w:rsid w:val="00423BFB"/>
    <w:rsid w:val="00424113"/>
    <w:rsid w:val="00424E7F"/>
    <w:rsid w:val="004250E8"/>
    <w:rsid w:val="00426083"/>
    <w:rsid w:val="00426272"/>
    <w:rsid w:val="0043206C"/>
    <w:rsid w:val="00433D4A"/>
    <w:rsid w:val="004356F5"/>
    <w:rsid w:val="00435C45"/>
    <w:rsid w:val="0043653C"/>
    <w:rsid w:val="00436B46"/>
    <w:rsid w:val="004402E1"/>
    <w:rsid w:val="00440D57"/>
    <w:rsid w:val="004429F4"/>
    <w:rsid w:val="0044458F"/>
    <w:rsid w:val="00444CD1"/>
    <w:rsid w:val="004460DD"/>
    <w:rsid w:val="00446AC0"/>
    <w:rsid w:val="0044729F"/>
    <w:rsid w:val="00447DC9"/>
    <w:rsid w:val="0045138F"/>
    <w:rsid w:val="00453087"/>
    <w:rsid w:val="004533CE"/>
    <w:rsid w:val="004536B5"/>
    <w:rsid w:val="00454848"/>
    <w:rsid w:val="00463052"/>
    <w:rsid w:val="004633CD"/>
    <w:rsid w:val="00466BEF"/>
    <w:rsid w:val="00467058"/>
    <w:rsid w:val="0047134A"/>
    <w:rsid w:val="0047255B"/>
    <w:rsid w:val="004779EA"/>
    <w:rsid w:val="0048029F"/>
    <w:rsid w:val="004806B3"/>
    <w:rsid w:val="00480FE2"/>
    <w:rsid w:val="00482CB1"/>
    <w:rsid w:val="00483172"/>
    <w:rsid w:val="004844C1"/>
    <w:rsid w:val="00484B17"/>
    <w:rsid w:val="00485918"/>
    <w:rsid w:val="00485A94"/>
    <w:rsid w:val="0048680F"/>
    <w:rsid w:val="004936A3"/>
    <w:rsid w:val="004A120E"/>
    <w:rsid w:val="004A636A"/>
    <w:rsid w:val="004A6E1F"/>
    <w:rsid w:val="004B0E65"/>
    <w:rsid w:val="004B254F"/>
    <w:rsid w:val="004B2B6B"/>
    <w:rsid w:val="004B4D1B"/>
    <w:rsid w:val="004B5837"/>
    <w:rsid w:val="004C024B"/>
    <w:rsid w:val="004C0E79"/>
    <w:rsid w:val="004C2EEF"/>
    <w:rsid w:val="004C37EA"/>
    <w:rsid w:val="004C3CD4"/>
    <w:rsid w:val="004C40CD"/>
    <w:rsid w:val="004C53F4"/>
    <w:rsid w:val="004C6685"/>
    <w:rsid w:val="004C72AC"/>
    <w:rsid w:val="004D0195"/>
    <w:rsid w:val="004D028F"/>
    <w:rsid w:val="004D1E8B"/>
    <w:rsid w:val="004D25D7"/>
    <w:rsid w:val="004D265B"/>
    <w:rsid w:val="004D26B0"/>
    <w:rsid w:val="004D29D1"/>
    <w:rsid w:val="004D3AA5"/>
    <w:rsid w:val="004D778C"/>
    <w:rsid w:val="004E7DDE"/>
    <w:rsid w:val="004F0031"/>
    <w:rsid w:val="004F7431"/>
    <w:rsid w:val="00502714"/>
    <w:rsid w:val="00511708"/>
    <w:rsid w:val="00512BA0"/>
    <w:rsid w:val="00513268"/>
    <w:rsid w:val="0051617D"/>
    <w:rsid w:val="00517E30"/>
    <w:rsid w:val="00523DB1"/>
    <w:rsid w:val="00524F47"/>
    <w:rsid w:val="0052703C"/>
    <w:rsid w:val="00532308"/>
    <w:rsid w:val="005329BC"/>
    <w:rsid w:val="00535171"/>
    <w:rsid w:val="00535C01"/>
    <w:rsid w:val="00541530"/>
    <w:rsid w:val="005445EE"/>
    <w:rsid w:val="00545353"/>
    <w:rsid w:val="00545F6C"/>
    <w:rsid w:val="005460C4"/>
    <w:rsid w:val="005471F4"/>
    <w:rsid w:val="005529C9"/>
    <w:rsid w:val="005542CF"/>
    <w:rsid w:val="0055745D"/>
    <w:rsid w:val="0055778F"/>
    <w:rsid w:val="005609E1"/>
    <w:rsid w:val="0056164D"/>
    <w:rsid w:val="0056232F"/>
    <w:rsid w:val="00563211"/>
    <w:rsid w:val="00566B63"/>
    <w:rsid w:val="00567D62"/>
    <w:rsid w:val="00572DCA"/>
    <w:rsid w:val="005732C7"/>
    <w:rsid w:val="00580B53"/>
    <w:rsid w:val="00584121"/>
    <w:rsid w:val="00584EB2"/>
    <w:rsid w:val="005857CD"/>
    <w:rsid w:val="00585EDE"/>
    <w:rsid w:val="005870C0"/>
    <w:rsid w:val="005904EE"/>
    <w:rsid w:val="00591519"/>
    <w:rsid w:val="005916E8"/>
    <w:rsid w:val="00592D92"/>
    <w:rsid w:val="005933BA"/>
    <w:rsid w:val="00593E64"/>
    <w:rsid w:val="00595318"/>
    <w:rsid w:val="00596807"/>
    <w:rsid w:val="005A4E63"/>
    <w:rsid w:val="005A4EC2"/>
    <w:rsid w:val="005A6738"/>
    <w:rsid w:val="005A6B79"/>
    <w:rsid w:val="005B523E"/>
    <w:rsid w:val="005C0725"/>
    <w:rsid w:val="005C3B6D"/>
    <w:rsid w:val="005C48FD"/>
    <w:rsid w:val="005C6A73"/>
    <w:rsid w:val="005D0DB1"/>
    <w:rsid w:val="005D11FE"/>
    <w:rsid w:val="005D73FB"/>
    <w:rsid w:val="005E0C72"/>
    <w:rsid w:val="005E0EAC"/>
    <w:rsid w:val="005E31A2"/>
    <w:rsid w:val="005E3DA6"/>
    <w:rsid w:val="005E6164"/>
    <w:rsid w:val="005F006A"/>
    <w:rsid w:val="005F5870"/>
    <w:rsid w:val="005F5E56"/>
    <w:rsid w:val="005F6322"/>
    <w:rsid w:val="006017D3"/>
    <w:rsid w:val="006045CE"/>
    <w:rsid w:val="006062B8"/>
    <w:rsid w:val="006078D5"/>
    <w:rsid w:val="00611CEA"/>
    <w:rsid w:val="00612AA7"/>
    <w:rsid w:val="00612C97"/>
    <w:rsid w:val="00612D58"/>
    <w:rsid w:val="00612EB5"/>
    <w:rsid w:val="0061437B"/>
    <w:rsid w:val="006145E7"/>
    <w:rsid w:val="00615261"/>
    <w:rsid w:val="00616096"/>
    <w:rsid w:val="00624DD4"/>
    <w:rsid w:val="00625EC6"/>
    <w:rsid w:val="00625F4B"/>
    <w:rsid w:val="00626320"/>
    <w:rsid w:val="00627A7B"/>
    <w:rsid w:val="00640040"/>
    <w:rsid w:val="006405C9"/>
    <w:rsid w:val="006407F8"/>
    <w:rsid w:val="00643078"/>
    <w:rsid w:val="006440B5"/>
    <w:rsid w:val="006452F4"/>
    <w:rsid w:val="006472A1"/>
    <w:rsid w:val="00647995"/>
    <w:rsid w:val="0066034F"/>
    <w:rsid w:val="00660DF6"/>
    <w:rsid w:val="00661117"/>
    <w:rsid w:val="00661454"/>
    <w:rsid w:val="00662CA4"/>
    <w:rsid w:val="0066396B"/>
    <w:rsid w:val="00670CEA"/>
    <w:rsid w:val="006749CD"/>
    <w:rsid w:val="00675ABC"/>
    <w:rsid w:val="006802B4"/>
    <w:rsid w:val="006844C6"/>
    <w:rsid w:val="00684B8A"/>
    <w:rsid w:val="006872F4"/>
    <w:rsid w:val="00687470"/>
    <w:rsid w:val="00687DCE"/>
    <w:rsid w:val="0069194B"/>
    <w:rsid w:val="00691B29"/>
    <w:rsid w:val="0069351F"/>
    <w:rsid w:val="00694AB5"/>
    <w:rsid w:val="006A2046"/>
    <w:rsid w:val="006A471D"/>
    <w:rsid w:val="006A68D9"/>
    <w:rsid w:val="006A7DCB"/>
    <w:rsid w:val="006B3060"/>
    <w:rsid w:val="006B3A21"/>
    <w:rsid w:val="006B696C"/>
    <w:rsid w:val="006B7E51"/>
    <w:rsid w:val="006C08E7"/>
    <w:rsid w:val="006C33FF"/>
    <w:rsid w:val="006C4930"/>
    <w:rsid w:val="006C557D"/>
    <w:rsid w:val="006C5DD0"/>
    <w:rsid w:val="006C62CD"/>
    <w:rsid w:val="006D36DA"/>
    <w:rsid w:val="006D3853"/>
    <w:rsid w:val="006D5BF4"/>
    <w:rsid w:val="006D5CFF"/>
    <w:rsid w:val="006D79AA"/>
    <w:rsid w:val="006E1E32"/>
    <w:rsid w:val="006E279C"/>
    <w:rsid w:val="006E32D0"/>
    <w:rsid w:val="006E6F5C"/>
    <w:rsid w:val="006E723A"/>
    <w:rsid w:val="006F588B"/>
    <w:rsid w:val="006F59D5"/>
    <w:rsid w:val="006F5D30"/>
    <w:rsid w:val="007034BD"/>
    <w:rsid w:val="007041CF"/>
    <w:rsid w:val="007042B0"/>
    <w:rsid w:val="00705C40"/>
    <w:rsid w:val="00706F59"/>
    <w:rsid w:val="00717020"/>
    <w:rsid w:val="00717357"/>
    <w:rsid w:val="00721A21"/>
    <w:rsid w:val="007223F3"/>
    <w:rsid w:val="007259CE"/>
    <w:rsid w:val="00725A59"/>
    <w:rsid w:val="007278E5"/>
    <w:rsid w:val="00730954"/>
    <w:rsid w:val="00731717"/>
    <w:rsid w:val="00732F41"/>
    <w:rsid w:val="007346E4"/>
    <w:rsid w:val="00735DFE"/>
    <w:rsid w:val="00736183"/>
    <w:rsid w:val="007370E3"/>
    <w:rsid w:val="00740B0C"/>
    <w:rsid w:val="00741303"/>
    <w:rsid w:val="00741D09"/>
    <w:rsid w:val="00742529"/>
    <w:rsid w:val="007506DD"/>
    <w:rsid w:val="00751A53"/>
    <w:rsid w:val="007539B9"/>
    <w:rsid w:val="00753BA4"/>
    <w:rsid w:val="00754C1C"/>
    <w:rsid w:val="007602A1"/>
    <w:rsid w:val="00760756"/>
    <w:rsid w:val="00761D58"/>
    <w:rsid w:val="00764383"/>
    <w:rsid w:val="00765316"/>
    <w:rsid w:val="00765A0B"/>
    <w:rsid w:val="007764F9"/>
    <w:rsid w:val="00783A74"/>
    <w:rsid w:val="00783C7A"/>
    <w:rsid w:val="0078405E"/>
    <w:rsid w:val="007865C0"/>
    <w:rsid w:val="0078779D"/>
    <w:rsid w:val="00787BE5"/>
    <w:rsid w:val="00791B7A"/>
    <w:rsid w:val="00795B1E"/>
    <w:rsid w:val="007963FC"/>
    <w:rsid w:val="007A0EAC"/>
    <w:rsid w:val="007A207E"/>
    <w:rsid w:val="007A49CF"/>
    <w:rsid w:val="007A5C8B"/>
    <w:rsid w:val="007A62DB"/>
    <w:rsid w:val="007A7774"/>
    <w:rsid w:val="007B1CA7"/>
    <w:rsid w:val="007B2D66"/>
    <w:rsid w:val="007B3DA8"/>
    <w:rsid w:val="007B4C02"/>
    <w:rsid w:val="007B4FE4"/>
    <w:rsid w:val="007C1A8C"/>
    <w:rsid w:val="007C36F8"/>
    <w:rsid w:val="007C3A69"/>
    <w:rsid w:val="007C4DA8"/>
    <w:rsid w:val="007C5FD1"/>
    <w:rsid w:val="007C6164"/>
    <w:rsid w:val="007C77F4"/>
    <w:rsid w:val="007D18F8"/>
    <w:rsid w:val="007D604E"/>
    <w:rsid w:val="007E05D9"/>
    <w:rsid w:val="007E159C"/>
    <w:rsid w:val="007E19DC"/>
    <w:rsid w:val="007E2401"/>
    <w:rsid w:val="007E2638"/>
    <w:rsid w:val="007E4110"/>
    <w:rsid w:val="007E436E"/>
    <w:rsid w:val="007E4797"/>
    <w:rsid w:val="007E7F8F"/>
    <w:rsid w:val="007F39DA"/>
    <w:rsid w:val="007F5A59"/>
    <w:rsid w:val="007F5FDB"/>
    <w:rsid w:val="00801E0C"/>
    <w:rsid w:val="00803884"/>
    <w:rsid w:val="00804C27"/>
    <w:rsid w:val="00806CE9"/>
    <w:rsid w:val="00810BAB"/>
    <w:rsid w:val="00811E2B"/>
    <w:rsid w:val="00812583"/>
    <w:rsid w:val="00813291"/>
    <w:rsid w:val="008168F6"/>
    <w:rsid w:val="00817007"/>
    <w:rsid w:val="00817890"/>
    <w:rsid w:val="00825929"/>
    <w:rsid w:val="008266BE"/>
    <w:rsid w:val="008324A0"/>
    <w:rsid w:val="00834714"/>
    <w:rsid w:val="00834A2D"/>
    <w:rsid w:val="00837E1D"/>
    <w:rsid w:val="00841031"/>
    <w:rsid w:val="00842BF5"/>
    <w:rsid w:val="008430A3"/>
    <w:rsid w:val="00845925"/>
    <w:rsid w:val="00846226"/>
    <w:rsid w:val="00851358"/>
    <w:rsid w:val="008526E9"/>
    <w:rsid w:val="00853071"/>
    <w:rsid w:val="00855A83"/>
    <w:rsid w:val="008600ED"/>
    <w:rsid w:val="008604E7"/>
    <w:rsid w:val="008615CE"/>
    <w:rsid w:val="00861EF6"/>
    <w:rsid w:val="00861F20"/>
    <w:rsid w:val="00862C21"/>
    <w:rsid w:val="00863B6E"/>
    <w:rsid w:val="00863C08"/>
    <w:rsid w:val="0086680F"/>
    <w:rsid w:val="00866F2C"/>
    <w:rsid w:val="008677FB"/>
    <w:rsid w:val="00871F80"/>
    <w:rsid w:val="0087489F"/>
    <w:rsid w:val="00876210"/>
    <w:rsid w:val="00876C63"/>
    <w:rsid w:val="00883FB4"/>
    <w:rsid w:val="00886FF7"/>
    <w:rsid w:val="00887474"/>
    <w:rsid w:val="00890861"/>
    <w:rsid w:val="00896523"/>
    <w:rsid w:val="00896A36"/>
    <w:rsid w:val="008A02D0"/>
    <w:rsid w:val="008A2A08"/>
    <w:rsid w:val="008A4332"/>
    <w:rsid w:val="008A48D9"/>
    <w:rsid w:val="008A6974"/>
    <w:rsid w:val="008A7003"/>
    <w:rsid w:val="008A72D3"/>
    <w:rsid w:val="008A7791"/>
    <w:rsid w:val="008B0AA7"/>
    <w:rsid w:val="008B4C2C"/>
    <w:rsid w:val="008B4DD5"/>
    <w:rsid w:val="008B6869"/>
    <w:rsid w:val="008B6CD6"/>
    <w:rsid w:val="008C3364"/>
    <w:rsid w:val="008C3FB7"/>
    <w:rsid w:val="008C5E6A"/>
    <w:rsid w:val="008D204B"/>
    <w:rsid w:val="008D4AAF"/>
    <w:rsid w:val="008D5331"/>
    <w:rsid w:val="008D5EA3"/>
    <w:rsid w:val="008D5F5F"/>
    <w:rsid w:val="008D5F9D"/>
    <w:rsid w:val="008E1209"/>
    <w:rsid w:val="008E1CE5"/>
    <w:rsid w:val="008E2B9B"/>
    <w:rsid w:val="008E4ED7"/>
    <w:rsid w:val="008E523F"/>
    <w:rsid w:val="008E5DD6"/>
    <w:rsid w:val="008E664C"/>
    <w:rsid w:val="008E7265"/>
    <w:rsid w:val="008F372A"/>
    <w:rsid w:val="0090268B"/>
    <w:rsid w:val="00905A75"/>
    <w:rsid w:val="00905BDE"/>
    <w:rsid w:val="00912147"/>
    <w:rsid w:val="00913088"/>
    <w:rsid w:val="009132DB"/>
    <w:rsid w:val="009155AC"/>
    <w:rsid w:val="00915DEA"/>
    <w:rsid w:val="00917061"/>
    <w:rsid w:val="00917B27"/>
    <w:rsid w:val="009224EA"/>
    <w:rsid w:val="00922E1C"/>
    <w:rsid w:val="009240B9"/>
    <w:rsid w:val="00930A11"/>
    <w:rsid w:val="0093313D"/>
    <w:rsid w:val="00942827"/>
    <w:rsid w:val="00944E8B"/>
    <w:rsid w:val="00946620"/>
    <w:rsid w:val="00947653"/>
    <w:rsid w:val="00947B2E"/>
    <w:rsid w:val="0095214B"/>
    <w:rsid w:val="009524E0"/>
    <w:rsid w:val="00952AAD"/>
    <w:rsid w:val="00952F7E"/>
    <w:rsid w:val="00953430"/>
    <w:rsid w:val="009539BE"/>
    <w:rsid w:val="009552FB"/>
    <w:rsid w:val="009564A2"/>
    <w:rsid w:val="00956E70"/>
    <w:rsid w:val="00962A62"/>
    <w:rsid w:val="00967670"/>
    <w:rsid w:val="00967CEA"/>
    <w:rsid w:val="00970639"/>
    <w:rsid w:val="00971C21"/>
    <w:rsid w:val="00972649"/>
    <w:rsid w:val="009737EF"/>
    <w:rsid w:val="0097476E"/>
    <w:rsid w:val="009748E1"/>
    <w:rsid w:val="00981DA1"/>
    <w:rsid w:val="009828C2"/>
    <w:rsid w:val="00982FBF"/>
    <w:rsid w:val="0098615C"/>
    <w:rsid w:val="0098736A"/>
    <w:rsid w:val="00987890"/>
    <w:rsid w:val="009941AA"/>
    <w:rsid w:val="00995459"/>
    <w:rsid w:val="0099665B"/>
    <w:rsid w:val="009978B3"/>
    <w:rsid w:val="009A1089"/>
    <w:rsid w:val="009A3F2B"/>
    <w:rsid w:val="009A735F"/>
    <w:rsid w:val="009B1A39"/>
    <w:rsid w:val="009B38D3"/>
    <w:rsid w:val="009B404E"/>
    <w:rsid w:val="009B5F64"/>
    <w:rsid w:val="009C1094"/>
    <w:rsid w:val="009C32A1"/>
    <w:rsid w:val="009C3CC4"/>
    <w:rsid w:val="009C4813"/>
    <w:rsid w:val="009C6794"/>
    <w:rsid w:val="009D1668"/>
    <w:rsid w:val="009D6FF9"/>
    <w:rsid w:val="009E4CBD"/>
    <w:rsid w:val="009E689B"/>
    <w:rsid w:val="009F09AC"/>
    <w:rsid w:val="009F0C7D"/>
    <w:rsid w:val="009F1428"/>
    <w:rsid w:val="009F2631"/>
    <w:rsid w:val="009F5711"/>
    <w:rsid w:val="00A037AE"/>
    <w:rsid w:val="00A10327"/>
    <w:rsid w:val="00A146F3"/>
    <w:rsid w:val="00A14D04"/>
    <w:rsid w:val="00A153C4"/>
    <w:rsid w:val="00A15798"/>
    <w:rsid w:val="00A17718"/>
    <w:rsid w:val="00A17C2E"/>
    <w:rsid w:val="00A21952"/>
    <w:rsid w:val="00A240D5"/>
    <w:rsid w:val="00A2663B"/>
    <w:rsid w:val="00A308B1"/>
    <w:rsid w:val="00A34115"/>
    <w:rsid w:val="00A43B9B"/>
    <w:rsid w:val="00A452E6"/>
    <w:rsid w:val="00A45AFD"/>
    <w:rsid w:val="00A45DC9"/>
    <w:rsid w:val="00A53803"/>
    <w:rsid w:val="00A5427C"/>
    <w:rsid w:val="00A576B1"/>
    <w:rsid w:val="00A62639"/>
    <w:rsid w:val="00A62AF6"/>
    <w:rsid w:val="00A671DC"/>
    <w:rsid w:val="00A6761C"/>
    <w:rsid w:val="00A7056D"/>
    <w:rsid w:val="00A776BE"/>
    <w:rsid w:val="00A80FC8"/>
    <w:rsid w:val="00A820D1"/>
    <w:rsid w:val="00A85D3C"/>
    <w:rsid w:val="00A86211"/>
    <w:rsid w:val="00A90889"/>
    <w:rsid w:val="00A91C61"/>
    <w:rsid w:val="00A9274C"/>
    <w:rsid w:val="00A96C26"/>
    <w:rsid w:val="00A97256"/>
    <w:rsid w:val="00AA5031"/>
    <w:rsid w:val="00AA54A7"/>
    <w:rsid w:val="00AB0598"/>
    <w:rsid w:val="00AB0D5B"/>
    <w:rsid w:val="00AB7085"/>
    <w:rsid w:val="00AC1BB8"/>
    <w:rsid w:val="00AD154C"/>
    <w:rsid w:val="00AD4428"/>
    <w:rsid w:val="00AD7B4F"/>
    <w:rsid w:val="00AE28E6"/>
    <w:rsid w:val="00AE3083"/>
    <w:rsid w:val="00AE452A"/>
    <w:rsid w:val="00AE4E95"/>
    <w:rsid w:val="00AF1BF0"/>
    <w:rsid w:val="00AF36BD"/>
    <w:rsid w:val="00AF5E65"/>
    <w:rsid w:val="00AF7385"/>
    <w:rsid w:val="00B011FF"/>
    <w:rsid w:val="00B06CA2"/>
    <w:rsid w:val="00B11D7F"/>
    <w:rsid w:val="00B121FB"/>
    <w:rsid w:val="00B16E8C"/>
    <w:rsid w:val="00B17401"/>
    <w:rsid w:val="00B17ACB"/>
    <w:rsid w:val="00B17FA5"/>
    <w:rsid w:val="00B206B0"/>
    <w:rsid w:val="00B21EB5"/>
    <w:rsid w:val="00B252B1"/>
    <w:rsid w:val="00B26FDB"/>
    <w:rsid w:val="00B27827"/>
    <w:rsid w:val="00B27C98"/>
    <w:rsid w:val="00B32AF7"/>
    <w:rsid w:val="00B34EA5"/>
    <w:rsid w:val="00B37AB3"/>
    <w:rsid w:val="00B47906"/>
    <w:rsid w:val="00B5140E"/>
    <w:rsid w:val="00B51520"/>
    <w:rsid w:val="00B51D15"/>
    <w:rsid w:val="00B52CE7"/>
    <w:rsid w:val="00B53F9D"/>
    <w:rsid w:val="00B544DA"/>
    <w:rsid w:val="00B60DCF"/>
    <w:rsid w:val="00B6151E"/>
    <w:rsid w:val="00B633F0"/>
    <w:rsid w:val="00B64EE4"/>
    <w:rsid w:val="00B658E7"/>
    <w:rsid w:val="00B66015"/>
    <w:rsid w:val="00B661B3"/>
    <w:rsid w:val="00B666D2"/>
    <w:rsid w:val="00B702DA"/>
    <w:rsid w:val="00B70834"/>
    <w:rsid w:val="00B75359"/>
    <w:rsid w:val="00B761E5"/>
    <w:rsid w:val="00B76897"/>
    <w:rsid w:val="00B76A5A"/>
    <w:rsid w:val="00B76B06"/>
    <w:rsid w:val="00B8063F"/>
    <w:rsid w:val="00B8064B"/>
    <w:rsid w:val="00B80E2A"/>
    <w:rsid w:val="00B818C5"/>
    <w:rsid w:val="00B86634"/>
    <w:rsid w:val="00B86B98"/>
    <w:rsid w:val="00B87793"/>
    <w:rsid w:val="00B95153"/>
    <w:rsid w:val="00B9538E"/>
    <w:rsid w:val="00BA26F5"/>
    <w:rsid w:val="00BA2C08"/>
    <w:rsid w:val="00BA5C03"/>
    <w:rsid w:val="00BB14BA"/>
    <w:rsid w:val="00BB239D"/>
    <w:rsid w:val="00BB5C1C"/>
    <w:rsid w:val="00BC0718"/>
    <w:rsid w:val="00BC5684"/>
    <w:rsid w:val="00BD0E58"/>
    <w:rsid w:val="00BD1EBB"/>
    <w:rsid w:val="00BD5AA8"/>
    <w:rsid w:val="00BD7697"/>
    <w:rsid w:val="00BE2511"/>
    <w:rsid w:val="00BE3B4E"/>
    <w:rsid w:val="00BE713C"/>
    <w:rsid w:val="00BE74D6"/>
    <w:rsid w:val="00BF0B68"/>
    <w:rsid w:val="00BF4863"/>
    <w:rsid w:val="00C02220"/>
    <w:rsid w:val="00C037F2"/>
    <w:rsid w:val="00C0388E"/>
    <w:rsid w:val="00C05FEA"/>
    <w:rsid w:val="00C0711D"/>
    <w:rsid w:val="00C07CB3"/>
    <w:rsid w:val="00C11048"/>
    <w:rsid w:val="00C1332C"/>
    <w:rsid w:val="00C133FC"/>
    <w:rsid w:val="00C13947"/>
    <w:rsid w:val="00C13BAA"/>
    <w:rsid w:val="00C152FE"/>
    <w:rsid w:val="00C15FAD"/>
    <w:rsid w:val="00C21B4A"/>
    <w:rsid w:val="00C25062"/>
    <w:rsid w:val="00C26531"/>
    <w:rsid w:val="00C26D3D"/>
    <w:rsid w:val="00C303F1"/>
    <w:rsid w:val="00C358B7"/>
    <w:rsid w:val="00C35E46"/>
    <w:rsid w:val="00C36B0F"/>
    <w:rsid w:val="00C41E98"/>
    <w:rsid w:val="00C422D5"/>
    <w:rsid w:val="00C463C2"/>
    <w:rsid w:val="00C4669D"/>
    <w:rsid w:val="00C46D4C"/>
    <w:rsid w:val="00C53244"/>
    <w:rsid w:val="00C572CD"/>
    <w:rsid w:val="00C61454"/>
    <w:rsid w:val="00C61DFD"/>
    <w:rsid w:val="00C63ABF"/>
    <w:rsid w:val="00C659B4"/>
    <w:rsid w:val="00C73C4C"/>
    <w:rsid w:val="00C74D13"/>
    <w:rsid w:val="00C80CB2"/>
    <w:rsid w:val="00C838A5"/>
    <w:rsid w:val="00C92BA4"/>
    <w:rsid w:val="00C94286"/>
    <w:rsid w:val="00C94F20"/>
    <w:rsid w:val="00C95B2B"/>
    <w:rsid w:val="00C95E90"/>
    <w:rsid w:val="00CA0602"/>
    <w:rsid w:val="00CA0C7E"/>
    <w:rsid w:val="00CA18BD"/>
    <w:rsid w:val="00CA1971"/>
    <w:rsid w:val="00CA30A9"/>
    <w:rsid w:val="00CA312C"/>
    <w:rsid w:val="00CA4878"/>
    <w:rsid w:val="00CA4DD9"/>
    <w:rsid w:val="00CA6B5F"/>
    <w:rsid w:val="00CA6C9A"/>
    <w:rsid w:val="00CB08C9"/>
    <w:rsid w:val="00CB26E0"/>
    <w:rsid w:val="00CB437C"/>
    <w:rsid w:val="00CB48FF"/>
    <w:rsid w:val="00CB7BD6"/>
    <w:rsid w:val="00CC0661"/>
    <w:rsid w:val="00CC2DBF"/>
    <w:rsid w:val="00CC6413"/>
    <w:rsid w:val="00CD4109"/>
    <w:rsid w:val="00CD4A6A"/>
    <w:rsid w:val="00CE0BED"/>
    <w:rsid w:val="00CE5871"/>
    <w:rsid w:val="00CE634D"/>
    <w:rsid w:val="00CE7803"/>
    <w:rsid w:val="00CF1561"/>
    <w:rsid w:val="00CF1C88"/>
    <w:rsid w:val="00CF1F9D"/>
    <w:rsid w:val="00CF3779"/>
    <w:rsid w:val="00CF3930"/>
    <w:rsid w:val="00CF7A86"/>
    <w:rsid w:val="00D00C93"/>
    <w:rsid w:val="00D01530"/>
    <w:rsid w:val="00D0501F"/>
    <w:rsid w:val="00D064B8"/>
    <w:rsid w:val="00D06690"/>
    <w:rsid w:val="00D06FDE"/>
    <w:rsid w:val="00D0764C"/>
    <w:rsid w:val="00D07ADB"/>
    <w:rsid w:val="00D11D34"/>
    <w:rsid w:val="00D123B1"/>
    <w:rsid w:val="00D13601"/>
    <w:rsid w:val="00D1495D"/>
    <w:rsid w:val="00D149E7"/>
    <w:rsid w:val="00D16BCF"/>
    <w:rsid w:val="00D16CAB"/>
    <w:rsid w:val="00D21559"/>
    <w:rsid w:val="00D23A43"/>
    <w:rsid w:val="00D23F28"/>
    <w:rsid w:val="00D27845"/>
    <w:rsid w:val="00D308FD"/>
    <w:rsid w:val="00D31D03"/>
    <w:rsid w:val="00D324D7"/>
    <w:rsid w:val="00D33087"/>
    <w:rsid w:val="00D43C61"/>
    <w:rsid w:val="00D4466C"/>
    <w:rsid w:val="00D4503F"/>
    <w:rsid w:val="00D5084F"/>
    <w:rsid w:val="00D54125"/>
    <w:rsid w:val="00D56912"/>
    <w:rsid w:val="00D56EAF"/>
    <w:rsid w:val="00D612D6"/>
    <w:rsid w:val="00D61CE5"/>
    <w:rsid w:val="00D63BDC"/>
    <w:rsid w:val="00D672C0"/>
    <w:rsid w:val="00D7090C"/>
    <w:rsid w:val="00D71E80"/>
    <w:rsid w:val="00D73934"/>
    <w:rsid w:val="00D7508D"/>
    <w:rsid w:val="00D778A1"/>
    <w:rsid w:val="00D82B7F"/>
    <w:rsid w:val="00D864C6"/>
    <w:rsid w:val="00D87717"/>
    <w:rsid w:val="00D9125F"/>
    <w:rsid w:val="00D91E65"/>
    <w:rsid w:val="00D93A51"/>
    <w:rsid w:val="00D95D34"/>
    <w:rsid w:val="00D96B95"/>
    <w:rsid w:val="00DA15A8"/>
    <w:rsid w:val="00DA4F38"/>
    <w:rsid w:val="00DA6621"/>
    <w:rsid w:val="00DA672B"/>
    <w:rsid w:val="00DA7727"/>
    <w:rsid w:val="00DB0336"/>
    <w:rsid w:val="00DB1F5E"/>
    <w:rsid w:val="00DB3047"/>
    <w:rsid w:val="00DB40D1"/>
    <w:rsid w:val="00DB77DF"/>
    <w:rsid w:val="00DC234F"/>
    <w:rsid w:val="00DC4728"/>
    <w:rsid w:val="00DC4D49"/>
    <w:rsid w:val="00DC6BE5"/>
    <w:rsid w:val="00DD2C6C"/>
    <w:rsid w:val="00DD2F4C"/>
    <w:rsid w:val="00DD410B"/>
    <w:rsid w:val="00DD563A"/>
    <w:rsid w:val="00DE000F"/>
    <w:rsid w:val="00DE370F"/>
    <w:rsid w:val="00DF0EE4"/>
    <w:rsid w:val="00DF10E7"/>
    <w:rsid w:val="00DF145D"/>
    <w:rsid w:val="00DF2A44"/>
    <w:rsid w:val="00E00076"/>
    <w:rsid w:val="00E006D2"/>
    <w:rsid w:val="00E007D5"/>
    <w:rsid w:val="00E019F1"/>
    <w:rsid w:val="00E03E5A"/>
    <w:rsid w:val="00E0411E"/>
    <w:rsid w:val="00E144EB"/>
    <w:rsid w:val="00E1520C"/>
    <w:rsid w:val="00E167ED"/>
    <w:rsid w:val="00E17028"/>
    <w:rsid w:val="00E172C7"/>
    <w:rsid w:val="00E21783"/>
    <w:rsid w:val="00E2649E"/>
    <w:rsid w:val="00E3054A"/>
    <w:rsid w:val="00E32D4F"/>
    <w:rsid w:val="00E33749"/>
    <w:rsid w:val="00E40A3F"/>
    <w:rsid w:val="00E41061"/>
    <w:rsid w:val="00E42AC2"/>
    <w:rsid w:val="00E43F1C"/>
    <w:rsid w:val="00E44CE3"/>
    <w:rsid w:val="00E44DCA"/>
    <w:rsid w:val="00E47182"/>
    <w:rsid w:val="00E54295"/>
    <w:rsid w:val="00E555F2"/>
    <w:rsid w:val="00E55EE6"/>
    <w:rsid w:val="00E5621B"/>
    <w:rsid w:val="00E578F9"/>
    <w:rsid w:val="00E57B9C"/>
    <w:rsid w:val="00E61E8A"/>
    <w:rsid w:val="00E634DE"/>
    <w:rsid w:val="00E71D48"/>
    <w:rsid w:val="00E72712"/>
    <w:rsid w:val="00E76693"/>
    <w:rsid w:val="00E80FCA"/>
    <w:rsid w:val="00E82104"/>
    <w:rsid w:val="00E83984"/>
    <w:rsid w:val="00E84603"/>
    <w:rsid w:val="00E8477D"/>
    <w:rsid w:val="00E84C66"/>
    <w:rsid w:val="00E85268"/>
    <w:rsid w:val="00E854CA"/>
    <w:rsid w:val="00E85BE3"/>
    <w:rsid w:val="00E86A1C"/>
    <w:rsid w:val="00E87EE3"/>
    <w:rsid w:val="00E924AD"/>
    <w:rsid w:val="00E93504"/>
    <w:rsid w:val="00E94B23"/>
    <w:rsid w:val="00EA048C"/>
    <w:rsid w:val="00EA0495"/>
    <w:rsid w:val="00EA1683"/>
    <w:rsid w:val="00EA2B08"/>
    <w:rsid w:val="00EA3511"/>
    <w:rsid w:val="00EA5228"/>
    <w:rsid w:val="00EA6DA8"/>
    <w:rsid w:val="00EB10AA"/>
    <w:rsid w:val="00EB205F"/>
    <w:rsid w:val="00EB2BA9"/>
    <w:rsid w:val="00EB30E6"/>
    <w:rsid w:val="00EB6351"/>
    <w:rsid w:val="00EB71AE"/>
    <w:rsid w:val="00EC1F1C"/>
    <w:rsid w:val="00EC7A15"/>
    <w:rsid w:val="00ED19FC"/>
    <w:rsid w:val="00ED267A"/>
    <w:rsid w:val="00ED3440"/>
    <w:rsid w:val="00ED5A4E"/>
    <w:rsid w:val="00ED6FA6"/>
    <w:rsid w:val="00EE6C35"/>
    <w:rsid w:val="00EE785F"/>
    <w:rsid w:val="00EF3CA3"/>
    <w:rsid w:val="00EF4343"/>
    <w:rsid w:val="00F003DD"/>
    <w:rsid w:val="00F01CF3"/>
    <w:rsid w:val="00F02A1B"/>
    <w:rsid w:val="00F02F9D"/>
    <w:rsid w:val="00F02FFB"/>
    <w:rsid w:val="00F10CB0"/>
    <w:rsid w:val="00F12AAF"/>
    <w:rsid w:val="00F21A83"/>
    <w:rsid w:val="00F22196"/>
    <w:rsid w:val="00F226F2"/>
    <w:rsid w:val="00F22A78"/>
    <w:rsid w:val="00F22DD8"/>
    <w:rsid w:val="00F2484A"/>
    <w:rsid w:val="00F24D2F"/>
    <w:rsid w:val="00F251CE"/>
    <w:rsid w:val="00F27110"/>
    <w:rsid w:val="00F32821"/>
    <w:rsid w:val="00F34C65"/>
    <w:rsid w:val="00F34F12"/>
    <w:rsid w:val="00F36C88"/>
    <w:rsid w:val="00F45F5E"/>
    <w:rsid w:val="00F463FB"/>
    <w:rsid w:val="00F5356A"/>
    <w:rsid w:val="00F57431"/>
    <w:rsid w:val="00F57691"/>
    <w:rsid w:val="00F57DA4"/>
    <w:rsid w:val="00F618B2"/>
    <w:rsid w:val="00F629E5"/>
    <w:rsid w:val="00F62C9B"/>
    <w:rsid w:val="00F6518E"/>
    <w:rsid w:val="00F65392"/>
    <w:rsid w:val="00F67ABA"/>
    <w:rsid w:val="00F710E1"/>
    <w:rsid w:val="00F712A0"/>
    <w:rsid w:val="00F76943"/>
    <w:rsid w:val="00F76AE7"/>
    <w:rsid w:val="00F7792F"/>
    <w:rsid w:val="00F80DB1"/>
    <w:rsid w:val="00F8207C"/>
    <w:rsid w:val="00F86E27"/>
    <w:rsid w:val="00F91F10"/>
    <w:rsid w:val="00F925FA"/>
    <w:rsid w:val="00F97984"/>
    <w:rsid w:val="00F97E18"/>
    <w:rsid w:val="00FA1341"/>
    <w:rsid w:val="00FA2B56"/>
    <w:rsid w:val="00FA4B35"/>
    <w:rsid w:val="00FA500F"/>
    <w:rsid w:val="00FA5E99"/>
    <w:rsid w:val="00FB1EBE"/>
    <w:rsid w:val="00FB392B"/>
    <w:rsid w:val="00FC00BA"/>
    <w:rsid w:val="00FD1973"/>
    <w:rsid w:val="00FD2259"/>
    <w:rsid w:val="00FD317E"/>
    <w:rsid w:val="00FD4CF6"/>
    <w:rsid w:val="00FD558D"/>
    <w:rsid w:val="00FE0998"/>
    <w:rsid w:val="00FE249E"/>
    <w:rsid w:val="00FE3403"/>
    <w:rsid w:val="00FE5138"/>
    <w:rsid w:val="00FE6365"/>
    <w:rsid w:val="00FE6D16"/>
    <w:rsid w:val="00FF269E"/>
    <w:rsid w:val="00FF2FAD"/>
    <w:rsid w:val="00FF38FD"/>
    <w:rsid w:val="00FF54CF"/>
    <w:rsid w:val="00FF5695"/>
    <w:rsid w:val="00FF612C"/>
    <w:rsid w:val="00FF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A8B95C"/>
  <w15:chartTrackingRefBased/>
  <w15:docId w15:val="{A7AF59BC-4E2F-4676-B323-F7BD1433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8D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3ABF"/>
    <w:pPr>
      <w:ind w:left="720"/>
      <w:contextualSpacing/>
    </w:pPr>
  </w:style>
  <w:style w:type="paragraph" w:styleId="a4">
    <w:name w:val="header"/>
    <w:basedOn w:val="a"/>
    <w:link w:val="a5"/>
    <w:uiPriority w:val="99"/>
    <w:unhideWhenUsed/>
    <w:rsid w:val="00C1332C"/>
    <w:pPr>
      <w:tabs>
        <w:tab w:val="center" w:pos="4677"/>
        <w:tab w:val="right" w:pos="9355"/>
      </w:tabs>
    </w:pPr>
  </w:style>
  <w:style w:type="character" w:customStyle="1" w:styleId="a5">
    <w:name w:val="Верхний колонтитул Знак"/>
    <w:basedOn w:val="a0"/>
    <w:link w:val="a4"/>
    <w:uiPriority w:val="99"/>
    <w:rsid w:val="00C1332C"/>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C1332C"/>
    <w:pPr>
      <w:tabs>
        <w:tab w:val="center" w:pos="4677"/>
        <w:tab w:val="right" w:pos="9355"/>
      </w:tabs>
    </w:pPr>
  </w:style>
  <w:style w:type="character" w:customStyle="1" w:styleId="a7">
    <w:name w:val="Нижний колонтитул Знак"/>
    <w:basedOn w:val="a0"/>
    <w:link w:val="a6"/>
    <w:uiPriority w:val="99"/>
    <w:rsid w:val="00C1332C"/>
    <w:rPr>
      <w:rFonts w:ascii="Times New Roman" w:eastAsia="Times New Roman" w:hAnsi="Times New Roman" w:cs="Times New Roman"/>
      <w:sz w:val="24"/>
      <w:szCs w:val="24"/>
      <w:lang w:val="uk-UA" w:eastAsia="uk-UA"/>
    </w:rPr>
  </w:style>
  <w:style w:type="paragraph" w:styleId="a8">
    <w:name w:val="footnote text"/>
    <w:basedOn w:val="a"/>
    <w:link w:val="a9"/>
    <w:uiPriority w:val="99"/>
    <w:semiHidden/>
    <w:unhideWhenUsed/>
    <w:rsid w:val="00036436"/>
    <w:rPr>
      <w:sz w:val="20"/>
      <w:szCs w:val="20"/>
    </w:rPr>
  </w:style>
  <w:style w:type="character" w:customStyle="1" w:styleId="a9">
    <w:name w:val="Текст сноски Знак"/>
    <w:basedOn w:val="a0"/>
    <w:link w:val="a8"/>
    <w:uiPriority w:val="99"/>
    <w:semiHidden/>
    <w:rsid w:val="00036436"/>
    <w:rPr>
      <w:rFonts w:ascii="Times New Roman" w:eastAsia="Times New Roman" w:hAnsi="Times New Roman" w:cs="Times New Roman"/>
      <w:sz w:val="20"/>
      <w:szCs w:val="20"/>
      <w:lang w:val="uk-UA" w:eastAsia="uk-UA"/>
    </w:rPr>
  </w:style>
  <w:style w:type="character" w:styleId="aa">
    <w:name w:val="footnote reference"/>
    <w:basedOn w:val="a0"/>
    <w:uiPriority w:val="99"/>
    <w:semiHidden/>
    <w:unhideWhenUsed/>
    <w:rsid w:val="00036436"/>
    <w:rPr>
      <w:vertAlign w:val="superscript"/>
    </w:rPr>
  </w:style>
  <w:style w:type="table" w:styleId="ab">
    <w:name w:val="Table Grid"/>
    <w:basedOn w:val="a1"/>
    <w:uiPriority w:val="39"/>
    <w:rsid w:val="00C94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A90889"/>
    <w:rPr>
      <w:sz w:val="16"/>
      <w:szCs w:val="16"/>
    </w:rPr>
  </w:style>
  <w:style w:type="paragraph" w:styleId="ad">
    <w:name w:val="annotation text"/>
    <w:basedOn w:val="a"/>
    <w:link w:val="ae"/>
    <w:uiPriority w:val="99"/>
    <w:semiHidden/>
    <w:unhideWhenUsed/>
    <w:rsid w:val="00A90889"/>
    <w:rPr>
      <w:sz w:val="20"/>
      <w:szCs w:val="20"/>
    </w:rPr>
  </w:style>
  <w:style w:type="character" w:customStyle="1" w:styleId="ae">
    <w:name w:val="Текст примечания Знак"/>
    <w:basedOn w:val="a0"/>
    <w:link w:val="ad"/>
    <w:uiPriority w:val="99"/>
    <w:semiHidden/>
    <w:rsid w:val="00A90889"/>
    <w:rPr>
      <w:rFonts w:ascii="Times New Roman" w:eastAsia="Times New Roman" w:hAnsi="Times New Roman" w:cs="Times New Roman"/>
      <w:sz w:val="20"/>
      <w:szCs w:val="20"/>
      <w:lang w:val="uk-UA" w:eastAsia="uk-UA"/>
    </w:rPr>
  </w:style>
  <w:style w:type="paragraph" w:styleId="af">
    <w:name w:val="annotation subject"/>
    <w:basedOn w:val="ad"/>
    <w:next w:val="ad"/>
    <w:link w:val="af0"/>
    <w:uiPriority w:val="99"/>
    <w:semiHidden/>
    <w:unhideWhenUsed/>
    <w:rsid w:val="00A90889"/>
    <w:rPr>
      <w:b/>
      <w:bCs/>
    </w:rPr>
  </w:style>
  <w:style w:type="character" w:customStyle="1" w:styleId="af0">
    <w:name w:val="Тема примечания Знак"/>
    <w:basedOn w:val="ae"/>
    <w:link w:val="af"/>
    <w:uiPriority w:val="99"/>
    <w:semiHidden/>
    <w:rsid w:val="00A90889"/>
    <w:rPr>
      <w:rFonts w:ascii="Times New Roman" w:eastAsia="Times New Roman" w:hAnsi="Times New Roman" w:cs="Times New Roman"/>
      <w:b/>
      <w:bCs/>
      <w:sz w:val="20"/>
      <w:szCs w:val="20"/>
      <w:lang w:val="uk-UA" w:eastAsia="uk-UA"/>
    </w:rPr>
  </w:style>
  <w:style w:type="paragraph" w:styleId="af1">
    <w:name w:val="Balloon Text"/>
    <w:basedOn w:val="a"/>
    <w:link w:val="af2"/>
    <w:uiPriority w:val="99"/>
    <w:semiHidden/>
    <w:unhideWhenUsed/>
    <w:rsid w:val="00A90889"/>
    <w:rPr>
      <w:rFonts w:ascii="Segoe UI" w:hAnsi="Segoe UI" w:cs="Segoe UI"/>
      <w:sz w:val="18"/>
      <w:szCs w:val="18"/>
    </w:rPr>
  </w:style>
  <w:style w:type="character" w:customStyle="1" w:styleId="af2">
    <w:name w:val="Текст выноски Знак"/>
    <w:basedOn w:val="a0"/>
    <w:link w:val="af1"/>
    <w:uiPriority w:val="99"/>
    <w:semiHidden/>
    <w:rsid w:val="00A90889"/>
    <w:rPr>
      <w:rFonts w:ascii="Segoe UI" w:eastAsia="Times New Roman" w:hAnsi="Segoe UI" w:cs="Segoe UI"/>
      <w:sz w:val="18"/>
      <w:szCs w:val="18"/>
      <w:lang w:val="uk-UA" w:eastAsia="uk-UA"/>
    </w:rPr>
  </w:style>
  <w:style w:type="character" w:styleId="af3">
    <w:name w:val="Hyperlink"/>
    <w:basedOn w:val="a0"/>
    <w:uiPriority w:val="99"/>
    <w:unhideWhenUsed/>
    <w:rsid w:val="00E55EE6"/>
    <w:rPr>
      <w:color w:val="0563C1" w:themeColor="hyperlink"/>
      <w:u w:val="single"/>
    </w:rPr>
  </w:style>
  <w:style w:type="character" w:styleId="af4">
    <w:name w:val="FollowedHyperlink"/>
    <w:basedOn w:val="a0"/>
    <w:uiPriority w:val="99"/>
    <w:semiHidden/>
    <w:unhideWhenUsed/>
    <w:rsid w:val="00E55EE6"/>
    <w:rPr>
      <w:color w:val="954F72" w:themeColor="followedHyperlink"/>
      <w:u w:val="single"/>
    </w:rPr>
  </w:style>
  <w:style w:type="character" w:customStyle="1" w:styleId="1">
    <w:name w:val="Неразрешенное упоминание1"/>
    <w:basedOn w:val="a0"/>
    <w:uiPriority w:val="99"/>
    <w:semiHidden/>
    <w:unhideWhenUsed/>
    <w:rsid w:val="00CF1C88"/>
    <w:rPr>
      <w:color w:val="605E5C"/>
      <w:shd w:val="clear" w:color="auto" w:fill="E1DFDD"/>
    </w:rPr>
  </w:style>
  <w:style w:type="paragraph" w:styleId="af5">
    <w:name w:val="Normal (Web)"/>
    <w:basedOn w:val="a"/>
    <w:uiPriority w:val="99"/>
    <w:semiHidden/>
    <w:unhideWhenUsed/>
    <w:rsid w:val="00A820D1"/>
    <w:pPr>
      <w:spacing w:before="100" w:beforeAutospacing="1" w:after="100" w:afterAutospacing="1"/>
    </w:pPr>
  </w:style>
  <w:style w:type="character" w:customStyle="1" w:styleId="UnresolvedMention">
    <w:name w:val="Unresolved Mention"/>
    <w:basedOn w:val="a0"/>
    <w:uiPriority w:val="99"/>
    <w:semiHidden/>
    <w:unhideWhenUsed/>
    <w:rsid w:val="00956E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013">
      <w:bodyDiv w:val="1"/>
      <w:marLeft w:val="0"/>
      <w:marRight w:val="0"/>
      <w:marTop w:val="0"/>
      <w:marBottom w:val="0"/>
      <w:divBdr>
        <w:top w:val="none" w:sz="0" w:space="0" w:color="auto"/>
        <w:left w:val="none" w:sz="0" w:space="0" w:color="auto"/>
        <w:bottom w:val="none" w:sz="0" w:space="0" w:color="auto"/>
        <w:right w:val="none" w:sz="0" w:space="0" w:color="auto"/>
      </w:divBdr>
    </w:div>
    <w:div w:id="57366799">
      <w:bodyDiv w:val="1"/>
      <w:marLeft w:val="0"/>
      <w:marRight w:val="0"/>
      <w:marTop w:val="0"/>
      <w:marBottom w:val="0"/>
      <w:divBdr>
        <w:top w:val="none" w:sz="0" w:space="0" w:color="auto"/>
        <w:left w:val="none" w:sz="0" w:space="0" w:color="auto"/>
        <w:bottom w:val="none" w:sz="0" w:space="0" w:color="auto"/>
        <w:right w:val="none" w:sz="0" w:space="0" w:color="auto"/>
      </w:divBdr>
    </w:div>
    <w:div w:id="100809444">
      <w:bodyDiv w:val="1"/>
      <w:marLeft w:val="0"/>
      <w:marRight w:val="0"/>
      <w:marTop w:val="0"/>
      <w:marBottom w:val="0"/>
      <w:divBdr>
        <w:top w:val="none" w:sz="0" w:space="0" w:color="auto"/>
        <w:left w:val="none" w:sz="0" w:space="0" w:color="auto"/>
        <w:bottom w:val="none" w:sz="0" w:space="0" w:color="auto"/>
        <w:right w:val="none" w:sz="0" w:space="0" w:color="auto"/>
      </w:divBdr>
    </w:div>
    <w:div w:id="108399002">
      <w:bodyDiv w:val="1"/>
      <w:marLeft w:val="0"/>
      <w:marRight w:val="0"/>
      <w:marTop w:val="0"/>
      <w:marBottom w:val="0"/>
      <w:divBdr>
        <w:top w:val="none" w:sz="0" w:space="0" w:color="auto"/>
        <w:left w:val="none" w:sz="0" w:space="0" w:color="auto"/>
        <w:bottom w:val="none" w:sz="0" w:space="0" w:color="auto"/>
        <w:right w:val="none" w:sz="0" w:space="0" w:color="auto"/>
      </w:divBdr>
    </w:div>
    <w:div w:id="303630135">
      <w:bodyDiv w:val="1"/>
      <w:marLeft w:val="0"/>
      <w:marRight w:val="0"/>
      <w:marTop w:val="0"/>
      <w:marBottom w:val="0"/>
      <w:divBdr>
        <w:top w:val="none" w:sz="0" w:space="0" w:color="auto"/>
        <w:left w:val="none" w:sz="0" w:space="0" w:color="auto"/>
        <w:bottom w:val="none" w:sz="0" w:space="0" w:color="auto"/>
        <w:right w:val="none" w:sz="0" w:space="0" w:color="auto"/>
      </w:divBdr>
    </w:div>
    <w:div w:id="464585391">
      <w:bodyDiv w:val="1"/>
      <w:marLeft w:val="0"/>
      <w:marRight w:val="0"/>
      <w:marTop w:val="0"/>
      <w:marBottom w:val="0"/>
      <w:divBdr>
        <w:top w:val="none" w:sz="0" w:space="0" w:color="auto"/>
        <w:left w:val="none" w:sz="0" w:space="0" w:color="auto"/>
        <w:bottom w:val="none" w:sz="0" w:space="0" w:color="auto"/>
        <w:right w:val="none" w:sz="0" w:space="0" w:color="auto"/>
      </w:divBdr>
    </w:div>
    <w:div w:id="498930363">
      <w:bodyDiv w:val="1"/>
      <w:marLeft w:val="0"/>
      <w:marRight w:val="0"/>
      <w:marTop w:val="0"/>
      <w:marBottom w:val="0"/>
      <w:divBdr>
        <w:top w:val="none" w:sz="0" w:space="0" w:color="auto"/>
        <w:left w:val="none" w:sz="0" w:space="0" w:color="auto"/>
        <w:bottom w:val="none" w:sz="0" w:space="0" w:color="auto"/>
        <w:right w:val="none" w:sz="0" w:space="0" w:color="auto"/>
      </w:divBdr>
    </w:div>
    <w:div w:id="534390712">
      <w:bodyDiv w:val="1"/>
      <w:marLeft w:val="0"/>
      <w:marRight w:val="0"/>
      <w:marTop w:val="0"/>
      <w:marBottom w:val="0"/>
      <w:divBdr>
        <w:top w:val="none" w:sz="0" w:space="0" w:color="auto"/>
        <w:left w:val="none" w:sz="0" w:space="0" w:color="auto"/>
        <w:bottom w:val="none" w:sz="0" w:space="0" w:color="auto"/>
        <w:right w:val="none" w:sz="0" w:space="0" w:color="auto"/>
      </w:divBdr>
    </w:div>
    <w:div w:id="535657958">
      <w:bodyDiv w:val="1"/>
      <w:marLeft w:val="0"/>
      <w:marRight w:val="0"/>
      <w:marTop w:val="0"/>
      <w:marBottom w:val="0"/>
      <w:divBdr>
        <w:top w:val="none" w:sz="0" w:space="0" w:color="auto"/>
        <w:left w:val="none" w:sz="0" w:space="0" w:color="auto"/>
        <w:bottom w:val="none" w:sz="0" w:space="0" w:color="auto"/>
        <w:right w:val="none" w:sz="0" w:space="0" w:color="auto"/>
      </w:divBdr>
    </w:div>
    <w:div w:id="583417737">
      <w:bodyDiv w:val="1"/>
      <w:marLeft w:val="0"/>
      <w:marRight w:val="0"/>
      <w:marTop w:val="0"/>
      <w:marBottom w:val="0"/>
      <w:divBdr>
        <w:top w:val="none" w:sz="0" w:space="0" w:color="auto"/>
        <w:left w:val="none" w:sz="0" w:space="0" w:color="auto"/>
        <w:bottom w:val="none" w:sz="0" w:space="0" w:color="auto"/>
        <w:right w:val="none" w:sz="0" w:space="0" w:color="auto"/>
      </w:divBdr>
    </w:div>
    <w:div w:id="641235605">
      <w:bodyDiv w:val="1"/>
      <w:marLeft w:val="0"/>
      <w:marRight w:val="0"/>
      <w:marTop w:val="0"/>
      <w:marBottom w:val="0"/>
      <w:divBdr>
        <w:top w:val="none" w:sz="0" w:space="0" w:color="auto"/>
        <w:left w:val="none" w:sz="0" w:space="0" w:color="auto"/>
        <w:bottom w:val="none" w:sz="0" w:space="0" w:color="auto"/>
        <w:right w:val="none" w:sz="0" w:space="0" w:color="auto"/>
      </w:divBdr>
    </w:div>
    <w:div w:id="649209444">
      <w:bodyDiv w:val="1"/>
      <w:marLeft w:val="0"/>
      <w:marRight w:val="0"/>
      <w:marTop w:val="0"/>
      <w:marBottom w:val="0"/>
      <w:divBdr>
        <w:top w:val="none" w:sz="0" w:space="0" w:color="auto"/>
        <w:left w:val="none" w:sz="0" w:space="0" w:color="auto"/>
        <w:bottom w:val="none" w:sz="0" w:space="0" w:color="auto"/>
        <w:right w:val="none" w:sz="0" w:space="0" w:color="auto"/>
      </w:divBdr>
    </w:div>
    <w:div w:id="716703681">
      <w:bodyDiv w:val="1"/>
      <w:marLeft w:val="0"/>
      <w:marRight w:val="0"/>
      <w:marTop w:val="0"/>
      <w:marBottom w:val="0"/>
      <w:divBdr>
        <w:top w:val="none" w:sz="0" w:space="0" w:color="auto"/>
        <w:left w:val="none" w:sz="0" w:space="0" w:color="auto"/>
        <w:bottom w:val="none" w:sz="0" w:space="0" w:color="auto"/>
        <w:right w:val="none" w:sz="0" w:space="0" w:color="auto"/>
      </w:divBdr>
    </w:div>
    <w:div w:id="744301306">
      <w:bodyDiv w:val="1"/>
      <w:marLeft w:val="0"/>
      <w:marRight w:val="0"/>
      <w:marTop w:val="0"/>
      <w:marBottom w:val="0"/>
      <w:divBdr>
        <w:top w:val="none" w:sz="0" w:space="0" w:color="auto"/>
        <w:left w:val="none" w:sz="0" w:space="0" w:color="auto"/>
        <w:bottom w:val="none" w:sz="0" w:space="0" w:color="auto"/>
        <w:right w:val="none" w:sz="0" w:space="0" w:color="auto"/>
      </w:divBdr>
    </w:div>
    <w:div w:id="818227799">
      <w:bodyDiv w:val="1"/>
      <w:marLeft w:val="0"/>
      <w:marRight w:val="0"/>
      <w:marTop w:val="0"/>
      <w:marBottom w:val="0"/>
      <w:divBdr>
        <w:top w:val="none" w:sz="0" w:space="0" w:color="auto"/>
        <w:left w:val="none" w:sz="0" w:space="0" w:color="auto"/>
        <w:bottom w:val="none" w:sz="0" w:space="0" w:color="auto"/>
        <w:right w:val="none" w:sz="0" w:space="0" w:color="auto"/>
      </w:divBdr>
    </w:div>
    <w:div w:id="885531533">
      <w:bodyDiv w:val="1"/>
      <w:marLeft w:val="0"/>
      <w:marRight w:val="0"/>
      <w:marTop w:val="0"/>
      <w:marBottom w:val="0"/>
      <w:divBdr>
        <w:top w:val="none" w:sz="0" w:space="0" w:color="auto"/>
        <w:left w:val="none" w:sz="0" w:space="0" w:color="auto"/>
        <w:bottom w:val="none" w:sz="0" w:space="0" w:color="auto"/>
        <w:right w:val="none" w:sz="0" w:space="0" w:color="auto"/>
      </w:divBdr>
    </w:div>
    <w:div w:id="914390658">
      <w:bodyDiv w:val="1"/>
      <w:marLeft w:val="0"/>
      <w:marRight w:val="0"/>
      <w:marTop w:val="0"/>
      <w:marBottom w:val="0"/>
      <w:divBdr>
        <w:top w:val="none" w:sz="0" w:space="0" w:color="auto"/>
        <w:left w:val="none" w:sz="0" w:space="0" w:color="auto"/>
        <w:bottom w:val="none" w:sz="0" w:space="0" w:color="auto"/>
        <w:right w:val="none" w:sz="0" w:space="0" w:color="auto"/>
      </w:divBdr>
    </w:div>
    <w:div w:id="949702730">
      <w:bodyDiv w:val="1"/>
      <w:marLeft w:val="0"/>
      <w:marRight w:val="0"/>
      <w:marTop w:val="0"/>
      <w:marBottom w:val="0"/>
      <w:divBdr>
        <w:top w:val="none" w:sz="0" w:space="0" w:color="auto"/>
        <w:left w:val="none" w:sz="0" w:space="0" w:color="auto"/>
        <w:bottom w:val="none" w:sz="0" w:space="0" w:color="auto"/>
        <w:right w:val="none" w:sz="0" w:space="0" w:color="auto"/>
      </w:divBdr>
    </w:div>
    <w:div w:id="977606641">
      <w:bodyDiv w:val="1"/>
      <w:marLeft w:val="0"/>
      <w:marRight w:val="0"/>
      <w:marTop w:val="0"/>
      <w:marBottom w:val="0"/>
      <w:divBdr>
        <w:top w:val="none" w:sz="0" w:space="0" w:color="auto"/>
        <w:left w:val="none" w:sz="0" w:space="0" w:color="auto"/>
        <w:bottom w:val="none" w:sz="0" w:space="0" w:color="auto"/>
        <w:right w:val="none" w:sz="0" w:space="0" w:color="auto"/>
      </w:divBdr>
    </w:div>
    <w:div w:id="1044524874">
      <w:bodyDiv w:val="1"/>
      <w:marLeft w:val="0"/>
      <w:marRight w:val="0"/>
      <w:marTop w:val="0"/>
      <w:marBottom w:val="0"/>
      <w:divBdr>
        <w:top w:val="none" w:sz="0" w:space="0" w:color="auto"/>
        <w:left w:val="none" w:sz="0" w:space="0" w:color="auto"/>
        <w:bottom w:val="none" w:sz="0" w:space="0" w:color="auto"/>
        <w:right w:val="none" w:sz="0" w:space="0" w:color="auto"/>
      </w:divBdr>
    </w:div>
    <w:div w:id="1121460652">
      <w:bodyDiv w:val="1"/>
      <w:marLeft w:val="0"/>
      <w:marRight w:val="0"/>
      <w:marTop w:val="0"/>
      <w:marBottom w:val="0"/>
      <w:divBdr>
        <w:top w:val="none" w:sz="0" w:space="0" w:color="auto"/>
        <w:left w:val="none" w:sz="0" w:space="0" w:color="auto"/>
        <w:bottom w:val="none" w:sz="0" w:space="0" w:color="auto"/>
        <w:right w:val="none" w:sz="0" w:space="0" w:color="auto"/>
      </w:divBdr>
    </w:div>
    <w:div w:id="1142428220">
      <w:bodyDiv w:val="1"/>
      <w:marLeft w:val="0"/>
      <w:marRight w:val="0"/>
      <w:marTop w:val="0"/>
      <w:marBottom w:val="0"/>
      <w:divBdr>
        <w:top w:val="none" w:sz="0" w:space="0" w:color="auto"/>
        <w:left w:val="none" w:sz="0" w:space="0" w:color="auto"/>
        <w:bottom w:val="none" w:sz="0" w:space="0" w:color="auto"/>
        <w:right w:val="none" w:sz="0" w:space="0" w:color="auto"/>
      </w:divBdr>
    </w:div>
    <w:div w:id="1280142316">
      <w:bodyDiv w:val="1"/>
      <w:marLeft w:val="0"/>
      <w:marRight w:val="0"/>
      <w:marTop w:val="0"/>
      <w:marBottom w:val="0"/>
      <w:divBdr>
        <w:top w:val="none" w:sz="0" w:space="0" w:color="auto"/>
        <w:left w:val="none" w:sz="0" w:space="0" w:color="auto"/>
        <w:bottom w:val="none" w:sz="0" w:space="0" w:color="auto"/>
        <w:right w:val="none" w:sz="0" w:space="0" w:color="auto"/>
      </w:divBdr>
    </w:div>
    <w:div w:id="1330448410">
      <w:bodyDiv w:val="1"/>
      <w:marLeft w:val="0"/>
      <w:marRight w:val="0"/>
      <w:marTop w:val="0"/>
      <w:marBottom w:val="0"/>
      <w:divBdr>
        <w:top w:val="none" w:sz="0" w:space="0" w:color="auto"/>
        <w:left w:val="none" w:sz="0" w:space="0" w:color="auto"/>
        <w:bottom w:val="none" w:sz="0" w:space="0" w:color="auto"/>
        <w:right w:val="none" w:sz="0" w:space="0" w:color="auto"/>
      </w:divBdr>
    </w:div>
    <w:div w:id="1350989596">
      <w:bodyDiv w:val="1"/>
      <w:marLeft w:val="0"/>
      <w:marRight w:val="0"/>
      <w:marTop w:val="0"/>
      <w:marBottom w:val="0"/>
      <w:divBdr>
        <w:top w:val="none" w:sz="0" w:space="0" w:color="auto"/>
        <w:left w:val="none" w:sz="0" w:space="0" w:color="auto"/>
        <w:bottom w:val="none" w:sz="0" w:space="0" w:color="auto"/>
        <w:right w:val="none" w:sz="0" w:space="0" w:color="auto"/>
      </w:divBdr>
    </w:div>
    <w:div w:id="1382246982">
      <w:bodyDiv w:val="1"/>
      <w:marLeft w:val="0"/>
      <w:marRight w:val="0"/>
      <w:marTop w:val="0"/>
      <w:marBottom w:val="0"/>
      <w:divBdr>
        <w:top w:val="none" w:sz="0" w:space="0" w:color="auto"/>
        <w:left w:val="none" w:sz="0" w:space="0" w:color="auto"/>
        <w:bottom w:val="none" w:sz="0" w:space="0" w:color="auto"/>
        <w:right w:val="none" w:sz="0" w:space="0" w:color="auto"/>
      </w:divBdr>
    </w:div>
    <w:div w:id="1440368687">
      <w:bodyDiv w:val="1"/>
      <w:marLeft w:val="0"/>
      <w:marRight w:val="0"/>
      <w:marTop w:val="0"/>
      <w:marBottom w:val="0"/>
      <w:divBdr>
        <w:top w:val="none" w:sz="0" w:space="0" w:color="auto"/>
        <w:left w:val="none" w:sz="0" w:space="0" w:color="auto"/>
        <w:bottom w:val="none" w:sz="0" w:space="0" w:color="auto"/>
        <w:right w:val="none" w:sz="0" w:space="0" w:color="auto"/>
      </w:divBdr>
    </w:div>
    <w:div w:id="1459910214">
      <w:bodyDiv w:val="1"/>
      <w:marLeft w:val="0"/>
      <w:marRight w:val="0"/>
      <w:marTop w:val="0"/>
      <w:marBottom w:val="0"/>
      <w:divBdr>
        <w:top w:val="none" w:sz="0" w:space="0" w:color="auto"/>
        <w:left w:val="none" w:sz="0" w:space="0" w:color="auto"/>
        <w:bottom w:val="none" w:sz="0" w:space="0" w:color="auto"/>
        <w:right w:val="none" w:sz="0" w:space="0" w:color="auto"/>
      </w:divBdr>
    </w:div>
    <w:div w:id="1471291635">
      <w:bodyDiv w:val="1"/>
      <w:marLeft w:val="0"/>
      <w:marRight w:val="0"/>
      <w:marTop w:val="0"/>
      <w:marBottom w:val="0"/>
      <w:divBdr>
        <w:top w:val="none" w:sz="0" w:space="0" w:color="auto"/>
        <w:left w:val="none" w:sz="0" w:space="0" w:color="auto"/>
        <w:bottom w:val="none" w:sz="0" w:space="0" w:color="auto"/>
        <w:right w:val="none" w:sz="0" w:space="0" w:color="auto"/>
      </w:divBdr>
    </w:div>
    <w:div w:id="1472559612">
      <w:bodyDiv w:val="1"/>
      <w:marLeft w:val="0"/>
      <w:marRight w:val="0"/>
      <w:marTop w:val="0"/>
      <w:marBottom w:val="0"/>
      <w:divBdr>
        <w:top w:val="none" w:sz="0" w:space="0" w:color="auto"/>
        <w:left w:val="none" w:sz="0" w:space="0" w:color="auto"/>
        <w:bottom w:val="none" w:sz="0" w:space="0" w:color="auto"/>
        <w:right w:val="none" w:sz="0" w:space="0" w:color="auto"/>
      </w:divBdr>
    </w:div>
    <w:div w:id="1625231391">
      <w:bodyDiv w:val="1"/>
      <w:marLeft w:val="0"/>
      <w:marRight w:val="0"/>
      <w:marTop w:val="0"/>
      <w:marBottom w:val="0"/>
      <w:divBdr>
        <w:top w:val="none" w:sz="0" w:space="0" w:color="auto"/>
        <w:left w:val="none" w:sz="0" w:space="0" w:color="auto"/>
        <w:bottom w:val="none" w:sz="0" w:space="0" w:color="auto"/>
        <w:right w:val="none" w:sz="0" w:space="0" w:color="auto"/>
      </w:divBdr>
    </w:div>
    <w:div w:id="1647007945">
      <w:bodyDiv w:val="1"/>
      <w:marLeft w:val="0"/>
      <w:marRight w:val="0"/>
      <w:marTop w:val="0"/>
      <w:marBottom w:val="0"/>
      <w:divBdr>
        <w:top w:val="none" w:sz="0" w:space="0" w:color="auto"/>
        <w:left w:val="none" w:sz="0" w:space="0" w:color="auto"/>
        <w:bottom w:val="none" w:sz="0" w:space="0" w:color="auto"/>
        <w:right w:val="none" w:sz="0" w:space="0" w:color="auto"/>
      </w:divBdr>
    </w:div>
    <w:div w:id="1657412965">
      <w:bodyDiv w:val="1"/>
      <w:marLeft w:val="0"/>
      <w:marRight w:val="0"/>
      <w:marTop w:val="0"/>
      <w:marBottom w:val="0"/>
      <w:divBdr>
        <w:top w:val="none" w:sz="0" w:space="0" w:color="auto"/>
        <w:left w:val="none" w:sz="0" w:space="0" w:color="auto"/>
        <w:bottom w:val="none" w:sz="0" w:space="0" w:color="auto"/>
        <w:right w:val="none" w:sz="0" w:space="0" w:color="auto"/>
      </w:divBdr>
    </w:div>
    <w:div w:id="1669476577">
      <w:bodyDiv w:val="1"/>
      <w:marLeft w:val="0"/>
      <w:marRight w:val="0"/>
      <w:marTop w:val="0"/>
      <w:marBottom w:val="0"/>
      <w:divBdr>
        <w:top w:val="none" w:sz="0" w:space="0" w:color="auto"/>
        <w:left w:val="none" w:sz="0" w:space="0" w:color="auto"/>
        <w:bottom w:val="none" w:sz="0" w:space="0" w:color="auto"/>
        <w:right w:val="none" w:sz="0" w:space="0" w:color="auto"/>
      </w:divBdr>
    </w:div>
    <w:div w:id="1696228347">
      <w:bodyDiv w:val="1"/>
      <w:marLeft w:val="0"/>
      <w:marRight w:val="0"/>
      <w:marTop w:val="0"/>
      <w:marBottom w:val="0"/>
      <w:divBdr>
        <w:top w:val="none" w:sz="0" w:space="0" w:color="auto"/>
        <w:left w:val="none" w:sz="0" w:space="0" w:color="auto"/>
        <w:bottom w:val="none" w:sz="0" w:space="0" w:color="auto"/>
        <w:right w:val="none" w:sz="0" w:space="0" w:color="auto"/>
      </w:divBdr>
    </w:div>
    <w:div w:id="1782532000">
      <w:bodyDiv w:val="1"/>
      <w:marLeft w:val="0"/>
      <w:marRight w:val="0"/>
      <w:marTop w:val="0"/>
      <w:marBottom w:val="0"/>
      <w:divBdr>
        <w:top w:val="none" w:sz="0" w:space="0" w:color="auto"/>
        <w:left w:val="none" w:sz="0" w:space="0" w:color="auto"/>
        <w:bottom w:val="none" w:sz="0" w:space="0" w:color="auto"/>
        <w:right w:val="none" w:sz="0" w:space="0" w:color="auto"/>
      </w:divBdr>
    </w:div>
    <w:div w:id="1785809273">
      <w:bodyDiv w:val="1"/>
      <w:marLeft w:val="0"/>
      <w:marRight w:val="0"/>
      <w:marTop w:val="0"/>
      <w:marBottom w:val="0"/>
      <w:divBdr>
        <w:top w:val="none" w:sz="0" w:space="0" w:color="auto"/>
        <w:left w:val="none" w:sz="0" w:space="0" w:color="auto"/>
        <w:bottom w:val="none" w:sz="0" w:space="0" w:color="auto"/>
        <w:right w:val="none" w:sz="0" w:space="0" w:color="auto"/>
      </w:divBdr>
    </w:div>
    <w:div w:id="1949463271">
      <w:bodyDiv w:val="1"/>
      <w:marLeft w:val="0"/>
      <w:marRight w:val="0"/>
      <w:marTop w:val="0"/>
      <w:marBottom w:val="0"/>
      <w:divBdr>
        <w:top w:val="none" w:sz="0" w:space="0" w:color="auto"/>
        <w:left w:val="none" w:sz="0" w:space="0" w:color="auto"/>
        <w:bottom w:val="none" w:sz="0" w:space="0" w:color="auto"/>
        <w:right w:val="none" w:sz="0" w:space="0" w:color="auto"/>
      </w:divBdr>
    </w:div>
    <w:div w:id="20790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zorro.sale/" TargetMode="External"/><Relationship Id="rId5" Type="http://schemas.openxmlformats.org/officeDocument/2006/relationships/webSettings" Target="webSettings.xml"/><Relationship Id="rId10" Type="http://schemas.openxmlformats.org/officeDocument/2006/relationships/hyperlink" Target="https://prozorro.sal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prozorro.sale/news/derzhavna-elektronna-sistema-prozorroprodazhi-povnistyu-gotova-do-provedennya-onlajn-aukcioniv-z-velikoyi-privatizaciyi" TargetMode="External"/><Relationship Id="rId1" Type="http://schemas.openxmlformats.org/officeDocument/2006/relationships/hyperlink" Target="https://youcontrol.com.ua/catalog/company_details/420689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FF751-5253-4AC5-A70A-1AC23167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8840</Words>
  <Characters>50390</Characters>
  <Application>Microsoft Office Word</Application>
  <DocSecurity>0</DocSecurity>
  <Lines>419</Lines>
  <Paragraphs>118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2023-04-17T11:18:00Z</cp:lastPrinted>
  <dcterms:created xsi:type="dcterms:W3CDTF">2023-04-17T11:19:00Z</dcterms:created>
  <dcterms:modified xsi:type="dcterms:W3CDTF">2023-04-17T11:22:00Z</dcterms:modified>
</cp:coreProperties>
</file>