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1B" w:rsidRPr="00D74DBD" w:rsidRDefault="00EB011B" w:rsidP="006E3093">
      <w:pPr>
        <w:widowControl w:val="0"/>
        <w:tabs>
          <w:tab w:val="left" w:pos="3969"/>
          <w:tab w:val="left" w:pos="4395"/>
        </w:tabs>
        <w:overflowPunct w:val="0"/>
        <w:autoSpaceDE w:val="0"/>
        <w:autoSpaceDN w:val="0"/>
        <w:adjustRightInd w:val="0"/>
        <w:spacing w:after="120"/>
        <w:contextualSpacing/>
        <w:jc w:val="center"/>
        <w:textAlignment w:val="baseline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D74DB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429DE331" wp14:editId="3E21A5CB">
            <wp:simplePos x="0" y="0"/>
            <wp:positionH relativeFrom="column">
              <wp:posOffset>2868295</wp:posOffset>
            </wp:positionH>
            <wp:positionV relativeFrom="paragraph">
              <wp:posOffset>73660</wp:posOffset>
            </wp:positionV>
            <wp:extent cx="444429" cy="612000"/>
            <wp:effectExtent l="0" t="0" r="0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257" t="1" r="12973" b="6231"/>
                    <a:stretch/>
                  </pic:blipFill>
                  <pic:spPr bwMode="auto">
                    <a:xfrm>
                      <a:off x="0" y="0"/>
                      <a:ext cx="444429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74DB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АНТИМОНОПОЛЬНИЙ   КОМІТЕТ   УКРАЇНИ</w:t>
      </w:r>
    </w:p>
    <w:p w:rsidR="00EB011B" w:rsidRPr="00D74DBD" w:rsidRDefault="00EB011B" w:rsidP="006E3093">
      <w:pPr>
        <w:widowControl w:val="0"/>
        <w:overflowPunct w:val="0"/>
        <w:autoSpaceDE w:val="0"/>
        <w:autoSpaceDN w:val="0"/>
        <w:adjustRightInd w:val="0"/>
        <w:spacing w:after="120"/>
        <w:contextualSpacing/>
        <w:jc w:val="center"/>
        <w:textAlignment w:val="baseline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EB011B" w:rsidRPr="00D74DBD" w:rsidRDefault="00EB011B" w:rsidP="006E3093">
      <w:pPr>
        <w:widowControl w:val="0"/>
        <w:overflowPunct w:val="0"/>
        <w:autoSpaceDE w:val="0"/>
        <w:autoSpaceDN w:val="0"/>
        <w:adjustRightInd w:val="0"/>
        <w:spacing w:after="120"/>
        <w:contextualSpacing/>
        <w:jc w:val="center"/>
        <w:textAlignment w:val="baseline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D74DB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РІШЕННЯ</w:t>
      </w:r>
    </w:p>
    <w:p w:rsidR="00EB011B" w:rsidRPr="00D74DBD" w:rsidRDefault="00EB011B" w:rsidP="006E3093">
      <w:pPr>
        <w:widowControl w:val="0"/>
        <w:overflowPunct w:val="0"/>
        <w:autoSpaceDE w:val="0"/>
        <w:autoSpaceDN w:val="0"/>
        <w:adjustRightInd w:val="0"/>
        <w:spacing w:after="120"/>
        <w:contextualSpacing/>
        <w:jc w:val="center"/>
        <w:textAlignment w:val="baseline"/>
        <w:rPr>
          <w:rFonts w:ascii="Times New Roman" w:hAnsi="Times New Roman" w:cs="Times New Roman"/>
          <w:sz w:val="32"/>
          <w:szCs w:val="32"/>
          <w:lang w:eastAsia="ru-RU"/>
        </w:rPr>
      </w:pPr>
    </w:p>
    <w:p w:rsidR="00EB011B" w:rsidRPr="00D74DBD" w:rsidRDefault="00106A31" w:rsidP="006E3093">
      <w:pPr>
        <w:widowControl w:val="0"/>
        <w:overflowPunct w:val="0"/>
        <w:autoSpaceDE w:val="0"/>
        <w:autoSpaceDN w:val="0"/>
        <w:adjustRightInd w:val="0"/>
        <w:spacing w:after="12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03 лютого </w:t>
      </w:r>
      <w:r w:rsidR="00EB011B" w:rsidRPr="00D74DBD">
        <w:rPr>
          <w:rFonts w:ascii="Times New Roman" w:hAnsi="Times New Roman" w:cs="Times New Roman"/>
          <w:sz w:val="24"/>
          <w:szCs w:val="24"/>
          <w:lang w:eastAsia="ru-RU"/>
        </w:rPr>
        <w:t>202</w:t>
      </w:r>
      <w:r w:rsidR="00EB011B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EB011B" w:rsidRPr="00D74DBD">
        <w:rPr>
          <w:rFonts w:ascii="Times New Roman" w:hAnsi="Times New Roman" w:cs="Times New Roman"/>
          <w:sz w:val="24"/>
          <w:szCs w:val="24"/>
          <w:lang w:eastAsia="ru-RU"/>
        </w:rPr>
        <w:t xml:space="preserve"> р.                                  </w:t>
      </w:r>
      <w:r w:rsidR="00EB011B" w:rsidRPr="00D74D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         </w:t>
      </w:r>
      <w:r w:rsidR="00EB011B" w:rsidRPr="00D74DBD">
        <w:rPr>
          <w:rFonts w:ascii="Times New Roman" w:hAnsi="Times New Roman" w:cs="Times New Roman"/>
          <w:sz w:val="24"/>
          <w:szCs w:val="24"/>
          <w:lang w:eastAsia="ru-RU"/>
        </w:rPr>
        <w:t xml:space="preserve">Київ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bookmarkStart w:id="0" w:name="_GoBack"/>
      <w:bookmarkEnd w:id="0"/>
      <w:r w:rsidR="00EB011B" w:rsidRPr="00D74DBD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="00EB011B" w:rsidRPr="00D74D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="005D77EC">
        <w:rPr>
          <w:rFonts w:ascii="Times New Roman" w:hAnsi="Times New Roman" w:cs="Times New Roman"/>
          <w:sz w:val="24"/>
          <w:szCs w:val="24"/>
          <w:lang w:val="ru-RU" w:eastAsia="ru-RU"/>
        </w:rPr>
        <w:t>78</w:t>
      </w:r>
      <w:r w:rsidR="00EB011B" w:rsidRPr="00D74DBD">
        <w:rPr>
          <w:rFonts w:ascii="Times New Roman" w:hAnsi="Times New Roman" w:cs="Times New Roman"/>
          <w:sz w:val="24"/>
          <w:szCs w:val="24"/>
          <w:lang w:eastAsia="ru-RU"/>
        </w:rPr>
        <w:t>-р</w:t>
      </w:r>
    </w:p>
    <w:p w:rsidR="00EB011B" w:rsidRPr="00D74DBD" w:rsidRDefault="00EB011B" w:rsidP="006E3093">
      <w:pPr>
        <w:widowControl w:val="0"/>
        <w:overflowPunct w:val="0"/>
        <w:autoSpaceDE w:val="0"/>
        <w:autoSpaceDN w:val="0"/>
        <w:adjustRightInd w:val="0"/>
        <w:spacing w:after="12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7047E" w:rsidRPr="0007047E" w:rsidRDefault="00EB011B" w:rsidP="006E309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  <w:r w:rsidRPr="00D74DBD">
        <w:rPr>
          <w:rFonts w:ascii="Times New Roman" w:hAnsi="Times New Roman" w:cs="Times New Roman"/>
          <w:sz w:val="24"/>
          <w:szCs w:val="24"/>
          <w:lang w:eastAsia="uk-UA"/>
        </w:rPr>
        <w:t xml:space="preserve">Про перевірку рішення </w:t>
      </w:r>
      <w:r w:rsidR="0007047E" w:rsidRPr="0007047E">
        <w:rPr>
          <w:rFonts w:ascii="Times New Roman" w:hAnsi="Times New Roman" w:cs="Times New Roman"/>
          <w:sz w:val="24"/>
          <w:szCs w:val="24"/>
          <w:lang w:eastAsia="uk-UA"/>
        </w:rPr>
        <w:t xml:space="preserve">адміністративної колегії </w:t>
      </w:r>
    </w:p>
    <w:p w:rsidR="0007047E" w:rsidRDefault="0007047E" w:rsidP="006E309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  <w:r w:rsidRPr="0007047E">
        <w:rPr>
          <w:rFonts w:ascii="Times New Roman" w:hAnsi="Times New Roman" w:cs="Times New Roman"/>
          <w:sz w:val="24"/>
          <w:szCs w:val="24"/>
          <w:lang w:eastAsia="uk-UA"/>
        </w:rPr>
        <w:t xml:space="preserve">Херсонського обласного територіального </w:t>
      </w:r>
    </w:p>
    <w:p w:rsidR="0007047E" w:rsidRDefault="0007047E" w:rsidP="006E309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  <w:r w:rsidRPr="0007047E">
        <w:rPr>
          <w:rFonts w:ascii="Times New Roman" w:hAnsi="Times New Roman" w:cs="Times New Roman"/>
          <w:sz w:val="24"/>
          <w:szCs w:val="24"/>
          <w:lang w:eastAsia="uk-UA"/>
        </w:rPr>
        <w:t xml:space="preserve">відділення Антимонопольного комітету України </w:t>
      </w:r>
    </w:p>
    <w:p w:rsidR="0007047E" w:rsidRPr="0007047E" w:rsidRDefault="0007047E" w:rsidP="006E309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  <w:r w:rsidRPr="0007047E">
        <w:rPr>
          <w:rFonts w:ascii="Times New Roman" w:hAnsi="Times New Roman" w:cs="Times New Roman"/>
          <w:sz w:val="24"/>
          <w:szCs w:val="24"/>
          <w:lang w:eastAsia="uk-UA"/>
        </w:rPr>
        <w:t>від 25.07.2017  № 25-р/к  у справі № 33/2-17</w:t>
      </w:r>
    </w:p>
    <w:p w:rsidR="00EB011B" w:rsidRPr="00D74DBD" w:rsidRDefault="00EB011B" w:rsidP="006E3093">
      <w:pPr>
        <w:widowControl w:val="0"/>
        <w:spacing w:after="120" w:line="240" w:lineRule="auto"/>
        <w:contextualSpacing/>
        <w:rPr>
          <w:rFonts w:ascii="Times New Roman" w:hAnsi="Times New Roman" w:cs="Times New Roman"/>
          <w:sz w:val="24"/>
          <w:szCs w:val="24"/>
          <w:lang w:eastAsia="uk-UA"/>
        </w:rPr>
      </w:pPr>
    </w:p>
    <w:p w:rsidR="00EB011B" w:rsidRDefault="00EB011B" w:rsidP="006E309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D74DBD">
        <w:rPr>
          <w:rFonts w:ascii="Times New Roman" w:hAnsi="Times New Roman" w:cs="Times New Roman"/>
          <w:sz w:val="24"/>
          <w:szCs w:val="24"/>
          <w:lang w:eastAsia="ru-RU"/>
        </w:rPr>
        <w:t xml:space="preserve">Антимонопольний комітет України </w:t>
      </w:r>
      <w:r w:rsidRPr="00D74DBD">
        <w:rPr>
          <w:rFonts w:ascii="Times New Roman" w:hAnsi="Times New Roman" w:cs="Times New Roman"/>
          <w:sz w:val="24"/>
          <w:szCs w:val="24"/>
        </w:rPr>
        <w:t>(далі – Комітет)</w:t>
      </w:r>
      <w:r w:rsidRPr="00D74DBD">
        <w:rPr>
          <w:rFonts w:ascii="Times New Roman" w:hAnsi="Times New Roman" w:cs="Times New Roman"/>
          <w:sz w:val="24"/>
          <w:szCs w:val="24"/>
          <w:lang w:eastAsia="ru-RU"/>
        </w:rPr>
        <w:t xml:space="preserve">, розглянувши подання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ED0029">
        <w:rPr>
          <w:rFonts w:ascii="Times New Roman" w:hAnsi="Times New Roman" w:cs="Times New Roman"/>
          <w:sz w:val="24"/>
          <w:szCs w:val="24"/>
          <w:lang w:eastAsia="ru-RU"/>
        </w:rPr>
        <w:t xml:space="preserve">Голови Комітету </w:t>
      </w:r>
      <w:r w:rsidR="00092097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ED002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74DBD">
        <w:rPr>
          <w:rFonts w:ascii="Times New Roman" w:hAnsi="Times New Roman" w:cs="Times New Roman"/>
          <w:sz w:val="24"/>
          <w:szCs w:val="24"/>
          <w:lang w:eastAsia="ru-RU"/>
        </w:rPr>
        <w:t>державного уповноваженого</w:t>
      </w:r>
      <w:r w:rsidR="00ED0029">
        <w:rPr>
          <w:rFonts w:ascii="Times New Roman" w:hAnsi="Times New Roman" w:cs="Times New Roman"/>
          <w:sz w:val="24"/>
          <w:szCs w:val="24"/>
          <w:lang w:eastAsia="ru-RU"/>
        </w:rPr>
        <w:t xml:space="preserve"> Ольги </w:t>
      </w:r>
      <w:proofErr w:type="spellStart"/>
      <w:r w:rsidR="00ED0029">
        <w:rPr>
          <w:rFonts w:ascii="Times New Roman" w:hAnsi="Times New Roman" w:cs="Times New Roman"/>
          <w:sz w:val="24"/>
          <w:szCs w:val="24"/>
          <w:lang w:eastAsia="ru-RU"/>
        </w:rPr>
        <w:t>Піщанської</w:t>
      </w:r>
      <w:proofErr w:type="spellEnd"/>
      <w:r w:rsidRPr="00D74DBD">
        <w:rPr>
          <w:rFonts w:ascii="Times New Roman" w:hAnsi="Times New Roman" w:cs="Times New Roman"/>
          <w:sz w:val="24"/>
          <w:szCs w:val="24"/>
          <w:lang w:eastAsia="ru-RU"/>
        </w:rPr>
        <w:t xml:space="preserve"> від </w:t>
      </w:r>
      <w:r w:rsidR="0007047E">
        <w:rPr>
          <w:rFonts w:ascii="Times New Roman" w:hAnsi="Times New Roman" w:cs="Times New Roman"/>
          <w:sz w:val="24"/>
          <w:szCs w:val="24"/>
          <w:lang w:eastAsia="ru-RU"/>
        </w:rPr>
        <w:t xml:space="preserve">12.04.2021 </w:t>
      </w:r>
      <w:r w:rsidR="00F5338F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07047E">
        <w:rPr>
          <w:rFonts w:ascii="Times New Roman" w:hAnsi="Times New Roman" w:cs="Times New Roman"/>
          <w:sz w:val="24"/>
          <w:szCs w:val="24"/>
          <w:lang w:eastAsia="ru-RU"/>
        </w:rPr>
        <w:t xml:space="preserve">№ </w:t>
      </w:r>
      <w:r w:rsidR="00ED0029">
        <w:rPr>
          <w:rFonts w:ascii="Times New Roman" w:hAnsi="Times New Roman" w:cs="Times New Roman"/>
          <w:sz w:val="24"/>
          <w:szCs w:val="24"/>
          <w:lang w:eastAsia="ru-RU"/>
        </w:rPr>
        <w:t xml:space="preserve">200-01/184-п/174-зв </w:t>
      </w:r>
      <w:r w:rsidRPr="00D74DBD">
        <w:rPr>
          <w:rFonts w:ascii="Times New Roman" w:hAnsi="Times New Roman" w:cs="Times New Roman"/>
          <w:sz w:val="24"/>
          <w:szCs w:val="24"/>
          <w:lang w:eastAsia="ru-RU"/>
        </w:rPr>
        <w:t>та відповідні матеріали,</w:t>
      </w:r>
    </w:p>
    <w:p w:rsidR="00EB011B" w:rsidRPr="004A10B0" w:rsidRDefault="00EB011B" w:rsidP="006E3093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ВСТАНОВИВ:</w:t>
      </w:r>
    </w:p>
    <w:p w:rsidR="00E860E3" w:rsidRPr="001E1301" w:rsidRDefault="00961766" w:rsidP="006E3093">
      <w:pPr>
        <w:widowControl w:val="0"/>
        <w:spacing w:after="0" w:line="240" w:lineRule="auto"/>
        <w:ind w:left="567" w:hanging="567"/>
        <w:rPr>
          <w:rFonts w:ascii="Times New Roman" w:hAnsi="Times New Roman" w:cs="Times New Roman"/>
          <w:b/>
          <w:bCs/>
          <w:sz w:val="24"/>
          <w:szCs w:val="24"/>
        </w:rPr>
      </w:pPr>
      <w:r w:rsidRPr="001E130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860E3" w:rsidRPr="001E130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E860E3" w:rsidRPr="001E1301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ПРЕДМЕТ </w:t>
      </w:r>
      <w:r w:rsidR="00D920CF" w:rsidRPr="001E1301">
        <w:rPr>
          <w:rFonts w:ascii="Times New Roman" w:hAnsi="Times New Roman" w:cs="Times New Roman"/>
          <w:b/>
          <w:bCs/>
          <w:sz w:val="24"/>
          <w:szCs w:val="24"/>
        </w:rPr>
        <w:t>ПЕРЕВІРКИ</w:t>
      </w:r>
    </w:p>
    <w:p w:rsidR="00837E0D" w:rsidRPr="001E1301" w:rsidRDefault="00D920CF" w:rsidP="006E3093">
      <w:pPr>
        <w:pStyle w:val="a3"/>
        <w:widowControl w:val="0"/>
        <w:numPr>
          <w:ilvl w:val="0"/>
          <w:numId w:val="2"/>
        </w:numPr>
        <w:spacing w:before="120"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E1301">
        <w:rPr>
          <w:rFonts w:ascii="Times New Roman" w:hAnsi="Times New Roman" w:cs="Times New Roman"/>
          <w:sz w:val="24"/>
          <w:szCs w:val="24"/>
        </w:rPr>
        <w:t>Р</w:t>
      </w:r>
      <w:r w:rsidR="00E860E3" w:rsidRPr="001E1301">
        <w:rPr>
          <w:rFonts w:ascii="Times New Roman" w:hAnsi="Times New Roman" w:cs="Times New Roman"/>
          <w:sz w:val="24"/>
          <w:szCs w:val="24"/>
        </w:rPr>
        <w:t xml:space="preserve">ішення адміністративної колегії </w:t>
      </w:r>
      <w:r w:rsidR="002A1B10" w:rsidRPr="001E1301">
        <w:rPr>
          <w:rFonts w:ascii="Times New Roman" w:hAnsi="Times New Roman" w:cs="Times New Roman"/>
          <w:sz w:val="24"/>
          <w:szCs w:val="24"/>
        </w:rPr>
        <w:t>Херсонського</w:t>
      </w:r>
      <w:r w:rsidR="00EC56B5" w:rsidRPr="001E1301">
        <w:rPr>
          <w:rFonts w:ascii="Times New Roman" w:hAnsi="Times New Roman" w:cs="Times New Roman"/>
          <w:sz w:val="24"/>
          <w:szCs w:val="24"/>
        </w:rPr>
        <w:t xml:space="preserve"> </w:t>
      </w:r>
      <w:r w:rsidR="00E860E3" w:rsidRPr="001E1301">
        <w:rPr>
          <w:rFonts w:ascii="Times New Roman" w:hAnsi="Times New Roman" w:cs="Times New Roman"/>
          <w:sz w:val="24"/>
          <w:szCs w:val="24"/>
        </w:rPr>
        <w:t xml:space="preserve">обласного територіального відділення </w:t>
      </w:r>
      <w:r w:rsidR="00EC56B5" w:rsidRPr="001E1301">
        <w:rPr>
          <w:rFonts w:ascii="Times New Roman" w:hAnsi="Times New Roman" w:cs="Times New Roman"/>
          <w:sz w:val="24"/>
          <w:szCs w:val="24"/>
        </w:rPr>
        <w:t>Антимонопольного комітету України</w:t>
      </w:r>
      <w:r w:rsidR="00105E2B" w:rsidRPr="001E1301">
        <w:rPr>
          <w:rFonts w:ascii="Times New Roman" w:hAnsi="Times New Roman" w:cs="Times New Roman"/>
          <w:sz w:val="24"/>
          <w:szCs w:val="24"/>
        </w:rPr>
        <w:t xml:space="preserve"> </w:t>
      </w:r>
      <w:r w:rsidR="00E860E3" w:rsidRPr="001E1301">
        <w:rPr>
          <w:rFonts w:ascii="Times New Roman" w:hAnsi="Times New Roman" w:cs="Times New Roman"/>
          <w:sz w:val="24"/>
          <w:szCs w:val="24"/>
        </w:rPr>
        <w:t xml:space="preserve">від </w:t>
      </w:r>
      <w:r w:rsidR="002A1B10" w:rsidRPr="001E1301">
        <w:rPr>
          <w:rFonts w:ascii="Times New Roman" w:hAnsi="Times New Roman" w:cs="Times New Roman"/>
          <w:sz w:val="24"/>
          <w:szCs w:val="24"/>
          <w:lang w:eastAsia="uk-UA"/>
        </w:rPr>
        <w:t>25.07.2017</w:t>
      </w:r>
      <w:r w:rsidR="00114704" w:rsidRPr="001E1301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0177C1" w:rsidRPr="001E1301">
        <w:rPr>
          <w:rFonts w:ascii="Times New Roman" w:hAnsi="Times New Roman" w:cs="Times New Roman"/>
          <w:sz w:val="24"/>
          <w:szCs w:val="24"/>
          <w:lang w:eastAsia="uk-UA"/>
        </w:rPr>
        <w:t xml:space="preserve">№ </w:t>
      </w:r>
      <w:r w:rsidR="002A1B10" w:rsidRPr="001E1301">
        <w:rPr>
          <w:rFonts w:ascii="Times New Roman" w:hAnsi="Times New Roman" w:cs="Times New Roman"/>
          <w:sz w:val="24"/>
          <w:szCs w:val="24"/>
          <w:lang w:eastAsia="uk-UA"/>
        </w:rPr>
        <w:t xml:space="preserve">25-р/к у справі № 33/2-17 </w:t>
      </w:r>
      <w:r w:rsidR="006E3093">
        <w:rPr>
          <w:rFonts w:ascii="Times New Roman" w:hAnsi="Times New Roman" w:cs="Times New Roman"/>
          <w:sz w:val="24"/>
          <w:szCs w:val="24"/>
          <w:lang w:eastAsia="uk-UA"/>
        </w:rPr>
        <w:br/>
      </w:r>
      <w:r w:rsidR="00EC56B5" w:rsidRPr="001E1301">
        <w:rPr>
          <w:rFonts w:ascii="Times New Roman" w:hAnsi="Times New Roman" w:cs="Times New Roman"/>
          <w:sz w:val="24"/>
          <w:szCs w:val="24"/>
        </w:rPr>
        <w:t xml:space="preserve">(далі </w:t>
      </w:r>
      <w:r w:rsidR="00837E0D" w:rsidRPr="001E1301">
        <w:rPr>
          <w:rFonts w:ascii="Times New Roman" w:hAnsi="Times New Roman" w:cs="Times New Roman"/>
          <w:sz w:val="24"/>
          <w:szCs w:val="24"/>
        </w:rPr>
        <w:t>–</w:t>
      </w:r>
      <w:r w:rsidR="00EC56B5" w:rsidRPr="001E1301">
        <w:rPr>
          <w:rFonts w:ascii="Times New Roman" w:hAnsi="Times New Roman" w:cs="Times New Roman"/>
          <w:sz w:val="24"/>
          <w:szCs w:val="24"/>
        </w:rPr>
        <w:t xml:space="preserve"> Рішення</w:t>
      </w:r>
      <w:r w:rsidR="00837E0D" w:rsidRPr="001E1301">
        <w:rPr>
          <w:rFonts w:ascii="Times New Roman" w:hAnsi="Times New Roman" w:cs="Times New Roman"/>
          <w:sz w:val="24"/>
          <w:szCs w:val="24"/>
        </w:rPr>
        <w:t xml:space="preserve"> </w:t>
      </w:r>
      <w:r w:rsidR="000177C1" w:rsidRPr="001E1301">
        <w:rPr>
          <w:rFonts w:ascii="Times New Roman" w:hAnsi="Times New Roman" w:cs="Times New Roman"/>
          <w:sz w:val="24"/>
          <w:szCs w:val="24"/>
          <w:lang w:eastAsia="uk-UA"/>
        </w:rPr>
        <w:t xml:space="preserve">№ </w:t>
      </w:r>
      <w:r w:rsidR="002A1B10" w:rsidRPr="001E1301">
        <w:rPr>
          <w:rFonts w:ascii="Times New Roman" w:hAnsi="Times New Roman" w:cs="Times New Roman"/>
          <w:sz w:val="24"/>
          <w:szCs w:val="24"/>
          <w:lang w:eastAsia="uk-UA"/>
        </w:rPr>
        <w:t>25-р/к</w:t>
      </w:r>
      <w:r w:rsidR="00837E0D" w:rsidRPr="001E1301">
        <w:rPr>
          <w:rFonts w:ascii="Times New Roman" w:hAnsi="Times New Roman" w:cs="Times New Roman"/>
          <w:sz w:val="24"/>
          <w:szCs w:val="24"/>
        </w:rPr>
        <w:t>).</w:t>
      </w:r>
    </w:p>
    <w:p w:rsidR="00837E0D" w:rsidRPr="001E1301" w:rsidRDefault="00961766" w:rsidP="006E3093">
      <w:pPr>
        <w:widowControl w:val="0"/>
        <w:spacing w:before="120" w:after="120" w:line="240" w:lineRule="auto"/>
        <w:ind w:left="567" w:hanging="567"/>
        <w:rPr>
          <w:rFonts w:ascii="Times New Roman" w:hAnsi="Times New Roman" w:cs="Times New Roman"/>
          <w:b/>
          <w:bCs/>
          <w:sz w:val="24"/>
          <w:szCs w:val="24"/>
        </w:rPr>
      </w:pPr>
      <w:r w:rsidRPr="001E130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E860E3" w:rsidRPr="001E130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837E0D" w:rsidRPr="001E1301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ПІДСТАВИ ДЛЯ ПЕРЕВІРКИ </w:t>
      </w:r>
    </w:p>
    <w:p w:rsidR="00837E0D" w:rsidRPr="001E1301" w:rsidRDefault="002A1B10" w:rsidP="006E3093">
      <w:pPr>
        <w:pStyle w:val="a3"/>
        <w:widowControl w:val="0"/>
        <w:numPr>
          <w:ilvl w:val="0"/>
          <w:numId w:val="2"/>
        </w:numPr>
        <w:spacing w:before="120" w:after="12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1301">
        <w:rPr>
          <w:rFonts w:ascii="Times New Roman" w:hAnsi="Times New Roman" w:cs="Times New Roman"/>
          <w:bCs/>
          <w:sz w:val="24"/>
          <w:szCs w:val="24"/>
        </w:rPr>
        <w:t>Перевірка Рішення № 25-р/к здійснюється за власною ініціативою</w:t>
      </w:r>
      <w:r w:rsidR="002012E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(</w:t>
      </w:r>
      <w:r w:rsidR="002012E0">
        <w:rPr>
          <w:rFonts w:ascii="Times New Roman" w:hAnsi="Times New Roman" w:cs="Times New Roman"/>
          <w:bCs/>
          <w:sz w:val="24"/>
          <w:szCs w:val="24"/>
        </w:rPr>
        <w:t xml:space="preserve">подання про початок провадження з перевірки </w:t>
      </w:r>
      <w:r w:rsidR="002012E0" w:rsidRPr="001E1301">
        <w:rPr>
          <w:rFonts w:ascii="Times New Roman" w:hAnsi="Times New Roman" w:cs="Times New Roman"/>
          <w:sz w:val="24"/>
          <w:szCs w:val="24"/>
        </w:rPr>
        <w:t xml:space="preserve">Рішення </w:t>
      </w:r>
      <w:r w:rsidR="002012E0" w:rsidRPr="001E1301">
        <w:rPr>
          <w:rFonts w:ascii="Times New Roman" w:hAnsi="Times New Roman" w:cs="Times New Roman"/>
          <w:sz w:val="24"/>
          <w:szCs w:val="24"/>
          <w:lang w:eastAsia="uk-UA"/>
        </w:rPr>
        <w:t>№ 25-р/к</w:t>
      </w:r>
      <w:r w:rsidR="002012E0">
        <w:rPr>
          <w:rFonts w:ascii="Times New Roman" w:hAnsi="Times New Roman" w:cs="Times New Roman"/>
          <w:sz w:val="24"/>
          <w:szCs w:val="24"/>
          <w:lang w:eastAsia="uk-UA"/>
        </w:rPr>
        <w:t xml:space="preserve"> від 29.04.2020 № 200-01/184-п)</w:t>
      </w:r>
      <w:r w:rsidR="00971E5C" w:rsidRPr="001E13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60E3" w:rsidRPr="001E1301" w:rsidRDefault="00837E0D" w:rsidP="006E3093">
      <w:pPr>
        <w:widowControl w:val="0"/>
        <w:spacing w:before="120" w:after="120" w:line="240" w:lineRule="auto"/>
        <w:ind w:left="567" w:hanging="567"/>
        <w:rPr>
          <w:rFonts w:ascii="Times New Roman" w:hAnsi="Times New Roman" w:cs="Times New Roman"/>
          <w:b/>
          <w:bCs/>
          <w:sz w:val="24"/>
          <w:szCs w:val="24"/>
        </w:rPr>
      </w:pPr>
      <w:r w:rsidRPr="001E1301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E860E3" w:rsidRPr="001E130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54CF5" w:rsidRPr="001E1301">
        <w:rPr>
          <w:rFonts w:ascii="Times New Roman" w:hAnsi="Times New Roman" w:cs="Times New Roman"/>
          <w:b/>
          <w:bCs/>
          <w:sz w:val="24"/>
          <w:szCs w:val="24"/>
        </w:rPr>
        <w:t>ПРОЦЕСУАЛЬНІ</w:t>
      </w:r>
      <w:r w:rsidR="00E860E3" w:rsidRPr="001E1301">
        <w:rPr>
          <w:rFonts w:ascii="Times New Roman" w:hAnsi="Times New Roman" w:cs="Times New Roman"/>
          <w:b/>
          <w:bCs/>
          <w:sz w:val="24"/>
          <w:szCs w:val="24"/>
        </w:rPr>
        <w:t xml:space="preserve"> ДІЇ</w:t>
      </w:r>
    </w:p>
    <w:p w:rsidR="00CA378D" w:rsidRDefault="001F360A" w:rsidP="006E3093">
      <w:pPr>
        <w:pStyle w:val="a3"/>
        <w:widowControl w:val="0"/>
        <w:numPr>
          <w:ilvl w:val="0"/>
          <w:numId w:val="2"/>
        </w:numPr>
        <w:spacing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1301">
        <w:rPr>
          <w:rFonts w:ascii="Times New Roman" w:hAnsi="Times New Roman" w:cs="Times New Roman"/>
          <w:bCs/>
          <w:sz w:val="24"/>
          <w:szCs w:val="24"/>
        </w:rPr>
        <w:t xml:space="preserve">Розпорядженням Голови </w:t>
      </w:r>
      <w:r w:rsidR="00F6244F" w:rsidRPr="001E1301">
        <w:rPr>
          <w:rFonts w:ascii="Times New Roman" w:hAnsi="Times New Roman" w:cs="Times New Roman"/>
          <w:bCs/>
          <w:sz w:val="24"/>
          <w:szCs w:val="24"/>
        </w:rPr>
        <w:t xml:space="preserve">Комітету </w:t>
      </w:r>
      <w:r w:rsidRPr="001E1301">
        <w:rPr>
          <w:rFonts w:ascii="Times New Roman" w:hAnsi="Times New Roman" w:cs="Times New Roman"/>
          <w:bCs/>
          <w:sz w:val="24"/>
          <w:szCs w:val="24"/>
        </w:rPr>
        <w:t xml:space="preserve">– державного уповноваженого </w:t>
      </w:r>
      <w:r w:rsidR="00792885" w:rsidRPr="001E1301">
        <w:rPr>
          <w:rFonts w:ascii="Times New Roman" w:hAnsi="Times New Roman" w:cs="Times New Roman"/>
          <w:bCs/>
          <w:sz w:val="24"/>
          <w:szCs w:val="24"/>
        </w:rPr>
        <w:t xml:space="preserve">Ю. Терентьєва </w:t>
      </w:r>
      <w:r w:rsidR="00F6244F">
        <w:rPr>
          <w:rFonts w:ascii="Times New Roman" w:hAnsi="Times New Roman" w:cs="Times New Roman"/>
          <w:bCs/>
          <w:sz w:val="24"/>
          <w:szCs w:val="24"/>
        </w:rPr>
        <w:br/>
      </w:r>
      <w:r w:rsidRPr="001E1301">
        <w:rPr>
          <w:rFonts w:ascii="Times New Roman" w:hAnsi="Times New Roman" w:cs="Times New Roman"/>
          <w:bCs/>
          <w:sz w:val="24"/>
          <w:szCs w:val="24"/>
        </w:rPr>
        <w:t>від 29.04.2020 №</w:t>
      </w:r>
      <w:r w:rsidR="002012E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E1301">
        <w:rPr>
          <w:rFonts w:ascii="Times New Roman" w:hAnsi="Times New Roman" w:cs="Times New Roman"/>
          <w:bCs/>
          <w:sz w:val="24"/>
          <w:szCs w:val="24"/>
        </w:rPr>
        <w:t xml:space="preserve">01/131-р розпочато провадження </w:t>
      </w:r>
      <w:r w:rsidR="002012E0">
        <w:rPr>
          <w:rFonts w:ascii="Times New Roman" w:hAnsi="Times New Roman" w:cs="Times New Roman"/>
          <w:bCs/>
          <w:sz w:val="24"/>
          <w:szCs w:val="24"/>
        </w:rPr>
        <w:t xml:space="preserve">з перевірки Рішення </w:t>
      </w:r>
      <w:r w:rsidR="002012E0" w:rsidRPr="001E1301">
        <w:rPr>
          <w:rFonts w:ascii="Times New Roman" w:hAnsi="Times New Roman" w:cs="Times New Roman"/>
          <w:sz w:val="24"/>
          <w:szCs w:val="24"/>
          <w:lang w:eastAsia="uk-UA"/>
        </w:rPr>
        <w:t>25-р/к</w:t>
      </w:r>
      <w:r w:rsidRPr="001E1301">
        <w:rPr>
          <w:rFonts w:ascii="Times New Roman" w:hAnsi="Times New Roman" w:cs="Times New Roman"/>
          <w:bCs/>
          <w:sz w:val="24"/>
          <w:szCs w:val="24"/>
        </w:rPr>
        <w:t>.</w:t>
      </w:r>
    </w:p>
    <w:p w:rsidR="00F6244F" w:rsidRPr="001E1301" w:rsidRDefault="00F6244F" w:rsidP="006E3093">
      <w:pPr>
        <w:pStyle w:val="a3"/>
        <w:widowControl w:val="0"/>
        <w:numPr>
          <w:ilvl w:val="0"/>
          <w:numId w:val="2"/>
        </w:numPr>
        <w:spacing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Головою Комітету – державним уповноваженим Ольгою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Піщанською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складено </w:t>
      </w:r>
      <w:bookmarkStart w:id="1" w:name="_Hlk90905691"/>
      <w:r>
        <w:rPr>
          <w:rFonts w:ascii="Times New Roman" w:hAnsi="Times New Roman" w:cs="Times New Roman"/>
          <w:bCs/>
          <w:sz w:val="24"/>
          <w:szCs w:val="24"/>
        </w:rPr>
        <w:t xml:space="preserve">подання від 12.04.2021 № 200-01/184-п/174-зв про перевірку </w:t>
      </w:r>
      <w:r w:rsidR="0034518F">
        <w:rPr>
          <w:rFonts w:ascii="Times New Roman" w:hAnsi="Times New Roman" w:cs="Times New Roman"/>
          <w:bCs/>
          <w:sz w:val="24"/>
          <w:szCs w:val="24"/>
        </w:rPr>
        <w:t>Рішення № 25-р/к.</w:t>
      </w:r>
      <w:bookmarkEnd w:id="1"/>
    </w:p>
    <w:p w:rsidR="0034518F" w:rsidRPr="001E1301" w:rsidRDefault="00792885" w:rsidP="006E3093">
      <w:pPr>
        <w:widowControl w:val="0"/>
        <w:spacing w:before="120" w:after="120" w:line="240" w:lineRule="auto"/>
        <w:ind w:left="567" w:hanging="567"/>
        <w:rPr>
          <w:rFonts w:ascii="Times New Roman" w:hAnsi="Times New Roman" w:cs="Times New Roman"/>
          <w:b/>
          <w:bCs/>
          <w:sz w:val="24"/>
          <w:szCs w:val="24"/>
        </w:rPr>
      </w:pPr>
      <w:r w:rsidRPr="0034518F">
        <w:rPr>
          <w:rFonts w:ascii="Times New Roman" w:hAnsi="Times New Roman" w:cs="Times New Roman"/>
          <w:b/>
          <w:sz w:val="24"/>
          <w:szCs w:val="24"/>
          <w:lang w:eastAsia="uk-UA"/>
        </w:rPr>
        <w:t>4</w:t>
      </w:r>
      <w:r w:rsidR="008540DE" w:rsidRPr="0034518F">
        <w:rPr>
          <w:rFonts w:ascii="Times New Roman" w:hAnsi="Times New Roman" w:cs="Times New Roman"/>
          <w:b/>
          <w:sz w:val="24"/>
          <w:szCs w:val="24"/>
          <w:lang w:eastAsia="uk-UA"/>
        </w:rPr>
        <w:t xml:space="preserve">. </w:t>
      </w:r>
      <w:r w:rsidR="0031425F" w:rsidRPr="0034518F">
        <w:rPr>
          <w:rFonts w:ascii="Times New Roman" w:hAnsi="Times New Roman" w:cs="Times New Roman"/>
          <w:b/>
          <w:sz w:val="24"/>
          <w:szCs w:val="24"/>
          <w:lang w:eastAsia="uk-UA"/>
        </w:rPr>
        <w:tab/>
      </w:r>
      <w:r w:rsidR="0034518F" w:rsidRPr="0034518F">
        <w:rPr>
          <w:rFonts w:ascii="Times New Roman" w:hAnsi="Times New Roman" w:cs="Times New Roman"/>
          <w:b/>
          <w:bCs/>
          <w:sz w:val="24"/>
          <w:szCs w:val="24"/>
        </w:rPr>
        <w:t>ВІДПОВІДАЧІ</w:t>
      </w:r>
      <w:r w:rsidR="0034518F" w:rsidRPr="001E1301">
        <w:rPr>
          <w:rFonts w:ascii="Times New Roman" w:hAnsi="Times New Roman" w:cs="Times New Roman"/>
          <w:b/>
          <w:bCs/>
          <w:sz w:val="24"/>
          <w:szCs w:val="24"/>
        </w:rPr>
        <w:t xml:space="preserve"> У СПРАВІ</w:t>
      </w:r>
    </w:p>
    <w:p w:rsidR="0034518F" w:rsidRPr="001E1301" w:rsidRDefault="0034518F" w:rsidP="006E3093">
      <w:pPr>
        <w:pStyle w:val="a3"/>
        <w:widowControl w:val="0"/>
        <w:numPr>
          <w:ilvl w:val="0"/>
          <w:numId w:val="2"/>
        </w:numPr>
        <w:spacing w:after="0" w:line="240" w:lineRule="auto"/>
        <w:ind w:left="567" w:hanging="567"/>
        <w:rPr>
          <w:rFonts w:ascii="Times New Roman" w:hAnsi="Times New Roman" w:cs="Times New Roman"/>
          <w:b/>
          <w:bCs/>
          <w:sz w:val="24"/>
          <w:szCs w:val="24"/>
        </w:rPr>
      </w:pPr>
      <w:r w:rsidRPr="001E1301">
        <w:rPr>
          <w:rFonts w:ascii="Times New Roman" w:hAnsi="Times New Roman" w:cs="Times New Roman"/>
          <w:bCs/>
          <w:sz w:val="24"/>
          <w:szCs w:val="24"/>
        </w:rPr>
        <w:t xml:space="preserve">Відповідачами у справі </w:t>
      </w:r>
      <w:r w:rsidRPr="001E1301">
        <w:rPr>
          <w:rFonts w:ascii="Times New Roman" w:hAnsi="Times New Roman" w:cs="Times New Roman"/>
          <w:sz w:val="24"/>
          <w:szCs w:val="24"/>
          <w:lang w:eastAsia="uk-UA"/>
        </w:rPr>
        <w:t>№ 33/2-17 (далі – Справа) є:</w:t>
      </w:r>
    </w:p>
    <w:p w:rsidR="0034518F" w:rsidRPr="001E1301" w:rsidRDefault="0034518F" w:rsidP="006E3093">
      <w:pPr>
        <w:pStyle w:val="a3"/>
        <w:widowControl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1E1301">
        <w:rPr>
          <w:rFonts w:ascii="Times New Roman" w:hAnsi="Times New Roman" w:cs="Times New Roman"/>
          <w:b/>
          <w:bCs/>
          <w:sz w:val="24"/>
          <w:szCs w:val="24"/>
        </w:rPr>
        <w:t>товариство з обмеженою відповідальністю «СЕРВ</w:t>
      </w:r>
      <w:r w:rsidR="00FA177D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1E1301">
        <w:rPr>
          <w:rFonts w:ascii="Times New Roman" w:hAnsi="Times New Roman" w:cs="Times New Roman"/>
          <w:b/>
          <w:bCs/>
          <w:sz w:val="24"/>
          <w:szCs w:val="24"/>
        </w:rPr>
        <w:t xml:space="preserve">С ГРАНД» </w:t>
      </w:r>
      <w:r w:rsidR="00F827C8" w:rsidRPr="001E1301">
        <w:rPr>
          <w:rFonts w:ascii="Times New Roman" w:hAnsi="Times New Roman" w:cs="Times New Roman"/>
          <w:bCs/>
          <w:sz w:val="24"/>
          <w:szCs w:val="24"/>
        </w:rPr>
        <w:t xml:space="preserve">(далі – </w:t>
      </w:r>
      <w:r w:rsidR="00FA177D">
        <w:rPr>
          <w:rFonts w:ascii="Times New Roman" w:hAnsi="Times New Roman" w:cs="Times New Roman"/>
          <w:bCs/>
          <w:sz w:val="24"/>
          <w:szCs w:val="24"/>
        </w:rPr>
        <w:br/>
      </w:r>
      <w:r w:rsidR="00F827C8" w:rsidRPr="001E1301">
        <w:rPr>
          <w:rFonts w:ascii="Times New Roman" w:hAnsi="Times New Roman" w:cs="Times New Roman"/>
          <w:bCs/>
          <w:sz w:val="24"/>
          <w:szCs w:val="24"/>
        </w:rPr>
        <w:t>ТОВ «СЕРВ</w:t>
      </w:r>
      <w:r w:rsidR="00FA177D">
        <w:rPr>
          <w:rFonts w:ascii="Times New Roman" w:hAnsi="Times New Roman" w:cs="Times New Roman"/>
          <w:bCs/>
          <w:sz w:val="24"/>
          <w:szCs w:val="24"/>
        </w:rPr>
        <w:t>И</w:t>
      </w:r>
      <w:r w:rsidR="00F827C8" w:rsidRPr="001E1301">
        <w:rPr>
          <w:rFonts w:ascii="Times New Roman" w:hAnsi="Times New Roman" w:cs="Times New Roman"/>
          <w:bCs/>
          <w:sz w:val="24"/>
          <w:szCs w:val="24"/>
        </w:rPr>
        <w:t>С ГРАНД»)</w:t>
      </w:r>
      <w:r w:rsidR="00F827C8">
        <w:rPr>
          <w:rFonts w:ascii="Times New Roman" w:hAnsi="Times New Roman" w:cs="Times New Roman"/>
          <w:bCs/>
          <w:sz w:val="24"/>
          <w:szCs w:val="24"/>
        </w:rPr>
        <w:t>;</w:t>
      </w:r>
      <w:r w:rsidR="00F827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E1301">
        <w:rPr>
          <w:rFonts w:ascii="Times New Roman" w:hAnsi="Times New Roman" w:cs="Times New Roman"/>
          <w:bCs/>
          <w:sz w:val="24"/>
          <w:szCs w:val="24"/>
        </w:rPr>
        <w:t>ідентифікаційний код юридичної особи 3838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1E1301">
        <w:rPr>
          <w:rFonts w:ascii="Times New Roman" w:hAnsi="Times New Roman" w:cs="Times New Roman"/>
          <w:bCs/>
          <w:sz w:val="24"/>
          <w:szCs w:val="24"/>
        </w:rPr>
        <w:t>760</w:t>
      </w:r>
      <w:r w:rsidR="00F827C8">
        <w:rPr>
          <w:rFonts w:ascii="Times New Roman" w:hAnsi="Times New Roman" w:cs="Times New Roman"/>
          <w:bCs/>
          <w:sz w:val="24"/>
          <w:szCs w:val="24"/>
        </w:rPr>
        <w:t>; адреса місцезнаходження:</w:t>
      </w:r>
      <w:r w:rsidR="00F827C8" w:rsidRPr="00F827C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827C8" w:rsidRPr="001E1301">
        <w:rPr>
          <w:rFonts w:ascii="Times New Roman" w:hAnsi="Times New Roman" w:cs="Times New Roman"/>
          <w:bCs/>
          <w:sz w:val="24"/>
          <w:szCs w:val="24"/>
        </w:rPr>
        <w:t>пров</w:t>
      </w:r>
      <w:proofErr w:type="spellEnd"/>
      <w:r w:rsidR="00F827C8" w:rsidRPr="001E1301">
        <w:rPr>
          <w:rFonts w:ascii="Times New Roman" w:hAnsi="Times New Roman" w:cs="Times New Roman"/>
          <w:bCs/>
          <w:sz w:val="24"/>
          <w:szCs w:val="24"/>
        </w:rPr>
        <w:t>. Високосний,</w:t>
      </w:r>
      <w:r w:rsidR="00F827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827C8" w:rsidRPr="001E1301">
        <w:rPr>
          <w:rFonts w:ascii="Times New Roman" w:hAnsi="Times New Roman" w:cs="Times New Roman"/>
          <w:bCs/>
          <w:sz w:val="24"/>
          <w:szCs w:val="24"/>
        </w:rPr>
        <w:t>14, смт Антонівка, м. Херсон, 73000</w:t>
      </w:r>
      <w:r w:rsidRPr="00F5338F">
        <w:rPr>
          <w:rFonts w:ascii="Times New Roman" w:hAnsi="Times New Roman" w:cs="Times New Roman"/>
          <w:bCs/>
          <w:sz w:val="24"/>
          <w:szCs w:val="24"/>
        </w:rPr>
        <w:t>;</w:t>
      </w:r>
    </w:p>
    <w:p w:rsidR="0034518F" w:rsidRPr="001E1301" w:rsidRDefault="0034518F" w:rsidP="006E3093">
      <w:pPr>
        <w:pStyle w:val="a3"/>
        <w:widowControl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1E1301">
        <w:rPr>
          <w:rFonts w:ascii="Times New Roman" w:hAnsi="Times New Roman" w:cs="Times New Roman"/>
          <w:b/>
          <w:bCs/>
          <w:sz w:val="24"/>
          <w:szCs w:val="24"/>
        </w:rPr>
        <w:t xml:space="preserve">товариство з обмеженою відповідальністю ФІРМА </w:t>
      </w: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1E1301">
        <w:rPr>
          <w:rFonts w:ascii="Times New Roman" w:hAnsi="Times New Roman" w:cs="Times New Roman"/>
          <w:b/>
          <w:bCs/>
          <w:sz w:val="24"/>
          <w:szCs w:val="24"/>
        </w:rPr>
        <w:t xml:space="preserve">ІНГУЛ» </w:t>
      </w:r>
      <w:r w:rsidR="00F827C8" w:rsidRPr="001E1301">
        <w:rPr>
          <w:rFonts w:ascii="Times New Roman" w:hAnsi="Times New Roman" w:cs="Times New Roman"/>
          <w:bCs/>
          <w:sz w:val="24"/>
          <w:szCs w:val="24"/>
        </w:rPr>
        <w:t xml:space="preserve">(далі – ТОВ ФІРМА </w:t>
      </w:r>
      <w:r w:rsidR="00F827C8">
        <w:rPr>
          <w:rFonts w:ascii="Times New Roman" w:hAnsi="Times New Roman" w:cs="Times New Roman"/>
          <w:bCs/>
          <w:sz w:val="24"/>
          <w:szCs w:val="24"/>
        </w:rPr>
        <w:t>«</w:t>
      </w:r>
      <w:r w:rsidR="00F827C8" w:rsidRPr="001E1301">
        <w:rPr>
          <w:rFonts w:ascii="Times New Roman" w:hAnsi="Times New Roman" w:cs="Times New Roman"/>
          <w:bCs/>
          <w:sz w:val="24"/>
          <w:szCs w:val="24"/>
        </w:rPr>
        <w:t>ІНГУЛ»)</w:t>
      </w:r>
      <w:r w:rsidR="00F827C8">
        <w:rPr>
          <w:rFonts w:ascii="Times New Roman" w:hAnsi="Times New Roman" w:cs="Times New Roman"/>
          <w:bCs/>
          <w:sz w:val="24"/>
          <w:szCs w:val="24"/>
        </w:rPr>
        <w:t>;</w:t>
      </w:r>
      <w:r w:rsidR="00F827C8" w:rsidRPr="001E1301">
        <w:rPr>
          <w:rFonts w:ascii="Times New Roman" w:hAnsi="Times New Roman" w:cs="Times New Roman"/>
          <w:bCs/>
          <w:sz w:val="24"/>
          <w:szCs w:val="24"/>
        </w:rPr>
        <w:t xml:space="preserve"> ідентифікаційний код юридичної особи 20882752</w:t>
      </w:r>
      <w:r w:rsidR="00F827C8">
        <w:rPr>
          <w:rFonts w:ascii="Times New Roman" w:hAnsi="Times New Roman" w:cs="Times New Roman"/>
          <w:bCs/>
          <w:sz w:val="24"/>
          <w:szCs w:val="24"/>
        </w:rPr>
        <w:t xml:space="preserve">; адреса місцезнаходження: </w:t>
      </w:r>
      <w:r w:rsidRPr="001E1301">
        <w:rPr>
          <w:rFonts w:ascii="Times New Roman" w:hAnsi="Times New Roman" w:cs="Times New Roman"/>
          <w:bCs/>
          <w:sz w:val="24"/>
          <w:szCs w:val="24"/>
        </w:rPr>
        <w:t>вул. Адміральська, 41/1, м. Миколаїв, 54001</w:t>
      </w:r>
      <w:r w:rsidR="00F827C8">
        <w:rPr>
          <w:rFonts w:ascii="Times New Roman" w:hAnsi="Times New Roman" w:cs="Times New Roman"/>
          <w:bCs/>
          <w:sz w:val="24"/>
          <w:szCs w:val="24"/>
        </w:rPr>
        <w:t>.</w:t>
      </w:r>
    </w:p>
    <w:p w:rsidR="008540DE" w:rsidRPr="001E1301" w:rsidRDefault="00F827C8" w:rsidP="006E3093">
      <w:pPr>
        <w:pStyle w:val="ac"/>
        <w:widowControl w:val="0"/>
        <w:spacing w:before="120" w:beforeAutospacing="0" w:after="240" w:afterAutospacing="0"/>
        <w:ind w:left="567" w:hanging="567"/>
        <w:jc w:val="both"/>
        <w:rPr>
          <w:b/>
          <w:lang w:val="uk-UA" w:eastAsia="uk-UA"/>
        </w:rPr>
      </w:pPr>
      <w:r>
        <w:rPr>
          <w:b/>
          <w:lang w:val="uk-UA" w:eastAsia="uk-UA"/>
        </w:rPr>
        <w:t>5.</w:t>
      </w:r>
      <w:r>
        <w:rPr>
          <w:b/>
          <w:lang w:val="uk-UA" w:eastAsia="uk-UA"/>
        </w:rPr>
        <w:tab/>
      </w:r>
      <w:r w:rsidR="008540DE" w:rsidRPr="001E1301">
        <w:rPr>
          <w:b/>
          <w:lang w:val="uk-UA" w:eastAsia="uk-UA"/>
        </w:rPr>
        <w:t>РІШЕННЯ</w:t>
      </w:r>
      <w:r w:rsidR="00C920A7" w:rsidRPr="001E1301">
        <w:rPr>
          <w:b/>
          <w:lang w:val="uk-UA" w:eastAsia="uk-UA"/>
        </w:rPr>
        <w:t xml:space="preserve"> АДМІНІСТРАТИВНОЇ КОЛЕГІЇ</w:t>
      </w:r>
    </w:p>
    <w:p w:rsidR="00D812D0" w:rsidRPr="001E1301" w:rsidRDefault="00313551" w:rsidP="006E3093">
      <w:pPr>
        <w:pStyle w:val="ac"/>
        <w:widowControl w:val="0"/>
        <w:numPr>
          <w:ilvl w:val="0"/>
          <w:numId w:val="2"/>
        </w:numPr>
        <w:spacing w:before="0" w:beforeAutospacing="0" w:after="0" w:afterAutospacing="0"/>
        <w:ind w:left="567" w:hanging="567"/>
        <w:jc w:val="both"/>
        <w:rPr>
          <w:lang w:val="uk-UA"/>
        </w:rPr>
      </w:pPr>
      <w:r>
        <w:rPr>
          <w:lang w:val="uk-UA" w:eastAsia="uk-UA"/>
        </w:rPr>
        <w:t>У</w:t>
      </w:r>
      <w:r w:rsidR="00A1616A" w:rsidRPr="001E1301">
        <w:rPr>
          <w:lang w:val="uk-UA" w:eastAsia="uk-UA"/>
        </w:rPr>
        <w:t xml:space="preserve"> </w:t>
      </w:r>
      <w:r w:rsidR="009D4580" w:rsidRPr="001E1301">
        <w:rPr>
          <w:lang w:val="uk-UA" w:eastAsia="uk-UA"/>
        </w:rPr>
        <w:t>резолютивній</w:t>
      </w:r>
      <w:r w:rsidR="00A1616A" w:rsidRPr="001E1301">
        <w:rPr>
          <w:lang w:val="uk-UA" w:eastAsia="uk-UA"/>
        </w:rPr>
        <w:t xml:space="preserve"> частині </w:t>
      </w:r>
      <w:r w:rsidR="00A1616A" w:rsidRPr="001E1301">
        <w:rPr>
          <w:lang w:val="uk-UA"/>
        </w:rPr>
        <w:t xml:space="preserve">Рішення </w:t>
      </w:r>
      <w:r w:rsidR="00792885" w:rsidRPr="001E1301">
        <w:rPr>
          <w:bCs/>
          <w:lang w:val="uk-UA"/>
        </w:rPr>
        <w:t>№ 25-р/к</w:t>
      </w:r>
      <w:r w:rsidR="00A1616A" w:rsidRPr="001E1301">
        <w:rPr>
          <w:lang w:val="uk-UA"/>
        </w:rPr>
        <w:t xml:space="preserve"> </w:t>
      </w:r>
      <w:r w:rsidR="00943486" w:rsidRPr="001E1301">
        <w:rPr>
          <w:bCs/>
          <w:lang w:val="uk-UA"/>
        </w:rPr>
        <w:t>адміністративна колегія</w:t>
      </w:r>
      <w:r w:rsidR="00A915FB" w:rsidRPr="001E1301">
        <w:rPr>
          <w:bCs/>
          <w:lang w:val="uk-UA"/>
        </w:rPr>
        <w:t xml:space="preserve"> </w:t>
      </w:r>
      <w:r w:rsidR="00792885" w:rsidRPr="001E1301">
        <w:rPr>
          <w:lang w:val="uk-UA" w:eastAsia="uk-UA"/>
        </w:rPr>
        <w:t>Херсонського</w:t>
      </w:r>
      <w:r w:rsidR="00E821C9" w:rsidRPr="001E1301">
        <w:rPr>
          <w:bCs/>
          <w:lang w:val="uk-UA"/>
        </w:rPr>
        <w:t xml:space="preserve"> обласного тери</w:t>
      </w:r>
      <w:r w:rsidR="007311E0" w:rsidRPr="001E1301">
        <w:rPr>
          <w:bCs/>
          <w:lang w:val="uk-UA"/>
        </w:rPr>
        <w:t xml:space="preserve">торіального відділення Комітету </w:t>
      </w:r>
      <w:r w:rsidR="002F378E" w:rsidRPr="001E1301">
        <w:rPr>
          <w:lang w:val="uk-UA"/>
        </w:rPr>
        <w:t>постановила</w:t>
      </w:r>
      <w:r w:rsidR="00A915FB" w:rsidRPr="001E1301">
        <w:rPr>
          <w:lang w:val="uk-UA"/>
        </w:rPr>
        <w:t>:</w:t>
      </w:r>
    </w:p>
    <w:p w:rsidR="00BF0FFF" w:rsidRPr="001E1301" w:rsidRDefault="005E5C68" w:rsidP="006E3093">
      <w:pPr>
        <w:pStyle w:val="ac"/>
        <w:widowControl w:val="0"/>
        <w:spacing w:before="120" w:beforeAutospacing="0" w:after="120" w:afterAutospacing="0"/>
        <w:ind w:left="567"/>
        <w:jc w:val="both"/>
        <w:rPr>
          <w:i/>
          <w:lang w:val="uk-UA"/>
        </w:rPr>
      </w:pPr>
      <w:r w:rsidRPr="001E1301">
        <w:rPr>
          <w:i/>
          <w:lang w:val="uk-UA"/>
        </w:rPr>
        <w:t>«</w:t>
      </w:r>
      <w:r w:rsidR="00BF0FFF" w:rsidRPr="001E1301">
        <w:rPr>
          <w:i/>
          <w:lang w:val="uk-UA"/>
        </w:rPr>
        <w:t xml:space="preserve">1. </w:t>
      </w:r>
      <w:r w:rsidR="00792885" w:rsidRPr="001E1301">
        <w:rPr>
          <w:i/>
          <w:lang w:val="uk-UA"/>
        </w:rPr>
        <w:t xml:space="preserve">Закрити провадження у справі від 27.06.2017 № 33/2-17 у зв’язку з не доведенням вчинення Товариством з обмеженою відповідальністю «СЕРВИС ГРАНД» (код </w:t>
      </w:r>
      <w:r w:rsidR="00792885" w:rsidRPr="001E1301">
        <w:rPr>
          <w:i/>
          <w:lang w:val="uk-UA"/>
        </w:rPr>
        <w:lastRenderedPageBreak/>
        <w:t xml:space="preserve">ЄДРПОУ </w:t>
      </w:r>
      <w:r w:rsidR="00F3656C">
        <w:rPr>
          <w:i/>
          <w:lang w:val="uk-UA"/>
        </w:rPr>
        <w:t>3</w:t>
      </w:r>
      <w:r w:rsidR="00792885" w:rsidRPr="001E1301">
        <w:rPr>
          <w:i/>
          <w:lang w:val="uk-UA"/>
        </w:rPr>
        <w:t>8386760) та Товариством з обмеженою відповідальністю «ФІРМА ІНГУЛ» (код ЄДРПОУ 20882752) порушення законодавства про</w:t>
      </w:r>
      <w:r w:rsidR="003E6AE1">
        <w:rPr>
          <w:i/>
          <w:lang w:val="uk-UA"/>
        </w:rPr>
        <w:t xml:space="preserve"> захист економічної конкуренції</w:t>
      </w:r>
      <w:r w:rsidR="00BF0FFF" w:rsidRPr="001E1301">
        <w:rPr>
          <w:i/>
          <w:lang w:val="uk-UA"/>
        </w:rPr>
        <w:t>».</w:t>
      </w:r>
    </w:p>
    <w:p w:rsidR="00012FD3" w:rsidRPr="001E1301" w:rsidRDefault="00BF0FFF" w:rsidP="006E3093">
      <w:pPr>
        <w:pStyle w:val="ac"/>
        <w:widowControl w:val="0"/>
        <w:numPr>
          <w:ilvl w:val="0"/>
          <w:numId w:val="2"/>
        </w:numPr>
        <w:spacing w:before="0" w:beforeAutospacing="0" w:after="240" w:afterAutospacing="0"/>
        <w:ind w:left="567" w:hanging="567"/>
        <w:jc w:val="both"/>
        <w:rPr>
          <w:lang w:val="uk-UA"/>
        </w:rPr>
      </w:pPr>
      <w:r w:rsidRPr="001E1301">
        <w:rPr>
          <w:lang w:val="uk-UA"/>
        </w:rPr>
        <w:t>Лист</w:t>
      </w:r>
      <w:r w:rsidR="00765B05" w:rsidRPr="001E1301">
        <w:rPr>
          <w:lang w:val="uk-UA"/>
        </w:rPr>
        <w:t>ами</w:t>
      </w:r>
      <w:r w:rsidRPr="001E1301">
        <w:rPr>
          <w:lang w:val="uk-UA"/>
        </w:rPr>
        <w:t xml:space="preserve"> від </w:t>
      </w:r>
      <w:r w:rsidR="00765B05" w:rsidRPr="001E1301">
        <w:rPr>
          <w:lang w:val="uk-UA"/>
        </w:rPr>
        <w:t>25.07.2017</w:t>
      </w:r>
      <w:r w:rsidR="00012FD3" w:rsidRPr="001E1301">
        <w:rPr>
          <w:lang w:val="uk-UA"/>
        </w:rPr>
        <w:t xml:space="preserve"> </w:t>
      </w:r>
      <w:r w:rsidR="00765B05" w:rsidRPr="001E1301">
        <w:rPr>
          <w:lang w:val="uk-UA"/>
        </w:rPr>
        <w:t>№ 8-2/987 та № 8-2/986</w:t>
      </w:r>
      <w:r w:rsidR="00313551">
        <w:rPr>
          <w:lang w:val="uk-UA"/>
        </w:rPr>
        <w:t>,</w:t>
      </w:r>
      <w:r w:rsidR="00313551" w:rsidRPr="001E1301">
        <w:rPr>
          <w:lang w:val="uk-UA"/>
        </w:rPr>
        <w:t xml:space="preserve"> відповідно</w:t>
      </w:r>
      <w:r w:rsidR="00313551">
        <w:rPr>
          <w:lang w:val="uk-UA"/>
        </w:rPr>
        <w:t>,</w:t>
      </w:r>
      <w:r w:rsidR="00012FD3" w:rsidRPr="001E1301">
        <w:rPr>
          <w:lang w:val="uk-UA"/>
        </w:rPr>
        <w:t xml:space="preserve"> </w:t>
      </w:r>
      <w:r w:rsidR="00765B05" w:rsidRPr="001E1301">
        <w:rPr>
          <w:lang w:val="uk-UA"/>
        </w:rPr>
        <w:t>Херсонське</w:t>
      </w:r>
      <w:r w:rsidR="000A52FD" w:rsidRPr="001E1301">
        <w:rPr>
          <w:lang w:val="uk-UA"/>
        </w:rPr>
        <w:t xml:space="preserve"> обласне територіальне відділення Комітету (далі – </w:t>
      </w:r>
      <w:r w:rsidR="00012FD3" w:rsidRPr="001E1301">
        <w:rPr>
          <w:lang w:val="uk-UA"/>
        </w:rPr>
        <w:t>Відділення</w:t>
      </w:r>
      <w:r w:rsidR="000A52FD" w:rsidRPr="001E1301">
        <w:rPr>
          <w:lang w:val="uk-UA"/>
        </w:rPr>
        <w:t>)</w:t>
      </w:r>
      <w:r w:rsidR="00012FD3" w:rsidRPr="001E1301">
        <w:rPr>
          <w:lang w:val="uk-UA"/>
        </w:rPr>
        <w:t xml:space="preserve"> направило на адресу </w:t>
      </w:r>
      <w:r w:rsidR="00584BD3">
        <w:rPr>
          <w:lang w:val="uk-UA"/>
        </w:rPr>
        <w:t>ТОВ</w:t>
      </w:r>
      <w:r w:rsidR="00313551">
        <w:rPr>
          <w:lang w:val="uk-UA"/>
        </w:rPr>
        <w:t> </w:t>
      </w:r>
      <w:r w:rsidR="00765B05" w:rsidRPr="001E1301">
        <w:rPr>
          <w:lang w:val="uk-UA"/>
        </w:rPr>
        <w:t>«</w:t>
      </w:r>
      <w:r w:rsidR="00FA177D">
        <w:rPr>
          <w:lang w:val="uk-UA"/>
        </w:rPr>
        <w:t>СЕРВИС</w:t>
      </w:r>
      <w:r w:rsidR="00765B05" w:rsidRPr="001E1301">
        <w:rPr>
          <w:lang w:val="uk-UA"/>
        </w:rPr>
        <w:t xml:space="preserve"> ГР</w:t>
      </w:r>
      <w:r w:rsidR="009A7229">
        <w:rPr>
          <w:lang w:val="uk-UA"/>
        </w:rPr>
        <w:t>А</w:t>
      </w:r>
      <w:r w:rsidR="00765B05" w:rsidRPr="001E1301">
        <w:rPr>
          <w:lang w:val="uk-UA"/>
        </w:rPr>
        <w:t xml:space="preserve">НД» </w:t>
      </w:r>
      <w:r w:rsidR="00313551">
        <w:rPr>
          <w:lang w:val="uk-UA"/>
        </w:rPr>
        <w:t>і</w:t>
      </w:r>
      <w:r w:rsidR="00313551" w:rsidRPr="001E1301">
        <w:rPr>
          <w:lang w:val="uk-UA"/>
        </w:rPr>
        <w:t xml:space="preserve"> </w:t>
      </w:r>
      <w:r w:rsidR="00584BD3">
        <w:rPr>
          <w:lang w:val="uk-UA"/>
        </w:rPr>
        <w:t>ТОВ</w:t>
      </w:r>
      <w:r w:rsidR="00765B05" w:rsidRPr="001E1301">
        <w:rPr>
          <w:lang w:val="uk-UA"/>
        </w:rPr>
        <w:t xml:space="preserve"> ФІРМА </w:t>
      </w:r>
      <w:r w:rsidR="009A7229">
        <w:rPr>
          <w:lang w:val="uk-UA"/>
        </w:rPr>
        <w:t>«</w:t>
      </w:r>
      <w:r w:rsidR="00765B05" w:rsidRPr="001E1301">
        <w:rPr>
          <w:lang w:val="uk-UA"/>
        </w:rPr>
        <w:t>ІНГУЛ</w:t>
      </w:r>
      <w:r w:rsidR="00313551" w:rsidRPr="001E1301">
        <w:rPr>
          <w:lang w:val="uk-UA"/>
        </w:rPr>
        <w:t>»</w:t>
      </w:r>
      <w:r w:rsidR="00012FD3" w:rsidRPr="001E1301">
        <w:rPr>
          <w:lang w:val="uk-UA"/>
        </w:rPr>
        <w:t xml:space="preserve"> копі</w:t>
      </w:r>
      <w:r w:rsidR="00584BD3">
        <w:rPr>
          <w:lang w:val="uk-UA"/>
        </w:rPr>
        <w:t>ї</w:t>
      </w:r>
      <w:r w:rsidR="00012FD3" w:rsidRPr="001E1301">
        <w:rPr>
          <w:lang w:val="uk-UA"/>
        </w:rPr>
        <w:t xml:space="preserve"> </w:t>
      </w:r>
      <w:r w:rsidR="00765B05" w:rsidRPr="001E1301">
        <w:rPr>
          <w:lang w:val="uk-UA"/>
        </w:rPr>
        <w:t xml:space="preserve">Рішення </w:t>
      </w:r>
      <w:r w:rsidR="00765B05" w:rsidRPr="001E1301">
        <w:rPr>
          <w:bCs/>
          <w:lang w:val="uk-UA"/>
        </w:rPr>
        <w:t>№ 25-р/к</w:t>
      </w:r>
      <w:r w:rsidR="00012FD3" w:rsidRPr="001E1301">
        <w:rPr>
          <w:lang w:val="uk-UA"/>
        </w:rPr>
        <w:t xml:space="preserve">. </w:t>
      </w:r>
    </w:p>
    <w:p w:rsidR="00E860E3" w:rsidRPr="001E1301" w:rsidRDefault="00624AB1" w:rsidP="006E3093">
      <w:pPr>
        <w:widowControl w:val="0"/>
        <w:spacing w:before="240" w:after="120" w:line="240" w:lineRule="auto"/>
        <w:ind w:left="567" w:hanging="567"/>
        <w:rPr>
          <w:rFonts w:ascii="Times New Roman" w:hAnsi="Times New Roman" w:cs="Times New Roman"/>
          <w:b/>
          <w:bCs/>
          <w:sz w:val="24"/>
          <w:szCs w:val="24"/>
        </w:rPr>
      </w:pPr>
      <w:r w:rsidRPr="001E1301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E860E3" w:rsidRPr="001E130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860E3" w:rsidRPr="001E130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43486" w:rsidRPr="001E1301">
        <w:rPr>
          <w:rFonts w:ascii="Times New Roman" w:hAnsi="Times New Roman" w:cs="Times New Roman"/>
          <w:b/>
          <w:bCs/>
          <w:sz w:val="24"/>
          <w:szCs w:val="24"/>
        </w:rPr>
        <w:t>ПЕРЕВІРКА РІШЕННЯ</w:t>
      </w:r>
    </w:p>
    <w:p w:rsidR="0096248D" w:rsidRDefault="00624AB1" w:rsidP="006E3093">
      <w:pPr>
        <w:pStyle w:val="a3"/>
        <w:widowControl w:val="0"/>
        <w:numPr>
          <w:ilvl w:val="0"/>
          <w:numId w:val="2"/>
        </w:numPr>
        <w:spacing w:before="120"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1E1301">
        <w:rPr>
          <w:rFonts w:ascii="Times New Roman" w:hAnsi="Times New Roman" w:cs="Times New Roman"/>
          <w:sz w:val="24"/>
          <w:szCs w:val="24"/>
          <w:lang w:eastAsia="ja-JP"/>
        </w:rPr>
        <w:t xml:space="preserve">За результатом </w:t>
      </w:r>
      <w:r w:rsidR="002012E0">
        <w:rPr>
          <w:rFonts w:ascii="Times New Roman" w:hAnsi="Times New Roman" w:cs="Times New Roman"/>
          <w:sz w:val="24"/>
          <w:szCs w:val="24"/>
          <w:lang w:eastAsia="ja-JP"/>
        </w:rPr>
        <w:t>перевірки</w:t>
      </w:r>
      <w:r w:rsidRPr="001E1301">
        <w:rPr>
          <w:rFonts w:ascii="Times New Roman" w:hAnsi="Times New Roman" w:cs="Times New Roman"/>
          <w:sz w:val="24"/>
          <w:szCs w:val="24"/>
          <w:lang w:eastAsia="ja-JP"/>
        </w:rPr>
        <w:t xml:space="preserve"> Рішення № 25-р/к та </w:t>
      </w:r>
      <w:r w:rsidR="002012E0">
        <w:rPr>
          <w:rFonts w:ascii="Times New Roman" w:hAnsi="Times New Roman" w:cs="Times New Roman"/>
          <w:sz w:val="24"/>
          <w:szCs w:val="24"/>
          <w:lang w:eastAsia="ja-JP"/>
        </w:rPr>
        <w:t xml:space="preserve">аналізу </w:t>
      </w:r>
      <w:r w:rsidRPr="001E1301">
        <w:rPr>
          <w:rFonts w:ascii="Times New Roman" w:hAnsi="Times New Roman" w:cs="Times New Roman"/>
          <w:sz w:val="24"/>
          <w:szCs w:val="24"/>
          <w:lang w:eastAsia="ja-JP"/>
        </w:rPr>
        <w:t>матеріалів Справи</w:t>
      </w:r>
      <w:r w:rsidR="00FA4A45" w:rsidRPr="001E1301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1E1301" w:rsidRPr="001E1301">
        <w:rPr>
          <w:rFonts w:ascii="Times New Roman" w:hAnsi="Times New Roman" w:cs="Times New Roman"/>
          <w:sz w:val="24"/>
          <w:szCs w:val="24"/>
          <w:lang w:eastAsia="ja-JP"/>
        </w:rPr>
        <w:t xml:space="preserve">встановлено </w:t>
      </w:r>
      <w:r w:rsidR="00CD3715">
        <w:rPr>
          <w:rFonts w:ascii="Times New Roman" w:hAnsi="Times New Roman" w:cs="Times New Roman"/>
          <w:sz w:val="24"/>
          <w:szCs w:val="24"/>
          <w:lang w:eastAsia="ja-JP"/>
        </w:rPr>
        <w:t>таке</w:t>
      </w:r>
      <w:r w:rsidR="001E1301" w:rsidRPr="001E1301">
        <w:rPr>
          <w:rFonts w:ascii="Times New Roman" w:hAnsi="Times New Roman" w:cs="Times New Roman"/>
          <w:sz w:val="24"/>
          <w:szCs w:val="24"/>
          <w:lang w:eastAsia="ja-JP"/>
        </w:rPr>
        <w:t>.</w:t>
      </w:r>
    </w:p>
    <w:p w:rsidR="001E1301" w:rsidRDefault="007F5BD1" w:rsidP="006E3093">
      <w:pPr>
        <w:pStyle w:val="a3"/>
        <w:widowControl w:val="0"/>
        <w:numPr>
          <w:ilvl w:val="0"/>
          <w:numId w:val="2"/>
        </w:numPr>
        <w:spacing w:before="120"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45066B">
        <w:rPr>
          <w:rFonts w:ascii="Times New Roman" w:hAnsi="Times New Roman" w:cs="Times New Roman"/>
          <w:sz w:val="24"/>
          <w:szCs w:val="24"/>
          <w:lang w:eastAsia="ja-JP"/>
        </w:rPr>
        <w:t>Управлінням освіти Херсонської міської ради</w:t>
      </w:r>
      <w:r w:rsidR="0045066B" w:rsidRPr="0045066B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E15FAD">
        <w:rPr>
          <w:rFonts w:ascii="Times New Roman" w:hAnsi="Times New Roman" w:cs="Times New Roman"/>
          <w:sz w:val="24"/>
          <w:szCs w:val="24"/>
          <w:lang w:eastAsia="ja-JP"/>
        </w:rPr>
        <w:t>(далі – Замовник)</w:t>
      </w:r>
      <w:r w:rsidR="007E79B1">
        <w:rPr>
          <w:rFonts w:ascii="Times New Roman" w:hAnsi="Times New Roman" w:cs="Times New Roman"/>
          <w:sz w:val="24"/>
          <w:szCs w:val="24"/>
          <w:lang w:eastAsia="ja-JP"/>
        </w:rPr>
        <w:t xml:space="preserve"> проведено</w:t>
      </w:r>
      <w:r w:rsidR="00E44D3B">
        <w:rPr>
          <w:rFonts w:ascii="Times New Roman" w:hAnsi="Times New Roman" w:cs="Times New Roman"/>
          <w:sz w:val="24"/>
          <w:szCs w:val="24"/>
          <w:lang w:eastAsia="ja-JP"/>
        </w:rPr>
        <w:t xml:space="preserve"> відкриті торги із</w:t>
      </w:r>
      <w:r w:rsidR="007E79B1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45066B" w:rsidRPr="0045066B">
        <w:rPr>
          <w:rFonts w:ascii="Times New Roman" w:hAnsi="Times New Roman" w:cs="Times New Roman"/>
          <w:sz w:val="24"/>
          <w:szCs w:val="24"/>
          <w:lang w:eastAsia="ja-JP"/>
        </w:rPr>
        <w:t>закупівл</w:t>
      </w:r>
      <w:r w:rsidR="00E44D3B">
        <w:rPr>
          <w:rFonts w:ascii="Times New Roman" w:hAnsi="Times New Roman" w:cs="Times New Roman"/>
          <w:sz w:val="24"/>
          <w:szCs w:val="24"/>
          <w:lang w:eastAsia="ja-JP"/>
        </w:rPr>
        <w:t>і</w:t>
      </w:r>
      <w:r w:rsidR="0045066B" w:rsidRPr="0045066B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E44D3B" w:rsidRPr="0045066B">
        <w:rPr>
          <w:rFonts w:ascii="Times New Roman" w:hAnsi="Times New Roman" w:cs="Times New Roman"/>
          <w:sz w:val="24"/>
          <w:szCs w:val="24"/>
          <w:lang w:eastAsia="ja-JP"/>
        </w:rPr>
        <w:t xml:space="preserve">послуг </w:t>
      </w:r>
      <w:r w:rsidR="0045066B" w:rsidRPr="0045066B">
        <w:rPr>
          <w:rFonts w:ascii="Times New Roman" w:hAnsi="Times New Roman" w:cs="Times New Roman"/>
          <w:sz w:val="24"/>
          <w:szCs w:val="24"/>
          <w:lang w:eastAsia="ja-JP"/>
        </w:rPr>
        <w:t>з організації харчування учнів загальноосвітніх навчальних закладів та пришкільних оздоровчих табор</w:t>
      </w:r>
      <w:r w:rsidR="00313551">
        <w:rPr>
          <w:rFonts w:ascii="Times New Roman" w:hAnsi="Times New Roman" w:cs="Times New Roman"/>
          <w:sz w:val="24"/>
          <w:szCs w:val="24"/>
          <w:lang w:eastAsia="ja-JP"/>
        </w:rPr>
        <w:t>ів</w:t>
      </w:r>
      <w:r w:rsidR="0045066B" w:rsidRPr="0045066B">
        <w:rPr>
          <w:rFonts w:ascii="Times New Roman" w:hAnsi="Times New Roman" w:cs="Times New Roman"/>
          <w:sz w:val="24"/>
          <w:szCs w:val="24"/>
          <w:lang w:eastAsia="ja-JP"/>
        </w:rPr>
        <w:t xml:space="preserve"> (ДК 016:2010 код: 56.29.2 Послуги </w:t>
      </w:r>
      <w:proofErr w:type="spellStart"/>
      <w:r w:rsidR="0045066B" w:rsidRPr="0045066B">
        <w:rPr>
          <w:rFonts w:ascii="Times New Roman" w:hAnsi="Times New Roman" w:cs="Times New Roman"/>
          <w:sz w:val="24"/>
          <w:szCs w:val="24"/>
          <w:lang w:eastAsia="ja-JP"/>
        </w:rPr>
        <w:t>їдалень</w:t>
      </w:r>
      <w:proofErr w:type="spellEnd"/>
      <w:r w:rsidR="0045066B" w:rsidRPr="0045066B">
        <w:rPr>
          <w:rFonts w:ascii="Times New Roman" w:hAnsi="Times New Roman" w:cs="Times New Roman"/>
          <w:sz w:val="24"/>
          <w:szCs w:val="24"/>
          <w:lang w:eastAsia="ja-JP"/>
        </w:rPr>
        <w:t xml:space="preserve">; </w:t>
      </w:r>
      <w:r w:rsidR="0045066B">
        <w:rPr>
          <w:rFonts w:ascii="Times New Roman" w:hAnsi="Times New Roman" w:cs="Times New Roman"/>
          <w:sz w:val="24"/>
          <w:szCs w:val="24"/>
          <w:lang w:eastAsia="ja-JP"/>
        </w:rPr>
        <w:t>ДК 021:2015</w:t>
      </w:r>
      <w:r w:rsidR="00313551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45066B">
        <w:rPr>
          <w:rFonts w:ascii="Times New Roman" w:hAnsi="Times New Roman" w:cs="Times New Roman"/>
          <w:sz w:val="24"/>
          <w:szCs w:val="24"/>
          <w:lang w:eastAsia="ja-JP"/>
        </w:rPr>
        <w:t xml:space="preserve">код 5500000-5 – Послуги </w:t>
      </w:r>
      <w:proofErr w:type="spellStart"/>
      <w:r w:rsidR="0045066B">
        <w:rPr>
          <w:rFonts w:ascii="Times New Roman" w:hAnsi="Times New Roman" w:cs="Times New Roman"/>
          <w:sz w:val="24"/>
          <w:szCs w:val="24"/>
          <w:lang w:eastAsia="ja-JP"/>
        </w:rPr>
        <w:t>їдалень</w:t>
      </w:r>
      <w:proofErr w:type="spellEnd"/>
      <w:r w:rsidR="0045066B">
        <w:rPr>
          <w:rFonts w:ascii="Times New Roman" w:hAnsi="Times New Roman" w:cs="Times New Roman"/>
          <w:sz w:val="24"/>
          <w:szCs w:val="24"/>
          <w:lang w:eastAsia="ja-JP"/>
        </w:rPr>
        <w:t xml:space="preserve"> та </w:t>
      </w:r>
      <w:proofErr w:type="spellStart"/>
      <w:r w:rsidR="0045066B">
        <w:rPr>
          <w:rFonts w:ascii="Times New Roman" w:hAnsi="Times New Roman" w:cs="Times New Roman"/>
          <w:sz w:val="24"/>
          <w:szCs w:val="24"/>
          <w:lang w:eastAsia="ja-JP"/>
        </w:rPr>
        <w:t>кейтерингові</w:t>
      </w:r>
      <w:proofErr w:type="spellEnd"/>
      <w:r w:rsidR="0045066B">
        <w:rPr>
          <w:rFonts w:ascii="Times New Roman" w:hAnsi="Times New Roman" w:cs="Times New Roman"/>
          <w:sz w:val="24"/>
          <w:szCs w:val="24"/>
          <w:lang w:eastAsia="ja-JP"/>
        </w:rPr>
        <w:t xml:space="preserve"> послуги) (ідентифікатор закупівлі </w:t>
      </w:r>
      <w:r w:rsidR="0045066B">
        <w:rPr>
          <w:rFonts w:ascii="Times New Roman" w:hAnsi="Times New Roman" w:cs="Times New Roman"/>
          <w:sz w:val="24"/>
          <w:szCs w:val="24"/>
          <w:lang w:val="en-US" w:eastAsia="ja-JP"/>
        </w:rPr>
        <w:t>UA</w:t>
      </w:r>
      <w:r w:rsidR="0045066B" w:rsidRPr="0045066B">
        <w:rPr>
          <w:rFonts w:ascii="Times New Roman" w:hAnsi="Times New Roman" w:cs="Times New Roman"/>
          <w:sz w:val="24"/>
          <w:szCs w:val="24"/>
          <w:lang w:eastAsia="ja-JP"/>
        </w:rPr>
        <w:t>-2016-12-06-001292-</w:t>
      </w:r>
      <w:r w:rsidR="0045066B">
        <w:rPr>
          <w:rFonts w:ascii="Times New Roman" w:hAnsi="Times New Roman" w:cs="Times New Roman"/>
          <w:sz w:val="24"/>
          <w:szCs w:val="24"/>
          <w:lang w:val="en-US" w:eastAsia="ja-JP"/>
        </w:rPr>
        <w:t>a</w:t>
      </w:r>
      <w:r w:rsidR="007A1605">
        <w:rPr>
          <w:rFonts w:ascii="Times New Roman" w:hAnsi="Times New Roman" w:cs="Times New Roman"/>
          <w:sz w:val="24"/>
          <w:szCs w:val="24"/>
          <w:lang w:eastAsia="ja-JP"/>
        </w:rPr>
        <w:t>) (далі – Торги</w:t>
      </w:r>
      <w:r w:rsidR="002012E0">
        <w:rPr>
          <w:rFonts w:ascii="Times New Roman" w:hAnsi="Times New Roman" w:cs="Times New Roman"/>
          <w:sz w:val="24"/>
          <w:szCs w:val="24"/>
          <w:lang w:eastAsia="ja-JP"/>
        </w:rPr>
        <w:t>, Процедура закупівлі</w:t>
      </w:r>
      <w:r w:rsidR="007A1605">
        <w:rPr>
          <w:rFonts w:ascii="Times New Roman" w:hAnsi="Times New Roman" w:cs="Times New Roman"/>
          <w:sz w:val="24"/>
          <w:szCs w:val="24"/>
          <w:lang w:eastAsia="ja-JP"/>
        </w:rPr>
        <w:t>)</w:t>
      </w:r>
      <w:r w:rsidR="00B90B51">
        <w:rPr>
          <w:rFonts w:ascii="Times New Roman" w:hAnsi="Times New Roman" w:cs="Times New Roman"/>
          <w:sz w:val="24"/>
          <w:szCs w:val="24"/>
          <w:lang w:eastAsia="ja-JP"/>
        </w:rPr>
        <w:t>.</w:t>
      </w:r>
    </w:p>
    <w:p w:rsidR="00362E80" w:rsidRDefault="00E44D3B" w:rsidP="006E3093">
      <w:pPr>
        <w:pStyle w:val="a3"/>
        <w:widowControl w:val="0"/>
        <w:numPr>
          <w:ilvl w:val="0"/>
          <w:numId w:val="2"/>
        </w:numPr>
        <w:spacing w:before="120"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 xml:space="preserve">Предмет закупівлі поділено на 50 лотів. </w:t>
      </w:r>
      <w:r w:rsidR="00362E80">
        <w:rPr>
          <w:rFonts w:ascii="Times New Roman" w:hAnsi="Times New Roman" w:cs="Times New Roman"/>
          <w:sz w:val="24"/>
          <w:szCs w:val="24"/>
          <w:lang w:eastAsia="ja-JP"/>
        </w:rPr>
        <w:t>О</w:t>
      </w:r>
      <w:r w:rsidR="008E40DD">
        <w:rPr>
          <w:rFonts w:ascii="Times New Roman" w:hAnsi="Times New Roman" w:cs="Times New Roman"/>
          <w:sz w:val="24"/>
          <w:szCs w:val="24"/>
          <w:lang w:eastAsia="ja-JP"/>
        </w:rPr>
        <w:t>чікувана</w:t>
      </w:r>
      <w:r w:rsidR="00362E80">
        <w:rPr>
          <w:rFonts w:ascii="Times New Roman" w:hAnsi="Times New Roman" w:cs="Times New Roman"/>
          <w:sz w:val="24"/>
          <w:szCs w:val="24"/>
          <w:lang w:eastAsia="ja-JP"/>
        </w:rPr>
        <w:t xml:space="preserve"> вартість закупівлі становить</w:t>
      </w:r>
      <w:r w:rsidR="00362E80">
        <w:rPr>
          <w:rFonts w:ascii="Times New Roman" w:hAnsi="Times New Roman" w:cs="Times New Roman"/>
          <w:sz w:val="24"/>
          <w:szCs w:val="24"/>
          <w:lang w:eastAsia="ja-JP"/>
        </w:rPr>
        <w:br/>
        <w:t xml:space="preserve"> </w:t>
      </w:r>
      <w:r w:rsidR="00362E80" w:rsidRPr="00362E80">
        <w:rPr>
          <w:rFonts w:ascii="Times New Roman" w:hAnsi="Times New Roman" w:cs="Times New Roman"/>
          <w:sz w:val="24"/>
          <w:szCs w:val="24"/>
          <w:lang w:eastAsia="ja-JP"/>
        </w:rPr>
        <w:t>43 094 512,26</w:t>
      </w:r>
      <w:r w:rsidR="00362E80">
        <w:rPr>
          <w:rFonts w:ascii="Times New Roman" w:hAnsi="Times New Roman" w:cs="Times New Roman"/>
          <w:sz w:val="24"/>
          <w:szCs w:val="24"/>
          <w:lang w:eastAsia="ja-JP"/>
        </w:rPr>
        <w:t xml:space="preserve"> грн.</w:t>
      </w:r>
    </w:p>
    <w:p w:rsidR="003D576F" w:rsidRDefault="002012E0" w:rsidP="003E0373">
      <w:pPr>
        <w:pStyle w:val="a3"/>
        <w:widowControl w:val="0"/>
        <w:numPr>
          <w:ilvl w:val="0"/>
          <w:numId w:val="2"/>
        </w:numPr>
        <w:spacing w:before="120"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>Для участі у П</w:t>
      </w:r>
      <w:r w:rsidR="007A1605">
        <w:rPr>
          <w:rFonts w:ascii="Times New Roman" w:hAnsi="Times New Roman" w:cs="Times New Roman"/>
          <w:sz w:val="24"/>
          <w:szCs w:val="24"/>
          <w:lang w:eastAsia="ja-JP"/>
        </w:rPr>
        <w:t>роцедур</w:t>
      </w:r>
      <w:r>
        <w:rPr>
          <w:rFonts w:ascii="Times New Roman" w:hAnsi="Times New Roman" w:cs="Times New Roman"/>
          <w:sz w:val="24"/>
          <w:szCs w:val="24"/>
          <w:lang w:eastAsia="ja-JP"/>
        </w:rPr>
        <w:t>і</w:t>
      </w:r>
      <w:r w:rsidR="007A1605">
        <w:rPr>
          <w:rFonts w:ascii="Times New Roman" w:hAnsi="Times New Roman" w:cs="Times New Roman"/>
          <w:sz w:val="24"/>
          <w:szCs w:val="24"/>
          <w:lang w:eastAsia="ja-JP"/>
        </w:rPr>
        <w:t xml:space="preserve"> закупів</w:t>
      </w:r>
      <w:r>
        <w:rPr>
          <w:rFonts w:ascii="Times New Roman" w:hAnsi="Times New Roman" w:cs="Times New Roman"/>
          <w:sz w:val="24"/>
          <w:szCs w:val="24"/>
          <w:lang w:eastAsia="ja-JP"/>
        </w:rPr>
        <w:t>лі</w:t>
      </w:r>
      <w:r w:rsidR="007A1605">
        <w:rPr>
          <w:rFonts w:ascii="Times New Roman" w:hAnsi="Times New Roman" w:cs="Times New Roman"/>
          <w:sz w:val="24"/>
          <w:szCs w:val="24"/>
          <w:lang w:eastAsia="ja-JP"/>
        </w:rPr>
        <w:t xml:space="preserve"> свої пропозиції надали такі суб’єкти господарювання</w:t>
      </w:r>
      <w:r w:rsidR="00362E80">
        <w:rPr>
          <w:rFonts w:ascii="Times New Roman" w:hAnsi="Times New Roman" w:cs="Times New Roman"/>
          <w:sz w:val="24"/>
          <w:szCs w:val="24"/>
          <w:lang w:eastAsia="ja-JP"/>
        </w:rPr>
        <w:t>:</w:t>
      </w:r>
    </w:p>
    <w:tbl>
      <w:tblPr>
        <w:tblStyle w:val="af9"/>
        <w:tblW w:w="9038" w:type="dxa"/>
        <w:tblInd w:w="709" w:type="dxa"/>
        <w:tblLayout w:type="fixed"/>
        <w:tblLook w:val="04A0" w:firstRow="1" w:lastRow="0" w:firstColumn="1" w:lastColumn="0" w:noHBand="0" w:noVBand="1"/>
      </w:tblPr>
      <w:tblGrid>
        <w:gridCol w:w="506"/>
        <w:gridCol w:w="3458"/>
        <w:gridCol w:w="5074"/>
      </w:tblGrid>
      <w:tr w:rsidR="00512CA5" w:rsidTr="00617FCA">
        <w:tc>
          <w:tcPr>
            <w:tcW w:w="506" w:type="dxa"/>
          </w:tcPr>
          <w:p w:rsidR="007A1605" w:rsidRPr="00313551" w:rsidRDefault="007A1605" w:rsidP="006E3093">
            <w:pPr>
              <w:pStyle w:val="a3"/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ja-JP"/>
              </w:rPr>
            </w:pPr>
            <w:r w:rsidRPr="00F5338F">
              <w:rPr>
                <w:rFonts w:ascii="Times New Roman" w:hAnsi="Times New Roman" w:cs="Times New Roman"/>
                <w:lang w:eastAsia="ja-JP"/>
              </w:rPr>
              <w:t xml:space="preserve"> № </w:t>
            </w:r>
            <w:r w:rsidR="00617FCA" w:rsidRPr="00F5338F">
              <w:rPr>
                <w:rFonts w:ascii="Times New Roman" w:hAnsi="Times New Roman" w:cs="Times New Roman"/>
                <w:lang w:eastAsia="ja-JP"/>
              </w:rPr>
              <w:t>п</w:t>
            </w:r>
            <w:r w:rsidRPr="00F5338F">
              <w:rPr>
                <w:rFonts w:ascii="Times New Roman" w:hAnsi="Times New Roman" w:cs="Times New Roman"/>
                <w:lang w:eastAsia="ja-JP"/>
              </w:rPr>
              <w:t>/п</w:t>
            </w:r>
          </w:p>
        </w:tc>
        <w:tc>
          <w:tcPr>
            <w:tcW w:w="3458" w:type="dxa"/>
          </w:tcPr>
          <w:p w:rsidR="007A1605" w:rsidRPr="00313551" w:rsidRDefault="00617FCA" w:rsidP="006E3093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eastAsia="ja-JP"/>
              </w:rPr>
            </w:pPr>
            <w:r w:rsidRPr="00313551">
              <w:rPr>
                <w:rFonts w:ascii="Times New Roman" w:hAnsi="Times New Roman" w:cs="Times New Roman"/>
                <w:lang w:eastAsia="ja-JP"/>
              </w:rPr>
              <w:t>Суб’єкт господарювання</w:t>
            </w:r>
          </w:p>
        </w:tc>
        <w:tc>
          <w:tcPr>
            <w:tcW w:w="5074" w:type="dxa"/>
          </w:tcPr>
          <w:p w:rsidR="007A1605" w:rsidRPr="00313551" w:rsidRDefault="007A1605" w:rsidP="006E3093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eastAsia="ja-JP"/>
              </w:rPr>
            </w:pPr>
            <w:r w:rsidRPr="00313551">
              <w:rPr>
                <w:rFonts w:ascii="Times New Roman" w:hAnsi="Times New Roman" w:cs="Times New Roman"/>
                <w:lang w:eastAsia="ja-JP"/>
              </w:rPr>
              <w:t>Номер лотів</w:t>
            </w:r>
          </w:p>
        </w:tc>
      </w:tr>
      <w:tr w:rsidR="002012E0" w:rsidTr="00617FCA">
        <w:tc>
          <w:tcPr>
            <w:tcW w:w="506" w:type="dxa"/>
          </w:tcPr>
          <w:p w:rsidR="002012E0" w:rsidRPr="00F5338F" w:rsidRDefault="00617FCA" w:rsidP="006E3093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eastAsia="ja-JP"/>
              </w:rPr>
            </w:pPr>
            <w:r w:rsidRPr="00F5338F">
              <w:rPr>
                <w:rFonts w:ascii="Times New Roman" w:hAnsi="Times New Roman" w:cs="Times New Roman"/>
                <w:lang w:eastAsia="ja-JP"/>
              </w:rPr>
              <w:t>1.</w:t>
            </w:r>
          </w:p>
        </w:tc>
        <w:tc>
          <w:tcPr>
            <w:tcW w:w="3458" w:type="dxa"/>
          </w:tcPr>
          <w:p w:rsidR="002012E0" w:rsidRPr="00F5338F" w:rsidRDefault="002012E0" w:rsidP="006E3093">
            <w:pPr>
              <w:pStyle w:val="a3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lang w:eastAsia="ja-JP"/>
              </w:rPr>
            </w:pPr>
            <w:r w:rsidRPr="00F5338F">
              <w:rPr>
                <w:rFonts w:ascii="Times New Roman" w:hAnsi="Times New Roman" w:cs="Times New Roman"/>
                <w:b/>
                <w:lang w:eastAsia="ja-JP"/>
              </w:rPr>
              <w:t xml:space="preserve">ТОВ ФІРМА </w:t>
            </w:r>
            <w:r w:rsidR="00B90B51" w:rsidRPr="00F5338F">
              <w:rPr>
                <w:rFonts w:ascii="Times New Roman" w:hAnsi="Times New Roman" w:cs="Times New Roman"/>
                <w:b/>
                <w:lang w:eastAsia="ja-JP"/>
              </w:rPr>
              <w:t>«</w:t>
            </w:r>
            <w:r w:rsidRPr="00F5338F">
              <w:rPr>
                <w:rFonts w:ascii="Times New Roman" w:hAnsi="Times New Roman" w:cs="Times New Roman"/>
                <w:b/>
                <w:lang w:eastAsia="ja-JP"/>
              </w:rPr>
              <w:t>ІНГУЛ»</w:t>
            </w:r>
          </w:p>
        </w:tc>
        <w:tc>
          <w:tcPr>
            <w:tcW w:w="5074" w:type="dxa"/>
            <w:vAlign w:val="center"/>
          </w:tcPr>
          <w:p w:rsidR="002012E0" w:rsidRPr="00F5338F" w:rsidRDefault="002012E0" w:rsidP="006E3093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eastAsia="ja-JP"/>
              </w:rPr>
            </w:pPr>
            <w:r w:rsidRPr="00F5338F">
              <w:rPr>
                <w:rFonts w:ascii="Times New Roman" w:hAnsi="Times New Roman" w:cs="Times New Roman"/>
                <w:lang w:eastAsia="ja-JP"/>
              </w:rPr>
              <w:t>Всі лоти</w:t>
            </w:r>
          </w:p>
        </w:tc>
      </w:tr>
      <w:tr w:rsidR="002012E0" w:rsidTr="00617FCA">
        <w:tc>
          <w:tcPr>
            <w:tcW w:w="506" w:type="dxa"/>
          </w:tcPr>
          <w:p w:rsidR="002012E0" w:rsidRPr="00F5338F" w:rsidRDefault="00617FCA" w:rsidP="006E3093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eastAsia="ja-JP"/>
              </w:rPr>
            </w:pPr>
            <w:r w:rsidRPr="00F5338F">
              <w:rPr>
                <w:rFonts w:ascii="Times New Roman" w:hAnsi="Times New Roman" w:cs="Times New Roman"/>
                <w:lang w:eastAsia="ja-JP"/>
              </w:rPr>
              <w:t>2.</w:t>
            </w:r>
          </w:p>
        </w:tc>
        <w:tc>
          <w:tcPr>
            <w:tcW w:w="3458" w:type="dxa"/>
          </w:tcPr>
          <w:p w:rsidR="00617FCA" w:rsidRPr="00F5338F" w:rsidRDefault="002012E0" w:rsidP="006E3093">
            <w:pPr>
              <w:pStyle w:val="a3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lang w:eastAsia="ja-JP"/>
              </w:rPr>
            </w:pPr>
            <w:r w:rsidRPr="00F5338F">
              <w:rPr>
                <w:rFonts w:ascii="Times New Roman" w:hAnsi="Times New Roman" w:cs="Times New Roman"/>
                <w:b/>
                <w:lang w:eastAsia="ja-JP"/>
              </w:rPr>
              <w:t>ТОВ «ПОНТЕМ.УА»</w:t>
            </w:r>
          </w:p>
          <w:p w:rsidR="002012E0" w:rsidRPr="00F5338F" w:rsidRDefault="002012E0" w:rsidP="006E3093">
            <w:pPr>
              <w:pStyle w:val="a3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lang w:eastAsia="ja-JP"/>
              </w:rPr>
            </w:pPr>
            <w:r w:rsidRPr="00F5338F">
              <w:rPr>
                <w:rFonts w:ascii="Times New Roman" w:hAnsi="Times New Roman" w:cs="Times New Roman"/>
                <w:lang w:eastAsia="ja-JP"/>
              </w:rPr>
              <w:t xml:space="preserve"> </w:t>
            </w:r>
            <w:r w:rsidRPr="00313551">
              <w:rPr>
                <w:rFonts w:ascii="Times New Roman" w:hAnsi="Times New Roman" w:cs="Times New Roman"/>
                <w:lang w:eastAsia="ja-JP"/>
              </w:rPr>
              <w:t>(ідентифікаційний код 40665499)</w:t>
            </w:r>
          </w:p>
        </w:tc>
        <w:tc>
          <w:tcPr>
            <w:tcW w:w="5074" w:type="dxa"/>
            <w:vAlign w:val="center"/>
          </w:tcPr>
          <w:p w:rsidR="002012E0" w:rsidRPr="00F5338F" w:rsidRDefault="002012E0" w:rsidP="006E3093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eastAsia="ja-JP"/>
              </w:rPr>
            </w:pPr>
            <w:r w:rsidRPr="00F5338F">
              <w:rPr>
                <w:rFonts w:ascii="Times New Roman" w:hAnsi="Times New Roman" w:cs="Times New Roman"/>
                <w:lang w:eastAsia="ja-JP"/>
              </w:rPr>
              <w:t>Всі лоти</w:t>
            </w:r>
          </w:p>
        </w:tc>
      </w:tr>
      <w:tr w:rsidR="002012E0" w:rsidTr="00617FCA">
        <w:tc>
          <w:tcPr>
            <w:tcW w:w="506" w:type="dxa"/>
          </w:tcPr>
          <w:p w:rsidR="002012E0" w:rsidRPr="00F5338F" w:rsidRDefault="00617FCA" w:rsidP="006E3093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eastAsia="ja-JP"/>
              </w:rPr>
            </w:pPr>
            <w:r w:rsidRPr="00F5338F">
              <w:rPr>
                <w:rFonts w:ascii="Times New Roman" w:hAnsi="Times New Roman" w:cs="Times New Roman"/>
                <w:lang w:eastAsia="ja-JP"/>
              </w:rPr>
              <w:t>3</w:t>
            </w:r>
          </w:p>
        </w:tc>
        <w:tc>
          <w:tcPr>
            <w:tcW w:w="3458" w:type="dxa"/>
          </w:tcPr>
          <w:p w:rsidR="002012E0" w:rsidRPr="00F5338F" w:rsidRDefault="002012E0" w:rsidP="006E3093">
            <w:pPr>
              <w:pStyle w:val="a3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lang w:eastAsia="ja-JP"/>
              </w:rPr>
            </w:pPr>
            <w:r w:rsidRPr="00F5338F">
              <w:rPr>
                <w:rFonts w:ascii="Times New Roman" w:hAnsi="Times New Roman" w:cs="Times New Roman"/>
                <w:b/>
                <w:lang w:eastAsia="ja-JP"/>
              </w:rPr>
              <w:t>ТОВ «</w:t>
            </w:r>
            <w:r w:rsidR="00FA177D" w:rsidRPr="00F5338F">
              <w:rPr>
                <w:rFonts w:ascii="Times New Roman" w:hAnsi="Times New Roman" w:cs="Times New Roman"/>
                <w:b/>
                <w:lang w:eastAsia="ja-JP"/>
              </w:rPr>
              <w:t>СЕРВИС</w:t>
            </w:r>
            <w:r w:rsidRPr="00F5338F">
              <w:rPr>
                <w:rFonts w:ascii="Times New Roman" w:hAnsi="Times New Roman" w:cs="Times New Roman"/>
                <w:b/>
                <w:lang w:eastAsia="ja-JP"/>
              </w:rPr>
              <w:t xml:space="preserve"> ГРАНД»</w:t>
            </w:r>
          </w:p>
        </w:tc>
        <w:tc>
          <w:tcPr>
            <w:tcW w:w="5074" w:type="dxa"/>
            <w:vAlign w:val="center"/>
          </w:tcPr>
          <w:p w:rsidR="002012E0" w:rsidRPr="00F5338F" w:rsidRDefault="002012E0" w:rsidP="006E3093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eastAsia="ja-JP"/>
              </w:rPr>
            </w:pPr>
            <w:r w:rsidRPr="00F5338F">
              <w:rPr>
                <w:rFonts w:ascii="Times New Roman" w:hAnsi="Times New Roman" w:cs="Times New Roman"/>
                <w:lang w:eastAsia="ja-JP"/>
              </w:rPr>
              <w:t>4, 6, 9, 10, 12, 13, 15, 16, 17, 18, 22, 23, 24, 25, 26, 28, 29, 30, 31, 32, 34, 35, 36, 37, 39, 40, 41, 42, 43, 44, 45, 46, 49, 50</w:t>
            </w:r>
          </w:p>
          <w:p w:rsidR="002012E0" w:rsidRPr="00F5338F" w:rsidRDefault="002012E0" w:rsidP="006E3093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eastAsia="ja-JP"/>
              </w:rPr>
            </w:pPr>
            <w:r w:rsidRPr="00F5338F">
              <w:rPr>
                <w:rFonts w:ascii="Times New Roman" w:hAnsi="Times New Roman" w:cs="Times New Roman"/>
                <w:lang w:eastAsia="ja-JP"/>
              </w:rPr>
              <w:t>(</w:t>
            </w:r>
            <w:r w:rsidRPr="00F5338F">
              <w:rPr>
                <w:rFonts w:ascii="Times New Roman" w:hAnsi="Times New Roman" w:cs="Times New Roman"/>
                <w:b/>
                <w:lang w:eastAsia="ja-JP"/>
              </w:rPr>
              <w:t>всього – 34 лот</w:t>
            </w:r>
            <w:r w:rsidR="00313551">
              <w:rPr>
                <w:rFonts w:ascii="Times New Roman" w:hAnsi="Times New Roman" w:cs="Times New Roman"/>
                <w:b/>
                <w:lang w:eastAsia="ja-JP"/>
              </w:rPr>
              <w:t>и</w:t>
            </w:r>
            <w:r w:rsidRPr="00F5338F">
              <w:rPr>
                <w:rFonts w:ascii="Times New Roman" w:hAnsi="Times New Roman" w:cs="Times New Roman"/>
                <w:lang w:eastAsia="ja-JP"/>
              </w:rPr>
              <w:t>)</w:t>
            </w:r>
          </w:p>
        </w:tc>
      </w:tr>
      <w:tr w:rsidR="002012E0" w:rsidTr="00617FCA">
        <w:tc>
          <w:tcPr>
            <w:tcW w:w="506" w:type="dxa"/>
          </w:tcPr>
          <w:p w:rsidR="002012E0" w:rsidRPr="00F5338F" w:rsidRDefault="002012E0" w:rsidP="006E3093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eastAsia="ja-JP"/>
              </w:rPr>
            </w:pPr>
            <w:r w:rsidRPr="00F5338F">
              <w:rPr>
                <w:rFonts w:ascii="Times New Roman" w:hAnsi="Times New Roman" w:cs="Times New Roman"/>
                <w:lang w:eastAsia="ja-JP"/>
              </w:rPr>
              <w:t>4</w:t>
            </w:r>
          </w:p>
        </w:tc>
        <w:tc>
          <w:tcPr>
            <w:tcW w:w="3458" w:type="dxa"/>
          </w:tcPr>
          <w:p w:rsidR="00617FCA" w:rsidRPr="00F5338F" w:rsidRDefault="002012E0" w:rsidP="006E3093">
            <w:pPr>
              <w:pStyle w:val="a3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lang w:eastAsia="ja-JP"/>
              </w:rPr>
            </w:pPr>
            <w:r w:rsidRPr="00F5338F">
              <w:rPr>
                <w:rFonts w:ascii="Times New Roman" w:hAnsi="Times New Roman" w:cs="Times New Roman"/>
                <w:b/>
                <w:lang w:eastAsia="ja-JP"/>
              </w:rPr>
              <w:t>ПП «Колос Плюс 2»</w:t>
            </w:r>
          </w:p>
          <w:p w:rsidR="002012E0" w:rsidRPr="00F5338F" w:rsidRDefault="002012E0" w:rsidP="006E3093">
            <w:pPr>
              <w:pStyle w:val="a3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313551">
              <w:rPr>
                <w:rFonts w:ascii="Times New Roman" w:hAnsi="Times New Roman" w:cs="Times New Roman"/>
                <w:lang w:eastAsia="ja-JP"/>
              </w:rPr>
              <w:t>(ідентифікаційний код 33277524)</w:t>
            </w:r>
          </w:p>
        </w:tc>
        <w:tc>
          <w:tcPr>
            <w:tcW w:w="5074" w:type="dxa"/>
          </w:tcPr>
          <w:p w:rsidR="002012E0" w:rsidRPr="00F5338F" w:rsidRDefault="002012E0" w:rsidP="006E3093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eastAsia="ja-JP"/>
              </w:rPr>
            </w:pPr>
            <w:r w:rsidRPr="00F5338F">
              <w:rPr>
                <w:rFonts w:ascii="Times New Roman" w:hAnsi="Times New Roman" w:cs="Times New Roman"/>
                <w:lang w:eastAsia="ja-JP"/>
              </w:rPr>
              <w:t>4, 6, 9, 10, 12, 13, 15, 16, 17, 18, 22, 23, 24, 25, 26, 28, 29, 30, 31, 32, 34, 35, 36, 37, 39, 40, 41, 42, 43, 44, 45, 46, 49, 50</w:t>
            </w:r>
          </w:p>
          <w:p w:rsidR="002012E0" w:rsidRPr="00F5338F" w:rsidRDefault="002012E0" w:rsidP="006E3093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eastAsia="ja-JP"/>
              </w:rPr>
            </w:pPr>
            <w:r w:rsidRPr="00F5338F">
              <w:rPr>
                <w:rFonts w:ascii="Times New Roman" w:hAnsi="Times New Roman" w:cs="Times New Roman"/>
                <w:lang w:eastAsia="ja-JP"/>
              </w:rPr>
              <w:t>(</w:t>
            </w:r>
            <w:r w:rsidRPr="00F5338F">
              <w:rPr>
                <w:rFonts w:ascii="Times New Roman" w:hAnsi="Times New Roman" w:cs="Times New Roman"/>
                <w:b/>
                <w:lang w:eastAsia="ja-JP"/>
              </w:rPr>
              <w:t>всього – 34 лот</w:t>
            </w:r>
            <w:r w:rsidR="00313551">
              <w:rPr>
                <w:rFonts w:ascii="Times New Roman" w:hAnsi="Times New Roman" w:cs="Times New Roman"/>
                <w:b/>
                <w:lang w:eastAsia="ja-JP"/>
              </w:rPr>
              <w:t>и</w:t>
            </w:r>
            <w:r w:rsidRPr="00F5338F">
              <w:rPr>
                <w:rFonts w:ascii="Times New Roman" w:hAnsi="Times New Roman" w:cs="Times New Roman"/>
                <w:lang w:eastAsia="ja-JP"/>
              </w:rPr>
              <w:t>)</w:t>
            </w:r>
          </w:p>
        </w:tc>
      </w:tr>
      <w:tr w:rsidR="002012E0" w:rsidTr="00617FCA">
        <w:tc>
          <w:tcPr>
            <w:tcW w:w="506" w:type="dxa"/>
          </w:tcPr>
          <w:p w:rsidR="002012E0" w:rsidRPr="00F5338F" w:rsidRDefault="00617FCA" w:rsidP="006E3093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eastAsia="ja-JP"/>
              </w:rPr>
            </w:pPr>
            <w:r w:rsidRPr="00F5338F">
              <w:rPr>
                <w:rFonts w:ascii="Times New Roman" w:hAnsi="Times New Roman" w:cs="Times New Roman"/>
                <w:lang w:eastAsia="ja-JP"/>
              </w:rPr>
              <w:t>5</w:t>
            </w:r>
          </w:p>
        </w:tc>
        <w:tc>
          <w:tcPr>
            <w:tcW w:w="3458" w:type="dxa"/>
          </w:tcPr>
          <w:p w:rsidR="002012E0" w:rsidRPr="00F5338F" w:rsidRDefault="002012E0" w:rsidP="006E3093">
            <w:pPr>
              <w:pStyle w:val="a3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F5338F">
              <w:rPr>
                <w:rFonts w:ascii="Times New Roman" w:hAnsi="Times New Roman" w:cs="Times New Roman"/>
                <w:b/>
                <w:lang w:eastAsia="ja-JP"/>
              </w:rPr>
              <w:t>ТОВ «Світ школяра 2010»</w:t>
            </w:r>
            <w:r w:rsidRPr="00F5338F">
              <w:rPr>
                <w:rFonts w:ascii="Times New Roman" w:hAnsi="Times New Roman" w:cs="Times New Roman"/>
                <w:lang w:eastAsia="ja-JP"/>
              </w:rPr>
              <w:t xml:space="preserve"> </w:t>
            </w:r>
            <w:r w:rsidRPr="00313551">
              <w:rPr>
                <w:rFonts w:ascii="Times New Roman" w:hAnsi="Times New Roman" w:cs="Times New Roman"/>
                <w:lang w:eastAsia="ja-JP"/>
              </w:rPr>
              <w:t>(ідентифікаційний код 39272385)</w:t>
            </w:r>
          </w:p>
        </w:tc>
        <w:tc>
          <w:tcPr>
            <w:tcW w:w="5074" w:type="dxa"/>
          </w:tcPr>
          <w:p w:rsidR="002012E0" w:rsidRPr="00F5338F" w:rsidRDefault="002012E0" w:rsidP="006E3093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eastAsia="ja-JP"/>
              </w:rPr>
            </w:pPr>
            <w:r w:rsidRPr="00F5338F">
              <w:rPr>
                <w:rFonts w:ascii="Times New Roman" w:hAnsi="Times New Roman" w:cs="Times New Roman"/>
                <w:lang w:eastAsia="ja-JP"/>
              </w:rPr>
              <w:t>1,2,3,5,7,8,11,19,20,27,38,47,48</w:t>
            </w:r>
          </w:p>
        </w:tc>
      </w:tr>
      <w:tr w:rsidR="002012E0" w:rsidTr="00617FCA">
        <w:tc>
          <w:tcPr>
            <w:tcW w:w="506" w:type="dxa"/>
          </w:tcPr>
          <w:p w:rsidR="002012E0" w:rsidRPr="00F5338F" w:rsidRDefault="002012E0" w:rsidP="006E3093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eastAsia="ja-JP"/>
              </w:rPr>
            </w:pPr>
            <w:r w:rsidRPr="00F5338F">
              <w:rPr>
                <w:rFonts w:ascii="Times New Roman" w:hAnsi="Times New Roman" w:cs="Times New Roman"/>
                <w:lang w:eastAsia="ja-JP"/>
              </w:rPr>
              <w:t>3</w:t>
            </w:r>
          </w:p>
        </w:tc>
        <w:tc>
          <w:tcPr>
            <w:tcW w:w="3458" w:type="dxa"/>
          </w:tcPr>
          <w:p w:rsidR="00E3151B" w:rsidRPr="00F5338F" w:rsidRDefault="002012E0" w:rsidP="006E3093">
            <w:pPr>
              <w:pStyle w:val="a3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lang w:eastAsia="ja-JP"/>
              </w:rPr>
            </w:pPr>
            <w:r w:rsidRPr="00F5338F">
              <w:rPr>
                <w:rFonts w:ascii="Times New Roman" w:hAnsi="Times New Roman" w:cs="Times New Roman"/>
                <w:b/>
                <w:lang w:eastAsia="ja-JP"/>
              </w:rPr>
              <w:t>ТОВ «Буфет і К»</w:t>
            </w:r>
          </w:p>
          <w:p w:rsidR="002012E0" w:rsidRPr="00F5338F" w:rsidRDefault="002012E0" w:rsidP="006E3093">
            <w:pPr>
              <w:pStyle w:val="a3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F5338F">
              <w:rPr>
                <w:rFonts w:ascii="Times New Roman" w:hAnsi="Times New Roman" w:cs="Times New Roman"/>
                <w:lang w:eastAsia="ja-JP"/>
              </w:rPr>
              <w:t xml:space="preserve"> </w:t>
            </w:r>
            <w:r w:rsidRPr="00313551">
              <w:rPr>
                <w:rFonts w:ascii="Times New Roman" w:hAnsi="Times New Roman" w:cs="Times New Roman"/>
                <w:lang w:eastAsia="ja-JP"/>
              </w:rPr>
              <w:t>(ідентифікаційний код 39461162)</w:t>
            </w:r>
          </w:p>
        </w:tc>
        <w:tc>
          <w:tcPr>
            <w:tcW w:w="5074" w:type="dxa"/>
          </w:tcPr>
          <w:p w:rsidR="002012E0" w:rsidRPr="00F5338F" w:rsidRDefault="00DD00E3" w:rsidP="006E3093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eastAsia="ja-JP"/>
              </w:rPr>
            </w:pPr>
            <w:r w:rsidRPr="00F5338F">
              <w:rPr>
                <w:rFonts w:ascii="Times New Roman" w:hAnsi="Times New Roman" w:cs="Times New Roman"/>
                <w:lang w:eastAsia="ja-JP"/>
              </w:rPr>
              <w:t>14, 21, 33</w:t>
            </w:r>
          </w:p>
        </w:tc>
      </w:tr>
    </w:tbl>
    <w:p w:rsidR="006F32D1" w:rsidRDefault="00A7764F" w:rsidP="006E3093">
      <w:pPr>
        <w:pStyle w:val="a3"/>
        <w:widowControl w:val="0"/>
        <w:numPr>
          <w:ilvl w:val="0"/>
          <w:numId w:val="2"/>
        </w:numPr>
        <w:spacing w:before="120"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 xml:space="preserve">Протоколами розгляду тендерних пропозицій від 30.01.2017 тендерні пропозиції ТОВ «ПОНТЕМ.УА», ТОВ «Світ школяра 2010», ТОВ «Буфет і К» та ПП «Колос </w:t>
      </w:r>
      <w:r w:rsidR="003D576F">
        <w:rPr>
          <w:rFonts w:ascii="Times New Roman" w:hAnsi="Times New Roman" w:cs="Times New Roman"/>
          <w:sz w:val="24"/>
          <w:szCs w:val="24"/>
          <w:lang w:eastAsia="ja-JP"/>
        </w:rPr>
        <w:br/>
      </w:r>
      <w:r>
        <w:rPr>
          <w:rFonts w:ascii="Times New Roman" w:hAnsi="Times New Roman" w:cs="Times New Roman"/>
          <w:sz w:val="24"/>
          <w:szCs w:val="24"/>
          <w:lang w:eastAsia="ja-JP"/>
        </w:rPr>
        <w:t xml:space="preserve">Плюс 2» </w:t>
      </w:r>
      <w:r w:rsidR="00DD00E3">
        <w:rPr>
          <w:rFonts w:ascii="Times New Roman" w:hAnsi="Times New Roman" w:cs="Times New Roman"/>
          <w:sz w:val="24"/>
          <w:szCs w:val="24"/>
          <w:lang w:eastAsia="ja-JP"/>
        </w:rPr>
        <w:t xml:space="preserve">за </w:t>
      </w:r>
      <w:r w:rsidR="003D576F">
        <w:rPr>
          <w:rFonts w:ascii="Times New Roman" w:hAnsi="Times New Roman" w:cs="Times New Roman"/>
          <w:sz w:val="24"/>
          <w:szCs w:val="24"/>
          <w:lang w:eastAsia="ja-JP"/>
        </w:rPr>
        <w:t xml:space="preserve">відповідними </w:t>
      </w:r>
      <w:r w:rsidR="00DD00E3">
        <w:rPr>
          <w:rFonts w:ascii="Times New Roman" w:hAnsi="Times New Roman" w:cs="Times New Roman"/>
          <w:sz w:val="24"/>
          <w:szCs w:val="24"/>
          <w:lang w:eastAsia="ja-JP"/>
        </w:rPr>
        <w:t xml:space="preserve">лотами </w:t>
      </w:r>
      <w:r>
        <w:rPr>
          <w:rFonts w:ascii="Times New Roman" w:hAnsi="Times New Roman" w:cs="Times New Roman"/>
          <w:sz w:val="24"/>
          <w:szCs w:val="24"/>
          <w:lang w:eastAsia="ja-JP"/>
        </w:rPr>
        <w:t xml:space="preserve">були </w:t>
      </w:r>
      <w:r w:rsidR="00E3151B">
        <w:rPr>
          <w:rFonts w:ascii="Times New Roman" w:hAnsi="Times New Roman" w:cs="Times New Roman"/>
          <w:sz w:val="24"/>
          <w:szCs w:val="24"/>
          <w:lang w:eastAsia="ja-JP"/>
        </w:rPr>
        <w:t>відхилен</w:t>
      </w:r>
      <w:r w:rsidR="003D576F">
        <w:rPr>
          <w:rFonts w:ascii="Times New Roman" w:hAnsi="Times New Roman" w:cs="Times New Roman"/>
          <w:sz w:val="24"/>
          <w:szCs w:val="24"/>
          <w:lang w:eastAsia="ja-JP"/>
        </w:rPr>
        <w:t>і</w:t>
      </w:r>
      <w:r>
        <w:rPr>
          <w:rFonts w:ascii="Times New Roman" w:hAnsi="Times New Roman" w:cs="Times New Roman"/>
          <w:sz w:val="24"/>
          <w:szCs w:val="24"/>
          <w:lang w:eastAsia="ja-JP"/>
        </w:rPr>
        <w:t xml:space="preserve"> та не</w:t>
      </w:r>
      <w:r w:rsidR="00313551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ja-JP"/>
        </w:rPr>
        <w:t>допущен</w:t>
      </w:r>
      <w:r w:rsidR="003D576F">
        <w:rPr>
          <w:rFonts w:ascii="Times New Roman" w:hAnsi="Times New Roman" w:cs="Times New Roman"/>
          <w:sz w:val="24"/>
          <w:szCs w:val="24"/>
          <w:lang w:eastAsia="ja-JP"/>
        </w:rPr>
        <w:t>і</w:t>
      </w:r>
      <w:r>
        <w:rPr>
          <w:rFonts w:ascii="Times New Roman" w:hAnsi="Times New Roman" w:cs="Times New Roman"/>
          <w:sz w:val="24"/>
          <w:szCs w:val="24"/>
          <w:lang w:eastAsia="ja-JP"/>
        </w:rPr>
        <w:t xml:space="preserve"> до аукціону.</w:t>
      </w:r>
    </w:p>
    <w:p w:rsidR="006B6F6D" w:rsidRDefault="00DD00E3" w:rsidP="006E3093">
      <w:pPr>
        <w:pStyle w:val="a3"/>
        <w:widowControl w:val="0"/>
        <w:numPr>
          <w:ilvl w:val="0"/>
          <w:numId w:val="2"/>
        </w:numPr>
        <w:spacing w:before="120"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>Закупівл</w:t>
      </w:r>
      <w:r w:rsidR="00313551">
        <w:rPr>
          <w:rFonts w:ascii="Times New Roman" w:hAnsi="Times New Roman" w:cs="Times New Roman"/>
          <w:sz w:val="24"/>
          <w:szCs w:val="24"/>
          <w:lang w:eastAsia="ja-JP"/>
        </w:rPr>
        <w:t>і</w:t>
      </w:r>
      <w:r>
        <w:rPr>
          <w:rFonts w:ascii="Times New Roman" w:hAnsi="Times New Roman" w:cs="Times New Roman"/>
          <w:sz w:val="24"/>
          <w:szCs w:val="24"/>
          <w:lang w:eastAsia="ja-JP"/>
        </w:rPr>
        <w:t xml:space="preserve"> за лотами </w:t>
      </w:r>
      <w:r w:rsidR="006B6F6D">
        <w:rPr>
          <w:rFonts w:ascii="Times New Roman" w:hAnsi="Times New Roman" w:cs="Times New Roman"/>
          <w:sz w:val="24"/>
          <w:szCs w:val="24"/>
          <w:lang w:eastAsia="ja-JP"/>
        </w:rPr>
        <w:t>№</w:t>
      </w:r>
      <w:r w:rsidR="00313551">
        <w:rPr>
          <w:rFonts w:ascii="Times New Roman" w:hAnsi="Times New Roman" w:cs="Times New Roman"/>
          <w:sz w:val="24"/>
          <w:szCs w:val="24"/>
          <w:lang w:eastAsia="ja-JP"/>
        </w:rPr>
        <w:t>№</w:t>
      </w:r>
      <w:r w:rsidR="006B6F6D">
        <w:rPr>
          <w:rFonts w:ascii="Times New Roman" w:hAnsi="Times New Roman" w:cs="Times New Roman"/>
          <w:sz w:val="24"/>
          <w:szCs w:val="24"/>
          <w:lang w:eastAsia="ja-JP"/>
        </w:rPr>
        <w:t xml:space="preserve"> 1, 2, 3, 5, 7, 8, 11, 14, 19, 20, 21, 27, 33, 38, 47, 48 визнані такими, що не відбулись у зв’язку з недостатньою кількістю поданих пропозицій.</w:t>
      </w:r>
    </w:p>
    <w:p w:rsidR="00DD00E3" w:rsidRDefault="006B6F6D" w:rsidP="006E3093">
      <w:pPr>
        <w:pStyle w:val="a3"/>
        <w:widowControl w:val="0"/>
        <w:numPr>
          <w:ilvl w:val="0"/>
          <w:numId w:val="2"/>
        </w:numPr>
        <w:spacing w:before="120"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>Для участі в аукціоні за лотами №</w:t>
      </w:r>
      <w:r w:rsidR="00313551">
        <w:rPr>
          <w:rFonts w:ascii="Times New Roman" w:hAnsi="Times New Roman" w:cs="Times New Roman"/>
          <w:sz w:val="24"/>
          <w:szCs w:val="24"/>
          <w:lang w:eastAsia="ja-JP"/>
        </w:rPr>
        <w:t>№</w:t>
      </w:r>
      <w:r>
        <w:rPr>
          <w:rFonts w:ascii="Times New Roman" w:hAnsi="Times New Roman" w:cs="Times New Roman"/>
          <w:sz w:val="24"/>
          <w:szCs w:val="24"/>
          <w:lang w:eastAsia="ja-JP"/>
        </w:rPr>
        <w:t xml:space="preserve"> 4, 6, 9, 10, 12, 13, 15, 16, 17, 18, 22, 23, 24, 25, 26, 28, 29, 30, 31, 32, 34, 35, 36, 37, 39, 40, 41, 42, 43, 44, 45, 46, 49, 50 (далі – </w:t>
      </w:r>
      <w:r w:rsidRPr="00E3151B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34 </w:t>
      </w:r>
      <w:r w:rsidR="00313551">
        <w:rPr>
          <w:rFonts w:ascii="Times New Roman" w:hAnsi="Times New Roman" w:cs="Times New Roman"/>
          <w:b/>
          <w:sz w:val="24"/>
          <w:szCs w:val="24"/>
          <w:lang w:eastAsia="ja-JP"/>
        </w:rPr>
        <w:t>л</w:t>
      </w:r>
      <w:r w:rsidRPr="00E3151B">
        <w:rPr>
          <w:rFonts w:ascii="Times New Roman" w:hAnsi="Times New Roman" w:cs="Times New Roman"/>
          <w:b/>
          <w:sz w:val="24"/>
          <w:szCs w:val="24"/>
          <w:lang w:eastAsia="ja-JP"/>
        </w:rPr>
        <w:t>оти</w:t>
      </w:r>
      <w:r>
        <w:rPr>
          <w:rFonts w:ascii="Times New Roman" w:hAnsi="Times New Roman" w:cs="Times New Roman"/>
          <w:sz w:val="24"/>
          <w:szCs w:val="24"/>
          <w:lang w:eastAsia="ja-JP"/>
        </w:rPr>
        <w:t xml:space="preserve">) були допущені пропозиції ТОВ «СЕРВИС ГРАНД» </w:t>
      </w:r>
      <w:r w:rsidR="00313551">
        <w:rPr>
          <w:rFonts w:ascii="Times New Roman" w:hAnsi="Times New Roman" w:cs="Times New Roman"/>
          <w:sz w:val="24"/>
          <w:szCs w:val="24"/>
          <w:lang w:eastAsia="ja-JP"/>
        </w:rPr>
        <w:t xml:space="preserve">і </w:t>
      </w:r>
      <w:r>
        <w:rPr>
          <w:rFonts w:ascii="Times New Roman" w:hAnsi="Times New Roman" w:cs="Times New Roman"/>
          <w:sz w:val="24"/>
          <w:szCs w:val="24"/>
          <w:lang w:eastAsia="ja-JP"/>
        </w:rPr>
        <w:t xml:space="preserve">ТОВ ФІРМА </w:t>
      </w:r>
      <w:r w:rsidR="00B90B51">
        <w:rPr>
          <w:rFonts w:ascii="Times New Roman" w:hAnsi="Times New Roman" w:cs="Times New Roman"/>
          <w:sz w:val="24"/>
          <w:szCs w:val="24"/>
          <w:lang w:eastAsia="ja-JP"/>
        </w:rPr>
        <w:t>«</w:t>
      </w:r>
      <w:r>
        <w:rPr>
          <w:rFonts w:ascii="Times New Roman" w:hAnsi="Times New Roman" w:cs="Times New Roman"/>
          <w:sz w:val="24"/>
          <w:szCs w:val="24"/>
          <w:lang w:eastAsia="ja-JP"/>
        </w:rPr>
        <w:t>ІНГУЛ» (далі</w:t>
      </w:r>
      <w:r w:rsidR="00E3151B">
        <w:rPr>
          <w:rFonts w:ascii="Times New Roman" w:hAnsi="Times New Roman" w:cs="Times New Roman"/>
          <w:sz w:val="24"/>
          <w:szCs w:val="24"/>
          <w:lang w:eastAsia="ja-JP"/>
        </w:rPr>
        <w:t xml:space="preserve"> разом</w:t>
      </w:r>
      <w:r>
        <w:rPr>
          <w:rFonts w:ascii="Times New Roman" w:hAnsi="Times New Roman" w:cs="Times New Roman"/>
          <w:sz w:val="24"/>
          <w:szCs w:val="24"/>
          <w:lang w:eastAsia="ja-JP"/>
        </w:rPr>
        <w:t xml:space="preserve"> – Учасники</w:t>
      </w:r>
      <w:r w:rsidR="00E3151B">
        <w:rPr>
          <w:rFonts w:ascii="Times New Roman" w:hAnsi="Times New Roman" w:cs="Times New Roman"/>
          <w:sz w:val="24"/>
          <w:szCs w:val="24"/>
          <w:lang w:eastAsia="ja-JP"/>
        </w:rPr>
        <w:t>, Відповідачі</w:t>
      </w:r>
      <w:r>
        <w:rPr>
          <w:rFonts w:ascii="Times New Roman" w:hAnsi="Times New Roman" w:cs="Times New Roman"/>
          <w:sz w:val="24"/>
          <w:szCs w:val="24"/>
          <w:lang w:eastAsia="ja-JP"/>
        </w:rPr>
        <w:t>).</w:t>
      </w:r>
      <w:r w:rsidR="006849B4" w:rsidRPr="00F5338F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</w:p>
    <w:p w:rsidR="00A7764F" w:rsidRDefault="008155EF" w:rsidP="006E3093">
      <w:pPr>
        <w:pStyle w:val="a3"/>
        <w:widowControl w:val="0"/>
        <w:numPr>
          <w:ilvl w:val="0"/>
          <w:numId w:val="2"/>
        </w:numPr>
        <w:spacing w:before="120"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>Замовником визнан</w:t>
      </w:r>
      <w:r w:rsidR="006B6F6D">
        <w:rPr>
          <w:rFonts w:ascii="Times New Roman" w:hAnsi="Times New Roman" w:cs="Times New Roman"/>
          <w:sz w:val="24"/>
          <w:szCs w:val="24"/>
          <w:lang w:eastAsia="ja-JP"/>
        </w:rPr>
        <w:t xml:space="preserve">о переможцем Торгів </w:t>
      </w:r>
      <w:r w:rsidR="00313551">
        <w:rPr>
          <w:rFonts w:ascii="Times New Roman" w:hAnsi="Times New Roman" w:cs="Times New Roman"/>
          <w:sz w:val="24"/>
          <w:szCs w:val="24"/>
          <w:lang w:eastAsia="ja-JP"/>
        </w:rPr>
        <w:t xml:space="preserve">за </w:t>
      </w:r>
      <w:r w:rsidR="006B6F6D">
        <w:rPr>
          <w:rFonts w:ascii="Times New Roman" w:hAnsi="Times New Roman" w:cs="Times New Roman"/>
          <w:sz w:val="24"/>
          <w:szCs w:val="24"/>
          <w:lang w:eastAsia="ja-JP"/>
        </w:rPr>
        <w:t xml:space="preserve">34 </w:t>
      </w:r>
      <w:r w:rsidR="00313551">
        <w:rPr>
          <w:rFonts w:ascii="Times New Roman" w:hAnsi="Times New Roman" w:cs="Times New Roman"/>
          <w:sz w:val="24"/>
          <w:szCs w:val="24"/>
          <w:lang w:eastAsia="ja-JP"/>
        </w:rPr>
        <w:t>л</w:t>
      </w:r>
      <w:r w:rsidR="004D1E5E">
        <w:rPr>
          <w:rFonts w:ascii="Times New Roman" w:hAnsi="Times New Roman" w:cs="Times New Roman"/>
          <w:sz w:val="24"/>
          <w:szCs w:val="24"/>
          <w:lang w:eastAsia="ja-JP"/>
        </w:rPr>
        <w:t>отам</w:t>
      </w:r>
      <w:r w:rsidR="00313551">
        <w:rPr>
          <w:rFonts w:ascii="Times New Roman" w:hAnsi="Times New Roman" w:cs="Times New Roman"/>
          <w:sz w:val="24"/>
          <w:szCs w:val="24"/>
          <w:lang w:eastAsia="ja-JP"/>
        </w:rPr>
        <w:t>и</w:t>
      </w:r>
      <w:r w:rsidR="004D1E5E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ja-JP"/>
        </w:rPr>
        <w:t>ТОВ «</w:t>
      </w:r>
      <w:r w:rsidR="00FA177D">
        <w:rPr>
          <w:rFonts w:ascii="Times New Roman" w:hAnsi="Times New Roman" w:cs="Times New Roman"/>
          <w:sz w:val="24"/>
          <w:szCs w:val="24"/>
          <w:lang w:eastAsia="ja-JP"/>
        </w:rPr>
        <w:t>СЕРВИС</w:t>
      </w:r>
      <w:r>
        <w:rPr>
          <w:rFonts w:ascii="Times New Roman" w:hAnsi="Times New Roman" w:cs="Times New Roman"/>
          <w:sz w:val="24"/>
          <w:szCs w:val="24"/>
          <w:lang w:eastAsia="ja-JP"/>
        </w:rPr>
        <w:t xml:space="preserve"> ГРАНД» та укладено відповідні договори на закупівлю послуг їдалень на загальну </w:t>
      </w:r>
      <w:r w:rsidR="006B6F6D">
        <w:rPr>
          <w:rFonts w:ascii="Times New Roman" w:hAnsi="Times New Roman" w:cs="Times New Roman"/>
          <w:sz w:val="24"/>
          <w:szCs w:val="24"/>
          <w:lang w:eastAsia="ja-JP"/>
        </w:rPr>
        <w:t>суму</w:t>
      </w:r>
      <w:r>
        <w:rPr>
          <w:rFonts w:ascii="Times New Roman" w:hAnsi="Times New Roman" w:cs="Times New Roman"/>
          <w:sz w:val="24"/>
          <w:szCs w:val="24"/>
          <w:lang w:eastAsia="ja-JP"/>
        </w:rPr>
        <w:t xml:space="preserve"> 30 674 902 (тридцять мільйонів шістсот сімдесят чотири тисячі дев’ятсот дві) грн 84 коп.</w:t>
      </w:r>
      <w:r w:rsidR="00E15FAD">
        <w:rPr>
          <w:rFonts w:ascii="Times New Roman" w:hAnsi="Times New Roman" w:cs="Times New Roman"/>
          <w:sz w:val="24"/>
          <w:szCs w:val="24"/>
          <w:lang w:eastAsia="ja-JP"/>
        </w:rPr>
        <w:t xml:space="preserve"> з ПДВ.</w:t>
      </w:r>
    </w:p>
    <w:p w:rsidR="004D1E5E" w:rsidRDefault="004D1E5E" w:rsidP="006E3093">
      <w:pPr>
        <w:pStyle w:val="a3"/>
        <w:widowControl w:val="0"/>
        <w:numPr>
          <w:ilvl w:val="0"/>
          <w:numId w:val="2"/>
        </w:numPr>
        <w:spacing w:before="120"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 xml:space="preserve">У зв’язку з виявленням </w:t>
      </w:r>
      <w:r w:rsidR="00313551">
        <w:rPr>
          <w:rFonts w:ascii="Times New Roman" w:hAnsi="Times New Roman" w:cs="Times New Roman"/>
          <w:sz w:val="24"/>
          <w:szCs w:val="24"/>
          <w:lang w:eastAsia="ja-JP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eastAsia="ja-JP"/>
        </w:rPr>
        <w:t xml:space="preserve">діях ТОВ «СЕРВИС ГРАНД» </w:t>
      </w:r>
      <w:r w:rsidR="00313551">
        <w:rPr>
          <w:rFonts w:ascii="Times New Roman" w:hAnsi="Times New Roman" w:cs="Times New Roman"/>
          <w:sz w:val="24"/>
          <w:szCs w:val="24"/>
          <w:lang w:eastAsia="ja-JP"/>
        </w:rPr>
        <w:t xml:space="preserve">і </w:t>
      </w:r>
      <w:r>
        <w:rPr>
          <w:rFonts w:ascii="Times New Roman" w:hAnsi="Times New Roman" w:cs="Times New Roman"/>
          <w:sz w:val="24"/>
          <w:szCs w:val="24"/>
          <w:lang w:eastAsia="ja-JP"/>
        </w:rPr>
        <w:t>ТОВ ФІРМА «ІНГУЛ»</w:t>
      </w:r>
      <w:r w:rsidR="00BA47CB">
        <w:rPr>
          <w:rFonts w:ascii="Times New Roman" w:hAnsi="Times New Roman" w:cs="Times New Roman"/>
          <w:sz w:val="24"/>
          <w:szCs w:val="24"/>
          <w:lang w:eastAsia="ja-JP"/>
        </w:rPr>
        <w:t xml:space="preserve"> ознак порушення законодавства про захист економічної конкуренції розпорядженням </w:t>
      </w:r>
      <w:r w:rsidR="00BA47CB">
        <w:rPr>
          <w:rFonts w:ascii="Times New Roman" w:hAnsi="Times New Roman" w:cs="Times New Roman"/>
          <w:sz w:val="24"/>
          <w:szCs w:val="24"/>
          <w:lang w:eastAsia="ja-JP"/>
        </w:rPr>
        <w:lastRenderedPageBreak/>
        <w:t>адміністративної колегії Відділення від 27.06.</w:t>
      </w:r>
      <w:r w:rsidR="00407092">
        <w:rPr>
          <w:rFonts w:ascii="Times New Roman" w:hAnsi="Times New Roman" w:cs="Times New Roman"/>
          <w:sz w:val="24"/>
          <w:szCs w:val="24"/>
          <w:lang w:eastAsia="ja-JP"/>
        </w:rPr>
        <w:t xml:space="preserve">2017 № 36-рп/к розпочато розгляд справи № 33/2-17. </w:t>
      </w:r>
    </w:p>
    <w:p w:rsidR="00407092" w:rsidRDefault="00407092" w:rsidP="006E3093">
      <w:pPr>
        <w:pStyle w:val="a3"/>
        <w:widowControl w:val="0"/>
        <w:numPr>
          <w:ilvl w:val="0"/>
          <w:numId w:val="2"/>
        </w:numPr>
        <w:spacing w:before="120"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 xml:space="preserve">За результатами розгляду </w:t>
      </w:r>
      <w:r w:rsidR="00172738">
        <w:rPr>
          <w:rFonts w:ascii="Times New Roman" w:hAnsi="Times New Roman" w:cs="Times New Roman"/>
          <w:sz w:val="24"/>
          <w:szCs w:val="24"/>
          <w:lang w:eastAsia="ja-JP"/>
        </w:rPr>
        <w:t>за</w:t>
      </w:r>
      <w:r>
        <w:rPr>
          <w:rFonts w:ascii="Times New Roman" w:hAnsi="Times New Roman" w:cs="Times New Roman"/>
          <w:sz w:val="24"/>
          <w:szCs w:val="24"/>
          <w:lang w:eastAsia="ja-JP"/>
        </w:rPr>
        <w:t>значеної справи адміністративн</w:t>
      </w:r>
      <w:r w:rsidR="003E1042">
        <w:rPr>
          <w:rFonts w:ascii="Times New Roman" w:hAnsi="Times New Roman" w:cs="Times New Roman"/>
          <w:sz w:val="24"/>
          <w:szCs w:val="24"/>
          <w:lang w:eastAsia="ja-JP"/>
        </w:rPr>
        <w:t>ою</w:t>
      </w:r>
      <w:r>
        <w:rPr>
          <w:rFonts w:ascii="Times New Roman" w:hAnsi="Times New Roman" w:cs="Times New Roman"/>
          <w:sz w:val="24"/>
          <w:szCs w:val="24"/>
          <w:lang w:eastAsia="ja-JP"/>
        </w:rPr>
        <w:t xml:space="preserve"> колегі</w:t>
      </w:r>
      <w:r w:rsidR="003E1042">
        <w:rPr>
          <w:rFonts w:ascii="Times New Roman" w:hAnsi="Times New Roman" w:cs="Times New Roman"/>
          <w:sz w:val="24"/>
          <w:szCs w:val="24"/>
          <w:lang w:eastAsia="ja-JP"/>
        </w:rPr>
        <w:t>єю</w:t>
      </w:r>
      <w:r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3E1042">
        <w:rPr>
          <w:rFonts w:ascii="Times New Roman" w:hAnsi="Times New Roman" w:cs="Times New Roman"/>
          <w:sz w:val="24"/>
          <w:szCs w:val="24"/>
          <w:lang w:eastAsia="ja-JP"/>
        </w:rPr>
        <w:t xml:space="preserve">Відділення прийнято Рішення № 25-р/к. </w:t>
      </w:r>
    </w:p>
    <w:p w:rsidR="00D974BF" w:rsidRDefault="00E15FAD" w:rsidP="009B258B">
      <w:pPr>
        <w:pStyle w:val="a3"/>
        <w:widowControl w:val="0"/>
        <w:numPr>
          <w:ilvl w:val="0"/>
          <w:numId w:val="2"/>
        </w:numPr>
        <w:spacing w:before="120"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D974BF">
        <w:rPr>
          <w:rFonts w:ascii="Times New Roman" w:hAnsi="Times New Roman" w:cs="Times New Roman"/>
          <w:sz w:val="24"/>
          <w:szCs w:val="24"/>
          <w:lang w:eastAsia="ja-JP"/>
        </w:rPr>
        <w:t xml:space="preserve">В описово-мотивувальній частині Рішення № 25-р/к зазначено, що в документах, які були надані </w:t>
      </w:r>
      <w:r w:rsidR="00EC6A5C" w:rsidRPr="00D974BF">
        <w:rPr>
          <w:rFonts w:ascii="Times New Roman" w:hAnsi="Times New Roman" w:cs="Times New Roman"/>
          <w:sz w:val="24"/>
          <w:szCs w:val="24"/>
          <w:lang w:eastAsia="ja-JP"/>
        </w:rPr>
        <w:t>Учасниками</w:t>
      </w:r>
      <w:r w:rsidRPr="00D974BF">
        <w:rPr>
          <w:rFonts w:ascii="Times New Roman" w:hAnsi="Times New Roman" w:cs="Times New Roman"/>
          <w:sz w:val="24"/>
          <w:szCs w:val="24"/>
          <w:lang w:eastAsia="ja-JP"/>
        </w:rPr>
        <w:t xml:space="preserve"> у складі</w:t>
      </w:r>
      <w:r w:rsidR="006B6F6D" w:rsidRPr="00D974BF">
        <w:rPr>
          <w:rFonts w:ascii="Times New Roman" w:hAnsi="Times New Roman" w:cs="Times New Roman"/>
          <w:sz w:val="24"/>
          <w:szCs w:val="24"/>
          <w:lang w:eastAsia="ja-JP"/>
        </w:rPr>
        <w:t xml:space="preserve"> своїх пропозицій для участі у П</w:t>
      </w:r>
      <w:r w:rsidRPr="00D974BF">
        <w:rPr>
          <w:rFonts w:ascii="Times New Roman" w:hAnsi="Times New Roman" w:cs="Times New Roman"/>
          <w:sz w:val="24"/>
          <w:szCs w:val="24"/>
          <w:lang w:eastAsia="ja-JP"/>
        </w:rPr>
        <w:t>роцедур</w:t>
      </w:r>
      <w:r w:rsidR="006B6F6D" w:rsidRPr="00D974BF">
        <w:rPr>
          <w:rFonts w:ascii="Times New Roman" w:hAnsi="Times New Roman" w:cs="Times New Roman"/>
          <w:sz w:val="24"/>
          <w:szCs w:val="24"/>
          <w:lang w:eastAsia="ja-JP"/>
        </w:rPr>
        <w:t>і</w:t>
      </w:r>
      <w:r w:rsidRPr="00D974BF">
        <w:rPr>
          <w:rFonts w:ascii="Times New Roman" w:hAnsi="Times New Roman" w:cs="Times New Roman"/>
          <w:sz w:val="24"/>
          <w:szCs w:val="24"/>
          <w:lang w:eastAsia="ja-JP"/>
        </w:rPr>
        <w:t xml:space="preserve"> закупівлі, а також в інших документах, які супроводжували </w:t>
      </w:r>
      <w:r w:rsidR="00D974BF" w:rsidRPr="00D974BF">
        <w:rPr>
          <w:rFonts w:ascii="Times New Roman" w:hAnsi="Times New Roman" w:cs="Times New Roman"/>
          <w:sz w:val="24"/>
          <w:szCs w:val="24"/>
          <w:lang w:eastAsia="ja-JP"/>
        </w:rPr>
        <w:t>Торги</w:t>
      </w:r>
      <w:r w:rsidRPr="00D974BF">
        <w:rPr>
          <w:rFonts w:ascii="Times New Roman" w:hAnsi="Times New Roman" w:cs="Times New Roman"/>
          <w:sz w:val="24"/>
          <w:szCs w:val="24"/>
          <w:lang w:eastAsia="ja-JP"/>
        </w:rPr>
        <w:t>, виявлені схожості в оформлен</w:t>
      </w:r>
      <w:r w:rsidR="00313551">
        <w:rPr>
          <w:rFonts w:ascii="Times New Roman" w:hAnsi="Times New Roman" w:cs="Times New Roman"/>
          <w:sz w:val="24"/>
          <w:szCs w:val="24"/>
          <w:lang w:eastAsia="ja-JP"/>
        </w:rPr>
        <w:t>н</w:t>
      </w:r>
      <w:r w:rsidRPr="00D974BF">
        <w:rPr>
          <w:rFonts w:ascii="Times New Roman" w:hAnsi="Times New Roman" w:cs="Times New Roman"/>
          <w:sz w:val="24"/>
          <w:szCs w:val="24"/>
          <w:lang w:eastAsia="ja-JP"/>
        </w:rPr>
        <w:t xml:space="preserve">і, а саме: ідентичність змісту та оформлення тексту запиту на отримання документації конкурсних торгів; </w:t>
      </w:r>
      <w:r w:rsidR="0004358D" w:rsidRPr="00D974BF">
        <w:rPr>
          <w:rFonts w:ascii="Times New Roman" w:hAnsi="Times New Roman" w:cs="Times New Roman"/>
          <w:sz w:val="24"/>
          <w:szCs w:val="24"/>
          <w:lang w:eastAsia="ja-JP"/>
        </w:rPr>
        <w:t>ідентичність оформлення довід</w:t>
      </w:r>
      <w:r w:rsidR="00D974BF" w:rsidRPr="00D974BF">
        <w:rPr>
          <w:rFonts w:ascii="Times New Roman" w:hAnsi="Times New Roman" w:cs="Times New Roman"/>
          <w:sz w:val="24"/>
          <w:szCs w:val="24"/>
          <w:lang w:eastAsia="ja-JP"/>
        </w:rPr>
        <w:t xml:space="preserve">ок «Загальні відомості </w:t>
      </w:r>
      <w:r w:rsidR="0004358D" w:rsidRPr="00D974BF">
        <w:rPr>
          <w:rFonts w:ascii="Times New Roman" w:hAnsi="Times New Roman" w:cs="Times New Roman"/>
          <w:sz w:val="24"/>
          <w:szCs w:val="24"/>
          <w:lang w:eastAsia="ja-JP"/>
        </w:rPr>
        <w:t>про учасник</w:t>
      </w:r>
      <w:r w:rsidR="00D974BF">
        <w:rPr>
          <w:rFonts w:ascii="Times New Roman" w:hAnsi="Times New Roman" w:cs="Times New Roman"/>
          <w:sz w:val="24"/>
          <w:szCs w:val="24"/>
          <w:lang w:eastAsia="ja-JP"/>
        </w:rPr>
        <w:t>а</w:t>
      </w:r>
      <w:r w:rsidR="00714290">
        <w:rPr>
          <w:rFonts w:ascii="Times New Roman" w:hAnsi="Times New Roman" w:cs="Times New Roman"/>
          <w:sz w:val="24"/>
          <w:szCs w:val="24"/>
          <w:lang w:eastAsia="ja-JP"/>
        </w:rPr>
        <w:t>»</w:t>
      </w:r>
      <w:r w:rsidR="0004358D" w:rsidRPr="00D974BF">
        <w:rPr>
          <w:rFonts w:ascii="Times New Roman" w:hAnsi="Times New Roman" w:cs="Times New Roman"/>
          <w:sz w:val="24"/>
          <w:szCs w:val="24"/>
          <w:lang w:eastAsia="ja-JP"/>
        </w:rPr>
        <w:t>.</w:t>
      </w:r>
    </w:p>
    <w:p w:rsidR="0004358D" w:rsidRPr="00D974BF" w:rsidRDefault="00313551" w:rsidP="009B258B">
      <w:pPr>
        <w:pStyle w:val="a3"/>
        <w:widowControl w:val="0"/>
        <w:numPr>
          <w:ilvl w:val="0"/>
          <w:numId w:val="2"/>
        </w:numPr>
        <w:spacing w:before="120"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>У</w:t>
      </w:r>
      <w:r w:rsidR="0004358D" w:rsidRPr="00D974BF">
        <w:rPr>
          <w:rFonts w:ascii="Times New Roman" w:hAnsi="Times New Roman" w:cs="Times New Roman"/>
          <w:sz w:val="24"/>
          <w:szCs w:val="24"/>
          <w:lang w:eastAsia="ja-JP"/>
        </w:rPr>
        <w:t xml:space="preserve"> Рішенні № 25-р/к </w:t>
      </w:r>
      <w:r w:rsidR="00760A14" w:rsidRPr="00D974BF">
        <w:rPr>
          <w:rFonts w:ascii="Times New Roman" w:hAnsi="Times New Roman" w:cs="Times New Roman"/>
          <w:sz w:val="24"/>
          <w:szCs w:val="24"/>
          <w:lang w:eastAsia="ja-JP"/>
        </w:rPr>
        <w:t>адміністративна колегія Відділення</w:t>
      </w:r>
      <w:r w:rsidR="00172738" w:rsidRPr="00D974BF">
        <w:rPr>
          <w:rFonts w:ascii="Times New Roman" w:hAnsi="Times New Roman" w:cs="Times New Roman"/>
          <w:sz w:val="24"/>
          <w:szCs w:val="24"/>
          <w:lang w:eastAsia="ja-JP"/>
        </w:rPr>
        <w:t xml:space="preserve"> також</w:t>
      </w:r>
      <w:r w:rsidR="00760A14" w:rsidRPr="00D974BF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04358D" w:rsidRPr="00D974BF">
        <w:rPr>
          <w:rFonts w:ascii="Times New Roman" w:hAnsi="Times New Roman" w:cs="Times New Roman"/>
          <w:sz w:val="24"/>
          <w:szCs w:val="24"/>
          <w:lang w:eastAsia="ja-JP"/>
        </w:rPr>
        <w:t>зазнач</w:t>
      </w:r>
      <w:r w:rsidR="00760A14" w:rsidRPr="00D974BF">
        <w:rPr>
          <w:rFonts w:ascii="Times New Roman" w:hAnsi="Times New Roman" w:cs="Times New Roman"/>
          <w:sz w:val="24"/>
          <w:szCs w:val="24"/>
          <w:lang w:eastAsia="ja-JP"/>
        </w:rPr>
        <w:t>ила</w:t>
      </w:r>
      <w:r w:rsidR="00EC6A5C" w:rsidRPr="00D974BF">
        <w:rPr>
          <w:rFonts w:ascii="Times New Roman" w:hAnsi="Times New Roman" w:cs="Times New Roman"/>
          <w:sz w:val="24"/>
          <w:szCs w:val="24"/>
          <w:lang w:eastAsia="ja-JP"/>
        </w:rPr>
        <w:t>:</w:t>
      </w:r>
      <w:r w:rsidR="0004358D" w:rsidRPr="00D974BF">
        <w:rPr>
          <w:rFonts w:ascii="Times New Roman" w:hAnsi="Times New Roman" w:cs="Times New Roman"/>
          <w:sz w:val="24"/>
          <w:szCs w:val="24"/>
          <w:lang w:eastAsia="ja-JP"/>
        </w:rPr>
        <w:t xml:space="preserve"> «</w:t>
      </w:r>
      <w:r w:rsidR="00760A14" w:rsidRPr="00D974BF">
        <w:rPr>
          <w:rFonts w:ascii="Times New Roman" w:hAnsi="Times New Roman" w:cs="Times New Roman"/>
          <w:sz w:val="24"/>
          <w:szCs w:val="24"/>
          <w:lang w:eastAsia="ja-JP"/>
        </w:rPr>
        <w:t>З</w:t>
      </w:r>
      <w:r w:rsidR="0004358D" w:rsidRPr="00D974BF">
        <w:rPr>
          <w:rFonts w:ascii="Times New Roman" w:hAnsi="Times New Roman" w:cs="Times New Roman"/>
          <w:i/>
          <w:sz w:val="24"/>
          <w:szCs w:val="24"/>
          <w:lang w:eastAsia="ja-JP"/>
        </w:rPr>
        <w:t>а інформацією ТОВ «</w:t>
      </w:r>
      <w:r w:rsidR="0004358D" w:rsidRPr="00D974BF">
        <w:rPr>
          <w:rFonts w:ascii="Times New Roman" w:hAnsi="Times New Roman" w:cs="Times New Roman"/>
          <w:i/>
          <w:sz w:val="24"/>
          <w:szCs w:val="24"/>
          <w:lang w:val="en-US" w:eastAsia="ja-JP"/>
        </w:rPr>
        <w:t>E</w:t>
      </w:r>
      <w:r w:rsidR="0004358D" w:rsidRPr="00D974BF">
        <w:rPr>
          <w:rFonts w:ascii="Times New Roman" w:hAnsi="Times New Roman" w:cs="Times New Roman"/>
          <w:i/>
          <w:sz w:val="24"/>
          <w:szCs w:val="24"/>
          <w:lang w:eastAsia="ja-JP"/>
        </w:rPr>
        <w:t>-Тендер» (лист від 03.05.2017 № 75) обидва Учасники при розміщені частини документації своїх пропозицій для участі у Процедурі закупівлі у системі «</w:t>
      </w:r>
      <w:proofErr w:type="spellStart"/>
      <w:r w:rsidR="0004358D" w:rsidRPr="00D974BF">
        <w:rPr>
          <w:rFonts w:ascii="Times New Roman" w:hAnsi="Times New Roman" w:cs="Times New Roman"/>
          <w:i/>
          <w:sz w:val="24"/>
          <w:szCs w:val="24"/>
          <w:lang w:eastAsia="ja-JP"/>
        </w:rPr>
        <w:t>Прозорро</w:t>
      </w:r>
      <w:proofErr w:type="spellEnd"/>
      <w:r w:rsidR="0004358D" w:rsidRPr="00D974BF">
        <w:rPr>
          <w:rFonts w:ascii="Times New Roman" w:hAnsi="Times New Roman" w:cs="Times New Roman"/>
          <w:i/>
          <w:sz w:val="24"/>
          <w:szCs w:val="24"/>
          <w:lang w:eastAsia="ja-JP"/>
        </w:rPr>
        <w:t>» використовували одну й ту ж саму ІР-адресу 91.206.110.92, що могло свідчити про спільне використання ними однієї комп’ютерної техніки або однієї спільної фізичної адреси, з якої фактично й здійснювалося розміщення документації у системі «</w:t>
      </w:r>
      <w:proofErr w:type="spellStart"/>
      <w:r w:rsidR="0004358D" w:rsidRPr="00D974BF">
        <w:rPr>
          <w:rFonts w:ascii="Times New Roman" w:hAnsi="Times New Roman" w:cs="Times New Roman"/>
          <w:i/>
          <w:sz w:val="24"/>
          <w:szCs w:val="24"/>
          <w:lang w:eastAsia="ja-JP"/>
        </w:rPr>
        <w:t>Прозорро</w:t>
      </w:r>
      <w:proofErr w:type="spellEnd"/>
      <w:r w:rsidR="0004358D" w:rsidRPr="00D974BF">
        <w:rPr>
          <w:rFonts w:ascii="Times New Roman" w:hAnsi="Times New Roman" w:cs="Times New Roman"/>
          <w:i/>
          <w:sz w:val="24"/>
          <w:szCs w:val="24"/>
          <w:lang w:eastAsia="ja-JP"/>
        </w:rPr>
        <w:t>»</w:t>
      </w:r>
      <w:r w:rsidR="0004358D" w:rsidRPr="00D974BF">
        <w:rPr>
          <w:rFonts w:ascii="Times New Roman" w:hAnsi="Times New Roman" w:cs="Times New Roman"/>
          <w:sz w:val="24"/>
          <w:szCs w:val="24"/>
          <w:lang w:eastAsia="ja-JP"/>
        </w:rPr>
        <w:t>.</w:t>
      </w:r>
    </w:p>
    <w:p w:rsidR="00760A14" w:rsidRDefault="00760A14" w:rsidP="006E3093">
      <w:pPr>
        <w:pStyle w:val="a3"/>
        <w:widowControl w:val="0"/>
        <w:spacing w:after="0" w:line="240" w:lineRule="auto"/>
        <w:ind w:left="567"/>
        <w:jc w:val="both"/>
        <w:rPr>
          <w:rFonts w:ascii="Times New Roman" w:hAnsi="Times New Roman" w:cs="Times New Roman"/>
          <w:i/>
          <w:sz w:val="24"/>
          <w:szCs w:val="24"/>
          <w:lang w:eastAsia="ja-JP"/>
        </w:rPr>
      </w:pPr>
      <w:r w:rsidRPr="004A281A">
        <w:rPr>
          <w:rFonts w:ascii="Times New Roman" w:hAnsi="Times New Roman" w:cs="Times New Roman"/>
          <w:i/>
          <w:sz w:val="24"/>
          <w:szCs w:val="24"/>
          <w:lang w:eastAsia="ja-JP"/>
        </w:rPr>
        <w:t>В свою чергу, за інформацією інтернет провайдера, який обслуговує ІР-адресу 91.206.110.92, ПП «</w:t>
      </w:r>
      <w:proofErr w:type="spellStart"/>
      <w:r w:rsidRPr="004A281A">
        <w:rPr>
          <w:rFonts w:ascii="Times New Roman" w:hAnsi="Times New Roman" w:cs="Times New Roman"/>
          <w:i/>
          <w:sz w:val="24"/>
          <w:szCs w:val="24"/>
          <w:lang w:eastAsia="ja-JP"/>
        </w:rPr>
        <w:t>Херсонтелеком</w:t>
      </w:r>
      <w:proofErr w:type="spellEnd"/>
      <w:r w:rsidRPr="004A281A">
        <w:rPr>
          <w:rFonts w:ascii="Times New Roman" w:hAnsi="Times New Roman" w:cs="Times New Roman"/>
          <w:i/>
          <w:sz w:val="24"/>
          <w:szCs w:val="24"/>
          <w:lang w:eastAsia="ja-JP"/>
        </w:rPr>
        <w:t xml:space="preserve">» від 24.07.2017, зазначена ІР-адреса є динамічною та може використовуватися одночасно великою кількістю абонентів, які фактично можуть знаходитися у різних частинах населеного пункту. При цьому наявне у </w:t>
      </w:r>
      <w:r w:rsidR="00D17E1F">
        <w:rPr>
          <w:rFonts w:ascii="Times New Roman" w:hAnsi="Times New Roman" w:cs="Times New Roman"/>
          <w:i/>
          <w:sz w:val="24"/>
          <w:szCs w:val="24"/>
          <w:lang w:eastAsia="ja-JP"/>
        </w:rPr>
        <w:br/>
      </w:r>
      <w:r w:rsidRPr="004A281A">
        <w:rPr>
          <w:rFonts w:ascii="Times New Roman" w:hAnsi="Times New Roman" w:cs="Times New Roman"/>
          <w:i/>
          <w:sz w:val="24"/>
          <w:szCs w:val="24"/>
          <w:lang w:eastAsia="ja-JP"/>
        </w:rPr>
        <w:t>ПП «</w:t>
      </w:r>
      <w:proofErr w:type="spellStart"/>
      <w:r w:rsidRPr="004A281A">
        <w:rPr>
          <w:rFonts w:ascii="Times New Roman" w:hAnsi="Times New Roman" w:cs="Times New Roman"/>
          <w:i/>
          <w:sz w:val="24"/>
          <w:szCs w:val="24"/>
          <w:lang w:eastAsia="ja-JP"/>
        </w:rPr>
        <w:t>Херсонтелеком</w:t>
      </w:r>
      <w:proofErr w:type="spellEnd"/>
      <w:r w:rsidRPr="004A281A">
        <w:rPr>
          <w:rFonts w:ascii="Times New Roman" w:hAnsi="Times New Roman" w:cs="Times New Roman"/>
          <w:i/>
          <w:sz w:val="24"/>
          <w:szCs w:val="24"/>
          <w:lang w:eastAsia="ja-JP"/>
        </w:rPr>
        <w:t xml:space="preserve">» обладнання не дає можливості фіксувати фізичну адресу абонентів (або його комп’ютерного пристрою), який здійснює вихід </w:t>
      </w:r>
      <w:r w:rsidR="004A281A" w:rsidRPr="004A281A">
        <w:rPr>
          <w:rFonts w:ascii="Times New Roman" w:hAnsi="Times New Roman" w:cs="Times New Roman"/>
          <w:i/>
          <w:sz w:val="24"/>
          <w:szCs w:val="24"/>
          <w:lang w:eastAsia="ja-JP"/>
        </w:rPr>
        <w:t>у мережу «</w:t>
      </w:r>
      <w:r w:rsidR="004A281A" w:rsidRPr="004A281A">
        <w:rPr>
          <w:rFonts w:ascii="Times New Roman" w:hAnsi="Times New Roman" w:cs="Times New Roman"/>
          <w:i/>
          <w:sz w:val="24"/>
          <w:szCs w:val="24"/>
          <w:lang w:val="en-US" w:eastAsia="ja-JP"/>
        </w:rPr>
        <w:t>Internet</w:t>
      </w:r>
      <w:r w:rsidR="004A281A" w:rsidRPr="004A281A">
        <w:rPr>
          <w:rFonts w:ascii="Times New Roman" w:hAnsi="Times New Roman" w:cs="Times New Roman"/>
          <w:i/>
          <w:sz w:val="24"/>
          <w:szCs w:val="24"/>
          <w:lang w:eastAsia="ja-JP"/>
        </w:rPr>
        <w:t>». Окрім цього, ПП «</w:t>
      </w:r>
      <w:proofErr w:type="spellStart"/>
      <w:r w:rsidR="004A281A" w:rsidRPr="004A281A">
        <w:rPr>
          <w:rFonts w:ascii="Times New Roman" w:hAnsi="Times New Roman" w:cs="Times New Roman"/>
          <w:i/>
          <w:sz w:val="24"/>
          <w:szCs w:val="24"/>
          <w:lang w:eastAsia="ja-JP"/>
        </w:rPr>
        <w:t>Херсонтелеком</w:t>
      </w:r>
      <w:proofErr w:type="spellEnd"/>
      <w:r w:rsidR="004A281A" w:rsidRPr="004A281A">
        <w:rPr>
          <w:rFonts w:ascii="Times New Roman" w:hAnsi="Times New Roman" w:cs="Times New Roman"/>
          <w:i/>
          <w:sz w:val="24"/>
          <w:szCs w:val="24"/>
          <w:lang w:eastAsia="ja-JP"/>
        </w:rPr>
        <w:t>»</w:t>
      </w:r>
      <w:r w:rsidR="004A281A">
        <w:rPr>
          <w:rFonts w:ascii="Times New Roman" w:hAnsi="Times New Roman" w:cs="Times New Roman"/>
          <w:i/>
          <w:sz w:val="24"/>
          <w:szCs w:val="24"/>
          <w:lang w:eastAsia="ja-JP"/>
        </w:rPr>
        <w:t xml:space="preserve"> надає послуги як абонентам, які уклали відповідні договори, так і абонентам без укладання будь-яких договорів, за системою «попередньої оплати послуг», тобто тим абонентам, які придбали мобільні модеми</w:t>
      </w:r>
      <w:r w:rsidR="00EC6A5C">
        <w:rPr>
          <w:rFonts w:ascii="Times New Roman" w:hAnsi="Times New Roman" w:cs="Times New Roman"/>
          <w:i/>
          <w:sz w:val="24"/>
          <w:szCs w:val="24"/>
          <w:lang w:eastAsia="ja-JP"/>
        </w:rPr>
        <w:t xml:space="preserve"> </w:t>
      </w:r>
      <w:r w:rsidR="004A281A">
        <w:rPr>
          <w:rFonts w:ascii="Times New Roman" w:hAnsi="Times New Roman" w:cs="Times New Roman"/>
          <w:i/>
          <w:sz w:val="24"/>
          <w:szCs w:val="24"/>
          <w:lang w:eastAsia="ja-JP"/>
        </w:rPr>
        <w:t xml:space="preserve">у закладах мережі роздрібної торгівлі, що підтверджується тим, що із абонентами </w:t>
      </w:r>
      <w:r w:rsidR="00FA177D">
        <w:rPr>
          <w:rFonts w:ascii="Times New Roman" w:hAnsi="Times New Roman" w:cs="Times New Roman"/>
          <w:i/>
          <w:sz w:val="24"/>
          <w:szCs w:val="24"/>
          <w:lang w:eastAsia="ja-JP"/>
        </w:rPr>
        <w:br/>
      </w:r>
      <w:r w:rsidR="004A281A">
        <w:rPr>
          <w:rFonts w:ascii="Times New Roman" w:hAnsi="Times New Roman" w:cs="Times New Roman"/>
          <w:i/>
          <w:sz w:val="24"/>
          <w:szCs w:val="24"/>
          <w:lang w:eastAsia="ja-JP"/>
        </w:rPr>
        <w:t xml:space="preserve">ТОВ «СЕРВИС ГРАНД» та ТОВ «ФІРМА ІНГУЛ» інтернет провайдер </w:t>
      </w:r>
      <w:r w:rsidR="00714290">
        <w:rPr>
          <w:rFonts w:ascii="Times New Roman" w:hAnsi="Times New Roman" w:cs="Times New Roman"/>
          <w:i/>
          <w:sz w:val="24"/>
          <w:szCs w:val="24"/>
          <w:lang w:eastAsia="ja-JP"/>
        </w:rPr>
        <w:t xml:space="preserve">                         </w:t>
      </w:r>
      <w:r w:rsidR="004A281A">
        <w:rPr>
          <w:rFonts w:ascii="Times New Roman" w:hAnsi="Times New Roman" w:cs="Times New Roman"/>
          <w:i/>
          <w:sz w:val="24"/>
          <w:szCs w:val="24"/>
          <w:lang w:eastAsia="ja-JP"/>
        </w:rPr>
        <w:t>ПП «</w:t>
      </w:r>
      <w:proofErr w:type="spellStart"/>
      <w:r w:rsidR="004A281A">
        <w:rPr>
          <w:rFonts w:ascii="Times New Roman" w:hAnsi="Times New Roman" w:cs="Times New Roman"/>
          <w:i/>
          <w:sz w:val="24"/>
          <w:szCs w:val="24"/>
          <w:lang w:eastAsia="ja-JP"/>
        </w:rPr>
        <w:t>Херсонтелеком</w:t>
      </w:r>
      <w:proofErr w:type="spellEnd"/>
      <w:r w:rsidR="004A281A">
        <w:rPr>
          <w:rFonts w:ascii="Times New Roman" w:hAnsi="Times New Roman" w:cs="Times New Roman"/>
          <w:i/>
          <w:sz w:val="24"/>
          <w:szCs w:val="24"/>
          <w:lang w:eastAsia="ja-JP"/>
        </w:rPr>
        <w:t>» не укладав будь яких договорів та не надавав будь-яких послуг»</w:t>
      </w:r>
      <w:r w:rsidR="00714290">
        <w:rPr>
          <w:rFonts w:ascii="Times New Roman" w:hAnsi="Times New Roman" w:cs="Times New Roman"/>
          <w:i/>
          <w:sz w:val="24"/>
          <w:szCs w:val="24"/>
          <w:lang w:eastAsia="ja-JP"/>
        </w:rPr>
        <w:t>.</w:t>
      </w:r>
    </w:p>
    <w:p w:rsidR="004A281A" w:rsidRDefault="00172738" w:rsidP="006E3093">
      <w:pPr>
        <w:pStyle w:val="a3"/>
        <w:widowControl w:val="0"/>
        <w:numPr>
          <w:ilvl w:val="0"/>
          <w:numId w:val="2"/>
        </w:numPr>
        <w:spacing w:before="120" w:after="0" w:line="240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>Крім того,</w:t>
      </w:r>
      <w:r w:rsidR="004A281A" w:rsidRPr="004A281A">
        <w:rPr>
          <w:rFonts w:ascii="Times New Roman" w:hAnsi="Times New Roman" w:cs="Times New Roman"/>
          <w:sz w:val="24"/>
          <w:szCs w:val="24"/>
          <w:lang w:eastAsia="ja-JP"/>
        </w:rPr>
        <w:t xml:space="preserve"> адміністративна колегія Відділення </w:t>
      </w:r>
      <w:r>
        <w:rPr>
          <w:rFonts w:ascii="Times New Roman" w:hAnsi="Times New Roman" w:cs="Times New Roman"/>
          <w:sz w:val="24"/>
          <w:szCs w:val="24"/>
          <w:lang w:eastAsia="ja-JP"/>
        </w:rPr>
        <w:t>в</w:t>
      </w:r>
      <w:r w:rsidR="004A281A" w:rsidRPr="004A281A">
        <w:rPr>
          <w:rFonts w:ascii="Times New Roman" w:hAnsi="Times New Roman" w:cs="Times New Roman"/>
          <w:sz w:val="24"/>
          <w:szCs w:val="24"/>
          <w:lang w:eastAsia="ja-JP"/>
        </w:rPr>
        <w:t xml:space="preserve"> Рішенні № 25-р/к зазначила:</w:t>
      </w:r>
      <w:r w:rsidR="004A281A">
        <w:rPr>
          <w:rFonts w:ascii="Times New Roman" w:hAnsi="Times New Roman" w:cs="Times New Roman"/>
          <w:i/>
          <w:sz w:val="24"/>
          <w:szCs w:val="24"/>
          <w:lang w:eastAsia="ja-JP"/>
        </w:rPr>
        <w:t xml:space="preserve"> «…в ході розгляду справи № 33/2-17 з метою зб</w:t>
      </w:r>
      <w:r w:rsidR="00863EB0">
        <w:rPr>
          <w:rFonts w:ascii="Times New Roman" w:hAnsi="Times New Roman" w:cs="Times New Roman"/>
          <w:i/>
          <w:sz w:val="24"/>
          <w:szCs w:val="24"/>
          <w:lang w:eastAsia="ja-JP"/>
        </w:rPr>
        <w:t>о</w:t>
      </w:r>
      <w:r w:rsidR="004A281A">
        <w:rPr>
          <w:rFonts w:ascii="Times New Roman" w:hAnsi="Times New Roman" w:cs="Times New Roman"/>
          <w:i/>
          <w:sz w:val="24"/>
          <w:szCs w:val="24"/>
          <w:lang w:eastAsia="ja-JP"/>
        </w:rPr>
        <w:t xml:space="preserve">ру доказів, які б свідчили про наявність у діях </w:t>
      </w:r>
      <w:r w:rsidR="00DB4D69">
        <w:rPr>
          <w:rFonts w:ascii="Times New Roman" w:hAnsi="Times New Roman" w:cs="Times New Roman"/>
          <w:i/>
          <w:sz w:val="24"/>
          <w:szCs w:val="24"/>
          <w:lang w:eastAsia="ja-JP"/>
        </w:rPr>
        <w:br/>
      </w:r>
      <w:r w:rsidR="004A281A">
        <w:rPr>
          <w:rFonts w:ascii="Times New Roman" w:hAnsi="Times New Roman" w:cs="Times New Roman"/>
          <w:i/>
          <w:sz w:val="24"/>
          <w:szCs w:val="24"/>
          <w:lang w:eastAsia="ja-JP"/>
        </w:rPr>
        <w:t>ТОВ «СЕРВИС ГРАНД» та ТОВ «ФІРМА ІНГУЛ» ознак порушення законодавства про захист економічної конкуренції під час підготовки та участі у Процедурі закупівлі, співробітниками Відділення були здійсненні позапланові виїзні</w:t>
      </w:r>
      <w:r w:rsidR="00537FAF">
        <w:rPr>
          <w:rFonts w:ascii="Times New Roman" w:hAnsi="Times New Roman" w:cs="Times New Roman"/>
          <w:i/>
          <w:sz w:val="24"/>
          <w:szCs w:val="24"/>
          <w:lang w:eastAsia="ja-JP"/>
        </w:rPr>
        <w:t xml:space="preserve"> перевірки за місцем знаходження ТОВ «СЕРВИС ГРАНД» (наказ Голови Відділення від 07.07.2017 № 15) та ТОВ «ФІРМА ІНГУЛ» (наказ Голови Відділення 07.07.2017 № 16).</w:t>
      </w:r>
    </w:p>
    <w:p w:rsidR="00537FAF" w:rsidRPr="004A281A" w:rsidRDefault="00537FAF" w:rsidP="006E3093">
      <w:pPr>
        <w:pStyle w:val="a3"/>
        <w:widowControl w:val="0"/>
        <w:spacing w:after="0" w:line="240" w:lineRule="auto"/>
        <w:ind w:left="567"/>
        <w:jc w:val="both"/>
        <w:rPr>
          <w:rFonts w:ascii="Times New Roman" w:hAnsi="Times New Roman" w:cs="Times New Roman"/>
          <w:i/>
          <w:sz w:val="24"/>
          <w:szCs w:val="24"/>
          <w:lang w:eastAsia="ja-JP"/>
        </w:rPr>
      </w:pPr>
      <w:r>
        <w:rPr>
          <w:rFonts w:ascii="Times New Roman" w:hAnsi="Times New Roman" w:cs="Times New Roman"/>
          <w:i/>
          <w:sz w:val="24"/>
          <w:szCs w:val="24"/>
          <w:lang w:eastAsia="ja-JP"/>
        </w:rPr>
        <w:t xml:space="preserve">Проведеними перевірками, а також за результатом аналізу інформації, </w:t>
      </w:r>
      <w:r w:rsidR="00863EB0">
        <w:rPr>
          <w:rFonts w:ascii="Times New Roman" w:hAnsi="Times New Roman" w:cs="Times New Roman"/>
          <w:i/>
          <w:sz w:val="24"/>
          <w:szCs w:val="24"/>
          <w:lang w:eastAsia="ja-JP"/>
        </w:rPr>
        <w:t>отриманої</w:t>
      </w:r>
      <w:r>
        <w:rPr>
          <w:rFonts w:ascii="Times New Roman" w:hAnsi="Times New Roman" w:cs="Times New Roman"/>
          <w:i/>
          <w:sz w:val="24"/>
          <w:szCs w:val="24"/>
          <w:lang w:eastAsia="ja-JP"/>
        </w:rPr>
        <w:t xml:space="preserve"> від Управління пенсійного фонду України в Херсонській області і Головного управління ДФС в Херсонській області, ознак порушення законодавства про захист економічної конкуренції</w:t>
      </w:r>
      <w:r w:rsidR="006F2178">
        <w:rPr>
          <w:rFonts w:ascii="Times New Roman" w:hAnsi="Times New Roman" w:cs="Times New Roman"/>
          <w:i/>
          <w:sz w:val="24"/>
          <w:szCs w:val="24"/>
          <w:lang w:eastAsia="ja-JP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eastAsia="ja-JP"/>
        </w:rPr>
        <w:t>у діяннях ТОВ «СЕРВИС ГРАНД» (акт перевірки від 19.07.2017 №А-02-2) та ТОВ «ФІРМА ІНГУЛ» (акт перевірки від 19.07.2017 № А-03-2) в процесі підготовки та участі у Процедурі закупівлі не було виявлено».</w:t>
      </w:r>
    </w:p>
    <w:p w:rsidR="0004358D" w:rsidRDefault="00537FAF" w:rsidP="006E3093">
      <w:pPr>
        <w:pStyle w:val="a3"/>
        <w:widowControl w:val="0"/>
        <w:numPr>
          <w:ilvl w:val="0"/>
          <w:numId w:val="2"/>
        </w:numPr>
        <w:spacing w:before="120"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 xml:space="preserve">Адміністративна колегія Відділення дійшла висновку, що </w:t>
      </w:r>
      <w:r w:rsidR="00526270">
        <w:rPr>
          <w:rFonts w:ascii="Times New Roman" w:hAnsi="Times New Roman" w:cs="Times New Roman"/>
          <w:sz w:val="24"/>
          <w:szCs w:val="24"/>
          <w:lang w:eastAsia="ja-JP"/>
        </w:rPr>
        <w:t xml:space="preserve">виявлені </w:t>
      </w:r>
      <w:r w:rsidR="00AC09F9">
        <w:rPr>
          <w:rFonts w:ascii="Times New Roman" w:hAnsi="Times New Roman" w:cs="Times New Roman"/>
          <w:sz w:val="24"/>
          <w:szCs w:val="24"/>
          <w:lang w:eastAsia="ja-JP"/>
        </w:rPr>
        <w:t xml:space="preserve">спільні особливості </w:t>
      </w:r>
      <w:r w:rsidR="00714290">
        <w:rPr>
          <w:rFonts w:ascii="Times New Roman" w:hAnsi="Times New Roman" w:cs="Times New Roman"/>
          <w:sz w:val="24"/>
          <w:szCs w:val="24"/>
          <w:lang w:eastAsia="ja-JP"/>
        </w:rPr>
        <w:t xml:space="preserve">у </w:t>
      </w:r>
      <w:r w:rsidR="00BB07D9">
        <w:rPr>
          <w:rFonts w:ascii="Times New Roman" w:hAnsi="Times New Roman" w:cs="Times New Roman"/>
          <w:sz w:val="24"/>
          <w:szCs w:val="24"/>
          <w:lang w:eastAsia="ja-JP"/>
        </w:rPr>
        <w:t>формах</w:t>
      </w:r>
      <w:r w:rsidR="00526270">
        <w:rPr>
          <w:rFonts w:ascii="Times New Roman" w:hAnsi="Times New Roman" w:cs="Times New Roman"/>
          <w:sz w:val="24"/>
          <w:szCs w:val="24"/>
          <w:lang w:eastAsia="ja-JP"/>
        </w:rPr>
        <w:t xml:space="preserve"> документ</w:t>
      </w:r>
      <w:r w:rsidR="00BB07D9">
        <w:rPr>
          <w:rFonts w:ascii="Times New Roman" w:hAnsi="Times New Roman" w:cs="Times New Roman"/>
          <w:sz w:val="24"/>
          <w:szCs w:val="24"/>
          <w:lang w:eastAsia="ja-JP"/>
        </w:rPr>
        <w:t>ів</w:t>
      </w:r>
      <w:r w:rsidR="00526270">
        <w:rPr>
          <w:rFonts w:ascii="Times New Roman" w:hAnsi="Times New Roman" w:cs="Times New Roman"/>
          <w:sz w:val="24"/>
          <w:szCs w:val="24"/>
          <w:lang w:eastAsia="ja-JP"/>
        </w:rPr>
        <w:t xml:space="preserve"> ТОВ «СЕРВИС ГРАНД» </w:t>
      </w:r>
      <w:r w:rsidR="00714290">
        <w:rPr>
          <w:rFonts w:ascii="Times New Roman" w:hAnsi="Times New Roman" w:cs="Times New Roman"/>
          <w:sz w:val="24"/>
          <w:szCs w:val="24"/>
          <w:lang w:eastAsia="ja-JP"/>
        </w:rPr>
        <w:t xml:space="preserve">і </w:t>
      </w:r>
      <w:r w:rsidR="00526270">
        <w:rPr>
          <w:rFonts w:ascii="Times New Roman" w:hAnsi="Times New Roman" w:cs="Times New Roman"/>
          <w:sz w:val="24"/>
          <w:szCs w:val="24"/>
          <w:lang w:eastAsia="ja-JP"/>
        </w:rPr>
        <w:t xml:space="preserve">ТОВ ФІРМА </w:t>
      </w:r>
      <w:r w:rsidR="000135A0">
        <w:rPr>
          <w:rFonts w:ascii="Times New Roman" w:hAnsi="Times New Roman" w:cs="Times New Roman"/>
          <w:sz w:val="24"/>
          <w:szCs w:val="24"/>
          <w:lang w:eastAsia="ja-JP"/>
        </w:rPr>
        <w:t>«</w:t>
      </w:r>
      <w:r w:rsidR="00526270">
        <w:rPr>
          <w:rFonts w:ascii="Times New Roman" w:hAnsi="Times New Roman" w:cs="Times New Roman"/>
          <w:sz w:val="24"/>
          <w:szCs w:val="24"/>
          <w:lang w:eastAsia="ja-JP"/>
        </w:rPr>
        <w:t>ІНГУЛ» є недостатніми для висновку про вчинення зазначеними суб’єктами господарювання порушення законодавства про захист економічної конкуренції, передбаченого пунктом 1 статті 50, пунктом 4 частини другої статті 6 Закону України «Про захист економічної конкуренції», у вигляді антиконкурентних узгоджених дій, які стосуються спотворення торгів.</w:t>
      </w:r>
    </w:p>
    <w:p w:rsidR="00714290" w:rsidRDefault="00714290" w:rsidP="00F5338F">
      <w:pPr>
        <w:pStyle w:val="a3"/>
        <w:widowControl w:val="0"/>
        <w:spacing w:before="120" w:after="12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</w:p>
    <w:p w:rsidR="00526270" w:rsidRPr="00396A11" w:rsidRDefault="00526270" w:rsidP="006E3093">
      <w:pPr>
        <w:pStyle w:val="a3"/>
        <w:widowControl w:val="0"/>
        <w:numPr>
          <w:ilvl w:val="0"/>
          <w:numId w:val="2"/>
        </w:numPr>
        <w:spacing w:before="120"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lastRenderedPageBreak/>
        <w:t xml:space="preserve">У зв’язку з наведеним адміністративна колегія Відділення прийняла Рішення № </w:t>
      </w:r>
      <w:r w:rsidRPr="004A281A">
        <w:rPr>
          <w:rFonts w:ascii="Times New Roman" w:hAnsi="Times New Roman" w:cs="Times New Roman"/>
          <w:sz w:val="24"/>
          <w:szCs w:val="24"/>
          <w:lang w:eastAsia="ja-JP"/>
        </w:rPr>
        <w:t>25-р/к</w:t>
      </w:r>
      <w:r>
        <w:rPr>
          <w:rFonts w:ascii="Times New Roman" w:hAnsi="Times New Roman" w:cs="Times New Roman"/>
          <w:sz w:val="24"/>
          <w:szCs w:val="24"/>
          <w:lang w:eastAsia="ja-JP"/>
        </w:rPr>
        <w:t xml:space="preserve"> про закриття провадження у справі без прийняття рішення по суті на підставі статті 49 Закону України «Про захист економічної конкуренції» у зв’язку з недоведенням вчинення порушення.</w:t>
      </w:r>
    </w:p>
    <w:p w:rsidR="00CB70BC" w:rsidRDefault="00D15E94" w:rsidP="006E3093">
      <w:pPr>
        <w:pStyle w:val="a3"/>
        <w:widowControl w:val="0"/>
        <w:numPr>
          <w:ilvl w:val="0"/>
          <w:numId w:val="2"/>
        </w:numPr>
        <w:spacing w:before="120"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>Однак</w:t>
      </w:r>
      <w:r w:rsidR="00396A11">
        <w:rPr>
          <w:rFonts w:ascii="Times New Roman" w:hAnsi="Times New Roman" w:cs="Times New Roman"/>
          <w:sz w:val="24"/>
          <w:szCs w:val="24"/>
          <w:lang w:eastAsia="ja-JP"/>
        </w:rPr>
        <w:t xml:space="preserve"> висновки адміністративної колегії Відділення</w:t>
      </w:r>
      <w:r w:rsidR="00063F6F">
        <w:rPr>
          <w:rFonts w:ascii="Times New Roman" w:hAnsi="Times New Roman" w:cs="Times New Roman"/>
          <w:sz w:val="24"/>
          <w:szCs w:val="24"/>
          <w:lang w:eastAsia="ja-JP"/>
        </w:rPr>
        <w:t>,</w:t>
      </w:r>
      <w:r w:rsidR="00396A11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DB4D69">
        <w:rPr>
          <w:rFonts w:ascii="Times New Roman" w:hAnsi="Times New Roman" w:cs="Times New Roman"/>
          <w:sz w:val="24"/>
          <w:szCs w:val="24"/>
          <w:lang w:eastAsia="ja-JP"/>
        </w:rPr>
        <w:t>викладені</w:t>
      </w:r>
      <w:r w:rsidR="006F7EC8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063F6F">
        <w:rPr>
          <w:rFonts w:ascii="Times New Roman" w:hAnsi="Times New Roman" w:cs="Times New Roman"/>
          <w:sz w:val="24"/>
          <w:szCs w:val="24"/>
          <w:lang w:eastAsia="ja-JP"/>
        </w:rPr>
        <w:t>в</w:t>
      </w:r>
      <w:r w:rsidR="006F7EC8">
        <w:rPr>
          <w:rFonts w:ascii="Times New Roman" w:hAnsi="Times New Roman" w:cs="Times New Roman"/>
          <w:sz w:val="24"/>
          <w:szCs w:val="24"/>
          <w:lang w:eastAsia="ja-JP"/>
        </w:rPr>
        <w:t xml:space="preserve"> Рішенні </w:t>
      </w:r>
      <w:r w:rsidR="00063F6F">
        <w:rPr>
          <w:rFonts w:ascii="Times New Roman" w:hAnsi="Times New Roman" w:cs="Times New Roman"/>
          <w:sz w:val="24"/>
          <w:szCs w:val="24"/>
          <w:lang w:eastAsia="ja-JP"/>
        </w:rPr>
        <w:br/>
      </w:r>
      <w:r w:rsidR="006F7EC8">
        <w:rPr>
          <w:rFonts w:ascii="Times New Roman" w:hAnsi="Times New Roman" w:cs="Times New Roman"/>
          <w:sz w:val="24"/>
          <w:szCs w:val="24"/>
          <w:lang w:eastAsia="ja-JP"/>
        </w:rPr>
        <w:t>№ 25-р/к</w:t>
      </w:r>
      <w:r w:rsidR="00714290">
        <w:rPr>
          <w:rFonts w:ascii="Times New Roman" w:hAnsi="Times New Roman" w:cs="Times New Roman"/>
          <w:sz w:val="24"/>
          <w:szCs w:val="24"/>
          <w:lang w:eastAsia="ja-JP"/>
        </w:rPr>
        <w:t>,</w:t>
      </w:r>
      <w:r w:rsidR="006F7EC8">
        <w:rPr>
          <w:rFonts w:ascii="Times New Roman" w:hAnsi="Times New Roman" w:cs="Times New Roman"/>
          <w:sz w:val="24"/>
          <w:szCs w:val="24"/>
          <w:lang w:eastAsia="ja-JP"/>
        </w:rPr>
        <w:t xml:space="preserve"> зроблені при неповному з’ясуванні обставин, які мають значення для справи</w:t>
      </w:r>
      <w:r w:rsidR="00CB70BC" w:rsidRPr="00CB70BC">
        <w:rPr>
          <w:rFonts w:ascii="Times New Roman" w:hAnsi="Times New Roman" w:cs="Times New Roman"/>
          <w:sz w:val="24"/>
          <w:szCs w:val="24"/>
          <w:lang w:eastAsia="ja-JP"/>
        </w:rPr>
        <w:t>.</w:t>
      </w:r>
    </w:p>
    <w:p w:rsidR="00BE4C25" w:rsidRDefault="00CB70BC" w:rsidP="001C3EC5">
      <w:pPr>
        <w:pStyle w:val="a3"/>
        <w:widowControl w:val="0"/>
        <w:numPr>
          <w:ilvl w:val="0"/>
          <w:numId w:val="2"/>
        </w:numPr>
        <w:spacing w:before="120" w:after="12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C32C5E">
        <w:rPr>
          <w:rFonts w:ascii="Times New Roman" w:hAnsi="Times New Roman" w:cs="Times New Roman"/>
          <w:sz w:val="24"/>
          <w:szCs w:val="24"/>
          <w:lang w:eastAsia="ja-JP"/>
        </w:rPr>
        <w:t>Відділенням не з’ясовані, не досліджені всі обставини, які б у сукупності могли беззапер</w:t>
      </w:r>
      <w:r w:rsidR="00547744" w:rsidRPr="00C32C5E">
        <w:rPr>
          <w:rFonts w:ascii="Times New Roman" w:hAnsi="Times New Roman" w:cs="Times New Roman"/>
          <w:sz w:val="24"/>
          <w:szCs w:val="24"/>
          <w:lang w:eastAsia="ja-JP"/>
        </w:rPr>
        <w:t>е</w:t>
      </w:r>
      <w:r w:rsidRPr="00C32C5E">
        <w:rPr>
          <w:rFonts w:ascii="Times New Roman" w:hAnsi="Times New Roman" w:cs="Times New Roman"/>
          <w:sz w:val="24"/>
          <w:szCs w:val="24"/>
          <w:lang w:eastAsia="ja-JP"/>
        </w:rPr>
        <w:t xml:space="preserve">чно свідчити, що виявлені </w:t>
      </w:r>
      <w:r w:rsidR="006F1EF7" w:rsidRPr="00C32C5E">
        <w:rPr>
          <w:rFonts w:ascii="Times New Roman" w:hAnsi="Times New Roman" w:cs="Times New Roman"/>
          <w:sz w:val="24"/>
          <w:szCs w:val="24"/>
          <w:lang w:eastAsia="ja-JP"/>
        </w:rPr>
        <w:t>спільні особливості в оформлен</w:t>
      </w:r>
      <w:r w:rsidR="00714290">
        <w:rPr>
          <w:rFonts w:ascii="Times New Roman" w:hAnsi="Times New Roman" w:cs="Times New Roman"/>
          <w:sz w:val="24"/>
          <w:szCs w:val="24"/>
          <w:lang w:eastAsia="ja-JP"/>
        </w:rPr>
        <w:t>н</w:t>
      </w:r>
      <w:r w:rsidR="006F1EF7" w:rsidRPr="00C32C5E">
        <w:rPr>
          <w:rFonts w:ascii="Times New Roman" w:hAnsi="Times New Roman" w:cs="Times New Roman"/>
          <w:sz w:val="24"/>
          <w:szCs w:val="24"/>
          <w:lang w:eastAsia="ja-JP"/>
        </w:rPr>
        <w:t>і</w:t>
      </w:r>
      <w:r w:rsidR="00D15E94" w:rsidRPr="00C32C5E">
        <w:rPr>
          <w:rFonts w:ascii="Times New Roman" w:hAnsi="Times New Roman" w:cs="Times New Roman"/>
          <w:sz w:val="24"/>
          <w:szCs w:val="24"/>
          <w:lang w:eastAsia="ja-JP"/>
        </w:rPr>
        <w:t xml:space="preserve"> документів</w:t>
      </w:r>
      <w:r w:rsidR="006F1EF7" w:rsidRPr="00C32C5E">
        <w:rPr>
          <w:rFonts w:ascii="Times New Roman" w:hAnsi="Times New Roman" w:cs="Times New Roman"/>
          <w:sz w:val="24"/>
          <w:szCs w:val="24"/>
          <w:lang w:eastAsia="ja-JP"/>
        </w:rPr>
        <w:t xml:space="preserve"> є лише випадковим збігом, а не наслідком узгодженої поведінки ТОВ «СЕРВИС ГРАНД» </w:t>
      </w:r>
      <w:r w:rsidR="00714290">
        <w:rPr>
          <w:rFonts w:ascii="Times New Roman" w:hAnsi="Times New Roman" w:cs="Times New Roman"/>
          <w:sz w:val="24"/>
          <w:szCs w:val="24"/>
          <w:lang w:eastAsia="ja-JP"/>
        </w:rPr>
        <w:t>і</w:t>
      </w:r>
      <w:r w:rsidR="00714290" w:rsidRPr="00C32C5E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6F1EF7" w:rsidRPr="00C32C5E">
        <w:rPr>
          <w:rFonts w:ascii="Times New Roman" w:hAnsi="Times New Roman" w:cs="Times New Roman"/>
          <w:sz w:val="24"/>
          <w:szCs w:val="24"/>
          <w:lang w:eastAsia="ja-JP"/>
        </w:rPr>
        <w:t xml:space="preserve">ТОВ ФІРМА </w:t>
      </w:r>
      <w:r w:rsidR="000135A0" w:rsidRPr="00C32C5E">
        <w:rPr>
          <w:rFonts w:ascii="Times New Roman" w:hAnsi="Times New Roman" w:cs="Times New Roman"/>
          <w:sz w:val="24"/>
          <w:szCs w:val="24"/>
          <w:lang w:eastAsia="ja-JP"/>
        </w:rPr>
        <w:t>«</w:t>
      </w:r>
      <w:r w:rsidR="006F1EF7" w:rsidRPr="00C32C5E">
        <w:rPr>
          <w:rFonts w:ascii="Times New Roman" w:hAnsi="Times New Roman" w:cs="Times New Roman"/>
          <w:sz w:val="24"/>
          <w:szCs w:val="24"/>
          <w:lang w:eastAsia="ja-JP"/>
        </w:rPr>
        <w:t xml:space="preserve">ІНГУЛ» під час </w:t>
      </w:r>
      <w:r w:rsidR="00547744" w:rsidRPr="00C32C5E">
        <w:rPr>
          <w:rFonts w:ascii="Times New Roman" w:hAnsi="Times New Roman" w:cs="Times New Roman"/>
          <w:sz w:val="24"/>
          <w:szCs w:val="24"/>
          <w:lang w:eastAsia="ja-JP"/>
        </w:rPr>
        <w:t xml:space="preserve">підготовки тендерних пропозицій та участі </w:t>
      </w:r>
      <w:r w:rsidR="00714290">
        <w:rPr>
          <w:rFonts w:ascii="Times New Roman" w:hAnsi="Times New Roman" w:cs="Times New Roman"/>
          <w:sz w:val="24"/>
          <w:szCs w:val="24"/>
          <w:lang w:eastAsia="ja-JP"/>
        </w:rPr>
        <w:t>в</w:t>
      </w:r>
      <w:r w:rsidR="00714290" w:rsidRPr="00C32C5E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547744" w:rsidRPr="00C32C5E">
        <w:rPr>
          <w:rFonts w:ascii="Times New Roman" w:hAnsi="Times New Roman" w:cs="Times New Roman"/>
          <w:sz w:val="24"/>
          <w:szCs w:val="24"/>
          <w:lang w:eastAsia="ja-JP"/>
        </w:rPr>
        <w:t>Торгах</w:t>
      </w:r>
      <w:r w:rsidR="00D15E94" w:rsidRPr="00C32C5E">
        <w:rPr>
          <w:rFonts w:ascii="Times New Roman" w:hAnsi="Times New Roman" w:cs="Times New Roman"/>
          <w:sz w:val="24"/>
          <w:szCs w:val="24"/>
          <w:lang w:eastAsia="ja-JP"/>
        </w:rPr>
        <w:t>, зокрема</w:t>
      </w:r>
      <w:r w:rsidR="00BE4C25">
        <w:rPr>
          <w:rFonts w:ascii="Times New Roman" w:hAnsi="Times New Roman" w:cs="Times New Roman"/>
          <w:sz w:val="24"/>
          <w:szCs w:val="24"/>
          <w:lang w:eastAsia="ja-JP"/>
        </w:rPr>
        <w:t>:</w:t>
      </w:r>
    </w:p>
    <w:p w:rsidR="00BE4C25" w:rsidRDefault="00BE4C25" w:rsidP="001C3EC5">
      <w:pPr>
        <w:pStyle w:val="a3"/>
        <w:widowControl w:val="0"/>
        <w:spacing w:before="120" w:after="120" w:line="240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>-</w:t>
      </w:r>
      <w:r w:rsidR="00837EFB" w:rsidRPr="00C32C5E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C32C5E" w:rsidRPr="00C32C5E">
        <w:rPr>
          <w:rFonts w:ascii="Times New Roman" w:hAnsi="Times New Roman" w:cs="Times New Roman"/>
          <w:sz w:val="24"/>
          <w:szCs w:val="24"/>
          <w:lang w:eastAsia="ja-JP"/>
        </w:rPr>
        <w:t>неповно з’ясовані обставини</w:t>
      </w:r>
      <w:r w:rsidR="00573721" w:rsidRPr="00C32C5E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657062" w:rsidRPr="00C32C5E">
        <w:rPr>
          <w:rFonts w:ascii="Times New Roman" w:hAnsi="Times New Roman" w:cs="Times New Roman"/>
          <w:sz w:val="24"/>
          <w:szCs w:val="24"/>
          <w:lang w:eastAsia="ja-JP"/>
        </w:rPr>
        <w:t>використання Відповідачами о</w:t>
      </w:r>
      <w:r w:rsidR="00837EFB" w:rsidRPr="00C32C5E">
        <w:rPr>
          <w:rFonts w:ascii="Times New Roman" w:hAnsi="Times New Roman" w:cs="Times New Roman"/>
          <w:sz w:val="24"/>
          <w:szCs w:val="24"/>
          <w:lang w:eastAsia="ja-JP"/>
        </w:rPr>
        <w:t>днакових</w:t>
      </w:r>
      <w:r w:rsidR="00657062" w:rsidRPr="00C32C5E">
        <w:rPr>
          <w:rFonts w:ascii="Times New Roman" w:hAnsi="Times New Roman" w:cs="Times New Roman"/>
          <w:sz w:val="24"/>
          <w:szCs w:val="24"/>
          <w:lang w:eastAsia="ja-JP"/>
        </w:rPr>
        <w:t xml:space="preserve"> ІР-адрес, </w:t>
      </w:r>
      <w:r w:rsidR="00714290">
        <w:rPr>
          <w:rFonts w:ascii="Times New Roman" w:hAnsi="Times New Roman" w:cs="Times New Roman"/>
          <w:sz w:val="24"/>
          <w:szCs w:val="24"/>
          <w:lang w:eastAsia="ja-JP"/>
        </w:rPr>
        <w:t>у</w:t>
      </w:r>
      <w:r w:rsidR="00714290" w:rsidRPr="00C32C5E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657062" w:rsidRPr="00C32C5E">
        <w:rPr>
          <w:rFonts w:ascii="Times New Roman" w:hAnsi="Times New Roman" w:cs="Times New Roman"/>
          <w:sz w:val="24"/>
          <w:szCs w:val="24"/>
          <w:lang w:eastAsia="ja-JP"/>
        </w:rPr>
        <w:t>тому числі для подання своїх тендерних пропозицій на Торги</w:t>
      </w:r>
      <w:r w:rsidR="001C3EC5">
        <w:rPr>
          <w:rFonts w:ascii="Times New Roman" w:hAnsi="Times New Roman" w:cs="Times New Roman"/>
          <w:sz w:val="24"/>
          <w:szCs w:val="24"/>
          <w:lang w:eastAsia="ja-JP"/>
        </w:rPr>
        <w:t>, а також</w:t>
      </w:r>
      <w:r w:rsidR="000D008F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714290">
        <w:rPr>
          <w:rFonts w:ascii="Times New Roman" w:hAnsi="Times New Roman" w:cs="Times New Roman"/>
          <w:sz w:val="24"/>
          <w:szCs w:val="24"/>
          <w:lang w:eastAsia="ja-JP"/>
        </w:rPr>
        <w:t xml:space="preserve">у </w:t>
      </w:r>
      <w:r w:rsidR="001C3EC5">
        <w:rPr>
          <w:rFonts w:ascii="Times New Roman" w:hAnsi="Times New Roman" w:cs="Times New Roman"/>
          <w:sz w:val="24"/>
          <w:szCs w:val="24"/>
          <w:lang w:eastAsia="ja-JP"/>
        </w:rPr>
        <w:t xml:space="preserve">своїй </w:t>
      </w:r>
      <w:r w:rsidR="000D008F">
        <w:rPr>
          <w:rFonts w:ascii="Times New Roman" w:hAnsi="Times New Roman" w:cs="Times New Roman"/>
          <w:sz w:val="24"/>
          <w:szCs w:val="24"/>
          <w:lang w:eastAsia="ja-JP"/>
        </w:rPr>
        <w:t>господарській діяльності</w:t>
      </w:r>
      <w:r w:rsidR="00657062" w:rsidRPr="00C32C5E">
        <w:rPr>
          <w:rFonts w:ascii="Times New Roman" w:hAnsi="Times New Roman" w:cs="Times New Roman"/>
          <w:sz w:val="24"/>
          <w:szCs w:val="24"/>
          <w:lang w:eastAsia="ja-JP"/>
        </w:rPr>
        <w:t xml:space="preserve">, при тому, що </w:t>
      </w:r>
      <w:r w:rsidR="00B57C0B" w:rsidRPr="00C32C5E">
        <w:rPr>
          <w:rFonts w:ascii="Times New Roman" w:hAnsi="Times New Roman" w:cs="Times New Roman"/>
          <w:sz w:val="24"/>
          <w:szCs w:val="24"/>
          <w:lang w:eastAsia="ja-JP"/>
        </w:rPr>
        <w:t xml:space="preserve">ТОВ ФІРМА «ІНГУЛ» </w:t>
      </w:r>
      <w:r w:rsidR="00B672C6">
        <w:rPr>
          <w:rFonts w:ascii="Times New Roman" w:hAnsi="Times New Roman" w:cs="Times New Roman"/>
          <w:sz w:val="24"/>
          <w:szCs w:val="24"/>
          <w:lang w:eastAsia="ja-JP"/>
        </w:rPr>
        <w:t xml:space="preserve">фактично </w:t>
      </w:r>
      <w:r w:rsidR="00B57C0B" w:rsidRPr="00C32C5E">
        <w:rPr>
          <w:rFonts w:ascii="Times New Roman" w:hAnsi="Times New Roman" w:cs="Times New Roman"/>
          <w:sz w:val="24"/>
          <w:szCs w:val="24"/>
          <w:lang w:eastAsia="ja-JP"/>
        </w:rPr>
        <w:t>знаходиться в м. Микола</w:t>
      </w:r>
      <w:r w:rsidR="00C32C5E">
        <w:rPr>
          <w:rFonts w:ascii="Times New Roman" w:hAnsi="Times New Roman" w:cs="Times New Roman"/>
          <w:sz w:val="24"/>
          <w:szCs w:val="24"/>
          <w:lang w:eastAsia="ja-JP"/>
        </w:rPr>
        <w:t>єві</w:t>
      </w:r>
      <w:r w:rsidR="00B57C0B" w:rsidRPr="00C32C5E">
        <w:rPr>
          <w:rFonts w:ascii="Times New Roman" w:hAnsi="Times New Roman" w:cs="Times New Roman"/>
          <w:sz w:val="24"/>
          <w:szCs w:val="24"/>
          <w:lang w:eastAsia="ja-JP"/>
        </w:rPr>
        <w:t xml:space="preserve">, а ТОВ «СЕРВИС ГРАНД» </w:t>
      </w:r>
      <w:r w:rsidR="00714290">
        <w:rPr>
          <w:rFonts w:ascii="Times New Roman" w:hAnsi="Times New Roman" w:cs="Times New Roman"/>
          <w:sz w:val="24"/>
          <w:szCs w:val="24"/>
          <w:lang w:eastAsia="ja-JP"/>
        </w:rPr>
        <w:t>– у</w:t>
      </w:r>
      <w:r w:rsidR="00714290" w:rsidRPr="00C32C5E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B57C0B" w:rsidRPr="00C32C5E">
        <w:rPr>
          <w:rFonts w:ascii="Times New Roman" w:hAnsi="Times New Roman" w:cs="Times New Roman"/>
          <w:sz w:val="24"/>
          <w:szCs w:val="24"/>
          <w:lang w:eastAsia="ja-JP"/>
        </w:rPr>
        <w:t>м. Херсон</w:t>
      </w:r>
      <w:r w:rsidR="00B672C6">
        <w:rPr>
          <w:rFonts w:ascii="Times New Roman" w:hAnsi="Times New Roman" w:cs="Times New Roman"/>
          <w:sz w:val="24"/>
          <w:szCs w:val="24"/>
          <w:lang w:eastAsia="ja-JP"/>
        </w:rPr>
        <w:t xml:space="preserve">і; </w:t>
      </w:r>
    </w:p>
    <w:p w:rsidR="00B57C0B" w:rsidRPr="00C32C5E" w:rsidRDefault="00BE4C25" w:rsidP="001C3EC5">
      <w:pPr>
        <w:pStyle w:val="a3"/>
        <w:widowControl w:val="0"/>
        <w:spacing w:before="120" w:after="12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>- не надана належна оцінка спільни</w:t>
      </w:r>
      <w:r w:rsidR="000D008F">
        <w:rPr>
          <w:rFonts w:ascii="Times New Roman" w:hAnsi="Times New Roman" w:cs="Times New Roman"/>
          <w:sz w:val="24"/>
          <w:szCs w:val="24"/>
          <w:lang w:eastAsia="ja-JP"/>
        </w:rPr>
        <w:t>м</w:t>
      </w:r>
      <w:r>
        <w:rPr>
          <w:rFonts w:ascii="Times New Roman" w:hAnsi="Times New Roman" w:cs="Times New Roman"/>
          <w:sz w:val="24"/>
          <w:szCs w:val="24"/>
          <w:lang w:eastAsia="ja-JP"/>
        </w:rPr>
        <w:t xml:space="preserve"> властивост</w:t>
      </w:r>
      <w:r w:rsidR="000D008F">
        <w:rPr>
          <w:rFonts w:ascii="Times New Roman" w:hAnsi="Times New Roman" w:cs="Times New Roman"/>
          <w:sz w:val="24"/>
          <w:szCs w:val="24"/>
          <w:lang w:eastAsia="ja-JP"/>
        </w:rPr>
        <w:t>ям</w:t>
      </w:r>
      <w:r>
        <w:rPr>
          <w:rFonts w:ascii="Times New Roman" w:hAnsi="Times New Roman" w:cs="Times New Roman"/>
          <w:sz w:val="24"/>
          <w:szCs w:val="24"/>
          <w:lang w:eastAsia="ja-JP"/>
        </w:rPr>
        <w:t xml:space="preserve"> документів, які були завантажені Учасниками </w:t>
      </w:r>
      <w:r w:rsidR="00714290">
        <w:rPr>
          <w:rFonts w:ascii="Times New Roman" w:hAnsi="Times New Roman" w:cs="Times New Roman"/>
          <w:sz w:val="24"/>
          <w:szCs w:val="24"/>
          <w:lang w:eastAsia="ja-JP"/>
        </w:rPr>
        <w:t>як</w:t>
      </w:r>
      <w:r>
        <w:rPr>
          <w:rFonts w:ascii="Times New Roman" w:hAnsi="Times New Roman" w:cs="Times New Roman"/>
          <w:sz w:val="24"/>
          <w:szCs w:val="24"/>
          <w:lang w:eastAsia="ja-JP"/>
        </w:rPr>
        <w:t xml:space="preserve">  тендерн</w:t>
      </w:r>
      <w:r w:rsidR="00714290">
        <w:rPr>
          <w:rFonts w:ascii="Times New Roman" w:hAnsi="Times New Roman" w:cs="Times New Roman"/>
          <w:sz w:val="24"/>
          <w:szCs w:val="24"/>
          <w:lang w:eastAsia="ja-JP"/>
        </w:rPr>
        <w:t>і</w:t>
      </w:r>
      <w:r>
        <w:rPr>
          <w:rFonts w:ascii="Times New Roman" w:hAnsi="Times New Roman" w:cs="Times New Roman"/>
          <w:sz w:val="24"/>
          <w:szCs w:val="24"/>
          <w:lang w:eastAsia="ja-JP"/>
        </w:rPr>
        <w:t xml:space="preserve"> пропозиц</w:t>
      </w:r>
      <w:r w:rsidR="00714290">
        <w:rPr>
          <w:rFonts w:ascii="Times New Roman" w:hAnsi="Times New Roman" w:cs="Times New Roman"/>
          <w:sz w:val="24"/>
          <w:szCs w:val="24"/>
          <w:lang w:eastAsia="ja-JP"/>
        </w:rPr>
        <w:t>ії.</w:t>
      </w:r>
      <w:r w:rsidR="001C3EC5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</w:p>
    <w:p w:rsidR="005446E8" w:rsidRPr="005446E8" w:rsidRDefault="00C2490A" w:rsidP="006E3093">
      <w:pPr>
        <w:pStyle w:val="a3"/>
        <w:widowControl w:val="0"/>
        <w:numPr>
          <w:ilvl w:val="0"/>
          <w:numId w:val="2"/>
        </w:numPr>
        <w:spacing w:before="120"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>О</w:t>
      </w:r>
      <w:r w:rsidR="00FC69E1">
        <w:rPr>
          <w:rFonts w:ascii="Times New Roman" w:hAnsi="Times New Roman" w:cs="Times New Roman"/>
          <w:sz w:val="24"/>
          <w:szCs w:val="24"/>
          <w:lang w:eastAsia="ja-JP"/>
        </w:rPr>
        <w:t>тже</w:t>
      </w:r>
      <w:r w:rsidR="00991A2B">
        <w:rPr>
          <w:rFonts w:ascii="Times New Roman" w:hAnsi="Times New Roman" w:cs="Times New Roman"/>
          <w:sz w:val="24"/>
          <w:szCs w:val="24"/>
          <w:lang w:eastAsia="ja-JP"/>
        </w:rPr>
        <w:t>,</w:t>
      </w:r>
      <w:r w:rsidR="00FC69E1">
        <w:rPr>
          <w:rFonts w:ascii="Times New Roman" w:hAnsi="Times New Roman" w:cs="Times New Roman"/>
          <w:sz w:val="24"/>
          <w:szCs w:val="24"/>
          <w:lang w:eastAsia="ja-JP"/>
        </w:rPr>
        <w:t xml:space="preserve"> адміністративною колегією Відділення </w:t>
      </w:r>
      <w:r>
        <w:rPr>
          <w:rFonts w:ascii="Times New Roman" w:hAnsi="Times New Roman" w:cs="Times New Roman"/>
          <w:sz w:val="24"/>
          <w:szCs w:val="24"/>
          <w:lang w:eastAsia="ja-JP"/>
        </w:rPr>
        <w:t xml:space="preserve">Рішення № </w:t>
      </w:r>
      <w:r w:rsidRPr="004A281A">
        <w:rPr>
          <w:rFonts w:ascii="Times New Roman" w:hAnsi="Times New Roman" w:cs="Times New Roman"/>
          <w:sz w:val="24"/>
          <w:szCs w:val="24"/>
          <w:lang w:eastAsia="ja-JP"/>
        </w:rPr>
        <w:t>25-р/к</w:t>
      </w:r>
      <w:r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FC69E1">
        <w:rPr>
          <w:rFonts w:ascii="Times New Roman" w:hAnsi="Times New Roman" w:cs="Times New Roman"/>
          <w:sz w:val="24"/>
          <w:szCs w:val="24"/>
          <w:lang w:eastAsia="ja-JP"/>
        </w:rPr>
        <w:t>прийнято при неповному з’ясуванні обставин, які мають значення для справи</w:t>
      </w:r>
      <w:r w:rsidR="00991A2B">
        <w:rPr>
          <w:rFonts w:ascii="Times New Roman" w:hAnsi="Times New Roman" w:cs="Times New Roman"/>
          <w:sz w:val="24"/>
          <w:szCs w:val="24"/>
          <w:lang w:eastAsia="ja-JP"/>
        </w:rPr>
        <w:t>,</w:t>
      </w:r>
      <w:r w:rsidR="00FC69E1">
        <w:rPr>
          <w:rFonts w:ascii="Times New Roman" w:hAnsi="Times New Roman" w:cs="Times New Roman"/>
          <w:sz w:val="24"/>
          <w:szCs w:val="24"/>
          <w:lang w:eastAsia="ja-JP"/>
        </w:rPr>
        <w:t xml:space="preserve"> та недоведеності обставин, які мають значення для справи і які визнано встановленими.</w:t>
      </w:r>
    </w:p>
    <w:p w:rsidR="004B5955" w:rsidRPr="001E1301" w:rsidRDefault="003812EE" w:rsidP="006E3093">
      <w:pPr>
        <w:widowControl w:val="0"/>
        <w:spacing w:before="120"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96248D" w:rsidRPr="001E130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6248D" w:rsidRPr="001E130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911F2">
        <w:rPr>
          <w:rFonts w:ascii="Times New Roman" w:hAnsi="Times New Roman" w:cs="Times New Roman"/>
          <w:b/>
          <w:bCs/>
          <w:sz w:val="24"/>
          <w:szCs w:val="24"/>
        </w:rPr>
        <w:t>СПРОСТУВАННЯ ЗАПЕРЕЧЕНЬ НА ПОДАННЯ ПРО ПЕРЕВІРКУ</w:t>
      </w:r>
    </w:p>
    <w:p w:rsidR="005543F1" w:rsidRPr="008D686D" w:rsidRDefault="00C911F2" w:rsidP="006E3093">
      <w:pPr>
        <w:pStyle w:val="a3"/>
        <w:widowControl w:val="0"/>
        <w:numPr>
          <w:ilvl w:val="0"/>
          <w:numId w:val="2"/>
        </w:numPr>
        <w:spacing w:before="120" w:after="12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 xml:space="preserve">Листами від 12.04.2021 № </w:t>
      </w:r>
      <w:r w:rsidR="008D686D">
        <w:rPr>
          <w:rFonts w:ascii="Times New Roman" w:hAnsi="Times New Roman" w:cs="Times New Roman"/>
          <w:sz w:val="24"/>
          <w:szCs w:val="24"/>
          <w:lang w:eastAsia="ja-JP"/>
        </w:rPr>
        <w:t xml:space="preserve">210-29/01-5667 та № 200-29/01-5668 на адреси </w:t>
      </w:r>
      <w:r w:rsidR="008D686D">
        <w:rPr>
          <w:rFonts w:ascii="Times New Roman" w:hAnsi="Times New Roman" w:cs="Times New Roman"/>
          <w:sz w:val="24"/>
          <w:szCs w:val="24"/>
          <w:lang w:eastAsia="ja-JP"/>
        </w:rPr>
        <w:br/>
        <w:t xml:space="preserve">ТОВ «СЕРВИС ГРАНД» </w:t>
      </w:r>
      <w:r w:rsidR="00800AD1">
        <w:rPr>
          <w:rFonts w:ascii="Times New Roman" w:hAnsi="Times New Roman" w:cs="Times New Roman"/>
          <w:sz w:val="24"/>
          <w:szCs w:val="24"/>
          <w:lang w:eastAsia="ja-JP"/>
        </w:rPr>
        <w:t>і</w:t>
      </w:r>
      <w:r w:rsidR="008D686D">
        <w:rPr>
          <w:rFonts w:ascii="Times New Roman" w:hAnsi="Times New Roman" w:cs="Times New Roman"/>
          <w:sz w:val="24"/>
          <w:szCs w:val="24"/>
          <w:lang w:eastAsia="ja-JP"/>
        </w:rPr>
        <w:t xml:space="preserve"> ТОВ ФІРМА «ІНГУЛ»</w:t>
      </w:r>
      <w:r w:rsidR="00800AD1">
        <w:rPr>
          <w:rFonts w:ascii="Times New Roman" w:hAnsi="Times New Roman" w:cs="Times New Roman"/>
          <w:sz w:val="24"/>
          <w:szCs w:val="24"/>
          <w:lang w:eastAsia="ja-JP"/>
        </w:rPr>
        <w:t>,</w:t>
      </w:r>
      <w:r w:rsidR="008D686D">
        <w:rPr>
          <w:rFonts w:ascii="Times New Roman" w:hAnsi="Times New Roman" w:cs="Times New Roman"/>
          <w:sz w:val="24"/>
          <w:szCs w:val="24"/>
          <w:lang w:eastAsia="ja-JP"/>
        </w:rPr>
        <w:t xml:space="preserve"> відповідно, направлено копії подання </w:t>
      </w:r>
      <w:r w:rsidR="008D686D" w:rsidRPr="008D686D">
        <w:rPr>
          <w:rFonts w:ascii="Times New Roman" w:hAnsi="Times New Roman" w:cs="Times New Roman"/>
          <w:sz w:val="24"/>
          <w:szCs w:val="24"/>
          <w:lang w:eastAsia="ja-JP"/>
        </w:rPr>
        <w:t>від</w:t>
      </w:r>
      <w:r w:rsidR="00E21AD3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8D686D" w:rsidRPr="008D686D">
        <w:rPr>
          <w:rFonts w:ascii="Times New Roman" w:hAnsi="Times New Roman" w:cs="Times New Roman"/>
          <w:sz w:val="24"/>
          <w:szCs w:val="24"/>
          <w:lang w:eastAsia="ja-JP"/>
        </w:rPr>
        <w:t>12.04.2021 № 200-01/184-п/174-зв про перевірку Рішення № 25-р/к</w:t>
      </w:r>
      <w:r w:rsidR="008D686D">
        <w:rPr>
          <w:rFonts w:ascii="Times New Roman" w:hAnsi="Times New Roman" w:cs="Times New Roman"/>
          <w:sz w:val="24"/>
          <w:szCs w:val="24"/>
          <w:lang w:eastAsia="ja-JP"/>
        </w:rPr>
        <w:t xml:space="preserve"> (далі – Подання про перевірку)</w:t>
      </w:r>
      <w:r w:rsidR="003E6AE1" w:rsidRPr="003E6AE1">
        <w:rPr>
          <w:rFonts w:ascii="Times New Roman" w:hAnsi="Times New Roman" w:cs="Times New Roman"/>
          <w:sz w:val="24"/>
          <w:szCs w:val="24"/>
          <w:lang w:eastAsia="ja-JP"/>
        </w:rPr>
        <w:t>.</w:t>
      </w:r>
    </w:p>
    <w:p w:rsidR="007F6C59" w:rsidRPr="007F6C59" w:rsidRDefault="00F44F09" w:rsidP="006E3093">
      <w:pPr>
        <w:pStyle w:val="a3"/>
        <w:widowControl w:val="0"/>
        <w:numPr>
          <w:ilvl w:val="0"/>
          <w:numId w:val="2"/>
        </w:numPr>
        <w:spacing w:before="120" w:after="12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 xml:space="preserve">ТОВ «СЕРВИС ГРАНД» листом від </w:t>
      </w:r>
      <w:r w:rsidR="007F6C59">
        <w:rPr>
          <w:rFonts w:ascii="Times New Roman" w:hAnsi="Times New Roman" w:cs="Times New Roman"/>
          <w:sz w:val="24"/>
          <w:szCs w:val="24"/>
          <w:lang w:eastAsia="ja-JP"/>
        </w:rPr>
        <w:t>10.05.2021 № 02-117/21 (</w:t>
      </w:r>
      <w:proofErr w:type="spellStart"/>
      <w:r w:rsidR="007F6C59">
        <w:rPr>
          <w:rFonts w:ascii="Times New Roman" w:hAnsi="Times New Roman" w:cs="Times New Roman"/>
          <w:sz w:val="24"/>
          <w:szCs w:val="24"/>
          <w:lang w:eastAsia="ja-JP"/>
        </w:rPr>
        <w:t>вх</w:t>
      </w:r>
      <w:proofErr w:type="spellEnd"/>
      <w:r w:rsidR="007F6C59">
        <w:rPr>
          <w:rFonts w:ascii="Times New Roman" w:hAnsi="Times New Roman" w:cs="Times New Roman"/>
          <w:sz w:val="24"/>
          <w:szCs w:val="24"/>
          <w:lang w:eastAsia="ja-JP"/>
        </w:rPr>
        <w:t>.  Комітет</w:t>
      </w:r>
      <w:r w:rsidR="00800AD1">
        <w:rPr>
          <w:rFonts w:ascii="Times New Roman" w:hAnsi="Times New Roman" w:cs="Times New Roman"/>
          <w:sz w:val="24"/>
          <w:szCs w:val="24"/>
          <w:lang w:eastAsia="ja-JP"/>
        </w:rPr>
        <w:t>у</w:t>
      </w:r>
      <w:r w:rsidR="007F6C59">
        <w:rPr>
          <w:rFonts w:ascii="Times New Roman" w:hAnsi="Times New Roman" w:cs="Times New Roman"/>
          <w:sz w:val="24"/>
          <w:szCs w:val="24"/>
          <w:lang w:eastAsia="ja-JP"/>
        </w:rPr>
        <w:t xml:space="preserve"> № 8-01/6611 від </w:t>
      </w:r>
      <w:r>
        <w:rPr>
          <w:rFonts w:ascii="Times New Roman" w:hAnsi="Times New Roman" w:cs="Times New Roman"/>
          <w:sz w:val="24"/>
          <w:szCs w:val="24"/>
          <w:lang w:eastAsia="ja-JP"/>
        </w:rPr>
        <w:t>18.05.2021</w:t>
      </w:r>
      <w:r w:rsidR="007F6C59">
        <w:rPr>
          <w:rFonts w:ascii="Times New Roman" w:hAnsi="Times New Roman" w:cs="Times New Roman"/>
          <w:sz w:val="24"/>
          <w:szCs w:val="24"/>
          <w:lang w:eastAsia="ja-JP"/>
        </w:rPr>
        <w:t>) надало свої заперечення на Подання про перевірку.</w:t>
      </w:r>
      <w:r w:rsidR="0045459C" w:rsidRPr="0045459C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45459C">
        <w:rPr>
          <w:rFonts w:ascii="Times New Roman" w:hAnsi="Times New Roman" w:cs="Times New Roman"/>
          <w:sz w:val="24"/>
          <w:szCs w:val="24"/>
          <w:lang w:eastAsia="ja-JP"/>
        </w:rPr>
        <w:t xml:space="preserve">ТОВ ФІРМА «ІНГУЛ» </w:t>
      </w:r>
      <w:r w:rsidR="00C34914">
        <w:rPr>
          <w:rFonts w:ascii="Times New Roman" w:hAnsi="Times New Roman" w:cs="Times New Roman"/>
          <w:sz w:val="24"/>
          <w:szCs w:val="24"/>
          <w:lang w:eastAsia="ja-JP"/>
        </w:rPr>
        <w:t xml:space="preserve">не надало </w:t>
      </w:r>
      <w:r w:rsidR="0045459C">
        <w:rPr>
          <w:rFonts w:ascii="Times New Roman" w:hAnsi="Times New Roman" w:cs="Times New Roman"/>
          <w:sz w:val="24"/>
          <w:szCs w:val="24"/>
          <w:lang w:eastAsia="ja-JP"/>
        </w:rPr>
        <w:t>заперечень</w:t>
      </w:r>
      <w:r w:rsidR="00C34914">
        <w:rPr>
          <w:rFonts w:ascii="Times New Roman" w:hAnsi="Times New Roman" w:cs="Times New Roman"/>
          <w:sz w:val="24"/>
          <w:szCs w:val="24"/>
          <w:lang w:eastAsia="ja-JP"/>
        </w:rPr>
        <w:t xml:space="preserve"> та/або зауважень до змісту Подання про перевірку.</w:t>
      </w:r>
      <w:r w:rsidR="0045459C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</w:p>
    <w:p w:rsidR="00993F2E" w:rsidRPr="00993F2E" w:rsidRDefault="00E21AD3" w:rsidP="006E3093">
      <w:pPr>
        <w:pStyle w:val="a3"/>
        <w:widowControl w:val="0"/>
        <w:numPr>
          <w:ilvl w:val="0"/>
          <w:numId w:val="2"/>
        </w:numPr>
        <w:spacing w:before="120" w:after="12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 xml:space="preserve">ТОВ «СЕРВИС ГРАНД» у своєму листі звертає увагу на відсутність </w:t>
      </w:r>
      <w:r w:rsidR="005526F3">
        <w:rPr>
          <w:rFonts w:ascii="Times New Roman" w:hAnsi="Times New Roman" w:cs="Times New Roman"/>
          <w:sz w:val="24"/>
          <w:szCs w:val="24"/>
          <w:lang w:eastAsia="ja-JP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eastAsia="ja-JP"/>
        </w:rPr>
        <w:t xml:space="preserve">Поданні про перевірку доказів </w:t>
      </w:r>
      <w:r w:rsidR="005526F3">
        <w:rPr>
          <w:rFonts w:ascii="Times New Roman" w:hAnsi="Times New Roman" w:cs="Times New Roman"/>
          <w:sz w:val="24"/>
          <w:szCs w:val="24"/>
          <w:lang w:eastAsia="ja-JP"/>
        </w:rPr>
        <w:t xml:space="preserve">наявності </w:t>
      </w:r>
      <w:r>
        <w:rPr>
          <w:rFonts w:ascii="Times New Roman" w:hAnsi="Times New Roman" w:cs="Times New Roman"/>
          <w:sz w:val="24"/>
          <w:szCs w:val="24"/>
          <w:lang w:eastAsia="ja-JP"/>
        </w:rPr>
        <w:t>підстав для скасування Рішення № 25-р/к</w:t>
      </w:r>
      <w:r w:rsidR="00013109">
        <w:rPr>
          <w:rFonts w:ascii="Times New Roman" w:hAnsi="Times New Roman" w:cs="Times New Roman"/>
          <w:sz w:val="24"/>
          <w:szCs w:val="24"/>
          <w:lang w:eastAsia="ja-JP"/>
        </w:rPr>
        <w:t>, спростувань чи ставлення під сумнів доказів</w:t>
      </w:r>
      <w:r w:rsidR="005526F3">
        <w:rPr>
          <w:rFonts w:ascii="Times New Roman" w:hAnsi="Times New Roman" w:cs="Times New Roman"/>
          <w:sz w:val="24"/>
          <w:szCs w:val="24"/>
          <w:lang w:eastAsia="ja-JP"/>
        </w:rPr>
        <w:t>,</w:t>
      </w:r>
      <w:r w:rsidR="00013109">
        <w:rPr>
          <w:rFonts w:ascii="Times New Roman" w:hAnsi="Times New Roman" w:cs="Times New Roman"/>
          <w:sz w:val="24"/>
          <w:szCs w:val="24"/>
          <w:lang w:eastAsia="ja-JP"/>
        </w:rPr>
        <w:t xml:space="preserve"> зібраних Відділенням під час розгляду Справи, а також опису чи посилання на обставини, які мають значення для </w:t>
      </w:r>
      <w:r w:rsidR="008A08FB">
        <w:rPr>
          <w:rFonts w:ascii="Times New Roman" w:hAnsi="Times New Roman" w:cs="Times New Roman"/>
          <w:sz w:val="24"/>
          <w:szCs w:val="24"/>
          <w:lang w:eastAsia="ja-JP"/>
        </w:rPr>
        <w:t xml:space="preserve">Справи та мали бути досліджені під час розгляду </w:t>
      </w:r>
      <w:r w:rsidR="00512494">
        <w:rPr>
          <w:rFonts w:ascii="Times New Roman" w:hAnsi="Times New Roman" w:cs="Times New Roman"/>
          <w:sz w:val="24"/>
          <w:szCs w:val="24"/>
          <w:lang w:eastAsia="ja-JP"/>
        </w:rPr>
        <w:t>Справи</w:t>
      </w:r>
      <w:r w:rsidR="008A08FB">
        <w:rPr>
          <w:rFonts w:ascii="Times New Roman" w:hAnsi="Times New Roman" w:cs="Times New Roman"/>
          <w:sz w:val="24"/>
          <w:szCs w:val="24"/>
          <w:lang w:eastAsia="ja-JP"/>
        </w:rPr>
        <w:t xml:space="preserve">. З огляду на це ТОВ «СЕРВИС ГРАНД» зауважує </w:t>
      </w:r>
      <w:r w:rsidR="00993F2E">
        <w:rPr>
          <w:rFonts w:ascii="Times New Roman" w:hAnsi="Times New Roman" w:cs="Times New Roman"/>
          <w:sz w:val="24"/>
          <w:szCs w:val="24"/>
          <w:lang w:eastAsia="ja-JP"/>
        </w:rPr>
        <w:t xml:space="preserve">Комітету </w:t>
      </w:r>
      <w:r w:rsidR="008A08FB">
        <w:rPr>
          <w:rFonts w:ascii="Times New Roman" w:hAnsi="Times New Roman" w:cs="Times New Roman"/>
          <w:sz w:val="24"/>
          <w:szCs w:val="24"/>
          <w:lang w:eastAsia="ja-JP"/>
        </w:rPr>
        <w:t>про необхідність</w:t>
      </w:r>
      <w:r w:rsidR="00993F2E">
        <w:rPr>
          <w:rFonts w:ascii="Times New Roman" w:hAnsi="Times New Roman" w:cs="Times New Roman"/>
          <w:sz w:val="24"/>
          <w:szCs w:val="24"/>
          <w:lang w:eastAsia="ja-JP"/>
        </w:rPr>
        <w:t xml:space="preserve"> діяти лише на підставі, </w:t>
      </w:r>
      <w:r w:rsidR="005526F3">
        <w:rPr>
          <w:rFonts w:ascii="Times New Roman" w:hAnsi="Times New Roman" w:cs="Times New Roman"/>
          <w:sz w:val="24"/>
          <w:szCs w:val="24"/>
          <w:lang w:eastAsia="ja-JP"/>
        </w:rPr>
        <w:t xml:space="preserve">у </w:t>
      </w:r>
      <w:r w:rsidR="00993F2E">
        <w:rPr>
          <w:rFonts w:ascii="Times New Roman" w:hAnsi="Times New Roman" w:cs="Times New Roman"/>
          <w:sz w:val="24"/>
          <w:szCs w:val="24"/>
          <w:lang w:eastAsia="ja-JP"/>
        </w:rPr>
        <w:t>межах повноважень та спос</w:t>
      </w:r>
      <w:r w:rsidR="005526F3">
        <w:rPr>
          <w:rFonts w:ascii="Times New Roman" w:hAnsi="Times New Roman" w:cs="Times New Roman"/>
          <w:sz w:val="24"/>
          <w:szCs w:val="24"/>
          <w:lang w:eastAsia="ja-JP"/>
        </w:rPr>
        <w:t>обом</w:t>
      </w:r>
      <w:r w:rsidR="00993F2E">
        <w:rPr>
          <w:rFonts w:ascii="Times New Roman" w:hAnsi="Times New Roman" w:cs="Times New Roman"/>
          <w:sz w:val="24"/>
          <w:szCs w:val="24"/>
          <w:lang w:eastAsia="ja-JP"/>
        </w:rPr>
        <w:t xml:space="preserve">, що передбачені Конституцією та законами України, </w:t>
      </w:r>
      <w:r w:rsidR="005526F3">
        <w:rPr>
          <w:rFonts w:ascii="Times New Roman" w:hAnsi="Times New Roman" w:cs="Times New Roman"/>
          <w:sz w:val="24"/>
          <w:szCs w:val="24"/>
          <w:lang w:eastAsia="ja-JP"/>
        </w:rPr>
        <w:t xml:space="preserve">і </w:t>
      </w:r>
      <w:r w:rsidR="00993F2E">
        <w:rPr>
          <w:rFonts w:ascii="Times New Roman" w:hAnsi="Times New Roman" w:cs="Times New Roman"/>
          <w:sz w:val="24"/>
          <w:szCs w:val="24"/>
          <w:lang w:eastAsia="ja-JP"/>
        </w:rPr>
        <w:t>за результатами розгляду Подання про перевірку прийняти рішення про залишення Рішення № 25-р/к без змін.</w:t>
      </w:r>
    </w:p>
    <w:p w:rsidR="00B532C9" w:rsidRPr="00B532C9" w:rsidRDefault="00F208D4" w:rsidP="006E3093">
      <w:pPr>
        <w:pStyle w:val="a3"/>
        <w:widowControl w:val="0"/>
        <w:numPr>
          <w:ilvl w:val="0"/>
          <w:numId w:val="2"/>
        </w:numPr>
        <w:spacing w:before="120" w:after="12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>Слід зазначити, що передбачений статтею 57 Закону України «Про захист економічної конкуренції» механізм перевірки рішень органів Комітету</w:t>
      </w:r>
      <w:r w:rsidR="00986C92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D76F80">
        <w:rPr>
          <w:rFonts w:ascii="Times New Roman" w:hAnsi="Times New Roman" w:cs="Times New Roman"/>
          <w:sz w:val="24"/>
          <w:szCs w:val="24"/>
          <w:lang w:eastAsia="ja-JP"/>
        </w:rPr>
        <w:t xml:space="preserve">впроваджений </w:t>
      </w:r>
      <w:r w:rsidR="008B0FF0">
        <w:rPr>
          <w:rFonts w:ascii="Times New Roman" w:hAnsi="Times New Roman" w:cs="Times New Roman"/>
          <w:sz w:val="24"/>
          <w:szCs w:val="24"/>
          <w:lang w:eastAsia="ja-JP"/>
        </w:rPr>
        <w:t>і</w:t>
      </w:r>
      <w:r w:rsidR="00D76F80">
        <w:rPr>
          <w:rFonts w:ascii="Times New Roman" w:hAnsi="Times New Roman" w:cs="Times New Roman"/>
          <w:sz w:val="24"/>
          <w:szCs w:val="24"/>
          <w:lang w:eastAsia="ja-JP"/>
        </w:rPr>
        <w:t>з метою</w:t>
      </w:r>
      <w:r w:rsidR="00986C92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D76F80">
        <w:rPr>
          <w:rFonts w:ascii="Times New Roman" w:hAnsi="Times New Roman" w:cs="Times New Roman"/>
          <w:sz w:val="24"/>
          <w:szCs w:val="24"/>
          <w:lang w:eastAsia="ja-JP"/>
        </w:rPr>
        <w:t xml:space="preserve">недопущення прийняття необґрунтованих або неправомірних рішень. </w:t>
      </w:r>
    </w:p>
    <w:p w:rsidR="008D686D" w:rsidRPr="00AF419D" w:rsidRDefault="003F536A" w:rsidP="006E3093">
      <w:pPr>
        <w:pStyle w:val="a3"/>
        <w:widowControl w:val="0"/>
        <w:numPr>
          <w:ilvl w:val="0"/>
          <w:numId w:val="2"/>
        </w:numPr>
        <w:spacing w:before="120" w:after="12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>Порядок</w:t>
      </w:r>
      <w:r w:rsidR="00437300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9A73C7">
        <w:rPr>
          <w:rFonts w:ascii="Times New Roman" w:hAnsi="Times New Roman" w:cs="Times New Roman"/>
          <w:sz w:val="24"/>
          <w:szCs w:val="24"/>
          <w:lang w:eastAsia="ja-JP"/>
        </w:rPr>
        <w:t>перевірк</w:t>
      </w:r>
      <w:r w:rsidR="00437300">
        <w:rPr>
          <w:rFonts w:ascii="Times New Roman" w:hAnsi="Times New Roman" w:cs="Times New Roman"/>
          <w:sz w:val="24"/>
          <w:szCs w:val="24"/>
          <w:lang w:eastAsia="ja-JP"/>
        </w:rPr>
        <w:t>и</w:t>
      </w:r>
      <w:r>
        <w:rPr>
          <w:rFonts w:ascii="Times New Roman" w:hAnsi="Times New Roman" w:cs="Times New Roman"/>
          <w:sz w:val="24"/>
          <w:szCs w:val="24"/>
          <w:lang w:eastAsia="ja-JP"/>
        </w:rPr>
        <w:t xml:space="preserve"> рішен</w:t>
      </w:r>
      <w:r w:rsidR="00A52E68">
        <w:rPr>
          <w:rFonts w:ascii="Times New Roman" w:hAnsi="Times New Roman" w:cs="Times New Roman"/>
          <w:sz w:val="24"/>
          <w:szCs w:val="24"/>
          <w:lang w:eastAsia="ja-JP"/>
        </w:rPr>
        <w:t>ь</w:t>
      </w:r>
      <w:r w:rsidR="009A73C7">
        <w:rPr>
          <w:rFonts w:ascii="Times New Roman" w:hAnsi="Times New Roman" w:cs="Times New Roman"/>
          <w:sz w:val="24"/>
          <w:szCs w:val="24"/>
          <w:lang w:eastAsia="ja-JP"/>
        </w:rPr>
        <w:t xml:space="preserve"> органів Комітету</w:t>
      </w:r>
      <w:r>
        <w:rPr>
          <w:rFonts w:ascii="Times New Roman" w:hAnsi="Times New Roman" w:cs="Times New Roman"/>
          <w:sz w:val="24"/>
          <w:szCs w:val="24"/>
          <w:lang w:eastAsia="ja-JP"/>
        </w:rPr>
        <w:t xml:space="preserve"> визначен</w:t>
      </w:r>
      <w:r w:rsidR="00437300">
        <w:rPr>
          <w:rFonts w:ascii="Times New Roman" w:hAnsi="Times New Roman" w:cs="Times New Roman"/>
          <w:sz w:val="24"/>
          <w:szCs w:val="24"/>
          <w:lang w:eastAsia="ja-JP"/>
        </w:rPr>
        <w:t>ий</w:t>
      </w:r>
      <w:r>
        <w:rPr>
          <w:rFonts w:ascii="Times New Roman" w:hAnsi="Times New Roman" w:cs="Times New Roman"/>
          <w:sz w:val="24"/>
          <w:szCs w:val="24"/>
          <w:lang w:eastAsia="ja-JP"/>
        </w:rPr>
        <w:t xml:space="preserve"> розділом ІХ </w:t>
      </w:r>
      <w:r w:rsidRPr="003F536A">
        <w:rPr>
          <w:rFonts w:ascii="Times New Roman" w:hAnsi="Times New Roman" w:cs="Times New Roman"/>
          <w:sz w:val="24"/>
          <w:szCs w:val="24"/>
          <w:lang w:eastAsia="ja-JP"/>
        </w:rPr>
        <w:t xml:space="preserve">Правил </w:t>
      </w:r>
      <w:r w:rsidR="00437300">
        <w:rPr>
          <w:rFonts w:ascii="Times New Roman" w:hAnsi="Times New Roman" w:cs="Times New Roman"/>
          <w:sz w:val="24"/>
          <w:szCs w:val="24"/>
          <w:lang w:eastAsia="ja-JP"/>
        </w:rPr>
        <w:br/>
      </w:r>
      <w:r w:rsidRPr="003F536A">
        <w:rPr>
          <w:rFonts w:ascii="Times New Roman" w:hAnsi="Times New Roman" w:cs="Times New Roman"/>
          <w:sz w:val="24"/>
          <w:szCs w:val="24"/>
          <w:lang w:eastAsia="ja-JP"/>
        </w:rPr>
        <w:t xml:space="preserve">розгляду заяв і справ про порушення законодавства про захист економічної </w:t>
      </w:r>
      <w:r w:rsidR="00437300">
        <w:rPr>
          <w:rFonts w:ascii="Times New Roman" w:hAnsi="Times New Roman" w:cs="Times New Roman"/>
          <w:sz w:val="24"/>
          <w:szCs w:val="24"/>
          <w:lang w:eastAsia="ja-JP"/>
        </w:rPr>
        <w:br/>
      </w:r>
      <w:r w:rsidRPr="003F536A">
        <w:rPr>
          <w:rFonts w:ascii="Times New Roman" w:hAnsi="Times New Roman" w:cs="Times New Roman"/>
          <w:sz w:val="24"/>
          <w:szCs w:val="24"/>
          <w:lang w:eastAsia="ja-JP"/>
        </w:rPr>
        <w:t xml:space="preserve">конкуренції, затверджених розпорядженням Антимонопольного комітету України </w:t>
      </w:r>
      <w:r w:rsidR="00437300">
        <w:rPr>
          <w:rFonts w:ascii="Times New Roman" w:hAnsi="Times New Roman" w:cs="Times New Roman"/>
          <w:sz w:val="24"/>
          <w:szCs w:val="24"/>
          <w:lang w:eastAsia="ja-JP"/>
        </w:rPr>
        <w:br/>
      </w:r>
      <w:r w:rsidRPr="003F536A">
        <w:rPr>
          <w:rFonts w:ascii="Times New Roman" w:hAnsi="Times New Roman" w:cs="Times New Roman"/>
          <w:sz w:val="24"/>
          <w:szCs w:val="24"/>
          <w:lang w:eastAsia="ja-JP"/>
        </w:rPr>
        <w:t xml:space="preserve">від 19 квітня 1994 року № 5, зареєстрованих у Міністерстві юстиції України </w:t>
      </w:r>
      <w:r w:rsidR="00437300">
        <w:rPr>
          <w:rFonts w:ascii="Times New Roman" w:hAnsi="Times New Roman" w:cs="Times New Roman"/>
          <w:sz w:val="24"/>
          <w:szCs w:val="24"/>
          <w:lang w:eastAsia="ja-JP"/>
        </w:rPr>
        <w:br/>
      </w:r>
      <w:r w:rsidRPr="003F536A">
        <w:rPr>
          <w:rFonts w:ascii="Times New Roman" w:hAnsi="Times New Roman" w:cs="Times New Roman"/>
          <w:sz w:val="24"/>
          <w:szCs w:val="24"/>
          <w:lang w:eastAsia="ja-JP"/>
        </w:rPr>
        <w:t>6 травня 1994 року за № 90/299 (із змінами)</w:t>
      </w:r>
      <w:r w:rsidR="009A73C7">
        <w:rPr>
          <w:rFonts w:ascii="Times New Roman" w:hAnsi="Times New Roman" w:cs="Times New Roman"/>
          <w:sz w:val="24"/>
          <w:szCs w:val="24"/>
          <w:lang w:eastAsia="ja-JP"/>
        </w:rPr>
        <w:t>.</w:t>
      </w:r>
      <w:r w:rsidR="00D2796C">
        <w:rPr>
          <w:rFonts w:ascii="Times New Roman" w:hAnsi="Times New Roman" w:cs="Times New Roman"/>
          <w:sz w:val="24"/>
          <w:szCs w:val="24"/>
          <w:lang w:eastAsia="ja-JP"/>
        </w:rPr>
        <w:t xml:space="preserve"> При цьому</w:t>
      </w:r>
      <w:r w:rsidR="00B30D27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C05DA1">
        <w:rPr>
          <w:rFonts w:ascii="Times New Roman" w:hAnsi="Times New Roman" w:cs="Times New Roman"/>
          <w:sz w:val="24"/>
          <w:szCs w:val="24"/>
          <w:lang w:eastAsia="ja-JP"/>
        </w:rPr>
        <w:t xml:space="preserve">у </w:t>
      </w:r>
      <w:r w:rsidR="00D2796C">
        <w:rPr>
          <w:rFonts w:ascii="Times New Roman" w:hAnsi="Times New Roman" w:cs="Times New Roman"/>
          <w:sz w:val="24"/>
          <w:szCs w:val="24"/>
          <w:lang w:eastAsia="ja-JP"/>
        </w:rPr>
        <w:t>вказа</w:t>
      </w:r>
      <w:r w:rsidR="00AF419D">
        <w:rPr>
          <w:rFonts w:ascii="Times New Roman" w:hAnsi="Times New Roman" w:cs="Times New Roman"/>
          <w:sz w:val="24"/>
          <w:szCs w:val="24"/>
          <w:lang w:eastAsia="ja-JP"/>
        </w:rPr>
        <w:t>н</w:t>
      </w:r>
      <w:r w:rsidR="00C05DA1">
        <w:rPr>
          <w:rFonts w:ascii="Times New Roman" w:hAnsi="Times New Roman" w:cs="Times New Roman"/>
          <w:sz w:val="24"/>
          <w:szCs w:val="24"/>
          <w:lang w:eastAsia="ja-JP"/>
        </w:rPr>
        <w:t>ому</w:t>
      </w:r>
      <w:r w:rsidR="00AF419D">
        <w:rPr>
          <w:rFonts w:ascii="Times New Roman" w:hAnsi="Times New Roman" w:cs="Times New Roman"/>
          <w:sz w:val="24"/>
          <w:szCs w:val="24"/>
          <w:lang w:eastAsia="ja-JP"/>
        </w:rPr>
        <w:t xml:space="preserve"> розділ</w:t>
      </w:r>
      <w:r w:rsidR="00C05DA1">
        <w:rPr>
          <w:rFonts w:ascii="Times New Roman" w:hAnsi="Times New Roman" w:cs="Times New Roman"/>
          <w:sz w:val="24"/>
          <w:szCs w:val="24"/>
          <w:lang w:eastAsia="ja-JP"/>
        </w:rPr>
        <w:t>і</w:t>
      </w:r>
      <w:r w:rsidR="00AF419D">
        <w:rPr>
          <w:rFonts w:ascii="Times New Roman" w:hAnsi="Times New Roman" w:cs="Times New Roman"/>
          <w:sz w:val="24"/>
          <w:szCs w:val="24"/>
          <w:lang w:eastAsia="ja-JP"/>
        </w:rPr>
        <w:t xml:space="preserve"> також визначені процесуальні дії, пов’язані з перевіркою рішень</w:t>
      </w:r>
      <w:r w:rsidR="00B532C9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AF419D">
        <w:rPr>
          <w:rFonts w:ascii="Times New Roman" w:hAnsi="Times New Roman" w:cs="Times New Roman"/>
          <w:sz w:val="24"/>
          <w:szCs w:val="24"/>
          <w:lang w:eastAsia="ja-JP"/>
        </w:rPr>
        <w:t>органів Комітету.</w:t>
      </w:r>
    </w:p>
    <w:p w:rsidR="00AF419D" w:rsidRPr="00E72EC7" w:rsidRDefault="00092D48" w:rsidP="006E3093">
      <w:pPr>
        <w:pStyle w:val="a3"/>
        <w:widowControl w:val="0"/>
        <w:numPr>
          <w:ilvl w:val="0"/>
          <w:numId w:val="2"/>
        </w:numPr>
        <w:spacing w:before="120" w:after="12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>П</w:t>
      </w:r>
      <w:r w:rsidR="006D32A7">
        <w:rPr>
          <w:rFonts w:ascii="Times New Roman" w:hAnsi="Times New Roman" w:cs="Times New Roman"/>
          <w:sz w:val="24"/>
          <w:szCs w:val="24"/>
          <w:lang w:eastAsia="ja-JP"/>
        </w:rPr>
        <w:t>ід час перевірки рішень органів Комітету Комітет не здійснює збір та аналіз додаткових доказів, а надає відповідну оцінку доказам</w:t>
      </w:r>
      <w:r w:rsidR="00C05DA1">
        <w:rPr>
          <w:rFonts w:ascii="Times New Roman" w:hAnsi="Times New Roman" w:cs="Times New Roman"/>
          <w:sz w:val="24"/>
          <w:szCs w:val="24"/>
          <w:lang w:eastAsia="ja-JP"/>
        </w:rPr>
        <w:t>,</w:t>
      </w:r>
      <w:r w:rsidR="006D32A7">
        <w:rPr>
          <w:rFonts w:ascii="Times New Roman" w:hAnsi="Times New Roman" w:cs="Times New Roman"/>
          <w:sz w:val="24"/>
          <w:szCs w:val="24"/>
          <w:lang w:eastAsia="ja-JP"/>
        </w:rPr>
        <w:t xml:space="preserve"> на підставі яких </w:t>
      </w:r>
      <w:r>
        <w:rPr>
          <w:rFonts w:ascii="Times New Roman" w:hAnsi="Times New Roman" w:cs="Times New Roman"/>
          <w:sz w:val="24"/>
          <w:szCs w:val="24"/>
          <w:lang w:eastAsia="ja-JP"/>
        </w:rPr>
        <w:t xml:space="preserve">органом Комітету </w:t>
      </w:r>
      <w:r w:rsidR="006D32A7">
        <w:rPr>
          <w:rFonts w:ascii="Times New Roman" w:hAnsi="Times New Roman" w:cs="Times New Roman"/>
          <w:sz w:val="24"/>
          <w:szCs w:val="24"/>
          <w:lang w:eastAsia="ja-JP"/>
        </w:rPr>
        <w:t>прийнято рішення</w:t>
      </w:r>
      <w:r>
        <w:rPr>
          <w:rFonts w:ascii="Times New Roman" w:hAnsi="Times New Roman" w:cs="Times New Roman"/>
          <w:sz w:val="24"/>
          <w:szCs w:val="24"/>
          <w:lang w:eastAsia="ja-JP"/>
        </w:rPr>
        <w:t>, що перевіряється</w:t>
      </w:r>
      <w:r w:rsidR="006D32A7">
        <w:rPr>
          <w:rFonts w:ascii="Times New Roman" w:hAnsi="Times New Roman" w:cs="Times New Roman"/>
          <w:sz w:val="24"/>
          <w:szCs w:val="24"/>
          <w:lang w:eastAsia="ja-JP"/>
        </w:rPr>
        <w:t xml:space="preserve">. </w:t>
      </w:r>
    </w:p>
    <w:p w:rsidR="00092D48" w:rsidRPr="007609E9" w:rsidRDefault="00466D63" w:rsidP="006E3093">
      <w:pPr>
        <w:pStyle w:val="a3"/>
        <w:widowControl w:val="0"/>
        <w:numPr>
          <w:ilvl w:val="0"/>
          <w:numId w:val="2"/>
        </w:numPr>
        <w:spacing w:before="120" w:after="12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2BCB">
        <w:rPr>
          <w:rFonts w:ascii="Times New Roman" w:hAnsi="Times New Roman" w:cs="Times New Roman"/>
          <w:bCs/>
          <w:sz w:val="24"/>
          <w:szCs w:val="24"/>
        </w:rPr>
        <w:lastRenderedPageBreak/>
        <w:t>Статт</w:t>
      </w:r>
      <w:r w:rsidR="00DA5B27">
        <w:rPr>
          <w:rFonts w:ascii="Times New Roman" w:hAnsi="Times New Roman" w:cs="Times New Roman"/>
          <w:bCs/>
          <w:sz w:val="24"/>
          <w:szCs w:val="24"/>
        </w:rPr>
        <w:t>ею</w:t>
      </w:r>
      <w:r w:rsidRPr="00BA2BCB">
        <w:rPr>
          <w:rFonts w:ascii="Times New Roman" w:hAnsi="Times New Roman" w:cs="Times New Roman"/>
          <w:bCs/>
          <w:sz w:val="24"/>
          <w:szCs w:val="24"/>
        </w:rPr>
        <w:t xml:space="preserve"> 59</w:t>
      </w:r>
      <w:r w:rsidR="00BA2BCB" w:rsidRPr="00BA2BCB">
        <w:rPr>
          <w:rFonts w:ascii="Times New Roman" w:hAnsi="Times New Roman" w:cs="Times New Roman"/>
          <w:bCs/>
          <w:sz w:val="24"/>
          <w:szCs w:val="24"/>
        </w:rPr>
        <w:t xml:space="preserve"> Закону України «Про захист економічної конкуренції» встановлені п</w:t>
      </w:r>
      <w:r w:rsidRPr="00BA2BCB">
        <w:rPr>
          <w:rFonts w:ascii="Times New Roman" w:hAnsi="Times New Roman" w:cs="Times New Roman"/>
          <w:bCs/>
          <w:sz w:val="24"/>
          <w:szCs w:val="24"/>
        </w:rPr>
        <w:t xml:space="preserve">ідстави для зміни, скасування чи визнання недійсними рішень органів </w:t>
      </w:r>
      <w:r w:rsidR="00BA2BCB" w:rsidRPr="00BA2BCB">
        <w:rPr>
          <w:rFonts w:ascii="Times New Roman" w:hAnsi="Times New Roman" w:cs="Times New Roman"/>
          <w:bCs/>
          <w:sz w:val="24"/>
          <w:szCs w:val="24"/>
        </w:rPr>
        <w:t xml:space="preserve">Комітету, зокрема підставою </w:t>
      </w:r>
      <w:r w:rsidRPr="00BA2BCB">
        <w:rPr>
          <w:rFonts w:ascii="Times New Roman" w:hAnsi="Times New Roman" w:cs="Times New Roman"/>
          <w:bCs/>
          <w:sz w:val="24"/>
          <w:szCs w:val="24"/>
        </w:rPr>
        <w:t>для зміни, скасування чи визнання недійсним рішен</w:t>
      </w:r>
      <w:r w:rsidR="00BA2BCB" w:rsidRPr="00BA2BCB">
        <w:rPr>
          <w:rFonts w:ascii="Times New Roman" w:hAnsi="Times New Roman" w:cs="Times New Roman"/>
          <w:bCs/>
          <w:sz w:val="24"/>
          <w:szCs w:val="24"/>
        </w:rPr>
        <w:t>ня</w:t>
      </w:r>
      <w:r w:rsidRPr="00BA2BCB">
        <w:rPr>
          <w:rFonts w:ascii="Times New Roman" w:hAnsi="Times New Roman" w:cs="Times New Roman"/>
          <w:bCs/>
          <w:sz w:val="24"/>
          <w:szCs w:val="24"/>
        </w:rPr>
        <w:t xml:space="preserve"> орган</w:t>
      </w:r>
      <w:r w:rsidR="00BA2BCB" w:rsidRPr="00BA2BCB">
        <w:rPr>
          <w:rFonts w:ascii="Times New Roman" w:hAnsi="Times New Roman" w:cs="Times New Roman"/>
          <w:bCs/>
          <w:sz w:val="24"/>
          <w:szCs w:val="24"/>
        </w:rPr>
        <w:t>у</w:t>
      </w:r>
      <w:r w:rsidRPr="00BA2BC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A2BCB" w:rsidRPr="00BA2BCB">
        <w:rPr>
          <w:rFonts w:ascii="Times New Roman" w:hAnsi="Times New Roman" w:cs="Times New Roman"/>
          <w:bCs/>
          <w:sz w:val="24"/>
          <w:szCs w:val="24"/>
        </w:rPr>
        <w:t>Комітету</w:t>
      </w:r>
      <w:r w:rsidRPr="00BA2BCB">
        <w:rPr>
          <w:rFonts w:ascii="Times New Roman" w:hAnsi="Times New Roman" w:cs="Times New Roman"/>
          <w:bCs/>
          <w:sz w:val="24"/>
          <w:szCs w:val="24"/>
        </w:rPr>
        <w:t xml:space="preserve"> є</w:t>
      </w:r>
      <w:r w:rsidR="00BA2BCB" w:rsidRPr="00BA2BC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A2BCB">
        <w:rPr>
          <w:rFonts w:ascii="Times New Roman" w:hAnsi="Times New Roman" w:cs="Times New Roman"/>
          <w:bCs/>
          <w:sz w:val="24"/>
          <w:szCs w:val="24"/>
        </w:rPr>
        <w:t>неповне з’ясування обставин, які мають значення для справи</w:t>
      </w:r>
      <w:r w:rsidR="00BA2BCB">
        <w:rPr>
          <w:rFonts w:ascii="Times New Roman" w:hAnsi="Times New Roman" w:cs="Times New Roman"/>
          <w:bCs/>
          <w:sz w:val="24"/>
          <w:szCs w:val="24"/>
        </w:rPr>
        <w:t>.</w:t>
      </w:r>
    </w:p>
    <w:p w:rsidR="00C911F2" w:rsidRPr="001E1301" w:rsidRDefault="00C911F2" w:rsidP="006E3093">
      <w:pPr>
        <w:widowControl w:val="0"/>
        <w:spacing w:before="120"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П</w:t>
      </w:r>
      <w:r w:rsidRPr="001E1301">
        <w:rPr>
          <w:rFonts w:ascii="Times New Roman" w:hAnsi="Times New Roman" w:cs="Times New Roman"/>
          <w:b/>
          <w:bCs/>
          <w:sz w:val="24"/>
          <w:szCs w:val="24"/>
        </w:rPr>
        <w:t xml:space="preserve">ІДСТАВИ ДЛЯ </w:t>
      </w:r>
      <w:r>
        <w:rPr>
          <w:rFonts w:ascii="Times New Roman" w:hAnsi="Times New Roman" w:cs="Times New Roman"/>
          <w:b/>
          <w:bCs/>
          <w:sz w:val="24"/>
          <w:szCs w:val="24"/>
        </w:rPr>
        <w:t>СКАСУВАННЯ РІШЕННЯ</w:t>
      </w:r>
    </w:p>
    <w:p w:rsidR="009E6C8F" w:rsidRPr="009E6C8F" w:rsidRDefault="009E6C8F" w:rsidP="00127C76">
      <w:pPr>
        <w:pStyle w:val="a3"/>
        <w:widowControl w:val="0"/>
        <w:numPr>
          <w:ilvl w:val="0"/>
          <w:numId w:val="2"/>
        </w:numPr>
        <w:spacing w:before="120" w:after="12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9E6C8F">
        <w:rPr>
          <w:rFonts w:ascii="Times New Roman" w:hAnsi="Times New Roman" w:cs="Times New Roman"/>
          <w:sz w:val="24"/>
          <w:szCs w:val="24"/>
          <w:lang w:eastAsia="ja-JP"/>
        </w:rPr>
        <w:t>Відповідно до частини першої статті 59 Закону України «Про захист економічної конкуренції» підставою для зміни, скасування чи визнання недійсним рішення є:</w:t>
      </w:r>
    </w:p>
    <w:p w:rsidR="009E6C8F" w:rsidRPr="009E6C8F" w:rsidRDefault="009E6C8F" w:rsidP="00127C76">
      <w:pPr>
        <w:pStyle w:val="a3"/>
        <w:widowControl w:val="0"/>
        <w:spacing w:before="120" w:after="120" w:line="240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9E6C8F">
        <w:rPr>
          <w:rFonts w:ascii="Times New Roman" w:hAnsi="Times New Roman" w:cs="Times New Roman"/>
          <w:sz w:val="24"/>
          <w:szCs w:val="24"/>
          <w:lang w:eastAsia="ja-JP"/>
        </w:rPr>
        <w:t>- неповне з’ясування обставин, які мають значення для справи;</w:t>
      </w:r>
    </w:p>
    <w:p w:rsidR="009E6C8F" w:rsidRPr="009E6C8F" w:rsidRDefault="009E6C8F" w:rsidP="00127C76">
      <w:pPr>
        <w:pStyle w:val="a3"/>
        <w:widowControl w:val="0"/>
        <w:spacing w:before="120" w:after="120" w:line="240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9E6C8F">
        <w:rPr>
          <w:rFonts w:ascii="Times New Roman" w:hAnsi="Times New Roman" w:cs="Times New Roman"/>
          <w:sz w:val="24"/>
          <w:szCs w:val="24"/>
          <w:lang w:eastAsia="ja-JP"/>
        </w:rPr>
        <w:t>- недоведення обставин, які мають значення для справи і які визнано встановленими;</w:t>
      </w:r>
    </w:p>
    <w:p w:rsidR="009E6C8F" w:rsidRPr="009E6C8F" w:rsidRDefault="009E6C8F" w:rsidP="00127C76">
      <w:pPr>
        <w:pStyle w:val="a3"/>
        <w:widowControl w:val="0"/>
        <w:spacing w:before="120" w:after="120" w:line="240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9E6C8F">
        <w:rPr>
          <w:rFonts w:ascii="Times New Roman" w:hAnsi="Times New Roman" w:cs="Times New Roman"/>
          <w:sz w:val="24"/>
          <w:szCs w:val="24"/>
          <w:lang w:eastAsia="ja-JP"/>
        </w:rPr>
        <w:t>- невідповідність висновків, викладених у рішенні, обставинам справи;</w:t>
      </w:r>
    </w:p>
    <w:p w:rsidR="009E6C8F" w:rsidRPr="009E6C8F" w:rsidRDefault="009E6C8F" w:rsidP="00127C76">
      <w:pPr>
        <w:pStyle w:val="a3"/>
        <w:widowControl w:val="0"/>
        <w:spacing w:before="120" w:after="120" w:line="240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9E6C8F">
        <w:rPr>
          <w:rFonts w:ascii="Times New Roman" w:hAnsi="Times New Roman" w:cs="Times New Roman"/>
          <w:sz w:val="24"/>
          <w:szCs w:val="24"/>
          <w:lang w:eastAsia="ja-JP"/>
        </w:rPr>
        <w:t>- заборона концентрації відповідно до Закону України «Про санкції»;</w:t>
      </w:r>
    </w:p>
    <w:p w:rsidR="00C911F2" w:rsidRPr="009E6C8F" w:rsidRDefault="009E6C8F" w:rsidP="00127C76">
      <w:pPr>
        <w:pStyle w:val="a3"/>
        <w:widowControl w:val="0"/>
        <w:spacing w:before="120" w:after="12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9E6C8F">
        <w:rPr>
          <w:rFonts w:ascii="Times New Roman" w:hAnsi="Times New Roman" w:cs="Times New Roman"/>
          <w:sz w:val="24"/>
          <w:szCs w:val="24"/>
          <w:lang w:eastAsia="ja-JP"/>
        </w:rPr>
        <w:t>- неправильне застосування норм матеріального чи процесуального права.</w:t>
      </w:r>
    </w:p>
    <w:p w:rsidR="004B5955" w:rsidRDefault="000C62FB" w:rsidP="00127C76">
      <w:pPr>
        <w:pStyle w:val="a3"/>
        <w:widowControl w:val="0"/>
        <w:numPr>
          <w:ilvl w:val="0"/>
          <w:numId w:val="2"/>
        </w:numPr>
        <w:spacing w:before="120" w:after="12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1301">
        <w:rPr>
          <w:rFonts w:ascii="Times New Roman" w:hAnsi="Times New Roman" w:cs="Times New Roman"/>
          <w:bCs/>
          <w:sz w:val="24"/>
          <w:szCs w:val="24"/>
        </w:rPr>
        <w:t>Перевірка</w:t>
      </w:r>
      <w:r w:rsidR="004B5955" w:rsidRPr="001E1301">
        <w:rPr>
          <w:rFonts w:ascii="Times New Roman" w:hAnsi="Times New Roman" w:cs="Times New Roman"/>
          <w:bCs/>
          <w:sz w:val="24"/>
          <w:szCs w:val="24"/>
        </w:rPr>
        <w:t xml:space="preserve"> Рішення</w:t>
      </w:r>
      <w:r w:rsidR="00EF7BAF" w:rsidRPr="001E130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F7BAF" w:rsidRPr="001E1301">
        <w:rPr>
          <w:rFonts w:ascii="Times New Roman" w:hAnsi="Times New Roman" w:cs="Times New Roman"/>
          <w:sz w:val="24"/>
          <w:szCs w:val="24"/>
        </w:rPr>
        <w:t>№ </w:t>
      </w:r>
      <w:r w:rsidR="003E6AE1" w:rsidRPr="004A281A">
        <w:rPr>
          <w:rFonts w:ascii="Times New Roman" w:hAnsi="Times New Roman" w:cs="Times New Roman"/>
          <w:sz w:val="24"/>
          <w:szCs w:val="24"/>
          <w:lang w:eastAsia="ja-JP"/>
        </w:rPr>
        <w:t>25-р/к</w:t>
      </w:r>
      <w:r w:rsidR="004B5955" w:rsidRPr="001E1301"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r w:rsidRPr="001E1301">
        <w:rPr>
          <w:rFonts w:ascii="Times New Roman" w:hAnsi="Times New Roman" w:cs="Times New Roman"/>
          <w:bCs/>
          <w:sz w:val="24"/>
          <w:szCs w:val="24"/>
        </w:rPr>
        <w:t xml:space="preserve">аналіз </w:t>
      </w:r>
      <w:r w:rsidR="004B5955" w:rsidRPr="001E1301">
        <w:rPr>
          <w:rFonts w:ascii="Times New Roman" w:hAnsi="Times New Roman" w:cs="Times New Roman"/>
          <w:bCs/>
          <w:sz w:val="24"/>
          <w:szCs w:val="24"/>
        </w:rPr>
        <w:t xml:space="preserve">матеріалів </w:t>
      </w:r>
      <w:r w:rsidR="00EF7BAF" w:rsidRPr="001E1301">
        <w:rPr>
          <w:rFonts w:ascii="Times New Roman" w:hAnsi="Times New Roman" w:cs="Times New Roman"/>
          <w:bCs/>
          <w:sz w:val="24"/>
          <w:szCs w:val="24"/>
        </w:rPr>
        <w:t>Справи</w:t>
      </w:r>
      <w:r w:rsidR="000A52FD" w:rsidRPr="001E1301">
        <w:rPr>
          <w:rFonts w:ascii="Times New Roman" w:hAnsi="Times New Roman" w:cs="Times New Roman"/>
          <w:bCs/>
          <w:sz w:val="24"/>
          <w:szCs w:val="24"/>
        </w:rPr>
        <w:t xml:space="preserve"> свідч</w:t>
      </w:r>
      <w:r w:rsidR="005E0FAE">
        <w:rPr>
          <w:rFonts w:ascii="Times New Roman" w:hAnsi="Times New Roman" w:cs="Times New Roman"/>
          <w:bCs/>
          <w:sz w:val="24"/>
          <w:szCs w:val="24"/>
        </w:rPr>
        <w:t>а</w:t>
      </w:r>
      <w:r w:rsidR="000A52FD" w:rsidRPr="001E1301">
        <w:rPr>
          <w:rFonts w:ascii="Times New Roman" w:hAnsi="Times New Roman" w:cs="Times New Roman"/>
          <w:bCs/>
          <w:sz w:val="24"/>
          <w:szCs w:val="24"/>
        </w:rPr>
        <w:t xml:space="preserve">ть про те, що </w:t>
      </w:r>
      <w:r w:rsidR="007B0E9B">
        <w:rPr>
          <w:rFonts w:ascii="Times New Roman" w:hAnsi="Times New Roman" w:cs="Times New Roman"/>
          <w:bCs/>
          <w:sz w:val="24"/>
          <w:szCs w:val="24"/>
        </w:rPr>
        <w:t xml:space="preserve">адміністративна колегія Відділення прийняла рішення </w:t>
      </w:r>
      <w:r w:rsidR="005D436A">
        <w:rPr>
          <w:rFonts w:ascii="Times New Roman" w:hAnsi="Times New Roman" w:cs="Times New Roman"/>
          <w:bCs/>
          <w:sz w:val="24"/>
          <w:szCs w:val="24"/>
        </w:rPr>
        <w:t xml:space="preserve">про закриття </w:t>
      </w:r>
      <w:r w:rsidR="007B0E9B">
        <w:rPr>
          <w:rFonts w:ascii="Times New Roman" w:hAnsi="Times New Roman" w:cs="Times New Roman"/>
          <w:bCs/>
          <w:sz w:val="24"/>
          <w:szCs w:val="24"/>
        </w:rPr>
        <w:t>провадження</w:t>
      </w:r>
      <w:r w:rsidR="00A81F4B">
        <w:rPr>
          <w:rFonts w:ascii="Times New Roman" w:hAnsi="Times New Roman" w:cs="Times New Roman"/>
          <w:bCs/>
          <w:sz w:val="24"/>
          <w:szCs w:val="24"/>
        </w:rPr>
        <w:t xml:space="preserve"> у</w:t>
      </w:r>
      <w:r w:rsidR="007B0E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D436A">
        <w:rPr>
          <w:rFonts w:ascii="Times New Roman" w:hAnsi="Times New Roman" w:cs="Times New Roman"/>
          <w:bCs/>
          <w:sz w:val="24"/>
          <w:szCs w:val="24"/>
        </w:rPr>
        <w:t>справ</w:t>
      </w:r>
      <w:r w:rsidR="00A81F4B">
        <w:rPr>
          <w:rFonts w:ascii="Times New Roman" w:hAnsi="Times New Roman" w:cs="Times New Roman"/>
          <w:bCs/>
          <w:sz w:val="24"/>
          <w:szCs w:val="24"/>
        </w:rPr>
        <w:t>і без прийняття рішення по суті</w:t>
      </w:r>
      <w:r w:rsidR="005D436A">
        <w:rPr>
          <w:rFonts w:ascii="Times New Roman" w:hAnsi="Times New Roman" w:cs="Times New Roman"/>
          <w:bCs/>
          <w:sz w:val="24"/>
          <w:szCs w:val="24"/>
        </w:rPr>
        <w:t xml:space="preserve"> у зв’язку з недоведенням вчинення порушення</w:t>
      </w:r>
      <w:r w:rsidR="007B0E9B">
        <w:rPr>
          <w:rFonts w:ascii="Times New Roman" w:hAnsi="Times New Roman" w:cs="Times New Roman"/>
          <w:bCs/>
          <w:sz w:val="24"/>
          <w:szCs w:val="24"/>
        </w:rPr>
        <w:t>,</w:t>
      </w:r>
      <w:r w:rsidR="003E6AE1">
        <w:rPr>
          <w:rFonts w:ascii="Times New Roman" w:hAnsi="Times New Roman" w:cs="Times New Roman"/>
          <w:bCs/>
          <w:sz w:val="24"/>
          <w:szCs w:val="24"/>
        </w:rPr>
        <w:t xml:space="preserve"> при неповному з’ясуванні обставин, які мають значення для справи, </w:t>
      </w:r>
      <w:r w:rsidR="008A04D2">
        <w:rPr>
          <w:rFonts w:ascii="Times New Roman" w:hAnsi="Times New Roman" w:cs="Times New Roman"/>
          <w:bCs/>
          <w:sz w:val="24"/>
          <w:szCs w:val="24"/>
        </w:rPr>
        <w:t>а обставини, які визнано встановленими, не доведені.</w:t>
      </w:r>
      <w:r w:rsidR="00EF7BAF" w:rsidRPr="001E130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731FE" w:rsidRDefault="005E0FAE" w:rsidP="00127C76">
      <w:pPr>
        <w:pStyle w:val="a3"/>
        <w:widowControl w:val="0"/>
        <w:numPr>
          <w:ilvl w:val="0"/>
          <w:numId w:val="2"/>
        </w:numPr>
        <w:spacing w:before="120" w:after="12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Отже,</w:t>
      </w:r>
      <w:r w:rsidR="008A04D2" w:rsidRPr="00C731FE">
        <w:rPr>
          <w:rFonts w:ascii="Times New Roman" w:hAnsi="Times New Roman" w:cs="Times New Roman"/>
          <w:bCs/>
          <w:sz w:val="24"/>
          <w:szCs w:val="24"/>
        </w:rPr>
        <w:t xml:space="preserve"> є підстави для скасування Рішення </w:t>
      </w:r>
      <w:r w:rsidR="008A04D2" w:rsidRPr="00C731FE">
        <w:rPr>
          <w:rFonts w:ascii="Times New Roman" w:hAnsi="Times New Roman" w:cs="Times New Roman"/>
          <w:sz w:val="24"/>
          <w:szCs w:val="24"/>
          <w:lang w:eastAsia="ja-JP"/>
        </w:rPr>
        <w:t>№ 25-р/к відповідно до статті 59 Закону України «Про захист економічної конкуренції»</w:t>
      </w:r>
      <w:r w:rsidR="004B5955" w:rsidRPr="00C731FE">
        <w:rPr>
          <w:rFonts w:ascii="Times New Roman" w:hAnsi="Times New Roman" w:cs="Times New Roman"/>
          <w:bCs/>
          <w:sz w:val="24"/>
          <w:szCs w:val="24"/>
        </w:rPr>
        <w:t>.</w:t>
      </w:r>
      <w:r w:rsidR="00C731FE" w:rsidRPr="00C731F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732C" w:rsidRDefault="00C731FE" w:rsidP="00127C76">
      <w:pPr>
        <w:pStyle w:val="a3"/>
        <w:widowControl w:val="0"/>
        <w:numPr>
          <w:ilvl w:val="0"/>
          <w:numId w:val="2"/>
        </w:numPr>
        <w:spacing w:before="120" w:after="12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4CCF">
        <w:rPr>
          <w:rFonts w:ascii="Times New Roman" w:hAnsi="Times New Roman" w:cs="Times New Roman"/>
          <w:bCs/>
          <w:sz w:val="24"/>
          <w:szCs w:val="24"/>
        </w:rPr>
        <w:t xml:space="preserve">Відповідно до розділу 3 розпорядження Антимонопольного комітету України </w:t>
      </w:r>
      <w:r w:rsidR="00063F6F">
        <w:rPr>
          <w:rFonts w:ascii="Times New Roman" w:hAnsi="Times New Roman" w:cs="Times New Roman"/>
          <w:bCs/>
          <w:sz w:val="24"/>
          <w:szCs w:val="24"/>
        </w:rPr>
        <w:br/>
      </w:r>
      <w:r w:rsidRPr="00C64CCF">
        <w:rPr>
          <w:rFonts w:ascii="Times New Roman" w:hAnsi="Times New Roman" w:cs="Times New Roman"/>
          <w:bCs/>
          <w:sz w:val="24"/>
          <w:szCs w:val="24"/>
        </w:rPr>
        <w:t xml:space="preserve">від 28.11.2019 № 23-рп «Про реорганізацію територіальних відділень Антимонопольного комітету України» (у редакції розпорядження Комітету </w:t>
      </w:r>
      <w:r w:rsidR="0010717B">
        <w:rPr>
          <w:rFonts w:ascii="Times New Roman" w:hAnsi="Times New Roman" w:cs="Times New Roman"/>
          <w:bCs/>
          <w:sz w:val="24"/>
          <w:szCs w:val="24"/>
        </w:rPr>
        <w:t xml:space="preserve">                         </w:t>
      </w:r>
      <w:r w:rsidRPr="00C64CCF">
        <w:rPr>
          <w:rFonts w:ascii="Times New Roman" w:hAnsi="Times New Roman" w:cs="Times New Roman"/>
          <w:bCs/>
          <w:sz w:val="24"/>
          <w:szCs w:val="24"/>
        </w:rPr>
        <w:t xml:space="preserve">від 07.05.2020 № 5-рп) припинено Херсонське обласне територіальне відділення Антимонопольного комітету України шляхом приєднання </w:t>
      </w:r>
      <w:r w:rsidR="00C64CCF" w:rsidRPr="00C64CCF">
        <w:rPr>
          <w:rFonts w:ascii="Times New Roman" w:hAnsi="Times New Roman" w:cs="Times New Roman"/>
          <w:bCs/>
          <w:sz w:val="24"/>
          <w:szCs w:val="24"/>
        </w:rPr>
        <w:t xml:space="preserve">його </w:t>
      </w:r>
      <w:r w:rsidRPr="00C64CCF">
        <w:rPr>
          <w:rFonts w:ascii="Times New Roman" w:hAnsi="Times New Roman" w:cs="Times New Roman"/>
          <w:bCs/>
          <w:sz w:val="24"/>
          <w:szCs w:val="24"/>
        </w:rPr>
        <w:t xml:space="preserve">до </w:t>
      </w:r>
      <w:r w:rsidR="00C64CCF" w:rsidRPr="00C64CCF">
        <w:rPr>
          <w:rFonts w:ascii="Times New Roman" w:hAnsi="Times New Roman" w:cs="Times New Roman"/>
          <w:bCs/>
          <w:sz w:val="24"/>
          <w:szCs w:val="24"/>
        </w:rPr>
        <w:t xml:space="preserve">Одеського обласного територіального відділення Антимонопольного комітету України. </w:t>
      </w:r>
      <w:r w:rsidR="00C64CCF">
        <w:rPr>
          <w:rFonts w:ascii="Times New Roman" w:hAnsi="Times New Roman" w:cs="Times New Roman"/>
          <w:bCs/>
          <w:sz w:val="24"/>
          <w:szCs w:val="24"/>
        </w:rPr>
        <w:t>З</w:t>
      </w:r>
      <w:r w:rsidR="00C64CCF" w:rsidRPr="00C64CCF">
        <w:rPr>
          <w:rFonts w:ascii="Times New Roman" w:hAnsi="Times New Roman" w:cs="Times New Roman"/>
          <w:bCs/>
          <w:sz w:val="24"/>
          <w:szCs w:val="24"/>
        </w:rPr>
        <w:t xml:space="preserve"> 02.06.2020 змінено найменування </w:t>
      </w:r>
      <w:r w:rsidR="00C64CCF">
        <w:rPr>
          <w:rFonts w:ascii="Times New Roman" w:hAnsi="Times New Roman" w:cs="Times New Roman"/>
          <w:bCs/>
          <w:sz w:val="24"/>
          <w:szCs w:val="24"/>
        </w:rPr>
        <w:t>Одеського</w:t>
      </w:r>
      <w:r w:rsidR="00C64CCF" w:rsidRPr="00C64CCF">
        <w:rPr>
          <w:rFonts w:ascii="Times New Roman" w:hAnsi="Times New Roman" w:cs="Times New Roman"/>
          <w:bCs/>
          <w:sz w:val="24"/>
          <w:szCs w:val="24"/>
        </w:rPr>
        <w:t xml:space="preserve"> обласного територіального відділення Антимонопольного комітету України на </w:t>
      </w:r>
      <w:r w:rsidR="00C64CCF">
        <w:rPr>
          <w:rFonts w:ascii="Times New Roman" w:hAnsi="Times New Roman" w:cs="Times New Roman"/>
          <w:bCs/>
          <w:sz w:val="24"/>
          <w:szCs w:val="24"/>
        </w:rPr>
        <w:t>Південне</w:t>
      </w:r>
      <w:r w:rsidR="00C64CCF" w:rsidRPr="00C64CCF">
        <w:rPr>
          <w:rFonts w:ascii="Times New Roman" w:hAnsi="Times New Roman" w:cs="Times New Roman"/>
          <w:bCs/>
          <w:sz w:val="24"/>
          <w:szCs w:val="24"/>
        </w:rPr>
        <w:t xml:space="preserve"> міжобласне територіальне відділення Антимонопольного комітету України</w:t>
      </w:r>
      <w:r w:rsidR="0010717B">
        <w:rPr>
          <w:rFonts w:ascii="Times New Roman" w:hAnsi="Times New Roman" w:cs="Times New Roman"/>
          <w:bCs/>
          <w:sz w:val="24"/>
          <w:szCs w:val="24"/>
        </w:rPr>
        <w:t>.</w:t>
      </w:r>
    </w:p>
    <w:p w:rsidR="00233740" w:rsidRDefault="00233740" w:rsidP="006E3093">
      <w:pPr>
        <w:widowControl w:val="0"/>
        <w:shd w:val="clear" w:color="auto" w:fill="FFFFFF"/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3740">
        <w:rPr>
          <w:rFonts w:ascii="Times New Roman" w:hAnsi="Times New Roman" w:cs="Times New Roman"/>
          <w:sz w:val="24"/>
          <w:szCs w:val="24"/>
        </w:rPr>
        <w:t xml:space="preserve">Враховуючи викладене, </w:t>
      </w:r>
      <w:r w:rsidR="00DF58B4" w:rsidRPr="00DF58B4">
        <w:rPr>
          <w:rFonts w:ascii="Times New Roman" w:hAnsi="Times New Roman" w:cs="Times New Roman"/>
          <w:sz w:val="24"/>
          <w:szCs w:val="24"/>
        </w:rPr>
        <w:t>керуючись статтею 7 Закону України «Про Антимонопольний комітет України»</w:t>
      </w:r>
      <w:r w:rsidR="00CB0B54">
        <w:rPr>
          <w:rFonts w:ascii="Times New Roman" w:hAnsi="Times New Roman" w:cs="Times New Roman"/>
          <w:sz w:val="24"/>
          <w:szCs w:val="24"/>
        </w:rPr>
        <w:t>,</w:t>
      </w:r>
      <w:r w:rsidR="00DF58B4">
        <w:rPr>
          <w:rFonts w:ascii="Times New Roman" w:hAnsi="Times New Roman" w:cs="Times New Roman"/>
          <w:sz w:val="24"/>
          <w:szCs w:val="24"/>
        </w:rPr>
        <w:t xml:space="preserve"> </w:t>
      </w:r>
      <w:r w:rsidRPr="00233740">
        <w:rPr>
          <w:rFonts w:ascii="Times New Roman" w:hAnsi="Times New Roman" w:cs="Times New Roman"/>
          <w:sz w:val="24"/>
          <w:szCs w:val="24"/>
        </w:rPr>
        <w:t>стат</w:t>
      </w:r>
      <w:r w:rsidR="00CB0B54">
        <w:rPr>
          <w:rFonts w:ascii="Times New Roman" w:hAnsi="Times New Roman" w:cs="Times New Roman"/>
          <w:sz w:val="24"/>
          <w:szCs w:val="24"/>
        </w:rPr>
        <w:t>тями</w:t>
      </w:r>
      <w:r w:rsidRPr="00233740">
        <w:rPr>
          <w:rFonts w:ascii="Times New Roman" w:hAnsi="Times New Roman" w:cs="Times New Roman"/>
          <w:sz w:val="24"/>
          <w:szCs w:val="24"/>
        </w:rPr>
        <w:t xml:space="preserve"> 57 і 59 Закону України «Про захист економічної конкуренції» </w:t>
      </w:r>
      <w:r w:rsidR="00CB0B54">
        <w:rPr>
          <w:rFonts w:ascii="Times New Roman" w:hAnsi="Times New Roman" w:cs="Times New Roman"/>
          <w:sz w:val="24"/>
          <w:szCs w:val="24"/>
        </w:rPr>
        <w:br/>
      </w:r>
      <w:r w:rsidRPr="00233740">
        <w:rPr>
          <w:rFonts w:ascii="Times New Roman" w:hAnsi="Times New Roman" w:cs="Times New Roman"/>
          <w:sz w:val="24"/>
          <w:szCs w:val="24"/>
        </w:rPr>
        <w:t>та пункт</w:t>
      </w:r>
      <w:r w:rsidR="00CB0B54">
        <w:rPr>
          <w:rFonts w:ascii="Times New Roman" w:hAnsi="Times New Roman" w:cs="Times New Roman"/>
          <w:sz w:val="24"/>
          <w:szCs w:val="24"/>
        </w:rPr>
        <w:t>ом</w:t>
      </w:r>
      <w:r w:rsidRPr="00233740">
        <w:rPr>
          <w:rFonts w:ascii="Times New Roman" w:hAnsi="Times New Roman" w:cs="Times New Roman"/>
          <w:sz w:val="24"/>
          <w:szCs w:val="24"/>
        </w:rPr>
        <w:t xml:space="preserve"> 45 Правил розгляду заяв і справ про порушення законодавства про захист економічної конкуренції, затверджених розпорядженням Антимонопольного </w:t>
      </w:r>
      <w:r w:rsidR="00CB0B54">
        <w:rPr>
          <w:rFonts w:ascii="Times New Roman" w:hAnsi="Times New Roman" w:cs="Times New Roman"/>
          <w:sz w:val="24"/>
          <w:szCs w:val="24"/>
        </w:rPr>
        <w:br/>
      </w:r>
      <w:r w:rsidRPr="00233740">
        <w:rPr>
          <w:rFonts w:ascii="Times New Roman" w:hAnsi="Times New Roman" w:cs="Times New Roman"/>
          <w:sz w:val="24"/>
          <w:szCs w:val="24"/>
        </w:rPr>
        <w:t>комітету України від 19 квітня 1994 року № 5, зареєстрованих у Міністерстві юстиції України 6 травня 1994 року за № 90/299 (із змінами), Антимонопольний комітет України</w:t>
      </w:r>
      <w:r w:rsidR="008E5F64" w:rsidRPr="001E13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5F64" w:rsidRPr="00233740" w:rsidRDefault="00233740" w:rsidP="006E3093">
      <w:pPr>
        <w:widowControl w:val="0"/>
        <w:shd w:val="clear" w:color="auto" w:fill="FFFFFF"/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3740">
        <w:rPr>
          <w:rFonts w:ascii="Times New Roman" w:hAnsi="Times New Roman" w:cs="Times New Roman"/>
          <w:b/>
          <w:sz w:val="24"/>
          <w:szCs w:val="24"/>
        </w:rPr>
        <w:t>ПОСТАНОВИВ</w:t>
      </w:r>
      <w:r w:rsidR="00CF42DB">
        <w:rPr>
          <w:rFonts w:ascii="Times New Roman" w:hAnsi="Times New Roman" w:cs="Times New Roman"/>
          <w:b/>
          <w:sz w:val="24"/>
          <w:szCs w:val="24"/>
        </w:rPr>
        <w:t>:</w:t>
      </w:r>
    </w:p>
    <w:p w:rsidR="008E5F64" w:rsidRPr="001E1301" w:rsidRDefault="00EF7BAF" w:rsidP="006E3093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E1301">
        <w:rPr>
          <w:rFonts w:ascii="Times New Roman" w:hAnsi="Times New Roman" w:cs="Times New Roman"/>
          <w:sz w:val="24"/>
          <w:szCs w:val="24"/>
        </w:rPr>
        <w:t>Р</w:t>
      </w:r>
      <w:r w:rsidR="008E5F64" w:rsidRPr="001E1301">
        <w:rPr>
          <w:rFonts w:ascii="Times New Roman" w:hAnsi="Times New Roman" w:cs="Times New Roman"/>
          <w:sz w:val="24"/>
          <w:szCs w:val="24"/>
        </w:rPr>
        <w:t xml:space="preserve">ішення адміністративної колегії </w:t>
      </w:r>
      <w:r w:rsidR="008A04D2">
        <w:rPr>
          <w:rFonts w:ascii="Times New Roman" w:hAnsi="Times New Roman" w:cs="Times New Roman"/>
          <w:sz w:val="24"/>
          <w:szCs w:val="24"/>
        </w:rPr>
        <w:t>Херсонського</w:t>
      </w:r>
      <w:r w:rsidR="008E5F64" w:rsidRPr="001E1301">
        <w:rPr>
          <w:rFonts w:ascii="Times New Roman" w:hAnsi="Times New Roman" w:cs="Times New Roman"/>
          <w:sz w:val="24"/>
          <w:szCs w:val="24"/>
        </w:rPr>
        <w:t xml:space="preserve"> обласного територіального відділення Антимонопольного комітету України</w:t>
      </w:r>
      <w:r w:rsidRPr="001E1301">
        <w:rPr>
          <w:rFonts w:ascii="Times New Roman" w:hAnsi="Times New Roman" w:cs="Times New Roman"/>
          <w:sz w:val="24"/>
          <w:szCs w:val="24"/>
        </w:rPr>
        <w:t xml:space="preserve"> </w:t>
      </w:r>
      <w:r w:rsidR="008E5F64" w:rsidRPr="001E1301">
        <w:rPr>
          <w:rFonts w:ascii="Times New Roman" w:hAnsi="Times New Roman" w:cs="Times New Roman"/>
          <w:sz w:val="24"/>
          <w:szCs w:val="24"/>
          <w:lang w:eastAsia="uk-UA"/>
        </w:rPr>
        <w:t xml:space="preserve">від </w:t>
      </w:r>
      <w:r w:rsidR="008A04D2">
        <w:rPr>
          <w:rFonts w:ascii="Times New Roman" w:hAnsi="Times New Roman" w:cs="Times New Roman"/>
          <w:sz w:val="24"/>
          <w:szCs w:val="24"/>
          <w:lang w:eastAsia="uk-UA"/>
        </w:rPr>
        <w:t>25.07.2017</w:t>
      </w:r>
      <w:r w:rsidR="0096248D" w:rsidRPr="001E1301">
        <w:rPr>
          <w:rFonts w:ascii="Times New Roman" w:hAnsi="Times New Roman" w:cs="Times New Roman"/>
          <w:sz w:val="24"/>
          <w:szCs w:val="24"/>
          <w:lang w:eastAsia="uk-UA"/>
        </w:rPr>
        <w:t xml:space="preserve"> № </w:t>
      </w:r>
      <w:r w:rsidR="008A04D2">
        <w:rPr>
          <w:rFonts w:ascii="Times New Roman" w:hAnsi="Times New Roman" w:cs="Times New Roman"/>
          <w:sz w:val="24"/>
          <w:szCs w:val="24"/>
          <w:lang w:eastAsia="uk-UA"/>
        </w:rPr>
        <w:t>25-р/к</w:t>
      </w:r>
      <w:r w:rsidR="0096248D" w:rsidRPr="001E1301">
        <w:rPr>
          <w:rFonts w:ascii="Times New Roman" w:hAnsi="Times New Roman" w:cs="Times New Roman"/>
          <w:sz w:val="24"/>
          <w:szCs w:val="24"/>
          <w:lang w:eastAsia="uk-UA"/>
        </w:rPr>
        <w:t xml:space="preserve"> у справі № </w:t>
      </w:r>
      <w:r w:rsidR="008A04D2">
        <w:rPr>
          <w:rFonts w:ascii="Times New Roman" w:hAnsi="Times New Roman" w:cs="Times New Roman"/>
          <w:sz w:val="24"/>
          <w:szCs w:val="24"/>
          <w:lang w:eastAsia="uk-UA"/>
        </w:rPr>
        <w:t>33/2-17 скасувати, а справу № 33/2-17</w:t>
      </w:r>
      <w:r w:rsidR="008E5F64" w:rsidRPr="001E1301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8A04D2">
        <w:rPr>
          <w:rFonts w:ascii="Times New Roman" w:hAnsi="Times New Roman" w:cs="Times New Roman"/>
          <w:sz w:val="24"/>
          <w:szCs w:val="24"/>
          <w:lang w:eastAsia="uk-UA"/>
        </w:rPr>
        <w:t>передати на новий розгляд</w:t>
      </w:r>
      <w:r w:rsidR="00C64CCF">
        <w:rPr>
          <w:rFonts w:ascii="Times New Roman" w:hAnsi="Times New Roman" w:cs="Times New Roman"/>
          <w:sz w:val="24"/>
          <w:szCs w:val="24"/>
          <w:lang w:eastAsia="uk-UA"/>
        </w:rPr>
        <w:t xml:space="preserve"> до Південного міжобласного територіального відділення Антимонопольного комітету України</w:t>
      </w:r>
      <w:r w:rsidR="008E5F64" w:rsidRPr="001E130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42B89" w:rsidRPr="001E1301" w:rsidRDefault="00142B89" w:rsidP="006E309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3740" w:rsidRPr="001E1301" w:rsidRDefault="00233740" w:rsidP="006E309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4817" w:rsidRPr="001E1301" w:rsidRDefault="008A04D2" w:rsidP="006E3093">
      <w:pPr>
        <w:widowControl w:val="0"/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Голова Комітету </w:t>
      </w:r>
      <w:r w:rsidR="00C812ED" w:rsidRPr="001E1301">
        <w:rPr>
          <w:rFonts w:ascii="Times New Roman" w:hAnsi="Times New Roman" w:cs="Times New Roman"/>
          <w:sz w:val="24"/>
          <w:szCs w:val="24"/>
        </w:rPr>
        <w:tab/>
      </w:r>
      <w:r w:rsidR="00CF42DB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233740">
        <w:rPr>
          <w:rFonts w:ascii="Times New Roman" w:hAnsi="Times New Roman" w:cs="Times New Roman"/>
          <w:sz w:val="24"/>
          <w:szCs w:val="24"/>
        </w:rPr>
        <w:t>льга</w:t>
      </w:r>
      <w:r>
        <w:rPr>
          <w:rFonts w:ascii="Times New Roman" w:hAnsi="Times New Roman" w:cs="Times New Roman"/>
          <w:sz w:val="24"/>
          <w:szCs w:val="24"/>
        </w:rPr>
        <w:t xml:space="preserve"> ПІЩАНСЬКА</w:t>
      </w:r>
    </w:p>
    <w:sectPr w:rsidR="00CB4817" w:rsidRPr="001E1301" w:rsidSect="006E3093">
      <w:headerReference w:type="default" r:id="rId10"/>
      <w:pgSz w:w="11906" w:h="16838"/>
      <w:pgMar w:top="1134" w:right="567" w:bottom="993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9E4" w:rsidRDefault="00BD59E4">
      <w:r>
        <w:separator/>
      </w:r>
    </w:p>
  </w:endnote>
  <w:endnote w:type="continuationSeparator" w:id="0">
    <w:p w:rsidR="00BD59E4" w:rsidRDefault="00BD5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9E4" w:rsidRDefault="00BD59E4">
      <w:r>
        <w:separator/>
      </w:r>
    </w:p>
  </w:footnote>
  <w:footnote w:type="continuationSeparator" w:id="0">
    <w:p w:rsidR="00BD59E4" w:rsidRDefault="00BD59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FAD" w:rsidRPr="00D974BF" w:rsidRDefault="00E15FAD" w:rsidP="006D6F30">
    <w:pPr>
      <w:pStyle w:val="a8"/>
      <w:framePr w:wrap="auto" w:vAnchor="text" w:hAnchor="margin" w:xAlign="center" w:y="1"/>
      <w:rPr>
        <w:rStyle w:val="aa"/>
        <w:rFonts w:ascii="Times New Roman" w:hAnsi="Times New Roman" w:cs="Times New Roman"/>
        <w:sz w:val="24"/>
      </w:rPr>
    </w:pPr>
    <w:r w:rsidRPr="00D974BF">
      <w:rPr>
        <w:rStyle w:val="aa"/>
        <w:rFonts w:ascii="Times New Roman" w:hAnsi="Times New Roman" w:cs="Times New Roman"/>
        <w:sz w:val="24"/>
      </w:rPr>
      <w:fldChar w:fldCharType="begin"/>
    </w:r>
    <w:r w:rsidRPr="00D974BF">
      <w:rPr>
        <w:rStyle w:val="aa"/>
        <w:rFonts w:ascii="Times New Roman" w:hAnsi="Times New Roman" w:cs="Times New Roman"/>
        <w:sz w:val="24"/>
      </w:rPr>
      <w:instrText xml:space="preserve">PAGE  </w:instrText>
    </w:r>
    <w:r w:rsidRPr="00D974BF">
      <w:rPr>
        <w:rStyle w:val="aa"/>
        <w:rFonts w:ascii="Times New Roman" w:hAnsi="Times New Roman" w:cs="Times New Roman"/>
        <w:sz w:val="24"/>
      </w:rPr>
      <w:fldChar w:fldCharType="separate"/>
    </w:r>
    <w:r w:rsidR="00106A31">
      <w:rPr>
        <w:rStyle w:val="aa"/>
        <w:rFonts w:ascii="Times New Roman" w:hAnsi="Times New Roman" w:cs="Times New Roman"/>
        <w:noProof/>
        <w:sz w:val="24"/>
      </w:rPr>
      <w:t>5</w:t>
    </w:r>
    <w:r w:rsidRPr="00D974BF">
      <w:rPr>
        <w:rStyle w:val="aa"/>
        <w:rFonts w:ascii="Times New Roman" w:hAnsi="Times New Roman" w:cs="Times New Roman"/>
        <w:sz w:val="24"/>
      </w:rPr>
      <w:fldChar w:fldCharType="end"/>
    </w:r>
  </w:p>
  <w:p w:rsidR="00E15FAD" w:rsidRDefault="00E15FA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215E2"/>
    <w:multiLevelType w:val="hybridMultilevel"/>
    <w:tmpl w:val="74F41966"/>
    <w:lvl w:ilvl="0" w:tplc="9C0C1CA6">
      <w:start w:val="1"/>
      <w:numFmt w:val="decimal"/>
      <w:lvlText w:val="(%1)"/>
      <w:lvlJc w:val="left"/>
      <w:pPr>
        <w:tabs>
          <w:tab w:val="num" w:pos="1620"/>
        </w:tabs>
        <w:ind w:left="1620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D10AE0"/>
    <w:multiLevelType w:val="hybridMultilevel"/>
    <w:tmpl w:val="417A2F26"/>
    <w:lvl w:ilvl="0" w:tplc="8AA695A4">
      <w:start w:val="3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E37F5"/>
    <w:multiLevelType w:val="hybridMultilevel"/>
    <w:tmpl w:val="392CA88C"/>
    <w:lvl w:ilvl="0" w:tplc="9C200B02">
      <w:start w:val="1"/>
      <w:numFmt w:val="decimal"/>
      <w:lvlText w:val="(%1)"/>
      <w:lvlJc w:val="left"/>
      <w:pPr>
        <w:ind w:left="502" w:hanging="360"/>
      </w:pPr>
      <w:rPr>
        <w:rFonts w:hint="default"/>
        <w:b/>
        <w:bCs/>
        <w:color w:val="auto"/>
      </w:rPr>
    </w:lvl>
    <w:lvl w:ilvl="1" w:tplc="22E4D3F2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A03FB"/>
    <w:multiLevelType w:val="hybridMultilevel"/>
    <w:tmpl w:val="8F22827C"/>
    <w:lvl w:ilvl="0" w:tplc="03982BDA">
      <w:start w:val="1"/>
      <w:numFmt w:val="decimal"/>
      <w:lvlText w:val="(%1)"/>
      <w:lvlJc w:val="left"/>
      <w:pPr>
        <w:ind w:left="720" w:hanging="360"/>
      </w:pPr>
      <w:rPr>
        <w:rFonts w:eastAsia="Times New Roman" w:hint="default"/>
        <w:b w:val="0"/>
        <w:bCs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342F45"/>
    <w:multiLevelType w:val="hybridMultilevel"/>
    <w:tmpl w:val="698EFDD4"/>
    <w:lvl w:ilvl="0" w:tplc="03982BDA">
      <w:start w:val="1"/>
      <w:numFmt w:val="decimal"/>
      <w:lvlText w:val="(%1)"/>
      <w:lvlJc w:val="left"/>
      <w:pPr>
        <w:ind w:left="720" w:hanging="360"/>
      </w:pPr>
      <w:rPr>
        <w:rFonts w:eastAsia="Times New Roman" w:hint="default"/>
        <w:b w:val="0"/>
        <w:bCs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10666E"/>
    <w:multiLevelType w:val="hybridMultilevel"/>
    <w:tmpl w:val="0D9A4236"/>
    <w:lvl w:ilvl="0" w:tplc="9620E398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E37726"/>
    <w:multiLevelType w:val="hybridMultilevel"/>
    <w:tmpl w:val="85B2674E"/>
    <w:lvl w:ilvl="0" w:tplc="8A1262F0">
      <w:start w:val="1"/>
      <w:numFmt w:val="decimal"/>
      <w:lvlText w:val="(%1)"/>
      <w:lvlJc w:val="left"/>
      <w:pPr>
        <w:ind w:left="720" w:hanging="360"/>
      </w:pPr>
      <w:rPr>
        <w:rFonts w:eastAsia="Times New Roman"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F52B23"/>
    <w:multiLevelType w:val="hybridMultilevel"/>
    <w:tmpl w:val="45043852"/>
    <w:lvl w:ilvl="0" w:tplc="8A1262F0">
      <w:start w:val="1"/>
      <w:numFmt w:val="decimal"/>
      <w:lvlText w:val="(%1)"/>
      <w:lvlJc w:val="left"/>
      <w:pPr>
        <w:ind w:left="1429" w:hanging="360"/>
      </w:pPr>
      <w:rPr>
        <w:rFonts w:eastAsia="Times New Roman"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F3076A9"/>
    <w:multiLevelType w:val="hybridMultilevel"/>
    <w:tmpl w:val="160C31AA"/>
    <w:lvl w:ilvl="0" w:tplc="8A1262F0">
      <w:start w:val="1"/>
      <w:numFmt w:val="decimal"/>
      <w:lvlText w:val="(%1)"/>
      <w:lvlJc w:val="left"/>
      <w:pPr>
        <w:ind w:left="720" w:hanging="360"/>
      </w:pPr>
      <w:rPr>
        <w:rFonts w:eastAsia="Times New Roman"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2A14F6"/>
    <w:multiLevelType w:val="hybridMultilevel"/>
    <w:tmpl w:val="9FB67A2C"/>
    <w:lvl w:ilvl="0" w:tplc="03982BDA">
      <w:start w:val="1"/>
      <w:numFmt w:val="decimal"/>
      <w:lvlText w:val="(%1)"/>
      <w:lvlJc w:val="left"/>
      <w:pPr>
        <w:ind w:left="720" w:hanging="360"/>
      </w:pPr>
      <w:rPr>
        <w:rFonts w:eastAsia="Times New Roman" w:hint="default"/>
        <w:b w:val="0"/>
        <w:bCs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416BC8"/>
    <w:multiLevelType w:val="multilevel"/>
    <w:tmpl w:val="8808159C"/>
    <w:lvl w:ilvl="0">
      <w:start w:val="1"/>
      <w:numFmt w:val="decimal"/>
      <w:pStyle w:val="-11"/>
      <w:lvlText w:val="(%1)"/>
      <w:lvlJc w:val="left"/>
      <w:pPr>
        <w:tabs>
          <w:tab w:val="num" w:pos="786"/>
        </w:tabs>
        <w:ind w:left="786" w:hanging="360"/>
      </w:pPr>
      <w:rPr>
        <w:rFonts w:hint="default"/>
        <w:b/>
        <w:bCs/>
      </w:rPr>
    </w:lvl>
    <w:lvl w:ilvl="1">
      <w:start w:val="2"/>
      <w:numFmt w:val="decimal"/>
      <w:lvlText w:val="%2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>
    <w:nsid w:val="693A13EB"/>
    <w:multiLevelType w:val="hybridMultilevel"/>
    <w:tmpl w:val="1CA8A6C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16A5266"/>
    <w:multiLevelType w:val="hybridMultilevel"/>
    <w:tmpl w:val="83FCBB36"/>
    <w:lvl w:ilvl="0" w:tplc="63729556">
      <w:start w:val="1"/>
      <w:numFmt w:val="decimal"/>
      <w:lvlText w:val="%1.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759061AE"/>
    <w:multiLevelType w:val="hybridMultilevel"/>
    <w:tmpl w:val="47D2A93A"/>
    <w:lvl w:ilvl="0" w:tplc="8A1262F0">
      <w:start w:val="1"/>
      <w:numFmt w:val="decimal"/>
      <w:lvlText w:val="(%1)"/>
      <w:lvlJc w:val="left"/>
      <w:pPr>
        <w:ind w:left="1440" w:hanging="360"/>
      </w:pPr>
      <w:rPr>
        <w:rFonts w:eastAsia="Times New Roman"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A224C97"/>
    <w:multiLevelType w:val="hybridMultilevel"/>
    <w:tmpl w:val="455AF2FE"/>
    <w:lvl w:ilvl="0" w:tplc="F96A0530">
      <w:start w:val="22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7D027F7C"/>
    <w:multiLevelType w:val="hybridMultilevel"/>
    <w:tmpl w:val="E516FFDA"/>
    <w:lvl w:ilvl="0" w:tplc="5608E3A4">
      <w:start w:val="1"/>
      <w:numFmt w:val="decimal"/>
      <w:lvlText w:val="(%1)"/>
      <w:lvlJc w:val="left"/>
      <w:pPr>
        <w:ind w:left="720" w:hanging="360"/>
      </w:pPr>
      <w:rPr>
        <w:rFonts w:eastAsia="Times New Roman" w:hint="default"/>
        <w:b w:val="0"/>
        <w:bCs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DB0551"/>
    <w:multiLevelType w:val="hybridMultilevel"/>
    <w:tmpl w:val="26DE771A"/>
    <w:lvl w:ilvl="0" w:tplc="5608E3A4">
      <w:start w:val="1"/>
      <w:numFmt w:val="decimal"/>
      <w:lvlText w:val="(%1)"/>
      <w:lvlJc w:val="left"/>
      <w:pPr>
        <w:ind w:left="720" w:hanging="360"/>
      </w:pPr>
      <w:rPr>
        <w:rFonts w:eastAsia="Times New Roman" w:hint="default"/>
        <w:b w:val="0"/>
        <w:bCs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0"/>
  </w:num>
  <w:num w:numId="5">
    <w:abstractNumId w:val="2"/>
  </w:num>
  <w:num w:numId="6">
    <w:abstractNumId w:val="1"/>
  </w:num>
  <w:num w:numId="7">
    <w:abstractNumId w:val="5"/>
  </w:num>
  <w:num w:numId="8">
    <w:abstractNumId w:val="6"/>
  </w:num>
  <w:num w:numId="9">
    <w:abstractNumId w:val="4"/>
  </w:num>
  <w:num w:numId="10">
    <w:abstractNumId w:val="9"/>
  </w:num>
  <w:num w:numId="11">
    <w:abstractNumId w:val="3"/>
  </w:num>
  <w:num w:numId="12">
    <w:abstractNumId w:val="14"/>
  </w:num>
  <w:num w:numId="13">
    <w:abstractNumId w:val="16"/>
  </w:num>
  <w:num w:numId="14">
    <w:abstractNumId w:val="12"/>
  </w:num>
  <w:num w:numId="15">
    <w:abstractNumId w:val="8"/>
  </w:num>
  <w:num w:numId="16">
    <w:abstractNumId w:val="7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E82"/>
    <w:rsid w:val="00000971"/>
    <w:rsid w:val="000074AB"/>
    <w:rsid w:val="00010C06"/>
    <w:rsid w:val="00011957"/>
    <w:rsid w:val="00012FD3"/>
    <w:rsid w:val="00013109"/>
    <w:rsid w:val="000135A0"/>
    <w:rsid w:val="00015EB1"/>
    <w:rsid w:val="00016744"/>
    <w:rsid w:val="000177C1"/>
    <w:rsid w:val="00017FE2"/>
    <w:rsid w:val="00020DC7"/>
    <w:rsid w:val="0002362F"/>
    <w:rsid w:val="00031886"/>
    <w:rsid w:val="00031C02"/>
    <w:rsid w:val="00031F93"/>
    <w:rsid w:val="000336F2"/>
    <w:rsid w:val="00034A7F"/>
    <w:rsid w:val="0004358D"/>
    <w:rsid w:val="00050E76"/>
    <w:rsid w:val="00051C3A"/>
    <w:rsid w:val="000529A5"/>
    <w:rsid w:val="00055AD3"/>
    <w:rsid w:val="00057B96"/>
    <w:rsid w:val="00060700"/>
    <w:rsid w:val="00063F6F"/>
    <w:rsid w:val="0007047E"/>
    <w:rsid w:val="0007423E"/>
    <w:rsid w:val="00075438"/>
    <w:rsid w:val="00086892"/>
    <w:rsid w:val="00086A5D"/>
    <w:rsid w:val="000902B2"/>
    <w:rsid w:val="00092097"/>
    <w:rsid w:val="00092D48"/>
    <w:rsid w:val="00093487"/>
    <w:rsid w:val="000941A2"/>
    <w:rsid w:val="00094980"/>
    <w:rsid w:val="000962D6"/>
    <w:rsid w:val="0009686B"/>
    <w:rsid w:val="000A09F7"/>
    <w:rsid w:val="000A0C1B"/>
    <w:rsid w:val="000A1621"/>
    <w:rsid w:val="000A275E"/>
    <w:rsid w:val="000A4827"/>
    <w:rsid w:val="000A4C31"/>
    <w:rsid w:val="000A5196"/>
    <w:rsid w:val="000A52FD"/>
    <w:rsid w:val="000A6676"/>
    <w:rsid w:val="000B137C"/>
    <w:rsid w:val="000B2BC8"/>
    <w:rsid w:val="000B426B"/>
    <w:rsid w:val="000B6B49"/>
    <w:rsid w:val="000C0283"/>
    <w:rsid w:val="000C105A"/>
    <w:rsid w:val="000C29FC"/>
    <w:rsid w:val="000C4787"/>
    <w:rsid w:val="000C62FB"/>
    <w:rsid w:val="000C68F6"/>
    <w:rsid w:val="000C7E8C"/>
    <w:rsid w:val="000C7F86"/>
    <w:rsid w:val="000D008F"/>
    <w:rsid w:val="000E6A05"/>
    <w:rsid w:val="000F07B7"/>
    <w:rsid w:val="000F2F4C"/>
    <w:rsid w:val="000F4008"/>
    <w:rsid w:val="000F782F"/>
    <w:rsid w:val="001007B7"/>
    <w:rsid w:val="00101308"/>
    <w:rsid w:val="00102EF8"/>
    <w:rsid w:val="00105E2B"/>
    <w:rsid w:val="00106A31"/>
    <w:rsid w:val="0010717B"/>
    <w:rsid w:val="0011001E"/>
    <w:rsid w:val="00110589"/>
    <w:rsid w:val="0011333B"/>
    <w:rsid w:val="00114704"/>
    <w:rsid w:val="00117D03"/>
    <w:rsid w:val="00122049"/>
    <w:rsid w:val="00122392"/>
    <w:rsid w:val="00125A76"/>
    <w:rsid w:val="00125B6B"/>
    <w:rsid w:val="00127C76"/>
    <w:rsid w:val="00131596"/>
    <w:rsid w:val="00132958"/>
    <w:rsid w:val="001354A7"/>
    <w:rsid w:val="00136A62"/>
    <w:rsid w:val="00136F8E"/>
    <w:rsid w:val="0014039B"/>
    <w:rsid w:val="00142B89"/>
    <w:rsid w:val="00144D75"/>
    <w:rsid w:val="001502FA"/>
    <w:rsid w:val="0015230A"/>
    <w:rsid w:val="00155D69"/>
    <w:rsid w:val="0016258B"/>
    <w:rsid w:val="00163BF2"/>
    <w:rsid w:val="001644FF"/>
    <w:rsid w:val="001666E8"/>
    <w:rsid w:val="00172738"/>
    <w:rsid w:val="00174801"/>
    <w:rsid w:val="001760FC"/>
    <w:rsid w:val="00182A91"/>
    <w:rsid w:val="001900B7"/>
    <w:rsid w:val="00195919"/>
    <w:rsid w:val="001A153E"/>
    <w:rsid w:val="001B1532"/>
    <w:rsid w:val="001B4797"/>
    <w:rsid w:val="001C1F2E"/>
    <w:rsid w:val="001C3EC5"/>
    <w:rsid w:val="001C57DF"/>
    <w:rsid w:val="001D7E7E"/>
    <w:rsid w:val="001E08B8"/>
    <w:rsid w:val="001E1301"/>
    <w:rsid w:val="001E1EC5"/>
    <w:rsid w:val="001E5CCC"/>
    <w:rsid w:val="001E63C5"/>
    <w:rsid w:val="001E7177"/>
    <w:rsid w:val="001F2E0D"/>
    <w:rsid w:val="001F360A"/>
    <w:rsid w:val="002012E0"/>
    <w:rsid w:val="00201301"/>
    <w:rsid w:val="00203730"/>
    <w:rsid w:val="00204F9E"/>
    <w:rsid w:val="0022044B"/>
    <w:rsid w:val="002210CE"/>
    <w:rsid w:val="00222BB2"/>
    <w:rsid w:val="00222C44"/>
    <w:rsid w:val="0022672B"/>
    <w:rsid w:val="00233740"/>
    <w:rsid w:val="0024563F"/>
    <w:rsid w:val="002550CE"/>
    <w:rsid w:val="00256C53"/>
    <w:rsid w:val="00260B5A"/>
    <w:rsid w:val="00266921"/>
    <w:rsid w:val="00266B31"/>
    <w:rsid w:val="00270B78"/>
    <w:rsid w:val="002735BA"/>
    <w:rsid w:val="00280F86"/>
    <w:rsid w:val="00283133"/>
    <w:rsid w:val="00283803"/>
    <w:rsid w:val="0028455C"/>
    <w:rsid w:val="00285941"/>
    <w:rsid w:val="00296997"/>
    <w:rsid w:val="0029775F"/>
    <w:rsid w:val="002A19F4"/>
    <w:rsid w:val="002A1B10"/>
    <w:rsid w:val="002A571D"/>
    <w:rsid w:val="002A779E"/>
    <w:rsid w:val="002B48FD"/>
    <w:rsid w:val="002C5428"/>
    <w:rsid w:val="002D2953"/>
    <w:rsid w:val="002D41E4"/>
    <w:rsid w:val="002E07DE"/>
    <w:rsid w:val="002E3063"/>
    <w:rsid w:val="002E3B30"/>
    <w:rsid w:val="002E5976"/>
    <w:rsid w:val="002F2171"/>
    <w:rsid w:val="002F378E"/>
    <w:rsid w:val="002F65FE"/>
    <w:rsid w:val="00302499"/>
    <w:rsid w:val="0030294E"/>
    <w:rsid w:val="00305D45"/>
    <w:rsid w:val="00310BC7"/>
    <w:rsid w:val="00313551"/>
    <w:rsid w:val="0031425F"/>
    <w:rsid w:val="00314DD5"/>
    <w:rsid w:val="0032315F"/>
    <w:rsid w:val="00332AD2"/>
    <w:rsid w:val="00334459"/>
    <w:rsid w:val="0034518F"/>
    <w:rsid w:val="00346CF4"/>
    <w:rsid w:val="003517CD"/>
    <w:rsid w:val="00360908"/>
    <w:rsid w:val="00362E80"/>
    <w:rsid w:val="003632CC"/>
    <w:rsid w:val="003647CC"/>
    <w:rsid w:val="00364AA8"/>
    <w:rsid w:val="00367770"/>
    <w:rsid w:val="00367805"/>
    <w:rsid w:val="00374A6B"/>
    <w:rsid w:val="003755DE"/>
    <w:rsid w:val="0037583E"/>
    <w:rsid w:val="0037682F"/>
    <w:rsid w:val="003774BA"/>
    <w:rsid w:val="003812EE"/>
    <w:rsid w:val="00382ED8"/>
    <w:rsid w:val="003839EF"/>
    <w:rsid w:val="003842A9"/>
    <w:rsid w:val="0038432A"/>
    <w:rsid w:val="003870D0"/>
    <w:rsid w:val="00396A11"/>
    <w:rsid w:val="00397D86"/>
    <w:rsid w:val="003B0542"/>
    <w:rsid w:val="003B5252"/>
    <w:rsid w:val="003B7511"/>
    <w:rsid w:val="003C257C"/>
    <w:rsid w:val="003C2907"/>
    <w:rsid w:val="003C3770"/>
    <w:rsid w:val="003C63C0"/>
    <w:rsid w:val="003D576F"/>
    <w:rsid w:val="003D7DBD"/>
    <w:rsid w:val="003E0373"/>
    <w:rsid w:val="003E1042"/>
    <w:rsid w:val="003E1C76"/>
    <w:rsid w:val="003E3D18"/>
    <w:rsid w:val="003E3EF6"/>
    <w:rsid w:val="003E5EE7"/>
    <w:rsid w:val="003E6AE1"/>
    <w:rsid w:val="003E7A63"/>
    <w:rsid w:val="003F2840"/>
    <w:rsid w:val="003F4381"/>
    <w:rsid w:val="003F46A0"/>
    <w:rsid w:val="003F4FB3"/>
    <w:rsid w:val="003F536A"/>
    <w:rsid w:val="0040142C"/>
    <w:rsid w:val="00403909"/>
    <w:rsid w:val="00403DEA"/>
    <w:rsid w:val="00407092"/>
    <w:rsid w:val="00407F03"/>
    <w:rsid w:val="00410934"/>
    <w:rsid w:val="00411696"/>
    <w:rsid w:val="00413A56"/>
    <w:rsid w:val="00421256"/>
    <w:rsid w:val="00421392"/>
    <w:rsid w:val="00424304"/>
    <w:rsid w:val="00425FBB"/>
    <w:rsid w:val="004310BC"/>
    <w:rsid w:val="00436C1B"/>
    <w:rsid w:val="00437300"/>
    <w:rsid w:val="004419C7"/>
    <w:rsid w:val="004453CE"/>
    <w:rsid w:val="00450491"/>
    <w:rsid w:val="0045066B"/>
    <w:rsid w:val="0045459C"/>
    <w:rsid w:val="004646C3"/>
    <w:rsid w:val="004654E3"/>
    <w:rsid w:val="00466D63"/>
    <w:rsid w:val="004700D3"/>
    <w:rsid w:val="00471218"/>
    <w:rsid w:val="00471F16"/>
    <w:rsid w:val="00474173"/>
    <w:rsid w:val="004746E5"/>
    <w:rsid w:val="00477F59"/>
    <w:rsid w:val="00481E82"/>
    <w:rsid w:val="00482C4F"/>
    <w:rsid w:val="004A2039"/>
    <w:rsid w:val="004A281A"/>
    <w:rsid w:val="004A45A1"/>
    <w:rsid w:val="004A5BFA"/>
    <w:rsid w:val="004A6CBA"/>
    <w:rsid w:val="004B1CE9"/>
    <w:rsid w:val="004B346B"/>
    <w:rsid w:val="004B5868"/>
    <w:rsid w:val="004B5955"/>
    <w:rsid w:val="004B6297"/>
    <w:rsid w:val="004C2D71"/>
    <w:rsid w:val="004C2EA3"/>
    <w:rsid w:val="004C5108"/>
    <w:rsid w:val="004D0661"/>
    <w:rsid w:val="004D1E5E"/>
    <w:rsid w:val="004D5D0C"/>
    <w:rsid w:val="004D6F29"/>
    <w:rsid w:val="004E0229"/>
    <w:rsid w:val="004E0453"/>
    <w:rsid w:val="004E145A"/>
    <w:rsid w:val="004E3CC7"/>
    <w:rsid w:val="004E7021"/>
    <w:rsid w:val="004F7EFB"/>
    <w:rsid w:val="00503AAF"/>
    <w:rsid w:val="00505C07"/>
    <w:rsid w:val="005078DA"/>
    <w:rsid w:val="00512494"/>
    <w:rsid w:val="00512CA5"/>
    <w:rsid w:val="00517AFE"/>
    <w:rsid w:val="00526270"/>
    <w:rsid w:val="00527900"/>
    <w:rsid w:val="00535F33"/>
    <w:rsid w:val="00537FAF"/>
    <w:rsid w:val="0054388F"/>
    <w:rsid w:val="005446E8"/>
    <w:rsid w:val="00547744"/>
    <w:rsid w:val="005510E9"/>
    <w:rsid w:val="005526F3"/>
    <w:rsid w:val="00553BD0"/>
    <w:rsid w:val="005543F1"/>
    <w:rsid w:val="00555B90"/>
    <w:rsid w:val="00556B29"/>
    <w:rsid w:val="00564DB4"/>
    <w:rsid w:val="00564E02"/>
    <w:rsid w:val="00567E7C"/>
    <w:rsid w:val="0057326C"/>
    <w:rsid w:val="00573721"/>
    <w:rsid w:val="005747C3"/>
    <w:rsid w:val="00577FD1"/>
    <w:rsid w:val="00580793"/>
    <w:rsid w:val="0058141B"/>
    <w:rsid w:val="00581922"/>
    <w:rsid w:val="00581B0A"/>
    <w:rsid w:val="00584BD3"/>
    <w:rsid w:val="00586FDB"/>
    <w:rsid w:val="00587CD0"/>
    <w:rsid w:val="00590CBB"/>
    <w:rsid w:val="005961B2"/>
    <w:rsid w:val="005A715C"/>
    <w:rsid w:val="005B0C4F"/>
    <w:rsid w:val="005B1999"/>
    <w:rsid w:val="005C1C6D"/>
    <w:rsid w:val="005D3584"/>
    <w:rsid w:val="005D3702"/>
    <w:rsid w:val="005D395E"/>
    <w:rsid w:val="005D435A"/>
    <w:rsid w:val="005D436A"/>
    <w:rsid w:val="005D5782"/>
    <w:rsid w:val="005D735F"/>
    <w:rsid w:val="005D7759"/>
    <w:rsid w:val="005D77EC"/>
    <w:rsid w:val="005E0FAE"/>
    <w:rsid w:val="005E5C68"/>
    <w:rsid w:val="005E6247"/>
    <w:rsid w:val="005F51D6"/>
    <w:rsid w:val="00600FA8"/>
    <w:rsid w:val="006037C9"/>
    <w:rsid w:val="00606052"/>
    <w:rsid w:val="0060656B"/>
    <w:rsid w:val="006066FB"/>
    <w:rsid w:val="00607537"/>
    <w:rsid w:val="00607812"/>
    <w:rsid w:val="00615B7B"/>
    <w:rsid w:val="00617FCA"/>
    <w:rsid w:val="0062136A"/>
    <w:rsid w:val="006232C2"/>
    <w:rsid w:val="00624AB1"/>
    <w:rsid w:val="006253C9"/>
    <w:rsid w:val="00640F32"/>
    <w:rsid w:val="0064305C"/>
    <w:rsid w:val="0064413F"/>
    <w:rsid w:val="00650DDC"/>
    <w:rsid w:val="0065382A"/>
    <w:rsid w:val="00653A1F"/>
    <w:rsid w:val="00656690"/>
    <w:rsid w:val="00657062"/>
    <w:rsid w:val="00660FA4"/>
    <w:rsid w:val="00661DD4"/>
    <w:rsid w:val="00664DE0"/>
    <w:rsid w:val="00672323"/>
    <w:rsid w:val="00673B8A"/>
    <w:rsid w:val="0067607D"/>
    <w:rsid w:val="0067666D"/>
    <w:rsid w:val="00683302"/>
    <w:rsid w:val="006841D0"/>
    <w:rsid w:val="006849B4"/>
    <w:rsid w:val="00687BC5"/>
    <w:rsid w:val="00690042"/>
    <w:rsid w:val="006A1257"/>
    <w:rsid w:val="006A4064"/>
    <w:rsid w:val="006A5622"/>
    <w:rsid w:val="006A781E"/>
    <w:rsid w:val="006B0895"/>
    <w:rsid w:val="006B2BE4"/>
    <w:rsid w:val="006B6F6D"/>
    <w:rsid w:val="006C1C5F"/>
    <w:rsid w:val="006D32A7"/>
    <w:rsid w:val="006D4AE6"/>
    <w:rsid w:val="006D59F5"/>
    <w:rsid w:val="006D605B"/>
    <w:rsid w:val="006D6F30"/>
    <w:rsid w:val="006E3093"/>
    <w:rsid w:val="006F1EF7"/>
    <w:rsid w:val="006F2178"/>
    <w:rsid w:val="006F32D1"/>
    <w:rsid w:val="006F6A63"/>
    <w:rsid w:val="006F7EC8"/>
    <w:rsid w:val="0070003B"/>
    <w:rsid w:val="00701C89"/>
    <w:rsid w:val="00701D25"/>
    <w:rsid w:val="007121EA"/>
    <w:rsid w:val="00713894"/>
    <w:rsid w:val="00714290"/>
    <w:rsid w:val="0072010A"/>
    <w:rsid w:val="007311E0"/>
    <w:rsid w:val="00731C32"/>
    <w:rsid w:val="00741869"/>
    <w:rsid w:val="007465C1"/>
    <w:rsid w:val="0074772B"/>
    <w:rsid w:val="00752145"/>
    <w:rsid w:val="0075499B"/>
    <w:rsid w:val="007609E9"/>
    <w:rsid w:val="00760A14"/>
    <w:rsid w:val="00760F2F"/>
    <w:rsid w:val="0076205A"/>
    <w:rsid w:val="007629F2"/>
    <w:rsid w:val="00765B05"/>
    <w:rsid w:val="007716AA"/>
    <w:rsid w:val="00772915"/>
    <w:rsid w:val="00775E2D"/>
    <w:rsid w:val="0077777C"/>
    <w:rsid w:val="00786BF6"/>
    <w:rsid w:val="00792195"/>
    <w:rsid w:val="00792885"/>
    <w:rsid w:val="00794F01"/>
    <w:rsid w:val="0079509E"/>
    <w:rsid w:val="007A1219"/>
    <w:rsid w:val="007A1605"/>
    <w:rsid w:val="007A3D30"/>
    <w:rsid w:val="007A5E40"/>
    <w:rsid w:val="007B0021"/>
    <w:rsid w:val="007B0CCC"/>
    <w:rsid w:val="007B0E9B"/>
    <w:rsid w:val="007B7B17"/>
    <w:rsid w:val="007C0774"/>
    <w:rsid w:val="007C1EE0"/>
    <w:rsid w:val="007C2D53"/>
    <w:rsid w:val="007E45B4"/>
    <w:rsid w:val="007E78F2"/>
    <w:rsid w:val="007E79B1"/>
    <w:rsid w:val="007F1699"/>
    <w:rsid w:val="007F1EC1"/>
    <w:rsid w:val="007F1F1A"/>
    <w:rsid w:val="007F38BB"/>
    <w:rsid w:val="007F5067"/>
    <w:rsid w:val="007F5124"/>
    <w:rsid w:val="007F5BD1"/>
    <w:rsid w:val="007F6C59"/>
    <w:rsid w:val="007F7E02"/>
    <w:rsid w:val="00800AD1"/>
    <w:rsid w:val="0081074E"/>
    <w:rsid w:val="008155EF"/>
    <w:rsid w:val="00816F1F"/>
    <w:rsid w:val="008314E7"/>
    <w:rsid w:val="00832486"/>
    <w:rsid w:val="00832C73"/>
    <w:rsid w:val="008353E6"/>
    <w:rsid w:val="00837E0D"/>
    <w:rsid w:val="00837EFB"/>
    <w:rsid w:val="00843842"/>
    <w:rsid w:val="008540DE"/>
    <w:rsid w:val="00857357"/>
    <w:rsid w:val="00861E55"/>
    <w:rsid w:val="00861FDB"/>
    <w:rsid w:val="00863EB0"/>
    <w:rsid w:val="00864190"/>
    <w:rsid w:val="00882FA0"/>
    <w:rsid w:val="00892E7E"/>
    <w:rsid w:val="008941A5"/>
    <w:rsid w:val="00895B9E"/>
    <w:rsid w:val="008A04D2"/>
    <w:rsid w:val="008A08FB"/>
    <w:rsid w:val="008A5391"/>
    <w:rsid w:val="008A667E"/>
    <w:rsid w:val="008B0FF0"/>
    <w:rsid w:val="008B1117"/>
    <w:rsid w:val="008B2D6A"/>
    <w:rsid w:val="008B4175"/>
    <w:rsid w:val="008C4005"/>
    <w:rsid w:val="008C400B"/>
    <w:rsid w:val="008C4502"/>
    <w:rsid w:val="008C460E"/>
    <w:rsid w:val="008C798F"/>
    <w:rsid w:val="008D07CD"/>
    <w:rsid w:val="008D0B8C"/>
    <w:rsid w:val="008D19DB"/>
    <w:rsid w:val="008D1C6A"/>
    <w:rsid w:val="008D1FA7"/>
    <w:rsid w:val="008D5756"/>
    <w:rsid w:val="008D59C3"/>
    <w:rsid w:val="008D686D"/>
    <w:rsid w:val="008E1516"/>
    <w:rsid w:val="008E1896"/>
    <w:rsid w:val="008E3F58"/>
    <w:rsid w:val="008E40DD"/>
    <w:rsid w:val="008E5F64"/>
    <w:rsid w:val="008E6AC4"/>
    <w:rsid w:val="008E7FB0"/>
    <w:rsid w:val="008F5229"/>
    <w:rsid w:val="008F59E7"/>
    <w:rsid w:val="008F5CFF"/>
    <w:rsid w:val="008F6DC4"/>
    <w:rsid w:val="008F71FF"/>
    <w:rsid w:val="009053B0"/>
    <w:rsid w:val="00906B94"/>
    <w:rsid w:val="00906E76"/>
    <w:rsid w:val="00910F3A"/>
    <w:rsid w:val="00911BD2"/>
    <w:rsid w:val="00916847"/>
    <w:rsid w:val="009264A4"/>
    <w:rsid w:val="00926A85"/>
    <w:rsid w:val="0093072B"/>
    <w:rsid w:val="009318E9"/>
    <w:rsid w:val="0093254B"/>
    <w:rsid w:val="00940694"/>
    <w:rsid w:val="00943486"/>
    <w:rsid w:val="00944215"/>
    <w:rsid w:val="0094705E"/>
    <w:rsid w:val="0095288A"/>
    <w:rsid w:val="00955BEA"/>
    <w:rsid w:val="00957DD8"/>
    <w:rsid w:val="00961656"/>
    <w:rsid w:val="00961766"/>
    <w:rsid w:val="0096248D"/>
    <w:rsid w:val="0096312A"/>
    <w:rsid w:val="00964F07"/>
    <w:rsid w:val="00967DB2"/>
    <w:rsid w:val="00971229"/>
    <w:rsid w:val="00971E5C"/>
    <w:rsid w:val="00973E65"/>
    <w:rsid w:val="00977587"/>
    <w:rsid w:val="00980B86"/>
    <w:rsid w:val="00983122"/>
    <w:rsid w:val="0098400F"/>
    <w:rsid w:val="00985647"/>
    <w:rsid w:val="00986C92"/>
    <w:rsid w:val="00987E45"/>
    <w:rsid w:val="00990648"/>
    <w:rsid w:val="009910C9"/>
    <w:rsid w:val="00991A2B"/>
    <w:rsid w:val="00993F2E"/>
    <w:rsid w:val="00995850"/>
    <w:rsid w:val="009A0409"/>
    <w:rsid w:val="009A4599"/>
    <w:rsid w:val="009A5209"/>
    <w:rsid w:val="009A5C4C"/>
    <w:rsid w:val="009A7229"/>
    <w:rsid w:val="009A73C7"/>
    <w:rsid w:val="009B1601"/>
    <w:rsid w:val="009B21A1"/>
    <w:rsid w:val="009B2A54"/>
    <w:rsid w:val="009B321B"/>
    <w:rsid w:val="009B3298"/>
    <w:rsid w:val="009B718D"/>
    <w:rsid w:val="009C0C3F"/>
    <w:rsid w:val="009C2257"/>
    <w:rsid w:val="009C5678"/>
    <w:rsid w:val="009C631B"/>
    <w:rsid w:val="009D4580"/>
    <w:rsid w:val="009D4F6E"/>
    <w:rsid w:val="009E4A59"/>
    <w:rsid w:val="009E4B3D"/>
    <w:rsid w:val="009E6C8F"/>
    <w:rsid w:val="009E71E7"/>
    <w:rsid w:val="009F1508"/>
    <w:rsid w:val="009F5479"/>
    <w:rsid w:val="00A00393"/>
    <w:rsid w:val="00A00E2A"/>
    <w:rsid w:val="00A03795"/>
    <w:rsid w:val="00A05BF2"/>
    <w:rsid w:val="00A0698D"/>
    <w:rsid w:val="00A06B84"/>
    <w:rsid w:val="00A155FE"/>
    <w:rsid w:val="00A1616A"/>
    <w:rsid w:val="00A30F10"/>
    <w:rsid w:val="00A31281"/>
    <w:rsid w:val="00A33FE0"/>
    <w:rsid w:val="00A37621"/>
    <w:rsid w:val="00A415FF"/>
    <w:rsid w:val="00A427C8"/>
    <w:rsid w:val="00A46599"/>
    <w:rsid w:val="00A52E68"/>
    <w:rsid w:val="00A67978"/>
    <w:rsid w:val="00A67E2A"/>
    <w:rsid w:val="00A70981"/>
    <w:rsid w:val="00A7113F"/>
    <w:rsid w:val="00A75529"/>
    <w:rsid w:val="00A769E0"/>
    <w:rsid w:val="00A7764F"/>
    <w:rsid w:val="00A81CA9"/>
    <w:rsid w:val="00A81F4B"/>
    <w:rsid w:val="00A84079"/>
    <w:rsid w:val="00A84B60"/>
    <w:rsid w:val="00A8701F"/>
    <w:rsid w:val="00A8727F"/>
    <w:rsid w:val="00A909C3"/>
    <w:rsid w:val="00A915FB"/>
    <w:rsid w:val="00A93CF7"/>
    <w:rsid w:val="00A95567"/>
    <w:rsid w:val="00A959E7"/>
    <w:rsid w:val="00A97FDD"/>
    <w:rsid w:val="00AA2DCA"/>
    <w:rsid w:val="00AA428D"/>
    <w:rsid w:val="00AA4746"/>
    <w:rsid w:val="00AB55C5"/>
    <w:rsid w:val="00AB6CFF"/>
    <w:rsid w:val="00AB6F55"/>
    <w:rsid w:val="00AC09F9"/>
    <w:rsid w:val="00AC157C"/>
    <w:rsid w:val="00AC76C1"/>
    <w:rsid w:val="00AD0CB8"/>
    <w:rsid w:val="00AD2819"/>
    <w:rsid w:val="00AD4829"/>
    <w:rsid w:val="00AD4DCC"/>
    <w:rsid w:val="00AD7BD2"/>
    <w:rsid w:val="00AE4CD6"/>
    <w:rsid w:val="00AF419D"/>
    <w:rsid w:val="00AF645E"/>
    <w:rsid w:val="00AF732C"/>
    <w:rsid w:val="00B0006B"/>
    <w:rsid w:val="00B00410"/>
    <w:rsid w:val="00B131E0"/>
    <w:rsid w:val="00B17F8C"/>
    <w:rsid w:val="00B274F9"/>
    <w:rsid w:val="00B30D27"/>
    <w:rsid w:val="00B3184A"/>
    <w:rsid w:val="00B3427B"/>
    <w:rsid w:val="00B373BE"/>
    <w:rsid w:val="00B420CC"/>
    <w:rsid w:val="00B43957"/>
    <w:rsid w:val="00B45A64"/>
    <w:rsid w:val="00B47A15"/>
    <w:rsid w:val="00B5028B"/>
    <w:rsid w:val="00B532C9"/>
    <w:rsid w:val="00B537AB"/>
    <w:rsid w:val="00B54003"/>
    <w:rsid w:val="00B55885"/>
    <w:rsid w:val="00B57C0B"/>
    <w:rsid w:val="00B628E4"/>
    <w:rsid w:val="00B63E06"/>
    <w:rsid w:val="00B65616"/>
    <w:rsid w:val="00B672C6"/>
    <w:rsid w:val="00B679A5"/>
    <w:rsid w:val="00B725BF"/>
    <w:rsid w:val="00B7686C"/>
    <w:rsid w:val="00B76C9F"/>
    <w:rsid w:val="00B803EA"/>
    <w:rsid w:val="00B85A54"/>
    <w:rsid w:val="00B86BC5"/>
    <w:rsid w:val="00B90078"/>
    <w:rsid w:val="00B90953"/>
    <w:rsid w:val="00B90B51"/>
    <w:rsid w:val="00B90E72"/>
    <w:rsid w:val="00B955F3"/>
    <w:rsid w:val="00B9646A"/>
    <w:rsid w:val="00B97612"/>
    <w:rsid w:val="00BA2BCB"/>
    <w:rsid w:val="00BA3C5F"/>
    <w:rsid w:val="00BA47CB"/>
    <w:rsid w:val="00BA5BDC"/>
    <w:rsid w:val="00BB07D9"/>
    <w:rsid w:val="00BC05A5"/>
    <w:rsid w:val="00BC356F"/>
    <w:rsid w:val="00BC420C"/>
    <w:rsid w:val="00BC630E"/>
    <w:rsid w:val="00BD59E4"/>
    <w:rsid w:val="00BE37BB"/>
    <w:rsid w:val="00BE3B37"/>
    <w:rsid w:val="00BE4C25"/>
    <w:rsid w:val="00BF0D80"/>
    <w:rsid w:val="00BF0FFF"/>
    <w:rsid w:val="00BF1A43"/>
    <w:rsid w:val="00BF2DA5"/>
    <w:rsid w:val="00BF5A42"/>
    <w:rsid w:val="00BF6D49"/>
    <w:rsid w:val="00C02182"/>
    <w:rsid w:val="00C0442D"/>
    <w:rsid w:val="00C051BF"/>
    <w:rsid w:val="00C05DA1"/>
    <w:rsid w:val="00C06A80"/>
    <w:rsid w:val="00C1185E"/>
    <w:rsid w:val="00C11E19"/>
    <w:rsid w:val="00C11E46"/>
    <w:rsid w:val="00C141D0"/>
    <w:rsid w:val="00C164BD"/>
    <w:rsid w:val="00C2116C"/>
    <w:rsid w:val="00C21E3F"/>
    <w:rsid w:val="00C2490A"/>
    <w:rsid w:val="00C24D54"/>
    <w:rsid w:val="00C277E2"/>
    <w:rsid w:val="00C30311"/>
    <w:rsid w:val="00C30C63"/>
    <w:rsid w:val="00C32C5E"/>
    <w:rsid w:val="00C34914"/>
    <w:rsid w:val="00C34D3B"/>
    <w:rsid w:val="00C36CD0"/>
    <w:rsid w:val="00C37CE2"/>
    <w:rsid w:val="00C40D5F"/>
    <w:rsid w:val="00C43454"/>
    <w:rsid w:val="00C44A54"/>
    <w:rsid w:val="00C459FF"/>
    <w:rsid w:val="00C52151"/>
    <w:rsid w:val="00C54624"/>
    <w:rsid w:val="00C55821"/>
    <w:rsid w:val="00C607EB"/>
    <w:rsid w:val="00C6441A"/>
    <w:rsid w:val="00C64CCF"/>
    <w:rsid w:val="00C65049"/>
    <w:rsid w:val="00C731FE"/>
    <w:rsid w:val="00C7646E"/>
    <w:rsid w:val="00C76ABD"/>
    <w:rsid w:val="00C778F8"/>
    <w:rsid w:val="00C77F1F"/>
    <w:rsid w:val="00C80014"/>
    <w:rsid w:val="00C80DBD"/>
    <w:rsid w:val="00C810D2"/>
    <w:rsid w:val="00C812ED"/>
    <w:rsid w:val="00C86235"/>
    <w:rsid w:val="00C911F2"/>
    <w:rsid w:val="00C920A7"/>
    <w:rsid w:val="00CA3235"/>
    <w:rsid w:val="00CA378D"/>
    <w:rsid w:val="00CA4573"/>
    <w:rsid w:val="00CA5D6A"/>
    <w:rsid w:val="00CA6CA7"/>
    <w:rsid w:val="00CB0B54"/>
    <w:rsid w:val="00CB34BC"/>
    <w:rsid w:val="00CB4817"/>
    <w:rsid w:val="00CB5731"/>
    <w:rsid w:val="00CB6094"/>
    <w:rsid w:val="00CB60EF"/>
    <w:rsid w:val="00CB70BC"/>
    <w:rsid w:val="00CB7E69"/>
    <w:rsid w:val="00CD18A8"/>
    <w:rsid w:val="00CD1E6E"/>
    <w:rsid w:val="00CD2CEB"/>
    <w:rsid w:val="00CD3715"/>
    <w:rsid w:val="00CD447D"/>
    <w:rsid w:val="00CD6F31"/>
    <w:rsid w:val="00CE1FD9"/>
    <w:rsid w:val="00CE6FF7"/>
    <w:rsid w:val="00CE74DF"/>
    <w:rsid w:val="00CF1222"/>
    <w:rsid w:val="00CF2D51"/>
    <w:rsid w:val="00CF42DB"/>
    <w:rsid w:val="00CF48B9"/>
    <w:rsid w:val="00CF4B11"/>
    <w:rsid w:val="00CF61D0"/>
    <w:rsid w:val="00D0390B"/>
    <w:rsid w:val="00D15E94"/>
    <w:rsid w:val="00D1638B"/>
    <w:rsid w:val="00D17132"/>
    <w:rsid w:val="00D17E1F"/>
    <w:rsid w:val="00D274D3"/>
    <w:rsid w:val="00D2796C"/>
    <w:rsid w:val="00D32688"/>
    <w:rsid w:val="00D32D8B"/>
    <w:rsid w:val="00D343B0"/>
    <w:rsid w:val="00D34559"/>
    <w:rsid w:val="00D36A49"/>
    <w:rsid w:val="00D40C0D"/>
    <w:rsid w:val="00D40D8B"/>
    <w:rsid w:val="00D4632E"/>
    <w:rsid w:val="00D463BD"/>
    <w:rsid w:val="00D479F0"/>
    <w:rsid w:val="00D5428E"/>
    <w:rsid w:val="00D60643"/>
    <w:rsid w:val="00D639EE"/>
    <w:rsid w:val="00D64ED6"/>
    <w:rsid w:val="00D65CC8"/>
    <w:rsid w:val="00D67246"/>
    <w:rsid w:val="00D7239B"/>
    <w:rsid w:val="00D73E9F"/>
    <w:rsid w:val="00D744D7"/>
    <w:rsid w:val="00D74ADD"/>
    <w:rsid w:val="00D75DCB"/>
    <w:rsid w:val="00D76F80"/>
    <w:rsid w:val="00D812D0"/>
    <w:rsid w:val="00D8318C"/>
    <w:rsid w:val="00D90B35"/>
    <w:rsid w:val="00D920CF"/>
    <w:rsid w:val="00D92ECB"/>
    <w:rsid w:val="00D93851"/>
    <w:rsid w:val="00D94B32"/>
    <w:rsid w:val="00D970ED"/>
    <w:rsid w:val="00D974BF"/>
    <w:rsid w:val="00DA013B"/>
    <w:rsid w:val="00DA2A73"/>
    <w:rsid w:val="00DA3894"/>
    <w:rsid w:val="00DA5B27"/>
    <w:rsid w:val="00DB0012"/>
    <w:rsid w:val="00DB0849"/>
    <w:rsid w:val="00DB4D69"/>
    <w:rsid w:val="00DC165C"/>
    <w:rsid w:val="00DC49A1"/>
    <w:rsid w:val="00DC60DB"/>
    <w:rsid w:val="00DC66C2"/>
    <w:rsid w:val="00DD00E3"/>
    <w:rsid w:val="00DD0C03"/>
    <w:rsid w:val="00DD2069"/>
    <w:rsid w:val="00DD611B"/>
    <w:rsid w:val="00DE27DA"/>
    <w:rsid w:val="00DE4703"/>
    <w:rsid w:val="00DE56E1"/>
    <w:rsid w:val="00DF58B4"/>
    <w:rsid w:val="00DF63A5"/>
    <w:rsid w:val="00E01B8A"/>
    <w:rsid w:val="00E02F07"/>
    <w:rsid w:val="00E02FC9"/>
    <w:rsid w:val="00E05BB9"/>
    <w:rsid w:val="00E071C3"/>
    <w:rsid w:val="00E1492D"/>
    <w:rsid w:val="00E15FAD"/>
    <w:rsid w:val="00E21A88"/>
    <w:rsid w:val="00E21AD3"/>
    <w:rsid w:val="00E23BD3"/>
    <w:rsid w:val="00E2620F"/>
    <w:rsid w:val="00E3151B"/>
    <w:rsid w:val="00E32FB8"/>
    <w:rsid w:val="00E37DBE"/>
    <w:rsid w:val="00E44D3B"/>
    <w:rsid w:val="00E44F3A"/>
    <w:rsid w:val="00E46269"/>
    <w:rsid w:val="00E466BC"/>
    <w:rsid w:val="00E47684"/>
    <w:rsid w:val="00E50343"/>
    <w:rsid w:val="00E51D35"/>
    <w:rsid w:val="00E54A66"/>
    <w:rsid w:val="00E54CF5"/>
    <w:rsid w:val="00E56DD9"/>
    <w:rsid w:val="00E573EB"/>
    <w:rsid w:val="00E573F5"/>
    <w:rsid w:val="00E611C5"/>
    <w:rsid w:val="00E63FF5"/>
    <w:rsid w:val="00E72EC7"/>
    <w:rsid w:val="00E76F26"/>
    <w:rsid w:val="00E77D1E"/>
    <w:rsid w:val="00E821C9"/>
    <w:rsid w:val="00E831B5"/>
    <w:rsid w:val="00E84B1E"/>
    <w:rsid w:val="00E860E3"/>
    <w:rsid w:val="00E9434F"/>
    <w:rsid w:val="00E970AF"/>
    <w:rsid w:val="00EA5414"/>
    <w:rsid w:val="00EA6E7C"/>
    <w:rsid w:val="00EB011B"/>
    <w:rsid w:val="00EC0425"/>
    <w:rsid w:val="00EC0524"/>
    <w:rsid w:val="00EC0A3B"/>
    <w:rsid w:val="00EC0CC0"/>
    <w:rsid w:val="00EC4022"/>
    <w:rsid w:val="00EC56B5"/>
    <w:rsid w:val="00EC58F1"/>
    <w:rsid w:val="00EC6A5C"/>
    <w:rsid w:val="00ED0029"/>
    <w:rsid w:val="00ED0A77"/>
    <w:rsid w:val="00ED2FE1"/>
    <w:rsid w:val="00EE46FF"/>
    <w:rsid w:val="00EE7F6B"/>
    <w:rsid w:val="00EF5AC4"/>
    <w:rsid w:val="00EF7272"/>
    <w:rsid w:val="00EF7BAF"/>
    <w:rsid w:val="00F03305"/>
    <w:rsid w:val="00F13FCA"/>
    <w:rsid w:val="00F14300"/>
    <w:rsid w:val="00F16CBD"/>
    <w:rsid w:val="00F17A28"/>
    <w:rsid w:val="00F208D4"/>
    <w:rsid w:val="00F24763"/>
    <w:rsid w:val="00F269ED"/>
    <w:rsid w:val="00F27E47"/>
    <w:rsid w:val="00F30700"/>
    <w:rsid w:val="00F3285F"/>
    <w:rsid w:val="00F33291"/>
    <w:rsid w:val="00F334BC"/>
    <w:rsid w:val="00F359CB"/>
    <w:rsid w:val="00F3656C"/>
    <w:rsid w:val="00F37AE7"/>
    <w:rsid w:val="00F44F09"/>
    <w:rsid w:val="00F510A0"/>
    <w:rsid w:val="00F52DE3"/>
    <w:rsid w:val="00F5338F"/>
    <w:rsid w:val="00F541EE"/>
    <w:rsid w:val="00F54AFF"/>
    <w:rsid w:val="00F55089"/>
    <w:rsid w:val="00F56110"/>
    <w:rsid w:val="00F60764"/>
    <w:rsid w:val="00F6244F"/>
    <w:rsid w:val="00F64642"/>
    <w:rsid w:val="00F662C6"/>
    <w:rsid w:val="00F75CEE"/>
    <w:rsid w:val="00F827C8"/>
    <w:rsid w:val="00F977CD"/>
    <w:rsid w:val="00F97A92"/>
    <w:rsid w:val="00FA177D"/>
    <w:rsid w:val="00FA18B3"/>
    <w:rsid w:val="00FA1AA7"/>
    <w:rsid w:val="00FA293A"/>
    <w:rsid w:val="00FA2D25"/>
    <w:rsid w:val="00FA30DF"/>
    <w:rsid w:val="00FA4A45"/>
    <w:rsid w:val="00FA52CE"/>
    <w:rsid w:val="00FA6F02"/>
    <w:rsid w:val="00FB1A8E"/>
    <w:rsid w:val="00FC0737"/>
    <w:rsid w:val="00FC0A13"/>
    <w:rsid w:val="00FC0EA6"/>
    <w:rsid w:val="00FC0F63"/>
    <w:rsid w:val="00FC6382"/>
    <w:rsid w:val="00FC69E1"/>
    <w:rsid w:val="00FD1269"/>
    <w:rsid w:val="00FD3EED"/>
    <w:rsid w:val="00FD461C"/>
    <w:rsid w:val="00FD5A3E"/>
    <w:rsid w:val="00FD69F0"/>
    <w:rsid w:val="00FD721A"/>
    <w:rsid w:val="00FE066B"/>
    <w:rsid w:val="00FE2465"/>
    <w:rsid w:val="00FE78B3"/>
    <w:rsid w:val="00FF521D"/>
    <w:rsid w:val="00FF5A05"/>
    <w:rsid w:val="00FF5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47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7C1EE0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uiPriority w:val="99"/>
    <w:rsid w:val="00F75CE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E23BD3"/>
    <w:pPr>
      <w:ind w:left="720"/>
    </w:pPr>
  </w:style>
  <w:style w:type="paragraph" w:styleId="a4">
    <w:name w:val="Balloon Text"/>
    <w:basedOn w:val="a"/>
    <w:link w:val="a5"/>
    <w:uiPriority w:val="99"/>
    <w:semiHidden/>
    <w:rsid w:val="00746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465C1"/>
    <w:rPr>
      <w:rFonts w:ascii="Tahoma" w:hAnsi="Tahoma" w:cs="Tahoma"/>
      <w:sz w:val="16"/>
      <w:szCs w:val="16"/>
    </w:rPr>
  </w:style>
  <w:style w:type="paragraph" w:customStyle="1" w:styleId="-11">
    <w:name w:val="Цветной список - Акцент 11"/>
    <w:basedOn w:val="a"/>
    <w:uiPriority w:val="99"/>
    <w:rsid w:val="004310BC"/>
    <w:pPr>
      <w:numPr>
        <w:numId w:val="3"/>
      </w:numPr>
      <w:spacing w:before="2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F510A0"/>
    <w:pPr>
      <w:spacing w:after="120" w:line="240" w:lineRule="auto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semiHidden/>
    <w:locked/>
    <w:rsid w:val="004C5108"/>
    <w:rPr>
      <w:lang w:eastAsia="en-US"/>
    </w:rPr>
  </w:style>
  <w:style w:type="paragraph" w:styleId="a8">
    <w:name w:val="header"/>
    <w:basedOn w:val="a"/>
    <w:link w:val="a9"/>
    <w:uiPriority w:val="99"/>
    <w:rsid w:val="0096312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C40D5F"/>
    <w:rPr>
      <w:lang w:eastAsia="en-US"/>
    </w:rPr>
  </w:style>
  <w:style w:type="character" w:styleId="aa">
    <w:name w:val="page number"/>
    <w:basedOn w:val="a0"/>
    <w:uiPriority w:val="99"/>
    <w:rsid w:val="0096312A"/>
  </w:style>
  <w:style w:type="character" w:customStyle="1" w:styleId="FontStyle29">
    <w:name w:val="Font Style29"/>
    <w:rsid w:val="00D36A49"/>
    <w:rPr>
      <w:rFonts w:ascii="Times New Roman" w:hAnsi="Times New Roman" w:cs="Times New Roman"/>
      <w:sz w:val="20"/>
      <w:szCs w:val="20"/>
    </w:rPr>
  </w:style>
  <w:style w:type="paragraph" w:customStyle="1" w:styleId="ab">
    <w:name w:val="Знак"/>
    <w:basedOn w:val="a"/>
    <w:rsid w:val="00E54A66"/>
    <w:pPr>
      <w:spacing w:after="0" w:line="240" w:lineRule="auto"/>
    </w:pPr>
    <w:rPr>
      <w:rFonts w:ascii="Verdana" w:eastAsia="Times New Roman" w:hAnsi="Verdana" w:cs="Verdana"/>
      <w:sz w:val="24"/>
      <w:szCs w:val="24"/>
      <w:lang w:val="en-US"/>
    </w:rPr>
  </w:style>
  <w:style w:type="paragraph" w:styleId="ac">
    <w:name w:val="Normal (Web)"/>
    <w:basedOn w:val="a"/>
    <w:uiPriority w:val="99"/>
    <w:unhideWhenUsed/>
    <w:rsid w:val="005B0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istparagraph">
    <w:name w:val="listparagraph"/>
    <w:basedOn w:val="a"/>
    <w:rsid w:val="00E54CF5"/>
    <w:pPr>
      <w:spacing w:after="0" w:line="240" w:lineRule="auto"/>
      <w:ind w:left="720"/>
    </w:pPr>
    <w:rPr>
      <w:rFonts w:ascii="Times New Roman" w:eastAsiaTheme="minorHAnsi" w:hAnsi="Times New Roman" w:cs="Times New Roman"/>
      <w:sz w:val="24"/>
      <w:szCs w:val="24"/>
      <w:lang w:val="ru-RU" w:eastAsia="ru-RU"/>
    </w:rPr>
  </w:style>
  <w:style w:type="paragraph" w:customStyle="1" w:styleId="ps6">
    <w:name w:val="ps6"/>
    <w:basedOn w:val="a"/>
    <w:rsid w:val="00195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s14">
    <w:name w:val="ps14"/>
    <w:basedOn w:val="a"/>
    <w:rsid w:val="00195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Hyperlink"/>
    <w:basedOn w:val="a0"/>
    <w:uiPriority w:val="99"/>
    <w:unhideWhenUsed/>
    <w:rsid w:val="002E5976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B76C9F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7C1EE0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af">
    <w:name w:val="footer"/>
    <w:basedOn w:val="a"/>
    <w:link w:val="af0"/>
    <w:uiPriority w:val="99"/>
    <w:unhideWhenUsed/>
    <w:rsid w:val="00471F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71F16"/>
    <w:rPr>
      <w:rFonts w:cs="Calibri"/>
      <w:sz w:val="22"/>
      <w:szCs w:val="22"/>
      <w:lang w:eastAsia="en-US"/>
    </w:rPr>
  </w:style>
  <w:style w:type="character" w:styleId="af1">
    <w:name w:val="annotation reference"/>
    <w:basedOn w:val="a0"/>
    <w:uiPriority w:val="99"/>
    <w:semiHidden/>
    <w:unhideWhenUsed/>
    <w:rsid w:val="009D4580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9D4580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9D4580"/>
    <w:rPr>
      <w:rFonts w:cs="Calibri"/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D4580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9D4580"/>
    <w:rPr>
      <w:rFonts w:cs="Calibri"/>
      <w:b/>
      <w:bCs/>
      <w:lang w:eastAsia="en-US"/>
    </w:rPr>
  </w:style>
  <w:style w:type="paragraph" w:styleId="af6">
    <w:name w:val="footnote text"/>
    <w:basedOn w:val="a"/>
    <w:link w:val="af7"/>
    <w:uiPriority w:val="99"/>
    <w:semiHidden/>
    <w:unhideWhenUsed/>
    <w:rsid w:val="009D4580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9D4580"/>
    <w:rPr>
      <w:rFonts w:cs="Calibri"/>
      <w:lang w:eastAsia="en-US"/>
    </w:rPr>
  </w:style>
  <w:style w:type="character" w:styleId="af8">
    <w:name w:val="footnote reference"/>
    <w:basedOn w:val="a0"/>
    <w:uiPriority w:val="99"/>
    <w:semiHidden/>
    <w:unhideWhenUsed/>
    <w:rsid w:val="009D4580"/>
    <w:rPr>
      <w:vertAlign w:val="superscript"/>
    </w:rPr>
  </w:style>
  <w:style w:type="table" w:styleId="af9">
    <w:name w:val="Table Grid"/>
    <w:basedOn w:val="a1"/>
    <w:locked/>
    <w:rsid w:val="007A1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47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7C1EE0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uiPriority w:val="99"/>
    <w:rsid w:val="00F75CE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E23BD3"/>
    <w:pPr>
      <w:ind w:left="720"/>
    </w:pPr>
  </w:style>
  <w:style w:type="paragraph" w:styleId="a4">
    <w:name w:val="Balloon Text"/>
    <w:basedOn w:val="a"/>
    <w:link w:val="a5"/>
    <w:uiPriority w:val="99"/>
    <w:semiHidden/>
    <w:rsid w:val="00746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465C1"/>
    <w:rPr>
      <w:rFonts w:ascii="Tahoma" w:hAnsi="Tahoma" w:cs="Tahoma"/>
      <w:sz w:val="16"/>
      <w:szCs w:val="16"/>
    </w:rPr>
  </w:style>
  <w:style w:type="paragraph" w:customStyle="1" w:styleId="-11">
    <w:name w:val="Цветной список - Акцент 11"/>
    <w:basedOn w:val="a"/>
    <w:uiPriority w:val="99"/>
    <w:rsid w:val="004310BC"/>
    <w:pPr>
      <w:numPr>
        <w:numId w:val="3"/>
      </w:numPr>
      <w:spacing w:before="2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F510A0"/>
    <w:pPr>
      <w:spacing w:after="120" w:line="240" w:lineRule="auto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semiHidden/>
    <w:locked/>
    <w:rsid w:val="004C5108"/>
    <w:rPr>
      <w:lang w:eastAsia="en-US"/>
    </w:rPr>
  </w:style>
  <w:style w:type="paragraph" w:styleId="a8">
    <w:name w:val="header"/>
    <w:basedOn w:val="a"/>
    <w:link w:val="a9"/>
    <w:uiPriority w:val="99"/>
    <w:rsid w:val="0096312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C40D5F"/>
    <w:rPr>
      <w:lang w:eastAsia="en-US"/>
    </w:rPr>
  </w:style>
  <w:style w:type="character" w:styleId="aa">
    <w:name w:val="page number"/>
    <w:basedOn w:val="a0"/>
    <w:uiPriority w:val="99"/>
    <w:rsid w:val="0096312A"/>
  </w:style>
  <w:style w:type="character" w:customStyle="1" w:styleId="FontStyle29">
    <w:name w:val="Font Style29"/>
    <w:rsid w:val="00D36A49"/>
    <w:rPr>
      <w:rFonts w:ascii="Times New Roman" w:hAnsi="Times New Roman" w:cs="Times New Roman"/>
      <w:sz w:val="20"/>
      <w:szCs w:val="20"/>
    </w:rPr>
  </w:style>
  <w:style w:type="paragraph" w:customStyle="1" w:styleId="ab">
    <w:name w:val="Знак"/>
    <w:basedOn w:val="a"/>
    <w:rsid w:val="00E54A66"/>
    <w:pPr>
      <w:spacing w:after="0" w:line="240" w:lineRule="auto"/>
    </w:pPr>
    <w:rPr>
      <w:rFonts w:ascii="Verdana" w:eastAsia="Times New Roman" w:hAnsi="Verdana" w:cs="Verdana"/>
      <w:sz w:val="24"/>
      <w:szCs w:val="24"/>
      <w:lang w:val="en-US"/>
    </w:rPr>
  </w:style>
  <w:style w:type="paragraph" w:styleId="ac">
    <w:name w:val="Normal (Web)"/>
    <w:basedOn w:val="a"/>
    <w:uiPriority w:val="99"/>
    <w:unhideWhenUsed/>
    <w:rsid w:val="005B0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istparagraph">
    <w:name w:val="listparagraph"/>
    <w:basedOn w:val="a"/>
    <w:rsid w:val="00E54CF5"/>
    <w:pPr>
      <w:spacing w:after="0" w:line="240" w:lineRule="auto"/>
      <w:ind w:left="720"/>
    </w:pPr>
    <w:rPr>
      <w:rFonts w:ascii="Times New Roman" w:eastAsiaTheme="minorHAnsi" w:hAnsi="Times New Roman" w:cs="Times New Roman"/>
      <w:sz w:val="24"/>
      <w:szCs w:val="24"/>
      <w:lang w:val="ru-RU" w:eastAsia="ru-RU"/>
    </w:rPr>
  </w:style>
  <w:style w:type="paragraph" w:customStyle="1" w:styleId="ps6">
    <w:name w:val="ps6"/>
    <w:basedOn w:val="a"/>
    <w:rsid w:val="00195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s14">
    <w:name w:val="ps14"/>
    <w:basedOn w:val="a"/>
    <w:rsid w:val="00195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Hyperlink"/>
    <w:basedOn w:val="a0"/>
    <w:uiPriority w:val="99"/>
    <w:unhideWhenUsed/>
    <w:rsid w:val="002E5976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B76C9F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7C1EE0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af">
    <w:name w:val="footer"/>
    <w:basedOn w:val="a"/>
    <w:link w:val="af0"/>
    <w:uiPriority w:val="99"/>
    <w:unhideWhenUsed/>
    <w:rsid w:val="00471F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71F16"/>
    <w:rPr>
      <w:rFonts w:cs="Calibri"/>
      <w:sz w:val="22"/>
      <w:szCs w:val="22"/>
      <w:lang w:eastAsia="en-US"/>
    </w:rPr>
  </w:style>
  <w:style w:type="character" w:styleId="af1">
    <w:name w:val="annotation reference"/>
    <w:basedOn w:val="a0"/>
    <w:uiPriority w:val="99"/>
    <w:semiHidden/>
    <w:unhideWhenUsed/>
    <w:rsid w:val="009D4580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9D4580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9D4580"/>
    <w:rPr>
      <w:rFonts w:cs="Calibri"/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D4580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9D4580"/>
    <w:rPr>
      <w:rFonts w:cs="Calibri"/>
      <w:b/>
      <w:bCs/>
      <w:lang w:eastAsia="en-US"/>
    </w:rPr>
  </w:style>
  <w:style w:type="paragraph" w:styleId="af6">
    <w:name w:val="footnote text"/>
    <w:basedOn w:val="a"/>
    <w:link w:val="af7"/>
    <w:uiPriority w:val="99"/>
    <w:semiHidden/>
    <w:unhideWhenUsed/>
    <w:rsid w:val="009D4580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9D4580"/>
    <w:rPr>
      <w:rFonts w:cs="Calibri"/>
      <w:lang w:eastAsia="en-US"/>
    </w:rPr>
  </w:style>
  <w:style w:type="character" w:styleId="af8">
    <w:name w:val="footnote reference"/>
    <w:basedOn w:val="a0"/>
    <w:uiPriority w:val="99"/>
    <w:semiHidden/>
    <w:unhideWhenUsed/>
    <w:rsid w:val="009D4580"/>
    <w:rPr>
      <w:vertAlign w:val="superscript"/>
    </w:rPr>
  </w:style>
  <w:style w:type="table" w:styleId="af9">
    <w:name w:val="Table Grid"/>
    <w:basedOn w:val="a1"/>
    <w:locked/>
    <w:rsid w:val="007A1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4FE66-1FBF-4BBC-8CC9-86F5B53A2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2202</Words>
  <Characters>12555</Characters>
  <Application>Microsoft Office Word</Application>
  <DocSecurity>0</DocSecurity>
  <Lines>104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demianenko</dc:creator>
  <cp:lastModifiedBy>Пирогова Наталія Владиславівна</cp:lastModifiedBy>
  <cp:revision>6</cp:revision>
  <cp:lastPrinted>2022-01-13T11:18:00Z</cp:lastPrinted>
  <dcterms:created xsi:type="dcterms:W3CDTF">2022-02-01T08:27:00Z</dcterms:created>
  <dcterms:modified xsi:type="dcterms:W3CDTF">2022-02-08T06:38:00Z</dcterms:modified>
</cp:coreProperties>
</file>