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A56" w:rsidRDefault="00785A56"/>
    <w:p w:rsidR="00785A56" w:rsidRDefault="00785A56" w:rsidP="00785A56">
      <w:pPr>
        <w:tabs>
          <w:tab w:val="left" w:pos="1900"/>
        </w:tabs>
      </w:pPr>
      <w:r>
        <w:tab/>
      </w:r>
    </w:p>
    <w:p w:rsidR="00785A56" w:rsidRDefault="00785A56" w:rsidP="00785A56">
      <w:pPr>
        <w:tabs>
          <w:tab w:val="left" w:pos="1900"/>
        </w:tabs>
      </w:pPr>
    </w:p>
    <w:p w:rsidR="00785A56" w:rsidRDefault="00785A56" w:rsidP="00785A56">
      <w:pPr>
        <w:tabs>
          <w:tab w:val="left" w:pos="3760"/>
        </w:tabs>
        <w:ind w:firstLine="708"/>
      </w:pPr>
      <w:r>
        <w:tab/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-160020</wp:posOffset>
            </wp:positionV>
            <wp:extent cx="464820" cy="640080"/>
            <wp:effectExtent l="0" t="0" r="0" b="762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785A56" w:rsidRDefault="00785A56" w:rsidP="00785A56"/>
    <w:p w:rsidR="00785A56" w:rsidRDefault="00785A56" w:rsidP="00785A56">
      <w:pPr>
        <w:pStyle w:val="a3"/>
        <w:jc w:val="left"/>
        <w:rPr>
          <w:b/>
          <w:sz w:val="24"/>
          <w:lang w:val="ru-RU"/>
        </w:rPr>
      </w:pPr>
      <w:r>
        <w:tab/>
      </w:r>
      <w:r>
        <w:rPr>
          <w:b/>
          <w:sz w:val="24"/>
        </w:rPr>
        <w:t xml:space="preserve">                                                       </w:t>
      </w:r>
      <w:r>
        <w:tab/>
      </w:r>
      <w:r>
        <w:rPr>
          <w:b/>
          <w:sz w:val="24"/>
        </w:rPr>
        <w:t xml:space="preserve">                                                        </w:t>
      </w:r>
    </w:p>
    <w:p w:rsidR="00785A56" w:rsidRDefault="00785A56" w:rsidP="00785A56">
      <w:pPr>
        <w:pStyle w:val="a3"/>
        <w:spacing w:line="276" w:lineRule="auto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:rsidR="00785A56" w:rsidRDefault="00785A56" w:rsidP="00785A56">
      <w:pPr>
        <w:pStyle w:val="a3"/>
        <w:spacing w:line="276" w:lineRule="auto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785A56" w:rsidRDefault="00785A56" w:rsidP="00785A56">
      <w:pPr>
        <w:pStyle w:val="a3"/>
        <w:spacing w:line="276" w:lineRule="auto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:rsidR="00785A56" w:rsidRDefault="00785A56" w:rsidP="00785A56">
      <w:pPr>
        <w:pStyle w:val="1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КОМІТЕТ</w:t>
      </w:r>
    </w:p>
    <w:p w:rsidR="00785A56" w:rsidRDefault="00785A56" w:rsidP="00785A56">
      <w:pPr>
        <w:pStyle w:val="2"/>
        <w:spacing w:line="276" w:lineRule="auto"/>
        <w:rPr>
          <w:sz w:val="28"/>
          <w:szCs w:val="28"/>
        </w:rPr>
      </w:pPr>
    </w:p>
    <w:p w:rsidR="00785A56" w:rsidRDefault="00785A56" w:rsidP="00785A56">
      <w:pPr>
        <w:pStyle w:val="2"/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РОЗПОРЯДЖЕННЯ </w:t>
      </w:r>
    </w:p>
    <w:p w:rsidR="00785A56" w:rsidRDefault="00785A56" w:rsidP="00785A56">
      <w:pPr>
        <w:pStyle w:val="2"/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>ЛУБЕНСЬКОГО МІСЬКОГО ГОЛОВИ</w:t>
      </w:r>
    </w:p>
    <w:p w:rsidR="00785A56" w:rsidRDefault="00785A56" w:rsidP="00785A56">
      <w:pPr>
        <w:spacing w:before="120"/>
        <w:jc w:val="both"/>
        <w:rPr>
          <w:sz w:val="28"/>
        </w:rPr>
      </w:pPr>
    </w:p>
    <w:p w:rsidR="00785A56" w:rsidRDefault="00785A56" w:rsidP="00785A56">
      <w:pPr>
        <w:spacing w:before="12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lang w:val="ru-RU"/>
        </w:rPr>
        <w:t>8</w:t>
      </w:r>
      <w:r>
        <w:rPr>
          <w:sz w:val="28"/>
        </w:rPr>
        <w:t xml:space="preserve"> березня 2025 року  №</w:t>
      </w:r>
      <w:r w:rsidR="000775E0">
        <w:rPr>
          <w:sz w:val="28"/>
        </w:rPr>
        <w:t>120р</w:t>
      </w:r>
      <w:bookmarkStart w:id="0" w:name="_GoBack"/>
      <w:bookmarkEnd w:id="0"/>
      <w:r>
        <w:rPr>
          <w:sz w:val="28"/>
        </w:rPr>
        <w:t xml:space="preserve">   </w:t>
      </w:r>
    </w:p>
    <w:p w:rsidR="00785A56" w:rsidRDefault="00785A56" w:rsidP="00785A56">
      <w:pPr>
        <w:jc w:val="both"/>
        <w:rPr>
          <w:b/>
          <w:sz w:val="16"/>
          <w:szCs w:val="16"/>
        </w:rPr>
      </w:pPr>
    </w:p>
    <w:p w:rsidR="00785A56" w:rsidRDefault="00785A56" w:rsidP="00785A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оплату судового збору</w:t>
      </w:r>
    </w:p>
    <w:p w:rsidR="00785A56" w:rsidRDefault="00785A56" w:rsidP="00785A56">
      <w:pPr>
        <w:ind w:firstLine="708"/>
      </w:pPr>
    </w:p>
    <w:p w:rsidR="00785A56" w:rsidRDefault="00785A56" w:rsidP="00785A56">
      <w:pPr>
        <w:spacing w:line="276" w:lineRule="auto"/>
        <w:ind w:firstLine="708"/>
        <w:rPr>
          <w:sz w:val="28"/>
        </w:rPr>
      </w:pPr>
    </w:p>
    <w:p w:rsidR="00785A56" w:rsidRDefault="00785A56" w:rsidP="00785A56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У зв’язку із поданням касаційної скарги на ухвалу Лубенського міськрайонного суду від 15.01.2025 року та постанову Полтавського апеляційного суду від 06.03.2025 року до Верховного суду по справі                  № 539/362/23, відділу з бухгалтерського обліку та звітності (начальник Тесленко Р.О.) провести </w:t>
      </w:r>
      <w:proofErr w:type="spellStart"/>
      <w:r>
        <w:rPr>
          <w:sz w:val="28"/>
        </w:rPr>
        <w:t>проплату</w:t>
      </w:r>
      <w:proofErr w:type="spellEnd"/>
      <w:r>
        <w:rPr>
          <w:sz w:val="28"/>
        </w:rPr>
        <w:t>:</w:t>
      </w:r>
    </w:p>
    <w:p w:rsidR="00785A56" w:rsidRDefault="00785A56" w:rsidP="00785A56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</w:t>
      </w:r>
    </w:p>
    <w:p w:rsidR="00785A56" w:rsidRDefault="00785A56" w:rsidP="00785A5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судового збору в сумі  3028,00 грн. </w:t>
      </w:r>
    </w:p>
    <w:p w:rsidR="00785A56" w:rsidRDefault="00785A56" w:rsidP="00785A56">
      <w:pPr>
        <w:spacing w:line="276" w:lineRule="auto"/>
        <w:ind w:firstLine="708"/>
        <w:jc w:val="both"/>
        <w:rPr>
          <w:sz w:val="28"/>
        </w:rPr>
      </w:pPr>
    </w:p>
    <w:p w:rsidR="00785A56" w:rsidRDefault="00785A56" w:rsidP="00785A56">
      <w:pPr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b/>
          <w:sz w:val="28"/>
          <w:szCs w:val="28"/>
        </w:rPr>
        <w:t>Отримувач коштів</w:t>
      </w:r>
      <w:r>
        <w:rPr>
          <w:rFonts w:asciiTheme="majorHAnsi" w:hAnsiTheme="majorHAnsi" w:cstheme="majorHAnsi"/>
          <w:b/>
          <w:sz w:val="28"/>
          <w:szCs w:val="28"/>
        </w:rPr>
        <w:t>: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color w:val="212529"/>
          <w:sz w:val="28"/>
          <w:szCs w:val="28"/>
        </w:rPr>
        <w:t> </w:t>
      </w:r>
      <w:r>
        <w:rPr>
          <w:rFonts w:asciiTheme="majorHAnsi" w:hAnsiTheme="majorHAnsi" w:cstheme="majorHAnsi"/>
          <w:sz w:val="28"/>
          <w:szCs w:val="28"/>
        </w:rPr>
        <w:t> </w:t>
      </w:r>
      <w:r>
        <w:rPr>
          <w:rFonts w:asciiTheme="majorHAnsi" w:hAnsiTheme="majorHAnsi" w:cstheme="majorHAnsi"/>
          <w:color w:val="212529"/>
          <w:sz w:val="28"/>
          <w:szCs w:val="28"/>
          <w:shd w:val="clear" w:color="auto" w:fill="FFFFFF"/>
        </w:rPr>
        <w:t>ГУК у м. Києві/</w:t>
      </w:r>
      <w:proofErr w:type="spellStart"/>
      <w:r>
        <w:rPr>
          <w:rFonts w:asciiTheme="majorHAnsi" w:hAnsiTheme="majorHAnsi" w:cstheme="majorHAnsi"/>
          <w:color w:val="212529"/>
          <w:sz w:val="28"/>
          <w:szCs w:val="28"/>
          <w:shd w:val="clear" w:color="auto" w:fill="FFFFFF"/>
        </w:rPr>
        <w:t>Печерс</w:t>
      </w:r>
      <w:proofErr w:type="spellEnd"/>
      <w:r>
        <w:rPr>
          <w:rFonts w:asciiTheme="majorHAnsi" w:hAnsiTheme="majorHAnsi" w:cstheme="majorHAnsi"/>
          <w:color w:val="212529"/>
          <w:sz w:val="28"/>
          <w:szCs w:val="28"/>
          <w:shd w:val="clear" w:color="auto" w:fill="FFFFFF"/>
        </w:rPr>
        <w:t>. р-н/22030102</w:t>
      </w:r>
    </w:p>
    <w:p w:rsidR="00785A56" w:rsidRDefault="00785A56" w:rsidP="00785A56">
      <w:pPr>
        <w:spacing w:line="276" w:lineRule="auto"/>
        <w:jc w:val="both"/>
        <w:rPr>
          <w:rFonts w:asciiTheme="majorHAnsi" w:hAnsiTheme="majorHAnsi" w:cstheme="majorHAnsi"/>
          <w:sz w:val="40"/>
          <w:szCs w:val="28"/>
        </w:rPr>
      </w:pPr>
      <w:r>
        <w:rPr>
          <w:b/>
          <w:sz w:val="28"/>
          <w:szCs w:val="28"/>
        </w:rPr>
        <w:t>Код отримувача (код за ЄДРПОУ):</w:t>
      </w:r>
      <w:r>
        <w:rPr>
          <w:rFonts w:ascii="HelveticaNeueCyr-Roman" w:hAnsi="HelveticaNeueCyr-Roman"/>
          <w:color w:val="212529"/>
          <w:shd w:val="clear" w:color="auto" w:fill="FFFFFF"/>
        </w:rPr>
        <w:t xml:space="preserve"> </w:t>
      </w:r>
      <w:r>
        <w:rPr>
          <w:rFonts w:asciiTheme="majorHAnsi" w:hAnsiTheme="majorHAnsi" w:cstheme="majorHAnsi"/>
          <w:color w:val="212529"/>
          <w:sz w:val="28"/>
          <w:shd w:val="clear" w:color="auto" w:fill="FFFFFF"/>
        </w:rPr>
        <w:t>37993783</w:t>
      </w:r>
    </w:p>
    <w:p w:rsidR="00785A56" w:rsidRDefault="00785A56" w:rsidP="00785A56">
      <w:pPr>
        <w:spacing w:line="276" w:lineRule="auto"/>
        <w:jc w:val="both"/>
        <w:rPr>
          <w:sz w:val="40"/>
          <w:szCs w:val="28"/>
        </w:rPr>
      </w:pPr>
      <w:r>
        <w:rPr>
          <w:b/>
          <w:sz w:val="28"/>
          <w:szCs w:val="28"/>
        </w:rPr>
        <w:t>Банк отримувача:</w:t>
      </w:r>
      <w:r>
        <w:rPr>
          <w:rFonts w:ascii="HelveticaNeueCyr-Roman" w:hAnsi="HelveticaNeueCyr-Roman"/>
          <w:color w:val="3A3A3A"/>
        </w:rPr>
        <w:t xml:space="preserve"> </w:t>
      </w:r>
      <w:r>
        <w:rPr>
          <w:sz w:val="28"/>
          <w:szCs w:val="28"/>
        </w:rPr>
        <w:t>Казначейство України (ЕАП)</w:t>
      </w:r>
      <w:r>
        <w:rPr>
          <w:rFonts w:ascii="HelveticaNeueCyr-Roman" w:hAnsi="HelveticaNeueCyr-Roman"/>
          <w:color w:val="212529"/>
        </w:rPr>
        <w:t> </w:t>
      </w:r>
    </w:p>
    <w:p w:rsidR="00785A56" w:rsidRDefault="00785A56" w:rsidP="00785A56">
      <w:pPr>
        <w:spacing w:line="276" w:lineRule="auto"/>
        <w:jc w:val="both"/>
        <w:rPr>
          <w:rFonts w:asciiTheme="majorHAnsi" w:hAnsiTheme="majorHAnsi" w:cstheme="majorHAnsi"/>
          <w:sz w:val="40"/>
          <w:shd w:val="clear" w:color="auto" w:fill="FFFFFF"/>
        </w:rPr>
      </w:pPr>
      <w:r>
        <w:rPr>
          <w:b/>
          <w:sz w:val="28"/>
          <w:szCs w:val="28"/>
        </w:rPr>
        <w:t xml:space="preserve">Рахунок отримувача (стандарт </w:t>
      </w:r>
      <w:r>
        <w:rPr>
          <w:b/>
          <w:sz w:val="28"/>
          <w:szCs w:val="28"/>
          <w:lang w:val="en-US"/>
        </w:rPr>
        <w:t>IBAN</w:t>
      </w:r>
      <w:r>
        <w:rPr>
          <w:b/>
          <w:sz w:val="28"/>
          <w:szCs w:val="28"/>
        </w:rPr>
        <w:t>):</w:t>
      </w:r>
      <w:r>
        <w:rPr>
          <w:rFonts w:ascii="HelveticaNeueCyr-Roman" w:hAnsi="HelveticaNeueCyr-Roman"/>
          <w:color w:val="212529"/>
          <w:shd w:val="clear" w:color="auto" w:fill="FFFFFF"/>
        </w:rPr>
        <w:t xml:space="preserve"> </w:t>
      </w:r>
      <w:r>
        <w:rPr>
          <w:rFonts w:asciiTheme="majorHAnsi" w:hAnsiTheme="majorHAnsi" w:cstheme="majorHAnsi"/>
          <w:sz w:val="28"/>
          <w:shd w:val="clear" w:color="auto" w:fill="FFFFFF"/>
        </w:rPr>
        <w:t>UA288999980313151207000026007</w:t>
      </w:r>
    </w:p>
    <w:p w:rsidR="00785A56" w:rsidRDefault="00785A56" w:rsidP="00785A56">
      <w:pPr>
        <w:spacing w:line="276" w:lineRule="auto"/>
        <w:jc w:val="both"/>
        <w:rPr>
          <w:b/>
          <w:sz w:val="40"/>
          <w:szCs w:val="28"/>
        </w:rPr>
      </w:pPr>
      <w:r>
        <w:rPr>
          <w:b/>
          <w:sz w:val="28"/>
          <w:szCs w:val="28"/>
        </w:rPr>
        <w:t>Код класифікації доходів бюджету:</w:t>
      </w:r>
      <w:r>
        <w:rPr>
          <w:sz w:val="40"/>
          <w:szCs w:val="28"/>
          <w:shd w:val="clear" w:color="auto" w:fill="FFFFFF"/>
        </w:rPr>
        <w:t xml:space="preserve"> </w:t>
      </w:r>
      <w:r>
        <w:rPr>
          <w:color w:val="212529"/>
          <w:sz w:val="28"/>
          <w:shd w:val="clear" w:color="auto" w:fill="FFFFFF"/>
        </w:rPr>
        <w:t>22030102</w:t>
      </w:r>
    </w:p>
    <w:p w:rsidR="00785A56" w:rsidRDefault="00785A56" w:rsidP="00785A56">
      <w:pPr>
        <w:spacing w:line="276" w:lineRule="auto"/>
        <w:jc w:val="both"/>
        <w:rPr>
          <w:b/>
          <w:sz w:val="40"/>
        </w:rPr>
      </w:pPr>
      <w:r>
        <w:rPr>
          <w:b/>
          <w:bCs/>
          <w:sz w:val="28"/>
          <w:shd w:val="clear" w:color="auto" w:fill="FFFFFF"/>
        </w:rPr>
        <w:t xml:space="preserve">Найменування податку, збору, платежу: </w:t>
      </w:r>
      <w:r>
        <w:rPr>
          <w:sz w:val="28"/>
          <w:shd w:val="clear" w:color="auto" w:fill="FFFFFF"/>
        </w:rPr>
        <w:t>Судовий збір (Верховний Суд, 055)</w:t>
      </w:r>
    </w:p>
    <w:p w:rsidR="00785A56" w:rsidRDefault="00785A56" w:rsidP="00785A56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Призначення платежу:</w:t>
      </w:r>
      <w:r>
        <w:rPr>
          <w:sz w:val="28"/>
        </w:rPr>
        <w:t xml:space="preserve"> 101 21053182; Судовий збір, за заявою ОКВПТГ “</w:t>
      </w:r>
      <w:proofErr w:type="spellStart"/>
      <w:r>
        <w:rPr>
          <w:sz w:val="28"/>
        </w:rPr>
        <w:t>Лубнитеплоенерго</w:t>
      </w:r>
      <w:proofErr w:type="spellEnd"/>
      <w:r>
        <w:rPr>
          <w:sz w:val="28"/>
        </w:rPr>
        <w:t>”, на ухвалу від 15.01.2025 року та постанову від 06.03.2025 року по справі № 539/362/23, ВЕРХОВНИЙ СУД (Касаційний цивільний суд).</w:t>
      </w:r>
    </w:p>
    <w:p w:rsidR="00785A56" w:rsidRDefault="00785A56" w:rsidP="00785A56">
      <w:pPr>
        <w:spacing w:line="276" w:lineRule="auto"/>
        <w:jc w:val="both"/>
        <w:rPr>
          <w:sz w:val="28"/>
        </w:rPr>
      </w:pPr>
    </w:p>
    <w:p w:rsidR="00785A56" w:rsidRDefault="00785A56" w:rsidP="00785A56">
      <w:pPr>
        <w:rPr>
          <w:sz w:val="28"/>
        </w:rPr>
      </w:pPr>
      <w:r>
        <w:rPr>
          <w:sz w:val="28"/>
        </w:rPr>
        <w:t>за рахунок коштів загального фонду по КПКВК 0210150      КЕКВ 2800.</w:t>
      </w:r>
    </w:p>
    <w:p w:rsidR="00785A56" w:rsidRDefault="00785A56" w:rsidP="00785A56">
      <w:pPr>
        <w:rPr>
          <w:sz w:val="28"/>
        </w:rPr>
      </w:pPr>
    </w:p>
    <w:p w:rsidR="00785A56" w:rsidRDefault="00785A56" w:rsidP="00785A56">
      <w:pPr>
        <w:pStyle w:val="5"/>
        <w:spacing w:line="276" w:lineRule="auto"/>
        <w:rPr>
          <w:bCs/>
        </w:rPr>
      </w:pPr>
    </w:p>
    <w:p w:rsidR="00785A56" w:rsidRDefault="00785A56" w:rsidP="00785A56">
      <w:pPr>
        <w:pStyle w:val="5"/>
        <w:rPr>
          <w:bCs/>
        </w:rPr>
      </w:pPr>
    </w:p>
    <w:p w:rsidR="00785A56" w:rsidRDefault="00785A56" w:rsidP="00785A56">
      <w:pPr>
        <w:pStyle w:val="5"/>
        <w:rPr>
          <w:sz w:val="24"/>
        </w:rPr>
      </w:pPr>
      <w:r>
        <w:rPr>
          <w:bCs/>
        </w:rPr>
        <w:t>Лубенський міський голова                                              Олександр ГРИЦАЄНКО</w:t>
      </w:r>
    </w:p>
    <w:p w:rsidR="00BC2E32" w:rsidRPr="00785A56" w:rsidRDefault="00BC2E32" w:rsidP="00785A56">
      <w:pPr>
        <w:tabs>
          <w:tab w:val="left" w:pos="4080"/>
        </w:tabs>
      </w:pPr>
    </w:p>
    <w:sectPr w:rsidR="00BC2E32" w:rsidRPr="00785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4548F"/>
    <w:multiLevelType w:val="hybridMultilevel"/>
    <w:tmpl w:val="8B7C9886"/>
    <w:lvl w:ilvl="0" w:tplc="0B6C99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DD"/>
    <w:rsid w:val="000775E0"/>
    <w:rsid w:val="002B5502"/>
    <w:rsid w:val="00426DA7"/>
    <w:rsid w:val="00572CDD"/>
    <w:rsid w:val="00785A56"/>
    <w:rsid w:val="00813232"/>
    <w:rsid w:val="00BC2E32"/>
    <w:rsid w:val="00D4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85A5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85A56"/>
    <w:pPr>
      <w:keepNext/>
      <w:spacing w:before="120"/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785A56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A5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85A5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785A5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785A5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5A5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85A5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85A56"/>
    <w:pPr>
      <w:keepNext/>
      <w:spacing w:before="120"/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785A56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A5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85A5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785A5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785A5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5A5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MAXIMUS</dc:creator>
  <cp:keywords/>
  <dc:description/>
  <cp:lastModifiedBy>Тетана Бутрим</cp:lastModifiedBy>
  <cp:revision>4</cp:revision>
  <dcterms:created xsi:type="dcterms:W3CDTF">2025-03-20T13:40:00Z</dcterms:created>
  <dcterms:modified xsi:type="dcterms:W3CDTF">2025-03-21T13:01:00Z</dcterms:modified>
</cp:coreProperties>
</file>