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BA6" w:rsidRDefault="008B0CBE">
      <w:pPr>
        <w:jc w:val="center"/>
        <w:rPr>
          <w:lang w:val="uk-UA"/>
        </w:rPr>
      </w:pPr>
      <w:r w:rsidRPr="008B0CBE">
        <w:rPr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mso-wrap-distance-top:3.6pt;mso-wrap-distance-bottom:3.6pt" o:gfxdata="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fWB3LXAAAACgEAAA8AAAAAAAAAAQAgAAAAIgAAAGRy&#10;cy9kb3ducmV2LnhtbFBLAQIUABQAAAAIAIdO4kB8VA7bPwIAAFgEAAAOAAAAAAAAAAEAIAAAACYB&#10;AABkcnMvZTJvRG9jLnhtbFBLBQYAAAAABgAGAFkBAADXBQAAAAA=&#10;" stroked="f">
            <v:textbox>
              <w:txbxContent>
                <w:p w:rsidR="00846BA6" w:rsidRDefault="00846BA6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/>
          </v:shape>
        </w:pict>
      </w:r>
      <w:r w:rsidR="001F3084">
        <w:rPr>
          <w:lang w:val="uk-UA"/>
        </w:rPr>
        <w:t xml:space="preserve">                  </w:t>
      </w:r>
      <w:r w:rsidR="005D6297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BA6" w:rsidRDefault="005D6297">
      <w:pPr>
        <w:keepNext/>
        <w:jc w:val="center"/>
        <w:outlineLvl w:val="2"/>
        <w:rPr>
          <w:sz w:val="28"/>
        </w:rPr>
      </w:pPr>
      <w:r>
        <w:rPr>
          <w:sz w:val="28"/>
        </w:rPr>
        <w:t>БРУСИЛІВСЬКА СЕЛИЩНА РАДА</w:t>
      </w:r>
    </w:p>
    <w:p w:rsidR="00846BA6" w:rsidRDefault="005D6297">
      <w:pPr>
        <w:keepNext/>
        <w:jc w:val="center"/>
        <w:outlineLvl w:val="2"/>
        <w:rPr>
          <w:sz w:val="28"/>
        </w:rPr>
      </w:pPr>
      <w:r>
        <w:rPr>
          <w:sz w:val="28"/>
          <w:lang w:val="uk-UA"/>
        </w:rPr>
        <w:t>ЖИТОМИРСЬКОГО</w:t>
      </w:r>
      <w:r>
        <w:rPr>
          <w:sz w:val="28"/>
        </w:rPr>
        <w:t xml:space="preserve"> РАЙОНУ  ЖИТОМИРСЬКОЇ ОБЛАСТІ</w:t>
      </w:r>
    </w:p>
    <w:p w:rsidR="00846BA6" w:rsidRDefault="005D6297">
      <w:pPr>
        <w:keepNext/>
        <w:jc w:val="center"/>
        <w:outlineLvl w:val="4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ІШЕННЯ </w:t>
      </w:r>
    </w:p>
    <w:p w:rsidR="00846BA6" w:rsidRDefault="005D6297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ШІСТДЕСЯТ </w:t>
      </w:r>
      <w:r>
        <w:rPr>
          <w:b/>
          <w:bCs/>
          <w:iCs/>
          <w:sz w:val="27"/>
          <w:szCs w:val="27"/>
          <w:lang w:val="uk-UA"/>
        </w:rPr>
        <w:t>ВОСЬМОЇ</w:t>
      </w:r>
      <w:r w:rsidR="001A01BC">
        <w:rPr>
          <w:b/>
          <w:bCs/>
          <w:iCs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</w:rPr>
        <w:t>СЕСІЇ</w:t>
      </w:r>
      <w:r>
        <w:rPr>
          <w:b/>
          <w:sz w:val="27"/>
          <w:szCs w:val="27"/>
          <w:lang w:val="uk-UA"/>
        </w:rPr>
        <w:t xml:space="preserve"> БРУСИЛІВСЬКОЇ СЕЛИЩНОЇ РАДИ </w:t>
      </w:r>
    </w:p>
    <w:p w:rsidR="00846BA6" w:rsidRDefault="005D6297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 СКЛИКАННЯ</w:t>
      </w:r>
    </w:p>
    <w:p w:rsidR="00846BA6" w:rsidRDefault="00846BA6">
      <w:pPr>
        <w:rPr>
          <w:b/>
          <w:sz w:val="28"/>
          <w:szCs w:val="28"/>
          <w:lang w:val="uk-UA"/>
        </w:rPr>
      </w:pPr>
    </w:p>
    <w:p w:rsidR="00846BA6" w:rsidRDefault="005D629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="008F1007">
        <w:rPr>
          <w:sz w:val="28"/>
          <w:szCs w:val="28"/>
          <w:lang w:val="uk-UA"/>
        </w:rPr>
        <w:t>20.11.2024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8F10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№ </w:t>
      </w:r>
      <w:r w:rsidR="008F1007">
        <w:rPr>
          <w:sz w:val="28"/>
          <w:szCs w:val="28"/>
          <w:lang w:val="uk-UA"/>
        </w:rPr>
        <w:t>2550</w:t>
      </w:r>
    </w:p>
    <w:p w:rsidR="00846BA6" w:rsidRDefault="00846BA6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846BA6" w:rsidRDefault="005D6297">
      <w:pPr>
        <w:spacing w:before="120"/>
        <w:ind w:righ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</w:t>
      </w:r>
      <w:r w:rsidR="001A01BC">
        <w:rPr>
          <w:sz w:val="28"/>
          <w:szCs w:val="28"/>
          <w:lang w:val="uk-UA"/>
        </w:rPr>
        <w:t>отовлення технічних документацій</w:t>
      </w:r>
      <w:r>
        <w:rPr>
          <w:sz w:val="28"/>
          <w:szCs w:val="28"/>
          <w:lang w:val="uk-UA"/>
        </w:rPr>
        <w:t xml:space="preserve"> із землеустрою щодо встановлення (відновлення) меж  земельних ділянок в натурі (на місцевості)</w:t>
      </w:r>
    </w:p>
    <w:p w:rsidR="00846BA6" w:rsidRDefault="00846BA6">
      <w:pPr>
        <w:tabs>
          <w:tab w:val="left" w:pos="938"/>
        </w:tabs>
        <w:jc w:val="both"/>
        <w:rPr>
          <w:sz w:val="28"/>
          <w:szCs w:val="28"/>
          <w:lang w:val="uk-UA"/>
        </w:rPr>
      </w:pPr>
    </w:p>
    <w:p w:rsidR="00846BA6" w:rsidRDefault="005D629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25, п. 34 ч. 1 ст. 26, ст. ст. 59, 60, 73 Закону України «Про місцеве самоврядування в Україні», відповідно до ст. ст. 12, 83, 122 Земельного кодексу України, ст. </w:t>
      </w:r>
      <w:r w:rsidR="008F1007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25, 55 Закону України «Про землеустрій», Закону України «Про адміністративну процедуру», Класифікатора видів цивільного призначення земельних ділянок, видів функціонального призначення територій та співвідношення між ними, а також правил їх застосування, затвердженого постановою Кабінету Міністрів України №</w:t>
      </w:r>
      <w:r w:rsidR="001F30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1051 від 17.10.2012, постанови Кабінету Міністрів України від 28 липня 2021 року №</w:t>
      </w:r>
      <w:r w:rsidR="001F30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821 «Про внесення змін до деяких актів Кабінету Міністрів України», розглянувши заяви АТ «</w:t>
      </w:r>
      <w:proofErr w:type="spellStart"/>
      <w:r>
        <w:rPr>
          <w:sz w:val="28"/>
          <w:szCs w:val="28"/>
          <w:lang w:val="uk-UA"/>
        </w:rPr>
        <w:t>Житомиробленерго</w:t>
      </w:r>
      <w:proofErr w:type="spellEnd"/>
      <w:r>
        <w:rPr>
          <w:sz w:val="28"/>
          <w:szCs w:val="28"/>
          <w:lang w:val="uk-UA"/>
        </w:rPr>
        <w:t>» №</w:t>
      </w:r>
      <w:r w:rsidR="001A01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3455 від 08.11.2024,  ТОВ «</w:t>
      </w:r>
      <w:proofErr w:type="spellStart"/>
      <w:r>
        <w:rPr>
          <w:sz w:val="28"/>
          <w:szCs w:val="28"/>
          <w:lang w:val="uk-UA"/>
        </w:rPr>
        <w:t>Немирів-ОЙЛ</w:t>
      </w:r>
      <w:proofErr w:type="spellEnd"/>
      <w:r>
        <w:rPr>
          <w:sz w:val="28"/>
          <w:szCs w:val="28"/>
          <w:lang w:val="uk-UA"/>
        </w:rPr>
        <w:t>» №</w:t>
      </w:r>
      <w:r w:rsidR="001A01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3457 від 08.11.2024,</w:t>
      </w:r>
      <w:r w:rsidR="001A01BC"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громади, планування та забудови територій від </w:t>
      </w:r>
      <w:r w:rsidR="008F1007">
        <w:rPr>
          <w:bCs/>
          <w:sz w:val="28"/>
          <w:szCs w:val="28"/>
          <w:lang w:val="uk-UA"/>
        </w:rPr>
        <w:t>14.11.2024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 рада</w:t>
      </w:r>
    </w:p>
    <w:p w:rsidR="00846BA6" w:rsidRDefault="005D6297">
      <w:pPr>
        <w:spacing w:before="120"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846BA6" w:rsidRDefault="005D6297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Брусилівській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Житомирської області на виготовлення технічної документації </w:t>
      </w:r>
      <w:r w:rsidR="006C7F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землеустрою щодо встановлення (відновлення) меж земельної ділянки в натурі (на місцевості) загальною площею – 17,1887 га, кадастровий номер 1820980300:02:000:4101, з цільовим призначенням – </w:t>
      </w:r>
      <w:r>
        <w:rPr>
          <w:rFonts w:ascii="Times New Roman" w:hAnsi="Times New Roman"/>
          <w:sz w:val="28"/>
          <w:szCs w:val="28"/>
          <w:lang w:val="uk-UA" w:eastAsia="ru-RU"/>
        </w:rPr>
        <w:t>для ведення лісового господарства і пов</w:t>
      </w:r>
      <w:r w:rsidRPr="005D6297">
        <w:rPr>
          <w:rFonts w:ascii="Times New Roman" w:hAnsi="Times New Roman"/>
          <w:sz w:val="28"/>
          <w:szCs w:val="28"/>
          <w:lang w:val="uk-UA"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язаних з ним послуг,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розташована</w:t>
      </w:r>
      <w:r>
        <w:rPr>
          <w:rFonts w:ascii="Times New Roman" w:hAnsi="Times New Roman"/>
          <w:sz w:val="28"/>
          <w:szCs w:val="28"/>
          <w:lang w:val="uk-UA"/>
        </w:rPr>
        <w:t xml:space="preserve"> за межами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Водотиї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Житомирського району Житомирської області.</w:t>
      </w:r>
    </w:p>
    <w:p w:rsidR="00846BA6" w:rsidRDefault="005D6297">
      <w:pPr>
        <w:widowControl w:val="0"/>
        <w:tabs>
          <w:tab w:val="left" w:pos="993"/>
        </w:tabs>
        <w:autoSpaceDE w:val="0"/>
        <w:autoSpaceDN w:val="0"/>
        <w:adjustRightInd w:val="0"/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Надати дозвіл </w:t>
      </w:r>
      <w:proofErr w:type="spellStart"/>
      <w:r>
        <w:rPr>
          <w:b/>
          <w:bCs/>
          <w:sz w:val="28"/>
          <w:szCs w:val="28"/>
          <w:lang w:val="uk-UA"/>
        </w:rPr>
        <w:t>Брусилівській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селищній раді</w:t>
      </w:r>
      <w:r>
        <w:rPr>
          <w:sz w:val="28"/>
          <w:szCs w:val="28"/>
          <w:lang w:val="uk-UA"/>
        </w:rPr>
        <w:t xml:space="preserve"> Житомирського району Житомирської області на виготовлення технічної документації </w:t>
      </w:r>
      <w:r w:rsidR="006C7F2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землеустрою щодо встановлення(відновлення) меж земельної ділянки в натурі (на місцевості) загальною площею – 2,0043 га, кадастровий номер 1820986005:03:002:0071, з цільовим призначенням –</w:t>
      </w:r>
      <w:r>
        <w:rPr>
          <w:bCs/>
          <w:sz w:val="28"/>
          <w:szCs w:val="28"/>
          <w:lang w:val="uk-UA"/>
        </w:rPr>
        <w:t xml:space="preserve"> для будівництва та </w:t>
      </w:r>
      <w:r>
        <w:rPr>
          <w:bCs/>
          <w:sz w:val="28"/>
          <w:szCs w:val="28"/>
          <w:lang w:val="uk-UA"/>
        </w:rPr>
        <w:lastRenderedPageBreak/>
        <w:t>обслуговування будівель торгівлі,</w:t>
      </w:r>
      <w:r>
        <w:rPr>
          <w:sz w:val="28"/>
          <w:szCs w:val="28"/>
          <w:lang w:val="uk-UA"/>
        </w:rPr>
        <w:t xml:space="preserve"> </w:t>
      </w:r>
      <w:r w:rsidR="006C7F2C">
        <w:rPr>
          <w:sz w:val="28"/>
          <w:szCs w:val="28"/>
          <w:lang w:val="uk-UA"/>
        </w:rPr>
        <w:t>яка розташована</w:t>
      </w:r>
      <w:r>
        <w:rPr>
          <w:sz w:val="28"/>
          <w:szCs w:val="28"/>
          <w:lang w:val="uk-UA"/>
        </w:rPr>
        <w:t xml:space="preserve"> за адресою: вулиця Житомирська, 197, село </w:t>
      </w:r>
      <w:proofErr w:type="spellStart"/>
      <w:r>
        <w:rPr>
          <w:sz w:val="28"/>
          <w:szCs w:val="28"/>
          <w:lang w:val="uk-UA"/>
        </w:rPr>
        <w:t>Йосипівка</w:t>
      </w:r>
      <w:proofErr w:type="spellEnd"/>
      <w:r>
        <w:rPr>
          <w:sz w:val="28"/>
          <w:szCs w:val="28"/>
          <w:lang w:val="uk-UA"/>
        </w:rPr>
        <w:t>, Житомирський район, Житомирська область.</w:t>
      </w:r>
    </w:p>
    <w:p w:rsidR="00846BA6" w:rsidRDefault="005D6297" w:rsidP="0070240B">
      <w:pPr>
        <w:widowControl w:val="0"/>
        <w:tabs>
          <w:tab w:val="left" w:pos="993"/>
        </w:tabs>
        <w:autoSpaceDE w:val="0"/>
        <w:autoSpaceDN w:val="0"/>
        <w:adjustRightInd w:val="0"/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2.1. Пе</w:t>
      </w:r>
      <w:r w:rsidR="006C7F2C">
        <w:rPr>
          <w:sz w:val="28"/>
          <w:szCs w:val="28"/>
          <w:lang w:val="uk-UA"/>
        </w:rPr>
        <w:t>редати функцію замовника послуг</w:t>
      </w:r>
      <w:r>
        <w:rPr>
          <w:sz w:val="28"/>
          <w:szCs w:val="28"/>
          <w:lang w:val="uk-UA"/>
        </w:rPr>
        <w:t xml:space="preserve"> з виготовлення технічної документації </w:t>
      </w:r>
      <w:r w:rsidR="006C7F2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землеустрою щодо встановлення</w:t>
      </w:r>
      <w:r w:rsidR="006C7F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(відновлення) меж земельної ділянки в натурі (на місцевості), заявнику ТОВ «</w:t>
      </w:r>
      <w:proofErr w:type="spellStart"/>
      <w:r>
        <w:rPr>
          <w:sz w:val="28"/>
          <w:szCs w:val="28"/>
          <w:lang w:val="uk-UA"/>
        </w:rPr>
        <w:t>Немирів-ОЙЛ</w:t>
      </w:r>
      <w:proofErr w:type="spellEnd"/>
      <w:r>
        <w:rPr>
          <w:sz w:val="28"/>
          <w:szCs w:val="28"/>
          <w:lang w:val="uk-UA"/>
        </w:rPr>
        <w:t>» (код ЄДРПОУ 38064343).</w:t>
      </w:r>
    </w:p>
    <w:p w:rsidR="00846BA6" w:rsidRDefault="005D6297" w:rsidP="0070240B">
      <w:pPr>
        <w:pStyle w:val="a5"/>
        <w:widowControl w:val="0"/>
        <w:tabs>
          <w:tab w:val="left" w:pos="567"/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Надати дозвіл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Брусилівській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</w:t>
      </w:r>
    </w:p>
    <w:p w:rsidR="00846BA6" w:rsidRDefault="005D6297" w:rsidP="006C7F2C">
      <w:pPr>
        <w:pStyle w:val="a5"/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</w:t>
      </w: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ирської області на виготовлення технічної документації </w:t>
      </w:r>
      <w:r w:rsidR="006C7F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землеустрою щодо встановлення меж земельної ділянки в натурі (на місцевості) загальною площею – 0,1000 га, кадастровий номер 1820984300:03:000:0506, з цільовим призначенням – </w:t>
      </w:r>
      <w:r>
        <w:rPr>
          <w:rFonts w:ascii="Times New Roman" w:hAnsi="Times New Roman"/>
          <w:sz w:val="28"/>
          <w:szCs w:val="28"/>
          <w:lang w:val="uk-UA"/>
        </w:rPr>
        <w:t>«земельні ділянки запасу (земельні ділянки, які не надані у власні</w:t>
      </w:r>
      <w:r w:rsidR="006C7F2C">
        <w:rPr>
          <w:rFonts w:ascii="Times New Roman" w:hAnsi="Times New Roman"/>
          <w:sz w:val="28"/>
          <w:szCs w:val="28"/>
          <w:lang w:val="uk-UA"/>
        </w:rPr>
        <w:t>сть або користування громадянами</w:t>
      </w:r>
      <w:r>
        <w:rPr>
          <w:rFonts w:ascii="Times New Roman" w:hAnsi="Times New Roman"/>
          <w:sz w:val="28"/>
          <w:szCs w:val="28"/>
          <w:lang w:val="uk-UA"/>
        </w:rPr>
        <w:t xml:space="preserve"> чи юридичними особами)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межами населеного пункту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села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Пилипонка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Житомирського району Житомирської області.</w:t>
      </w:r>
    </w:p>
    <w:p w:rsidR="00846BA6" w:rsidRDefault="005D6297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</w:t>
      </w:r>
      <w:r w:rsidR="006C7F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Брусилівській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</w:t>
      </w:r>
    </w:p>
    <w:p w:rsidR="00846BA6" w:rsidRDefault="005D6297">
      <w:pPr>
        <w:pStyle w:val="a5"/>
        <w:widowControl w:val="0"/>
        <w:tabs>
          <w:tab w:val="left" w:pos="567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Житомирської області на виготовлення технічної документації </w:t>
      </w:r>
      <w:r w:rsidR="006C7F2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землеустрою щодо встановлення меж земельної ділянки в натурі (на місцевості) загальною площею – 3,4612 га, кадастровий номер 1820984300:03:000:8102, з цільовим призначенням – </w:t>
      </w:r>
      <w:r>
        <w:rPr>
          <w:rFonts w:ascii="Times New Roman" w:hAnsi="Times New Roman"/>
          <w:sz w:val="28"/>
          <w:szCs w:val="28"/>
          <w:lang w:val="uk-UA"/>
        </w:rPr>
        <w:t>«земельні ділянки запасу (земельні ділянки, які не надані у власність або користування громадянами чи юридичними особами)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межами населеного пункту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села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Пилипонка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Житомирського району Житомирської області.</w:t>
      </w:r>
    </w:p>
    <w:bookmarkEnd w:id="0"/>
    <w:p w:rsidR="00846BA6" w:rsidRDefault="0070240B">
      <w:pPr>
        <w:pStyle w:val="a5"/>
        <w:widowControl w:val="0"/>
        <w:tabs>
          <w:tab w:val="left" w:pos="567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5D629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5. Виготовлені технічні документації із землеустрою </w:t>
      </w:r>
      <w:r w:rsidR="005D6297">
        <w:rPr>
          <w:rFonts w:ascii="Times New Roman" w:hAnsi="Times New Roman" w:cs="Times New Roman"/>
          <w:sz w:val="28"/>
          <w:szCs w:val="28"/>
          <w:lang w:val="uk-UA"/>
        </w:rPr>
        <w:t xml:space="preserve">щодо встановлення (відновлення) меж земельних ділянок в натурі (на місцевості) </w:t>
      </w:r>
      <w:r w:rsidR="005D6297">
        <w:rPr>
          <w:rFonts w:ascii="Times New Roman" w:hAnsi="Times New Roman" w:cs="Times New Roman"/>
          <w:sz w:val="28"/>
          <w:szCs w:val="28"/>
          <w:lang w:val="uk-UA" w:eastAsia="ru-RU"/>
        </w:rPr>
        <w:t>подати на затвердження сесії селищної ради.</w:t>
      </w:r>
    </w:p>
    <w:p w:rsidR="00846BA6" w:rsidRDefault="0070240B">
      <w:pPr>
        <w:widowControl w:val="0"/>
        <w:tabs>
          <w:tab w:val="left" w:pos="426"/>
          <w:tab w:val="left" w:pos="993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 w:rsidR="001A01BC">
        <w:rPr>
          <w:sz w:val="28"/>
          <w:szCs w:val="28"/>
          <w:lang w:val="uk-UA"/>
        </w:rPr>
        <w:t xml:space="preserve">  </w:t>
      </w:r>
      <w:r w:rsidR="005D6297">
        <w:rPr>
          <w:sz w:val="28"/>
          <w:szCs w:val="28"/>
          <w:lang w:val="uk-UA"/>
        </w:rPr>
        <w:t xml:space="preserve">6. </w:t>
      </w:r>
      <w:proofErr w:type="spellStart"/>
      <w:r w:rsidR="005D6297">
        <w:rPr>
          <w:sz w:val="28"/>
          <w:szCs w:val="28"/>
        </w:rPr>
        <w:t>Встановити</w:t>
      </w:r>
      <w:proofErr w:type="spellEnd"/>
      <w:r w:rsidR="005D6297">
        <w:rPr>
          <w:sz w:val="28"/>
          <w:szCs w:val="28"/>
        </w:rPr>
        <w:t xml:space="preserve">, </w:t>
      </w:r>
      <w:proofErr w:type="spellStart"/>
      <w:r w:rsidR="005D6297">
        <w:rPr>
          <w:sz w:val="28"/>
          <w:szCs w:val="28"/>
        </w:rPr>
        <w:t>що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r w:rsidR="005D6297">
        <w:rPr>
          <w:sz w:val="28"/>
          <w:szCs w:val="28"/>
        </w:rPr>
        <w:t>дане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proofErr w:type="gramStart"/>
      <w:r w:rsidR="005D6297">
        <w:rPr>
          <w:sz w:val="28"/>
          <w:szCs w:val="28"/>
        </w:rPr>
        <w:t>р</w:t>
      </w:r>
      <w:proofErr w:type="gramEnd"/>
      <w:r w:rsidR="005D6297">
        <w:rPr>
          <w:sz w:val="28"/>
          <w:szCs w:val="28"/>
        </w:rPr>
        <w:t>ішення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r w:rsidR="005D6297">
        <w:rPr>
          <w:sz w:val="28"/>
          <w:szCs w:val="28"/>
        </w:rPr>
        <w:t>набирає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r w:rsidR="005D6297">
        <w:rPr>
          <w:sz w:val="28"/>
          <w:szCs w:val="28"/>
        </w:rPr>
        <w:t>чинності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r w:rsidR="005D6297">
        <w:rPr>
          <w:sz w:val="28"/>
          <w:szCs w:val="28"/>
        </w:rPr>
        <w:t>з</w:t>
      </w:r>
      <w:proofErr w:type="spellEnd"/>
      <w:r w:rsidR="005D6297">
        <w:rPr>
          <w:sz w:val="28"/>
          <w:szCs w:val="28"/>
        </w:rPr>
        <w:t xml:space="preserve"> дня </w:t>
      </w:r>
      <w:proofErr w:type="spellStart"/>
      <w:r w:rsidR="005D6297">
        <w:rPr>
          <w:sz w:val="28"/>
          <w:szCs w:val="28"/>
        </w:rPr>
        <w:t>його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r w:rsidR="005D6297">
        <w:rPr>
          <w:sz w:val="28"/>
          <w:szCs w:val="28"/>
        </w:rPr>
        <w:t>офіційного</w:t>
      </w:r>
      <w:proofErr w:type="spellEnd"/>
      <w:r w:rsidR="005D6297">
        <w:rPr>
          <w:sz w:val="28"/>
          <w:szCs w:val="28"/>
        </w:rPr>
        <w:t xml:space="preserve"> </w:t>
      </w:r>
      <w:proofErr w:type="spellStart"/>
      <w:r w:rsidR="005D6297">
        <w:rPr>
          <w:sz w:val="28"/>
          <w:szCs w:val="28"/>
        </w:rPr>
        <w:t>оприлюднення</w:t>
      </w:r>
      <w:proofErr w:type="spellEnd"/>
      <w:r w:rsidR="005D6297">
        <w:rPr>
          <w:sz w:val="28"/>
          <w:szCs w:val="28"/>
          <w:lang w:val="uk-UA"/>
        </w:rPr>
        <w:t>.</w:t>
      </w:r>
    </w:p>
    <w:p w:rsidR="00846BA6" w:rsidRDefault="005D6297">
      <w:pPr>
        <w:widowControl w:val="0"/>
        <w:tabs>
          <w:tab w:val="left" w:pos="426"/>
          <w:tab w:val="left" w:pos="993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</w:t>
      </w:r>
      <w:r w:rsidR="001A01BC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7. Контроль за виконанням даного рішення покласти на </w:t>
      </w:r>
      <w:r>
        <w:rPr>
          <w:bCs/>
          <w:sz w:val="28"/>
          <w:szCs w:val="28"/>
          <w:lang w:val="uk-UA"/>
        </w:rPr>
        <w:t xml:space="preserve">постійну депутатську комісію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територіальної  громади, планування та забудови територій </w:t>
      </w:r>
      <w:r>
        <w:rPr>
          <w:bCs/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proofErr w:type="spellStart"/>
      <w:r>
        <w:rPr>
          <w:sz w:val="28"/>
          <w:szCs w:val="28"/>
          <w:lang w:val="uk-UA"/>
        </w:rPr>
        <w:t>Захарченка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846BA6" w:rsidRDefault="00846BA6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846BA6" w:rsidRDefault="00846BA6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846BA6" w:rsidRDefault="005D6297">
      <w:pPr>
        <w:tabs>
          <w:tab w:val="left" w:pos="7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</w:t>
      </w:r>
      <w:r w:rsidR="00533DB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Володимир ГАБЕНЕЦЬ</w:t>
      </w:r>
    </w:p>
    <w:p w:rsidR="00846BA6" w:rsidRDefault="00846BA6">
      <w:pPr>
        <w:rPr>
          <w:sz w:val="28"/>
          <w:szCs w:val="28"/>
          <w:lang w:val="uk-UA"/>
        </w:rPr>
      </w:pPr>
    </w:p>
    <w:p w:rsidR="00846BA6" w:rsidRDefault="00846BA6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846BA6" w:rsidRDefault="00846BA6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846BA6" w:rsidRDefault="00846BA6">
      <w:pPr>
        <w:rPr>
          <w:sz w:val="28"/>
          <w:szCs w:val="28"/>
          <w:lang w:val="uk-UA"/>
        </w:rPr>
      </w:pPr>
    </w:p>
    <w:sectPr w:rsidR="00846BA6" w:rsidSect="008F1007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CBC" w:rsidRDefault="00615CBC">
      <w:r>
        <w:separator/>
      </w:r>
    </w:p>
  </w:endnote>
  <w:endnote w:type="continuationSeparator" w:id="1">
    <w:p w:rsidR="00615CBC" w:rsidRDefault="0061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CBC" w:rsidRDefault="00615CBC">
      <w:r>
        <w:separator/>
      </w:r>
    </w:p>
  </w:footnote>
  <w:footnote w:type="continuationSeparator" w:id="1">
    <w:p w:rsidR="00615CBC" w:rsidRDefault="0061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E43617"/>
    <w:multiLevelType w:val="singleLevel"/>
    <w:tmpl w:val="A1E43617"/>
    <w:lvl w:ilvl="0">
      <w:start w:val="4"/>
      <w:numFmt w:val="decimal"/>
      <w:suff w:val="space"/>
      <w:lvlText w:val="%1."/>
      <w:lvlJc w:val="left"/>
    </w:lvl>
  </w:abstractNum>
  <w:abstractNum w:abstractNumId="1">
    <w:nsid w:val="494E7448"/>
    <w:multiLevelType w:val="multilevel"/>
    <w:tmpl w:val="494E7448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1C"/>
    <w:rsid w:val="00006D0B"/>
    <w:rsid w:val="000201DF"/>
    <w:rsid w:val="00022A77"/>
    <w:rsid w:val="000613E4"/>
    <w:rsid w:val="000B5182"/>
    <w:rsid w:val="000D4FB6"/>
    <w:rsid w:val="00107EF5"/>
    <w:rsid w:val="00115DE4"/>
    <w:rsid w:val="001A01BC"/>
    <w:rsid w:val="001A5C3D"/>
    <w:rsid w:val="001B6B50"/>
    <w:rsid w:val="001C58B0"/>
    <w:rsid w:val="001F3084"/>
    <w:rsid w:val="00223C01"/>
    <w:rsid w:val="002317F0"/>
    <w:rsid w:val="0028747F"/>
    <w:rsid w:val="00296D0A"/>
    <w:rsid w:val="002C1F41"/>
    <w:rsid w:val="002C3E62"/>
    <w:rsid w:val="002D2B9C"/>
    <w:rsid w:val="002E27B0"/>
    <w:rsid w:val="0038330A"/>
    <w:rsid w:val="003A5BCC"/>
    <w:rsid w:val="003F2228"/>
    <w:rsid w:val="00432232"/>
    <w:rsid w:val="004339DD"/>
    <w:rsid w:val="00452C51"/>
    <w:rsid w:val="00483897"/>
    <w:rsid w:val="004E29CD"/>
    <w:rsid w:val="004E45F2"/>
    <w:rsid w:val="004F7452"/>
    <w:rsid w:val="00504A01"/>
    <w:rsid w:val="00525791"/>
    <w:rsid w:val="00533DBE"/>
    <w:rsid w:val="00574254"/>
    <w:rsid w:val="005B3CA6"/>
    <w:rsid w:val="005C1B1A"/>
    <w:rsid w:val="005C5417"/>
    <w:rsid w:val="005C71F4"/>
    <w:rsid w:val="005D1241"/>
    <w:rsid w:val="005D6297"/>
    <w:rsid w:val="006038ED"/>
    <w:rsid w:val="00615CBC"/>
    <w:rsid w:val="00623AB0"/>
    <w:rsid w:val="00626EF5"/>
    <w:rsid w:val="006A6D1C"/>
    <w:rsid w:val="006C7F2C"/>
    <w:rsid w:val="006D1748"/>
    <w:rsid w:val="006F088E"/>
    <w:rsid w:val="006F722B"/>
    <w:rsid w:val="0070240B"/>
    <w:rsid w:val="007039C4"/>
    <w:rsid w:val="007265B3"/>
    <w:rsid w:val="00786178"/>
    <w:rsid w:val="007D5604"/>
    <w:rsid w:val="00803FDA"/>
    <w:rsid w:val="00827726"/>
    <w:rsid w:val="00846BA6"/>
    <w:rsid w:val="00865EF4"/>
    <w:rsid w:val="00896900"/>
    <w:rsid w:val="008A57BB"/>
    <w:rsid w:val="008A6E3C"/>
    <w:rsid w:val="008B0CBE"/>
    <w:rsid w:val="008D193D"/>
    <w:rsid w:val="008D505D"/>
    <w:rsid w:val="008F1007"/>
    <w:rsid w:val="009233E6"/>
    <w:rsid w:val="00976962"/>
    <w:rsid w:val="00992413"/>
    <w:rsid w:val="009B31F9"/>
    <w:rsid w:val="00A0338E"/>
    <w:rsid w:val="00A237FA"/>
    <w:rsid w:val="00A71DDA"/>
    <w:rsid w:val="00A72254"/>
    <w:rsid w:val="00A84F6D"/>
    <w:rsid w:val="00A95E54"/>
    <w:rsid w:val="00AE464C"/>
    <w:rsid w:val="00B10FD8"/>
    <w:rsid w:val="00B17C71"/>
    <w:rsid w:val="00B412C3"/>
    <w:rsid w:val="00BC003A"/>
    <w:rsid w:val="00BF0F77"/>
    <w:rsid w:val="00BF3671"/>
    <w:rsid w:val="00C45264"/>
    <w:rsid w:val="00C60DD7"/>
    <w:rsid w:val="00CD1452"/>
    <w:rsid w:val="00CD6102"/>
    <w:rsid w:val="00CE737A"/>
    <w:rsid w:val="00D003AC"/>
    <w:rsid w:val="00D37438"/>
    <w:rsid w:val="00D53C6F"/>
    <w:rsid w:val="00D634C5"/>
    <w:rsid w:val="00D70F63"/>
    <w:rsid w:val="00D771E5"/>
    <w:rsid w:val="00DA5E3C"/>
    <w:rsid w:val="00DB1709"/>
    <w:rsid w:val="00DC1A0C"/>
    <w:rsid w:val="00DE2D18"/>
    <w:rsid w:val="00DE685C"/>
    <w:rsid w:val="00DE7374"/>
    <w:rsid w:val="00E401AA"/>
    <w:rsid w:val="00E76D9C"/>
    <w:rsid w:val="00E97DCE"/>
    <w:rsid w:val="00ED1A2D"/>
    <w:rsid w:val="00ED70AD"/>
    <w:rsid w:val="00EF7179"/>
    <w:rsid w:val="00F53CD8"/>
    <w:rsid w:val="00F77295"/>
    <w:rsid w:val="00F837CD"/>
    <w:rsid w:val="00F97ED9"/>
    <w:rsid w:val="00FC08DB"/>
    <w:rsid w:val="00FD50C4"/>
    <w:rsid w:val="15846B30"/>
    <w:rsid w:val="30457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BA6"/>
    <w:rPr>
      <w:rFonts w:ascii="Times New Roman" w:eastAsia="Times New Roman" w:hAnsi="Times New Roman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846BA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846BA6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qFormat/>
    <w:rsid w:val="00846BA6"/>
    <w:pPr>
      <w:tabs>
        <w:tab w:val="center" w:pos="4819"/>
        <w:tab w:val="right" w:pos="9639"/>
      </w:tabs>
    </w:pPr>
  </w:style>
  <w:style w:type="paragraph" w:styleId="a9">
    <w:name w:val="header"/>
    <w:basedOn w:val="a"/>
    <w:link w:val="aa"/>
    <w:uiPriority w:val="99"/>
    <w:unhideWhenUsed/>
    <w:qFormat/>
    <w:rsid w:val="00846BA6"/>
    <w:pPr>
      <w:tabs>
        <w:tab w:val="center" w:pos="4819"/>
        <w:tab w:val="right" w:pos="9639"/>
      </w:tabs>
    </w:pPr>
  </w:style>
  <w:style w:type="character" w:customStyle="1" w:styleId="5">
    <w:name w:val="Знак Знак5"/>
    <w:qFormat/>
    <w:locked/>
    <w:rsid w:val="00846BA6"/>
    <w:rPr>
      <w:lang w:eastAsia="uk-UA" w:bidi="ar-SA"/>
    </w:rPr>
  </w:style>
  <w:style w:type="character" w:customStyle="1" w:styleId="a6">
    <w:name w:val="Основной текст Знак"/>
    <w:basedOn w:val="a0"/>
    <w:link w:val="a5"/>
    <w:qFormat/>
    <w:locked/>
    <w:rsid w:val="00846BA6"/>
  </w:style>
  <w:style w:type="character" w:customStyle="1" w:styleId="1">
    <w:name w:val="Основной текст Знак1"/>
    <w:basedOn w:val="a0"/>
    <w:uiPriority w:val="99"/>
    <w:semiHidden/>
    <w:qFormat/>
    <w:rsid w:val="00846BA6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qFormat/>
    <w:rsid w:val="00846BA6"/>
  </w:style>
  <w:style w:type="character" w:customStyle="1" w:styleId="10">
    <w:name w:val="Знак Знак1"/>
    <w:qFormat/>
    <w:locked/>
    <w:rsid w:val="00846BA6"/>
    <w:rPr>
      <w:sz w:val="28"/>
      <w:lang w:val="uk-UA" w:eastAsia="uk-UA" w:bidi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846BA6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List Paragraph"/>
    <w:basedOn w:val="a"/>
    <w:uiPriority w:val="34"/>
    <w:qFormat/>
    <w:rsid w:val="00846BA6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qFormat/>
    <w:rsid w:val="00846BA6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846BA6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78ADE6-A382-4D4A-8F83-0646347B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655</Words>
  <Characters>3738</Characters>
  <Application>Microsoft Office Word</Application>
  <DocSecurity>0</DocSecurity>
  <Lines>31</Lines>
  <Paragraphs>8</Paragraphs>
  <ScaleCrop>false</ScaleCrop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12</cp:revision>
  <cp:lastPrinted>2024-11-22T11:53:00Z</cp:lastPrinted>
  <dcterms:created xsi:type="dcterms:W3CDTF">2024-11-08T13:12:00Z</dcterms:created>
  <dcterms:modified xsi:type="dcterms:W3CDTF">2024-11-22T11:58:00Z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0F42FECB846B4FD4A0E5AB1558FA7399_12</vt:lpwstr>
  </property>
</Properties>
</file>