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FF" w:rsidRPr="007F1471" w:rsidRDefault="006E40FF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6E40FF" w:rsidRPr="007F1471" w:rsidRDefault="006E40FF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6E40FF" w:rsidRPr="007F1471" w:rsidRDefault="006E40FF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6E40FF" w:rsidRDefault="006E40FF" w:rsidP="002815D0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31.01.2019 </w:t>
      </w:r>
      <w:r w:rsidRPr="00822DCF">
        <w:rPr>
          <w:sz w:val="24"/>
          <w:szCs w:val="24"/>
          <w:lang w:eastAsia="uk-UA"/>
        </w:rPr>
        <w:t xml:space="preserve">№ </w:t>
      </w:r>
      <w:r>
        <w:rPr>
          <w:sz w:val="24"/>
          <w:szCs w:val="24"/>
          <w:lang w:eastAsia="uk-UA"/>
        </w:rPr>
        <w:t>57/8</w:t>
      </w:r>
    </w:p>
    <w:p w:rsidR="006E40FF" w:rsidRPr="00822DCF" w:rsidRDefault="006E40FF" w:rsidP="002815D0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(у редакції наказу Головного територіального управління юстиції у Сумській області)</w:t>
      </w:r>
    </w:p>
    <w:p w:rsidR="006E40FF" w:rsidRPr="007F1471" w:rsidRDefault="006E40FF" w:rsidP="00F03E60">
      <w:pPr>
        <w:jc w:val="center"/>
        <w:rPr>
          <w:b/>
          <w:sz w:val="24"/>
          <w:szCs w:val="24"/>
          <w:lang w:eastAsia="uk-UA"/>
        </w:rPr>
      </w:pPr>
    </w:p>
    <w:p w:rsidR="006E40FF" w:rsidRPr="007F1471" w:rsidRDefault="006E40FF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6E40FF" w:rsidRPr="007F1471" w:rsidRDefault="006E40FF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6E40FF" w:rsidRDefault="006E40FF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6E40FF" w:rsidRPr="007F1471" w:rsidRDefault="006E40FF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6E40FF" w:rsidRPr="007F1471" w:rsidRDefault="006E40FF" w:rsidP="00610CE9">
      <w:pPr>
        <w:jc w:val="center"/>
        <w:rPr>
          <w:b/>
          <w:sz w:val="24"/>
          <w:szCs w:val="24"/>
          <w:lang w:eastAsia="uk-UA"/>
        </w:rPr>
      </w:pPr>
      <w:r w:rsidRPr="00823DF0">
        <w:rPr>
          <w:b/>
          <w:sz w:val="24"/>
          <w:szCs w:val="24"/>
          <w:lang w:eastAsia="uk-UA"/>
        </w:rPr>
        <w:t>Ковпаківський районний у місті Суми</w:t>
      </w:r>
      <w:r>
        <w:rPr>
          <w:lang w:eastAsia="uk-UA"/>
        </w:rPr>
        <w:t xml:space="preserve"> </w:t>
      </w:r>
      <w:r w:rsidRPr="007F1471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6E40FF" w:rsidRPr="007F1471" w:rsidRDefault="006E40FF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6E40FF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6E40F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432C9E" w:rsidRDefault="006E40FF" w:rsidP="004D5343">
            <w:r w:rsidRPr="00EE6D45">
              <w:rPr>
                <w:sz w:val="24"/>
                <w:szCs w:val="24"/>
              </w:rPr>
              <w:t xml:space="preserve">40000, Сумська обл., </w:t>
            </w:r>
            <w:r w:rsidRPr="00EE6D45">
              <w:rPr>
                <w:sz w:val="24"/>
                <w:szCs w:val="24"/>
                <w:shd w:val="clear" w:color="auto" w:fill="FFFFFF"/>
              </w:rPr>
              <w:t>м. Суми, пл. Незалежності, 8 </w:t>
            </w:r>
          </w:p>
        </w:tc>
      </w:tr>
      <w:tr w:rsidR="006E40FF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6E40FF" w:rsidRPr="00432C9E" w:rsidRDefault="006E40FF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6E40FF" w:rsidRDefault="006E40FF" w:rsidP="00610CE9">
            <w:pPr>
              <w:rPr>
                <w:sz w:val="24"/>
                <w:szCs w:val="24"/>
              </w:rPr>
            </w:pP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6E40FF" w:rsidRDefault="006E40FF" w:rsidP="00610CE9">
            <w:pPr>
              <w:rPr>
                <w:sz w:val="24"/>
                <w:szCs w:val="24"/>
              </w:rPr>
            </w:pP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6E40FF" w:rsidRDefault="006E40FF" w:rsidP="00610CE9">
            <w:pPr>
              <w:rPr>
                <w:sz w:val="24"/>
                <w:szCs w:val="24"/>
              </w:rPr>
            </w:pP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6E40FF" w:rsidRDefault="006E40FF" w:rsidP="00610CE9">
            <w:pPr>
              <w:rPr>
                <w:sz w:val="24"/>
                <w:szCs w:val="24"/>
              </w:rPr>
            </w:pP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6E40FF" w:rsidRDefault="006E40FF" w:rsidP="00610CE9">
            <w:pPr>
              <w:rPr>
                <w:sz w:val="24"/>
                <w:szCs w:val="24"/>
              </w:rPr>
            </w:pP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6E40FF" w:rsidRDefault="006E40FF" w:rsidP="00610CE9">
            <w:pPr>
              <w:rPr>
                <w:sz w:val="24"/>
                <w:szCs w:val="24"/>
              </w:rPr>
            </w:pPr>
          </w:p>
          <w:p w:rsidR="006E40FF" w:rsidRPr="00432C9E" w:rsidRDefault="006E40F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6E40FF" w:rsidRDefault="006E40FF" w:rsidP="00610CE9">
            <w:pPr>
              <w:rPr>
                <w:sz w:val="24"/>
                <w:szCs w:val="24"/>
              </w:rPr>
            </w:pPr>
          </w:p>
          <w:p w:rsidR="006E40FF" w:rsidRPr="00432C9E" w:rsidRDefault="006E40FF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6E40F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823DF0" w:rsidRDefault="006E40FF" w:rsidP="0071056A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823DF0">
              <w:t xml:space="preserve">тел.: </w:t>
            </w:r>
            <w:r w:rsidRPr="00823DF0">
              <w:rPr>
                <w:b/>
              </w:rPr>
              <w:t>(0542) 66-19-19, 66-19-20, 65-57-59</w:t>
            </w:r>
          </w:p>
          <w:p w:rsidR="006E40FF" w:rsidRPr="00432C9E" w:rsidRDefault="006E40FF" w:rsidP="0071056A">
            <w:r w:rsidRPr="00823DF0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823DF0">
                <w:rPr>
                  <w:rStyle w:val="Hyperlink"/>
                  <w:b/>
                  <w:sz w:val="24"/>
                  <w:szCs w:val="24"/>
                </w:rPr>
                <w:t>vcs_kp@smm.sm.drsu.gov.ua</w:t>
              </w:r>
            </w:hyperlink>
          </w:p>
        </w:tc>
      </w:tr>
      <w:tr w:rsidR="006E40FF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E40FF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AD01CF" w:rsidRDefault="006E40FF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6E40FF" w:rsidRPr="00AF559B" w:rsidRDefault="006E40FF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6E40FF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7E67EB" w:rsidRDefault="006E40FF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6E40FF" w:rsidRDefault="006E40FF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6E40FF" w:rsidRPr="00AD01CF" w:rsidRDefault="006E40FF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6E40FF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E2705D" w:rsidRDefault="006E40FF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6E40FF" w:rsidRDefault="006E40FF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6E40FF" w:rsidRPr="00E2705D" w:rsidRDefault="006E40FF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6E40FF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6E40F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Default="006E40FF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Default="006E40FF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610CE9" w:rsidRDefault="006E40FF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6E40F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1B2369" w:rsidRDefault="006E40FF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E2705D" w:rsidRDefault="006E40FF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6E40FF" w:rsidRPr="00E2705D" w:rsidRDefault="006E40FF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6E40FF" w:rsidRPr="00E2705D" w:rsidRDefault="006E40FF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6E40FF" w:rsidRPr="00E2705D" w:rsidRDefault="006E40FF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6E40FF" w:rsidRPr="00E2705D" w:rsidRDefault="006E40FF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6E40FF" w:rsidRPr="00F91F7A" w:rsidRDefault="006E40FF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6E40F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610CE9" w:rsidRDefault="006E40FF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E40FF" w:rsidRPr="00610CE9" w:rsidRDefault="006E40FF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6E40F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Default="006E40F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6E40FF" w:rsidRPr="00F94EC9" w:rsidRDefault="006E40FF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6273C8" w:rsidRDefault="006E40FF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6E40FF" w:rsidRPr="006273C8" w:rsidRDefault="006E40FF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6E40FF" w:rsidRPr="006273C8" w:rsidRDefault="006E40FF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6E40FF" w:rsidRPr="006273C8" w:rsidRDefault="006E40FF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6E40FF" w:rsidRPr="006273C8" w:rsidRDefault="006E40FF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6E40FF" w:rsidRPr="006273C8" w:rsidRDefault="006E40FF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6E40FF" w:rsidRPr="00C40098" w:rsidRDefault="006E40FF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6E40F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1B2369" w:rsidRDefault="006E40FF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6E40F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1469AD" w:rsidRDefault="006E40FF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6E40FF" w:rsidRPr="001469AD" w:rsidRDefault="006E40FF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E40FF" w:rsidRPr="00F94EC9" w:rsidRDefault="006E40FF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6E40F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744F1B" w:rsidRDefault="006E40FF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6E40FF" w:rsidRPr="00F94EC9" w:rsidRDefault="006E40FF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6E40FF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F94EC9" w:rsidRDefault="006E40FF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E40FF" w:rsidRPr="006273C8" w:rsidRDefault="006E40FF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6E40FF" w:rsidRPr="00D81939" w:rsidRDefault="006E40FF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6E40FF" w:rsidRPr="007E67EB" w:rsidRDefault="006E40FF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6E40FF" w:rsidRPr="00F94EC9" w:rsidRDefault="006E40FF">
      <w:bookmarkStart w:id="6" w:name="n43"/>
      <w:bookmarkEnd w:id="6"/>
    </w:p>
    <w:sectPr w:rsidR="006E40FF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0FF" w:rsidRDefault="006E40FF">
      <w:r>
        <w:separator/>
      </w:r>
    </w:p>
  </w:endnote>
  <w:endnote w:type="continuationSeparator" w:id="0">
    <w:p w:rsidR="006E40FF" w:rsidRDefault="006E4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0FF" w:rsidRDefault="006E40FF">
      <w:r>
        <w:separator/>
      </w:r>
    </w:p>
  </w:footnote>
  <w:footnote w:type="continuationSeparator" w:id="0">
    <w:p w:rsidR="006E40FF" w:rsidRDefault="006E40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FF" w:rsidRPr="003945B6" w:rsidRDefault="006E40FF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2815D0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6E40FF" w:rsidRDefault="006E40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56CC4"/>
    <w:rsid w:val="00264EFA"/>
    <w:rsid w:val="002701F6"/>
    <w:rsid w:val="002815D0"/>
    <w:rsid w:val="002A134F"/>
    <w:rsid w:val="002A7996"/>
    <w:rsid w:val="002B2662"/>
    <w:rsid w:val="002D0823"/>
    <w:rsid w:val="002F2C87"/>
    <w:rsid w:val="00310917"/>
    <w:rsid w:val="00313492"/>
    <w:rsid w:val="00375A36"/>
    <w:rsid w:val="00383906"/>
    <w:rsid w:val="003945B6"/>
    <w:rsid w:val="00397AF0"/>
    <w:rsid w:val="003A2A02"/>
    <w:rsid w:val="003B2D80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7135F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6E40FF"/>
    <w:rsid w:val="0071056A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2DCF"/>
    <w:rsid w:val="00823DF0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633"/>
    <w:rsid w:val="008C0A98"/>
    <w:rsid w:val="00911F85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D674D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85818"/>
    <w:rsid w:val="00B90CCF"/>
    <w:rsid w:val="00BA0008"/>
    <w:rsid w:val="00BA3F49"/>
    <w:rsid w:val="00BB06FD"/>
    <w:rsid w:val="00BC1CBF"/>
    <w:rsid w:val="00BD06DC"/>
    <w:rsid w:val="00BD09BB"/>
    <w:rsid w:val="00BE36B2"/>
    <w:rsid w:val="00BE5E7F"/>
    <w:rsid w:val="00BF3FEE"/>
    <w:rsid w:val="00BF7369"/>
    <w:rsid w:val="00C26048"/>
    <w:rsid w:val="00C37BEA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92C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269A"/>
    <w:rsid w:val="00E84B40"/>
    <w:rsid w:val="00E8689A"/>
    <w:rsid w:val="00E87285"/>
    <w:rsid w:val="00E9323A"/>
    <w:rsid w:val="00EB0926"/>
    <w:rsid w:val="00EB69F4"/>
    <w:rsid w:val="00EC550D"/>
    <w:rsid w:val="00ED1BC1"/>
    <w:rsid w:val="00EE1889"/>
    <w:rsid w:val="00EE6D45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0E6D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71056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80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06680240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8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0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23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0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80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23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0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80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23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0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80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23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80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_kp@sm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1246</Words>
  <Characters>7107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15</cp:revision>
  <cp:lastPrinted>2019-01-16T13:47:00Z</cp:lastPrinted>
  <dcterms:created xsi:type="dcterms:W3CDTF">2019-01-16T13:08:00Z</dcterms:created>
  <dcterms:modified xsi:type="dcterms:W3CDTF">2019-03-18T12:07:00Z</dcterms:modified>
</cp:coreProperties>
</file>