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C42" w:rsidRPr="00B2032B" w:rsidRDefault="00170C42" w:rsidP="00F948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2032B">
        <w:rPr>
          <w:rFonts w:ascii="Times New Roman" w:hAnsi="Times New Roman" w:cs="Times New Roman"/>
          <w:b/>
          <w:sz w:val="28"/>
          <w:szCs w:val="28"/>
          <w:lang w:val="uk-UA"/>
        </w:rPr>
        <w:t>Пояснювальна записка</w:t>
      </w:r>
    </w:p>
    <w:p w:rsidR="00170C42" w:rsidRPr="00B2032B" w:rsidRDefault="00473B2B" w:rsidP="00F948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203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</w:t>
      </w:r>
      <w:r w:rsidR="00FF5B50" w:rsidRPr="00B2032B">
        <w:rPr>
          <w:rFonts w:ascii="Times New Roman" w:hAnsi="Times New Roman" w:cs="Times New Roman"/>
          <w:b/>
          <w:sz w:val="28"/>
          <w:szCs w:val="28"/>
          <w:lang w:val="uk-UA"/>
        </w:rPr>
        <w:t>о рішення</w:t>
      </w:r>
      <w:r w:rsidR="004C499C" w:rsidRPr="00B203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Лубенської міської </w:t>
      </w:r>
      <w:r w:rsidR="004A71B9" w:rsidRPr="00B203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ради Лубенського району Полтавської області </w:t>
      </w:r>
      <w:r w:rsidR="004C499C" w:rsidRPr="00B2032B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170C42" w:rsidRPr="00B2032B">
        <w:rPr>
          <w:rFonts w:ascii="Times New Roman" w:hAnsi="Times New Roman" w:cs="Times New Roman"/>
          <w:b/>
          <w:sz w:val="28"/>
          <w:szCs w:val="28"/>
          <w:lang w:val="uk-UA"/>
        </w:rPr>
        <w:t>Про затвердження Програми</w:t>
      </w:r>
      <w:r w:rsidR="004C499C" w:rsidRPr="00B203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ф</w:t>
      </w:r>
      <w:r w:rsidR="00170C42" w:rsidRPr="00B2032B">
        <w:rPr>
          <w:rFonts w:ascii="Times New Roman" w:hAnsi="Times New Roman" w:cs="Times New Roman"/>
          <w:b/>
          <w:sz w:val="28"/>
          <w:szCs w:val="28"/>
          <w:lang w:val="uk-UA"/>
        </w:rPr>
        <w:t>інансової підтримки</w:t>
      </w:r>
    </w:p>
    <w:p w:rsidR="00170C42" w:rsidRDefault="00170C42" w:rsidP="00F948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203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Комунального підприємства «Лубенська лікарня інтенсивного лікування» Лубенської міської ради </w:t>
      </w:r>
      <w:r w:rsidR="00D25CD1" w:rsidRPr="00B203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Лубенського району Полтавської області </w:t>
      </w:r>
      <w:r w:rsidRPr="00B2032B">
        <w:rPr>
          <w:rFonts w:ascii="Times New Roman" w:hAnsi="Times New Roman" w:cs="Times New Roman"/>
          <w:b/>
          <w:sz w:val="28"/>
          <w:szCs w:val="28"/>
          <w:lang w:val="uk-UA"/>
        </w:rPr>
        <w:t>на 20</w:t>
      </w:r>
      <w:r w:rsidR="000F1672" w:rsidRPr="00B2032B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990593" w:rsidRPr="00B2032B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E92AE8" w:rsidRPr="00B2032B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990593" w:rsidRPr="00B2032B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B203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</w:t>
      </w:r>
      <w:r w:rsidR="00E92AE8" w:rsidRPr="00B2032B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Pr="00B2032B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="00E92AE8" w:rsidRPr="00B2032B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9461D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 новій редакції</w:t>
      </w:r>
      <w:r w:rsidR="004C499C" w:rsidRPr="00B2032B">
        <w:rPr>
          <w:rFonts w:ascii="Times New Roman" w:hAnsi="Times New Roman" w:cs="Times New Roman"/>
          <w:b/>
          <w:sz w:val="28"/>
          <w:szCs w:val="28"/>
          <w:lang w:val="uk-UA"/>
        </w:rPr>
        <w:t>», затвердженого рішенням Лубенської міської ради</w:t>
      </w:r>
      <w:r w:rsidR="004A71B9" w:rsidRPr="00B203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Лубенського району Полтавської області</w:t>
      </w:r>
      <w:r w:rsidR="004C499C" w:rsidRPr="00B203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7408" w:rsidRPr="00B203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</w:t>
      </w:r>
      <w:r w:rsidR="00F277F4" w:rsidRPr="001625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3154CD"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="00F277F4" w:rsidRPr="001625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154CD">
        <w:rPr>
          <w:rFonts w:ascii="Times New Roman" w:hAnsi="Times New Roman" w:cs="Times New Roman"/>
          <w:b/>
          <w:sz w:val="28"/>
          <w:szCs w:val="28"/>
          <w:lang w:val="uk-UA"/>
        </w:rPr>
        <w:t>грудня</w:t>
      </w:r>
      <w:r w:rsidR="00F277F4" w:rsidRPr="001625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202</w:t>
      </w:r>
      <w:r w:rsidR="001264D0" w:rsidRPr="00162528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F277F4" w:rsidRPr="001625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року.</w:t>
      </w:r>
    </w:p>
    <w:p w:rsidR="00F94835" w:rsidRPr="00B2032B" w:rsidRDefault="00F94835" w:rsidP="00F948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F6C02" w:rsidRPr="00B2032B" w:rsidRDefault="00170C42" w:rsidP="00F9483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032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F6C02" w:rsidRPr="00B2032B">
        <w:rPr>
          <w:rFonts w:ascii="Times New Roman" w:hAnsi="Times New Roman" w:cs="Times New Roman"/>
          <w:sz w:val="28"/>
          <w:szCs w:val="28"/>
          <w:lang w:val="uk-UA"/>
        </w:rPr>
        <w:t>Комунальне підприємство «Лубенська лікарня інтенсивного лікування» Лубенської міської ради Лубенського району  Полтавської області (далі – Підприємство) є багатопрофільним</w:t>
      </w:r>
      <w:r w:rsidR="00990593" w:rsidRPr="00B2032B">
        <w:rPr>
          <w:rFonts w:ascii="Times New Roman" w:hAnsi="Times New Roman" w:cs="Times New Roman"/>
          <w:sz w:val="28"/>
          <w:szCs w:val="28"/>
          <w:lang w:val="uk-UA"/>
        </w:rPr>
        <w:t>, кластерним</w:t>
      </w:r>
      <w:r w:rsidR="00AF6C02" w:rsidRPr="00B2032B">
        <w:rPr>
          <w:rFonts w:ascii="Times New Roman" w:hAnsi="Times New Roman" w:cs="Times New Roman"/>
          <w:sz w:val="28"/>
          <w:szCs w:val="28"/>
          <w:lang w:val="uk-UA"/>
        </w:rPr>
        <w:t xml:space="preserve"> лікувальним закладом – комунальним унітарним некомерційним підприємством, що надає вторинну (спеціалізовану) медичну допомогу в умовах цілодобового стаціонару дорослим і дітям з гострими станами або загостреннями хронічних захворювань, що потребують високої інтенсивності лікування та догляду. Основною метою Комунального підприємства «Лубенська лікарня інтенсивного лікування» Лубенської міської ради Лубенського району  Полтавської області є забезпечення медичного обслуговування населення шляхом надання йому медичних послуг, в порядку та обсязі, встановлених законодавством, з одночасним покращенням якості та доступності медичних послуг.</w:t>
      </w:r>
    </w:p>
    <w:p w:rsidR="00B2032B" w:rsidRPr="00B2032B" w:rsidRDefault="00AF6C02" w:rsidP="0008301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032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53A26" w:rsidRPr="00B2032B">
        <w:rPr>
          <w:rFonts w:ascii="Times New Roman" w:hAnsi="Times New Roman" w:cs="Times New Roman"/>
          <w:sz w:val="28"/>
          <w:szCs w:val="28"/>
          <w:lang w:val="uk-UA"/>
        </w:rPr>
        <w:t>З метою забезпечення ефективного функціонування Комунального підприємства «Лубенська лікарня інтенсивного лікування» Лубенської міської ради Лубенського району Полтавської області в зв’язку</w:t>
      </w:r>
      <w:r w:rsidR="00F94835">
        <w:rPr>
          <w:rFonts w:ascii="Times New Roman" w:hAnsi="Times New Roman" w:cs="Times New Roman"/>
          <w:sz w:val="28"/>
          <w:szCs w:val="28"/>
          <w:lang w:val="uk-UA"/>
        </w:rPr>
        <w:t xml:space="preserve"> доведенням граничних показників бюджету громади 2025 року, та</w:t>
      </w:r>
      <w:r w:rsidR="00990593" w:rsidRPr="00B2032B">
        <w:rPr>
          <w:rFonts w:ascii="Times New Roman" w:hAnsi="Times New Roman" w:cs="Times New Roman"/>
          <w:sz w:val="28"/>
          <w:szCs w:val="28"/>
          <w:lang w:val="uk-UA"/>
        </w:rPr>
        <w:t xml:space="preserve"> необхідністю</w:t>
      </w:r>
      <w:r w:rsidR="00953A26" w:rsidRPr="00B2032B">
        <w:rPr>
          <w:rFonts w:ascii="Times New Roman" w:hAnsi="Times New Roman" w:cs="Times New Roman"/>
          <w:sz w:val="28"/>
          <w:szCs w:val="28"/>
          <w:lang w:val="uk-UA"/>
        </w:rPr>
        <w:t xml:space="preserve"> фінансування підприємства</w:t>
      </w:r>
      <w:r w:rsidR="00F94835">
        <w:rPr>
          <w:rFonts w:ascii="Times New Roman" w:hAnsi="Times New Roman" w:cs="Times New Roman"/>
          <w:sz w:val="28"/>
          <w:szCs w:val="28"/>
          <w:lang w:val="uk-UA"/>
        </w:rPr>
        <w:t xml:space="preserve"> в наступному році, </w:t>
      </w:r>
      <w:r w:rsidR="00953A26" w:rsidRPr="00B2032B">
        <w:rPr>
          <w:rFonts w:ascii="Times New Roman" w:hAnsi="Times New Roman" w:cs="Times New Roman"/>
          <w:sz w:val="28"/>
          <w:szCs w:val="28"/>
          <w:lang w:val="uk-UA"/>
        </w:rPr>
        <w:t xml:space="preserve"> необхідно затвердити Програму фінансової підтримки Комунального підприємства «Лубенська лікарня інтенсивного лікування» Лубенської міської ради Лубенського району Полтавської області на 202</w:t>
      </w:r>
      <w:r w:rsidR="00990593" w:rsidRPr="00B2032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953A26" w:rsidRPr="00B2032B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990593" w:rsidRPr="00B2032B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953A26" w:rsidRPr="00B2032B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  <w:r w:rsidR="003154CD">
        <w:rPr>
          <w:rFonts w:ascii="Times New Roman" w:hAnsi="Times New Roman" w:cs="Times New Roman"/>
          <w:sz w:val="28"/>
          <w:szCs w:val="28"/>
          <w:lang w:val="uk-UA"/>
        </w:rPr>
        <w:t xml:space="preserve"> у новій редакції</w:t>
      </w:r>
      <w:r w:rsidR="00F9483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pPr w:leftFromText="180" w:rightFromText="180" w:bottomFromText="20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75"/>
        <w:gridCol w:w="57"/>
        <w:gridCol w:w="2303"/>
        <w:gridCol w:w="15"/>
        <w:gridCol w:w="1307"/>
        <w:gridCol w:w="44"/>
        <w:gridCol w:w="1738"/>
        <w:gridCol w:w="10"/>
        <w:gridCol w:w="1212"/>
        <w:gridCol w:w="1309"/>
        <w:gridCol w:w="8"/>
        <w:gridCol w:w="1093"/>
      </w:tblGrid>
      <w:tr w:rsidR="00766B15" w:rsidRPr="00F94835" w:rsidTr="00083018">
        <w:trPr>
          <w:trHeight w:val="552"/>
        </w:trPr>
        <w:tc>
          <w:tcPr>
            <w:tcW w:w="278" w:type="pct"/>
            <w:gridSpan w:val="2"/>
            <w:vMerge w:val="restart"/>
          </w:tcPr>
          <w:p w:rsidR="00766B15" w:rsidRPr="00F94835" w:rsidRDefault="00766B15" w:rsidP="00F94835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4"/>
              </w:rPr>
            </w:pPr>
            <w:r w:rsidRPr="00F94835">
              <w:rPr>
                <w:rFonts w:ascii="Times New Roman" w:hAnsi="Times New Roman" w:cs="Times New Roman"/>
                <w:bCs/>
                <w:kern w:val="24"/>
              </w:rPr>
              <w:t>№</w:t>
            </w:r>
          </w:p>
          <w:p w:rsidR="00766B15" w:rsidRPr="00F94835" w:rsidRDefault="00766B15" w:rsidP="00F94835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4"/>
              </w:rPr>
            </w:pPr>
            <w:r w:rsidRPr="00F94835">
              <w:rPr>
                <w:rFonts w:ascii="Times New Roman" w:hAnsi="Times New Roman" w:cs="Times New Roman"/>
                <w:bCs/>
                <w:kern w:val="24"/>
              </w:rPr>
              <w:t xml:space="preserve"> з/</w:t>
            </w:r>
            <w:proofErr w:type="gramStart"/>
            <w:r w:rsidRPr="00F94835">
              <w:rPr>
                <w:rFonts w:ascii="Times New Roman" w:hAnsi="Times New Roman" w:cs="Times New Roman"/>
                <w:bCs/>
                <w:kern w:val="24"/>
              </w:rPr>
              <w:t>п</w:t>
            </w:r>
            <w:proofErr w:type="gramEnd"/>
          </w:p>
        </w:tc>
        <w:tc>
          <w:tcPr>
            <w:tcW w:w="1211" w:type="pct"/>
            <w:gridSpan w:val="2"/>
            <w:vMerge w:val="restart"/>
          </w:tcPr>
          <w:p w:rsidR="00766B15" w:rsidRPr="00F94835" w:rsidRDefault="00766B15" w:rsidP="00F94835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4"/>
              </w:rPr>
            </w:pPr>
            <w:r w:rsidRPr="00F94835">
              <w:rPr>
                <w:rFonts w:ascii="Times New Roman" w:hAnsi="Times New Roman" w:cs="Times New Roman"/>
                <w:bCs/>
                <w:kern w:val="24"/>
              </w:rPr>
              <w:t>Перелі</w:t>
            </w:r>
            <w:proofErr w:type="gramStart"/>
            <w:r w:rsidRPr="00F94835">
              <w:rPr>
                <w:rFonts w:ascii="Times New Roman" w:hAnsi="Times New Roman" w:cs="Times New Roman"/>
                <w:bCs/>
                <w:kern w:val="24"/>
              </w:rPr>
              <w:t>к</w:t>
            </w:r>
            <w:proofErr w:type="gramEnd"/>
            <w:r w:rsidRPr="00F94835">
              <w:rPr>
                <w:rFonts w:ascii="Times New Roman" w:hAnsi="Times New Roman" w:cs="Times New Roman"/>
                <w:bCs/>
                <w:kern w:val="24"/>
              </w:rPr>
              <w:t xml:space="preserve"> заходів програми</w:t>
            </w:r>
          </w:p>
        </w:tc>
        <w:tc>
          <w:tcPr>
            <w:tcW w:w="706" w:type="pct"/>
            <w:gridSpan w:val="2"/>
            <w:vMerge w:val="restart"/>
          </w:tcPr>
          <w:p w:rsidR="00766B15" w:rsidRPr="00F94835" w:rsidRDefault="00766B15" w:rsidP="00F94835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4"/>
              </w:rPr>
            </w:pPr>
            <w:r w:rsidRPr="00F94835">
              <w:rPr>
                <w:rFonts w:ascii="Times New Roman" w:hAnsi="Times New Roman" w:cs="Times New Roman"/>
                <w:bCs/>
                <w:kern w:val="24"/>
              </w:rPr>
              <w:t>Строк виконання заходу, роки</w:t>
            </w:r>
          </w:p>
        </w:tc>
        <w:tc>
          <w:tcPr>
            <w:tcW w:w="908" w:type="pct"/>
            <w:vMerge w:val="restart"/>
          </w:tcPr>
          <w:p w:rsidR="00766B15" w:rsidRPr="00F94835" w:rsidRDefault="00766B15" w:rsidP="00F94835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4"/>
              </w:rPr>
            </w:pPr>
            <w:r w:rsidRPr="00F94835">
              <w:rPr>
                <w:rFonts w:ascii="Times New Roman" w:hAnsi="Times New Roman" w:cs="Times New Roman"/>
                <w:bCs/>
                <w:kern w:val="24"/>
              </w:rPr>
              <w:t>Джерела фінансування</w:t>
            </w:r>
          </w:p>
        </w:tc>
        <w:tc>
          <w:tcPr>
            <w:tcW w:w="1897" w:type="pct"/>
            <w:gridSpan w:val="5"/>
          </w:tcPr>
          <w:p w:rsidR="00766B15" w:rsidRPr="00F94835" w:rsidRDefault="00766B15" w:rsidP="00F94835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4"/>
                <w:lang w:val="uk-UA"/>
              </w:rPr>
            </w:pPr>
            <w:r w:rsidRPr="00F94835">
              <w:rPr>
                <w:rFonts w:ascii="Times New Roman" w:hAnsi="Times New Roman" w:cs="Times New Roman"/>
                <w:bCs/>
                <w:kern w:val="24"/>
              </w:rPr>
              <w:t>Орієнтовні обсяги фінансування</w:t>
            </w:r>
            <w:r w:rsidR="00F94835">
              <w:rPr>
                <w:rFonts w:ascii="Times New Roman" w:hAnsi="Times New Roman" w:cs="Times New Roman"/>
                <w:bCs/>
                <w:kern w:val="24"/>
                <w:lang w:val="uk-UA"/>
              </w:rPr>
              <w:t xml:space="preserve"> </w:t>
            </w:r>
            <w:r w:rsidRPr="00F94835">
              <w:rPr>
                <w:rFonts w:ascii="Times New Roman" w:hAnsi="Times New Roman" w:cs="Times New Roman"/>
                <w:bCs/>
                <w:kern w:val="24"/>
              </w:rPr>
              <w:t>(вартість), тис</w:t>
            </w:r>
            <w:proofErr w:type="gramStart"/>
            <w:r w:rsidRPr="00F94835">
              <w:rPr>
                <w:rFonts w:ascii="Times New Roman" w:hAnsi="Times New Roman" w:cs="Times New Roman"/>
                <w:bCs/>
                <w:kern w:val="24"/>
              </w:rPr>
              <w:t>.</w:t>
            </w:r>
            <w:proofErr w:type="gramEnd"/>
            <w:r w:rsidRPr="00F94835">
              <w:rPr>
                <w:rFonts w:ascii="Times New Roman" w:hAnsi="Times New Roman" w:cs="Times New Roman"/>
                <w:bCs/>
                <w:kern w:val="24"/>
              </w:rPr>
              <w:t xml:space="preserve"> </w:t>
            </w:r>
            <w:proofErr w:type="gramStart"/>
            <w:r w:rsidRPr="00F94835">
              <w:rPr>
                <w:rFonts w:ascii="Times New Roman" w:hAnsi="Times New Roman" w:cs="Times New Roman"/>
                <w:bCs/>
                <w:kern w:val="24"/>
              </w:rPr>
              <w:t>г</w:t>
            </w:r>
            <w:proofErr w:type="gramEnd"/>
            <w:r w:rsidRPr="00F94835">
              <w:rPr>
                <w:rFonts w:ascii="Times New Roman" w:hAnsi="Times New Roman" w:cs="Times New Roman"/>
                <w:bCs/>
                <w:kern w:val="24"/>
              </w:rPr>
              <w:t xml:space="preserve">ривень, </w:t>
            </w:r>
          </w:p>
          <w:p w:rsidR="00766B15" w:rsidRPr="00F94835" w:rsidRDefault="00766B15" w:rsidP="00F94835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4"/>
              </w:rPr>
            </w:pPr>
            <w:proofErr w:type="gramStart"/>
            <w:r w:rsidRPr="00F94835">
              <w:rPr>
                <w:rFonts w:ascii="Times New Roman" w:hAnsi="Times New Roman" w:cs="Times New Roman"/>
                <w:bCs/>
                <w:kern w:val="24"/>
              </w:rPr>
              <w:t>у</w:t>
            </w:r>
            <w:proofErr w:type="gramEnd"/>
            <w:r w:rsidRPr="00F94835">
              <w:rPr>
                <w:rFonts w:ascii="Times New Roman" w:hAnsi="Times New Roman" w:cs="Times New Roman"/>
                <w:bCs/>
                <w:kern w:val="24"/>
              </w:rPr>
              <w:t xml:space="preserve"> тому числі: </w:t>
            </w:r>
          </w:p>
        </w:tc>
      </w:tr>
      <w:tr w:rsidR="00766B15" w:rsidRPr="00F94835" w:rsidTr="00083018">
        <w:trPr>
          <w:trHeight w:val="357"/>
        </w:trPr>
        <w:tc>
          <w:tcPr>
            <w:tcW w:w="278" w:type="pct"/>
            <w:gridSpan w:val="2"/>
            <w:vMerge/>
            <w:vAlign w:val="center"/>
          </w:tcPr>
          <w:p w:rsidR="00766B15" w:rsidRPr="00F94835" w:rsidRDefault="00766B15" w:rsidP="00F94835">
            <w:pPr>
              <w:spacing w:after="0" w:line="240" w:lineRule="auto"/>
              <w:rPr>
                <w:rFonts w:ascii="Times New Roman" w:hAnsi="Times New Roman" w:cs="Times New Roman"/>
                <w:bCs/>
                <w:kern w:val="24"/>
              </w:rPr>
            </w:pPr>
          </w:p>
        </w:tc>
        <w:tc>
          <w:tcPr>
            <w:tcW w:w="1211" w:type="pct"/>
            <w:gridSpan w:val="2"/>
            <w:vMerge/>
            <w:vAlign w:val="center"/>
          </w:tcPr>
          <w:p w:rsidR="00766B15" w:rsidRPr="00F94835" w:rsidRDefault="00766B15" w:rsidP="00F94835">
            <w:pPr>
              <w:spacing w:after="0" w:line="240" w:lineRule="auto"/>
              <w:rPr>
                <w:rFonts w:ascii="Times New Roman" w:hAnsi="Times New Roman" w:cs="Times New Roman"/>
                <w:bCs/>
                <w:kern w:val="24"/>
              </w:rPr>
            </w:pPr>
          </w:p>
        </w:tc>
        <w:tc>
          <w:tcPr>
            <w:tcW w:w="706" w:type="pct"/>
            <w:gridSpan w:val="2"/>
            <w:vMerge/>
            <w:vAlign w:val="center"/>
          </w:tcPr>
          <w:p w:rsidR="00766B15" w:rsidRPr="00F94835" w:rsidRDefault="00766B15" w:rsidP="00F94835">
            <w:pPr>
              <w:spacing w:after="0" w:line="240" w:lineRule="auto"/>
              <w:rPr>
                <w:rFonts w:ascii="Times New Roman" w:hAnsi="Times New Roman" w:cs="Times New Roman"/>
                <w:bCs/>
                <w:kern w:val="24"/>
              </w:rPr>
            </w:pPr>
          </w:p>
        </w:tc>
        <w:tc>
          <w:tcPr>
            <w:tcW w:w="908" w:type="pct"/>
            <w:vMerge/>
            <w:vAlign w:val="center"/>
          </w:tcPr>
          <w:p w:rsidR="00766B15" w:rsidRPr="00F94835" w:rsidRDefault="00766B15" w:rsidP="00F9483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kern w:val="24"/>
              </w:rPr>
            </w:pPr>
          </w:p>
        </w:tc>
        <w:tc>
          <w:tcPr>
            <w:tcW w:w="638" w:type="pct"/>
            <w:gridSpan w:val="2"/>
          </w:tcPr>
          <w:p w:rsidR="00766B15" w:rsidRPr="00F94835" w:rsidRDefault="00766B15" w:rsidP="00F94835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4"/>
              </w:rPr>
            </w:pPr>
            <w:r w:rsidRPr="00F94835">
              <w:rPr>
                <w:rFonts w:ascii="Times New Roman" w:hAnsi="Times New Roman" w:cs="Times New Roman"/>
                <w:bCs/>
                <w:kern w:val="24"/>
              </w:rPr>
              <w:t>2025</w:t>
            </w:r>
          </w:p>
        </w:tc>
        <w:tc>
          <w:tcPr>
            <w:tcW w:w="684" w:type="pct"/>
          </w:tcPr>
          <w:p w:rsidR="00766B15" w:rsidRPr="00F94835" w:rsidRDefault="00766B15" w:rsidP="00F94835">
            <w:pPr>
              <w:spacing w:after="0"/>
              <w:jc w:val="center"/>
              <w:rPr>
                <w:rFonts w:ascii="Times New Roman" w:hAnsi="Times New Roman" w:cs="Times New Roman"/>
                <w:bCs/>
                <w:kern w:val="24"/>
              </w:rPr>
            </w:pPr>
            <w:r w:rsidRPr="00F94835">
              <w:rPr>
                <w:rFonts w:ascii="Times New Roman" w:hAnsi="Times New Roman" w:cs="Times New Roman"/>
                <w:bCs/>
                <w:kern w:val="24"/>
              </w:rPr>
              <w:t>2026</w:t>
            </w:r>
          </w:p>
        </w:tc>
        <w:tc>
          <w:tcPr>
            <w:tcW w:w="575" w:type="pct"/>
            <w:gridSpan w:val="2"/>
          </w:tcPr>
          <w:p w:rsidR="00766B15" w:rsidRPr="00F94835" w:rsidRDefault="00766B15" w:rsidP="00F94835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4"/>
              </w:rPr>
            </w:pPr>
            <w:r w:rsidRPr="00F94835">
              <w:rPr>
                <w:rFonts w:ascii="Times New Roman" w:hAnsi="Times New Roman" w:cs="Times New Roman"/>
                <w:bCs/>
                <w:kern w:val="24"/>
              </w:rPr>
              <w:t>2027</w:t>
            </w:r>
          </w:p>
        </w:tc>
      </w:tr>
      <w:tr w:rsidR="003154CD" w:rsidRPr="00F94835" w:rsidTr="00083018">
        <w:trPr>
          <w:trHeight w:val="414"/>
        </w:trPr>
        <w:tc>
          <w:tcPr>
            <w:tcW w:w="278" w:type="pct"/>
            <w:gridSpan w:val="2"/>
          </w:tcPr>
          <w:p w:rsidR="003154CD" w:rsidRPr="00F94835" w:rsidRDefault="00F94835" w:rsidP="00F94835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 w:cs="Times New Roman"/>
                <w:bCs/>
                <w:kern w:val="24"/>
                <w:lang w:val="uk-UA"/>
              </w:rPr>
            </w:pPr>
            <w:r w:rsidRPr="00F94835">
              <w:rPr>
                <w:rFonts w:ascii="Times New Roman" w:hAnsi="Times New Roman" w:cs="Times New Roman"/>
                <w:bCs/>
                <w:kern w:val="24"/>
                <w:lang w:val="uk-UA"/>
              </w:rPr>
              <w:t>1.</w:t>
            </w:r>
          </w:p>
        </w:tc>
        <w:tc>
          <w:tcPr>
            <w:tcW w:w="1211" w:type="pct"/>
            <w:gridSpan w:val="2"/>
          </w:tcPr>
          <w:p w:rsidR="003154CD" w:rsidRPr="00F94835" w:rsidRDefault="00F94835" w:rsidP="00F94835">
            <w:pPr>
              <w:tabs>
                <w:tab w:val="left" w:pos="3120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lang w:val="uk-UA"/>
              </w:rPr>
            </w:pPr>
            <w:r>
              <w:rPr>
                <w:rFonts w:ascii="Times New Roman" w:hAnsi="Times New Roman" w:cs="Times New Roman"/>
                <w:kern w:val="24"/>
                <w:lang w:val="uk-UA"/>
              </w:rPr>
              <w:t>Оплата праці</w:t>
            </w:r>
          </w:p>
        </w:tc>
        <w:tc>
          <w:tcPr>
            <w:tcW w:w="706" w:type="pct"/>
            <w:gridSpan w:val="2"/>
          </w:tcPr>
          <w:p w:rsidR="003154CD" w:rsidRPr="00F94835" w:rsidRDefault="003154CD" w:rsidP="00F94835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4"/>
              </w:rPr>
            </w:pPr>
            <w:r w:rsidRPr="00F94835">
              <w:rPr>
                <w:rFonts w:ascii="Times New Roman" w:hAnsi="Times New Roman" w:cs="Times New Roman"/>
                <w:kern w:val="24"/>
              </w:rPr>
              <w:t>2025-2027 роки</w:t>
            </w:r>
          </w:p>
        </w:tc>
        <w:tc>
          <w:tcPr>
            <w:tcW w:w="908" w:type="pct"/>
          </w:tcPr>
          <w:p w:rsidR="003154CD" w:rsidRPr="00F94835" w:rsidRDefault="003154CD" w:rsidP="00F94835">
            <w:pPr>
              <w:rPr>
                <w:rFonts w:ascii="Times New Roman" w:hAnsi="Times New Roman" w:cs="Times New Roman"/>
                <w:lang w:val="uk-UA"/>
              </w:rPr>
            </w:pPr>
            <w:r w:rsidRPr="00F94835">
              <w:rPr>
                <w:rFonts w:ascii="Times New Roman" w:hAnsi="Times New Roman" w:cs="Times New Roman"/>
                <w:bCs/>
                <w:kern w:val="24"/>
                <w:lang w:val="uk-UA"/>
              </w:rPr>
              <w:t>Бюджет Лубенської територіальної громади</w:t>
            </w:r>
          </w:p>
        </w:tc>
        <w:tc>
          <w:tcPr>
            <w:tcW w:w="638" w:type="pct"/>
            <w:gridSpan w:val="2"/>
            <w:vAlign w:val="center"/>
          </w:tcPr>
          <w:p w:rsidR="003154CD" w:rsidRPr="00F94835" w:rsidRDefault="00F94835" w:rsidP="00F94835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4"/>
                <w:lang w:val="uk-UA"/>
              </w:rPr>
            </w:pPr>
            <w:r>
              <w:rPr>
                <w:rFonts w:ascii="Times New Roman" w:hAnsi="Times New Roman" w:cs="Times New Roman"/>
                <w:kern w:val="24"/>
                <w:lang w:val="uk-UA"/>
              </w:rPr>
              <w:t>8 000,0</w:t>
            </w:r>
          </w:p>
        </w:tc>
        <w:tc>
          <w:tcPr>
            <w:tcW w:w="684" w:type="pct"/>
            <w:vAlign w:val="center"/>
          </w:tcPr>
          <w:p w:rsidR="003154CD" w:rsidRPr="00F94835" w:rsidRDefault="003154CD" w:rsidP="00F94835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4"/>
                <w:lang w:val="uk-UA"/>
              </w:rPr>
            </w:pPr>
            <w:r w:rsidRPr="00F94835">
              <w:rPr>
                <w:rFonts w:ascii="Times New Roman" w:hAnsi="Times New Roman" w:cs="Times New Roman"/>
                <w:kern w:val="24"/>
                <w:lang w:val="uk-UA"/>
              </w:rPr>
              <w:t>0,0</w:t>
            </w:r>
          </w:p>
        </w:tc>
        <w:tc>
          <w:tcPr>
            <w:tcW w:w="575" w:type="pct"/>
            <w:gridSpan w:val="2"/>
            <w:vAlign w:val="center"/>
          </w:tcPr>
          <w:p w:rsidR="003154CD" w:rsidRPr="00F94835" w:rsidRDefault="003154CD" w:rsidP="00F94835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4"/>
                <w:lang w:val="uk-UA"/>
              </w:rPr>
            </w:pPr>
            <w:r w:rsidRPr="00F94835">
              <w:rPr>
                <w:rFonts w:ascii="Times New Roman" w:hAnsi="Times New Roman" w:cs="Times New Roman"/>
                <w:kern w:val="24"/>
                <w:lang w:val="uk-UA"/>
              </w:rPr>
              <w:t>0,0</w:t>
            </w:r>
          </w:p>
        </w:tc>
      </w:tr>
      <w:tr w:rsidR="00F94835" w:rsidRPr="00F94835" w:rsidTr="00083018">
        <w:trPr>
          <w:trHeight w:val="414"/>
        </w:trPr>
        <w:tc>
          <w:tcPr>
            <w:tcW w:w="5000" w:type="pct"/>
            <w:gridSpan w:val="12"/>
          </w:tcPr>
          <w:tbl>
            <w:tblPr>
              <w:tblW w:w="9817" w:type="dxa"/>
              <w:tblLayout w:type="fixed"/>
              <w:tblLook w:val="04A0"/>
            </w:tblPr>
            <w:tblGrid>
              <w:gridCol w:w="8075"/>
              <w:gridCol w:w="1742"/>
            </w:tblGrid>
            <w:tr w:rsidR="00083018" w:rsidRPr="00083018" w:rsidTr="00083018">
              <w:trPr>
                <w:trHeight w:val="300"/>
              </w:trPr>
              <w:tc>
                <w:tcPr>
                  <w:tcW w:w="411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3018" w:rsidRPr="00083018" w:rsidRDefault="00083018" w:rsidP="001C393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i/>
                    </w:rPr>
                  </w:pPr>
                  <w:r w:rsidRPr="00083018">
                    <w:rPr>
                      <w:rFonts w:ascii="Times New Roman" w:eastAsia="Times New Roman" w:hAnsi="Times New Roman" w:cs="Times New Roman"/>
                      <w:i/>
                    </w:rPr>
                    <w:t>Фонд основної заробітної плати</w:t>
                  </w:r>
                </w:p>
              </w:tc>
              <w:tc>
                <w:tcPr>
                  <w:tcW w:w="88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3018" w:rsidRPr="00083018" w:rsidRDefault="00083018" w:rsidP="0008301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i/>
                      <w:lang w:val="uk-UA"/>
                    </w:rPr>
                  </w:pPr>
                  <w:r w:rsidRPr="00083018">
                    <w:rPr>
                      <w:rFonts w:ascii="Times New Roman" w:eastAsia="Times New Roman" w:hAnsi="Times New Roman" w:cs="Times New Roman"/>
                      <w:i/>
                      <w:lang w:val="uk-UA"/>
                    </w:rPr>
                    <w:t>3 672,9</w:t>
                  </w:r>
                </w:p>
              </w:tc>
            </w:tr>
            <w:tr w:rsidR="00083018" w:rsidRPr="00083018" w:rsidTr="00083018">
              <w:trPr>
                <w:trHeight w:val="300"/>
              </w:trPr>
              <w:tc>
                <w:tcPr>
                  <w:tcW w:w="411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3018" w:rsidRPr="00083018" w:rsidRDefault="00083018" w:rsidP="001C393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i/>
                    </w:rPr>
                  </w:pPr>
                  <w:r w:rsidRPr="00083018">
                    <w:rPr>
                      <w:rFonts w:ascii="Times New Roman" w:eastAsia="Times New Roman" w:hAnsi="Times New Roman" w:cs="Times New Roman"/>
                      <w:i/>
                    </w:rPr>
                    <w:t>Надбавка обов'язкового характеру</w:t>
                  </w:r>
                </w:p>
              </w:tc>
              <w:tc>
                <w:tcPr>
                  <w:tcW w:w="88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3018" w:rsidRPr="00083018" w:rsidRDefault="00083018" w:rsidP="0008301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i/>
                      <w:lang w:val="uk-UA"/>
                    </w:rPr>
                  </w:pPr>
                  <w:r w:rsidRPr="00083018">
                    <w:rPr>
                      <w:rFonts w:ascii="Times New Roman" w:eastAsia="Times New Roman" w:hAnsi="Times New Roman" w:cs="Times New Roman"/>
                      <w:i/>
                      <w:lang w:val="uk-UA"/>
                    </w:rPr>
                    <w:t>500,0</w:t>
                  </w:r>
                </w:p>
              </w:tc>
            </w:tr>
            <w:tr w:rsidR="00083018" w:rsidRPr="00083018" w:rsidTr="00083018">
              <w:trPr>
                <w:trHeight w:val="300"/>
              </w:trPr>
              <w:tc>
                <w:tcPr>
                  <w:tcW w:w="411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3018" w:rsidRPr="00083018" w:rsidRDefault="00083018" w:rsidP="001C393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i/>
                    </w:rPr>
                  </w:pPr>
                  <w:r w:rsidRPr="00083018">
                    <w:rPr>
                      <w:rFonts w:ascii="Times New Roman" w:eastAsia="Times New Roman" w:hAnsi="Times New Roman" w:cs="Times New Roman"/>
                      <w:i/>
                    </w:rPr>
                    <w:t>Доплати обов'язкового характеру</w:t>
                  </w:r>
                </w:p>
              </w:tc>
              <w:tc>
                <w:tcPr>
                  <w:tcW w:w="88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3018" w:rsidRPr="00083018" w:rsidRDefault="00083018" w:rsidP="0008301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i/>
                      <w:lang w:val="uk-UA"/>
                    </w:rPr>
                  </w:pPr>
                  <w:r w:rsidRPr="00083018">
                    <w:rPr>
                      <w:rFonts w:ascii="Times New Roman" w:eastAsia="Times New Roman" w:hAnsi="Times New Roman" w:cs="Times New Roman"/>
                      <w:i/>
                      <w:lang w:val="uk-UA"/>
                    </w:rPr>
                    <w:t>800,0</w:t>
                  </w:r>
                </w:p>
              </w:tc>
            </w:tr>
            <w:tr w:rsidR="00083018" w:rsidRPr="00083018" w:rsidTr="00083018">
              <w:trPr>
                <w:trHeight w:val="300"/>
              </w:trPr>
              <w:tc>
                <w:tcPr>
                  <w:tcW w:w="411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3018" w:rsidRPr="00083018" w:rsidRDefault="00083018" w:rsidP="001C393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i/>
                    </w:rPr>
                  </w:pPr>
                  <w:proofErr w:type="gramStart"/>
                  <w:r w:rsidRPr="00083018">
                    <w:rPr>
                      <w:rFonts w:ascii="Times New Roman" w:eastAsia="Times New Roman" w:hAnsi="Times New Roman" w:cs="Times New Roman"/>
                      <w:i/>
                    </w:rPr>
                    <w:lastRenderedPageBreak/>
                    <w:t>П</w:t>
                  </w:r>
                  <w:proofErr w:type="gramEnd"/>
                  <w:r w:rsidRPr="00083018">
                    <w:rPr>
                      <w:rFonts w:ascii="Times New Roman" w:eastAsia="Times New Roman" w:hAnsi="Times New Roman" w:cs="Times New Roman"/>
                      <w:i/>
                    </w:rPr>
                    <w:t>ідвищення посадового окладу за результатами роботи</w:t>
                  </w:r>
                </w:p>
              </w:tc>
              <w:tc>
                <w:tcPr>
                  <w:tcW w:w="88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3018" w:rsidRPr="00083018" w:rsidRDefault="00083018" w:rsidP="0008301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i/>
                      <w:lang w:val="uk-UA"/>
                    </w:rPr>
                  </w:pPr>
                  <w:r w:rsidRPr="00083018">
                    <w:rPr>
                      <w:rFonts w:ascii="Times New Roman" w:eastAsia="Times New Roman" w:hAnsi="Times New Roman" w:cs="Times New Roman"/>
                      <w:i/>
                      <w:lang w:val="uk-UA"/>
                    </w:rPr>
                    <w:t>100,0</w:t>
                  </w:r>
                </w:p>
              </w:tc>
            </w:tr>
            <w:tr w:rsidR="00083018" w:rsidRPr="00083018" w:rsidTr="00083018">
              <w:trPr>
                <w:trHeight w:val="300"/>
              </w:trPr>
              <w:tc>
                <w:tcPr>
                  <w:tcW w:w="411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3018" w:rsidRPr="00083018" w:rsidRDefault="00083018" w:rsidP="001C393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i/>
                    </w:rPr>
                  </w:pPr>
                  <w:proofErr w:type="gramStart"/>
                  <w:r w:rsidRPr="00083018">
                    <w:rPr>
                      <w:rFonts w:ascii="Times New Roman" w:eastAsia="Times New Roman" w:hAnsi="Times New Roman" w:cs="Times New Roman"/>
                      <w:i/>
                    </w:rPr>
                    <w:t>Прем</w:t>
                  </w:r>
                  <w:proofErr w:type="gramEnd"/>
                  <w:r w:rsidRPr="00083018">
                    <w:rPr>
                      <w:rFonts w:ascii="Times New Roman" w:eastAsia="Times New Roman" w:hAnsi="Times New Roman" w:cs="Times New Roman"/>
                      <w:i/>
                    </w:rPr>
                    <w:t>ія (згідно постанови від 13 січня 2023 р. № 28 Деякі питання оплати праці працівників державних та комунальних закладів охорони здоров’я)</w:t>
                  </w:r>
                </w:p>
              </w:tc>
              <w:tc>
                <w:tcPr>
                  <w:tcW w:w="88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3018" w:rsidRPr="00083018" w:rsidRDefault="00083018" w:rsidP="0008301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i/>
                      <w:lang w:val="uk-UA"/>
                    </w:rPr>
                  </w:pPr>
                  <w:r w:rsidRPr="00083018">
                    <w:rPr>
                      <w:rFonts w:ascii="Times New Roman" w:eastAsia="Times New Roman" w:hAnsi="Times New Roman" w:cs="Times New Roman"/>
                      <w:i/>
                      <w:lang w:val="uk-UA"/>
                    </w:rPr>
                    <w:t>2 500,0</w:t>
                  </w:r>
                </w:p>
              </w:tc>
            </w:tr>
            <w:tr w:rsidR="00083018" w:rsidRPr="00083018" w:rsidTr="00083018">
              <w:trPr>
                <w:trHeight w:val="300"/>
              </w:trPr>
              <w:tc>
                <w:tcPr>
                  <w:tcW w:w="411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3018" w:rsidRPr="00083018" w:rsidRDefault="00083018" w:rsidP="001C393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i/>
                    </w:rPr>
                  </w:pPr>
                  <w:proofErr w:type="gramStart"/>
                  <w:r w:rsidRPr="00083018">
                    <w:rPr>
                      <w:rFonts w:ascii="Times New Roman" w:eastAsia="Times New Roman" w:hAnsi="Times New Roman" w:cs="Times New Roman"/>
                      <w:i/>
                    </w:rPr>
                    <w:t>П</w:t>
                  </w:r>
                  <w:proofErr w:type="gramEnd"/>
                  <w:r w:rsidRPr="00083018">
                    <w:rPr>
                      <w:rFonts w:ascii="Times New Roman" w:eastAsia="Times New Roman" w:hAnsi="Times New Roman" w:cs="Times New Roman"/>
                      <w:i/>
                    </w:rPr>
                    <w:t>ідвищення посадового окладу обов'язкового характеру</w:t>
                  </w:r>
                </w:p>
              </w:tc>
              <w:tc>
                <w:tcPr>
                  <w:tcW w:w="88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3018" w:rsidRPr="00083018" w:rsidRDefault="00083018" w:rsidP="0008301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i/>
                      <w:lang w:val="uk-UA"/>
                    </w:rPr>
                  </w:pPr>
                  <w:r w:rsidRPr="00083018">
                    <w:rPr>
                      <w:rFonts w:ascii="Times New Roman" w:eastAsia="Times New Roman" w:hAnsi="Times New Roman" w:cs="Times New Roman"/>
                      <w:i/>
                      <w:lang w:val="uk-UA"/>
                    </w:rPr>
                    <w:t>25,0</w:t>
                  </w:r>
                </w:p>
              </w:tc>
            </w:tr>
            <w:tr w:rsidR="00083018" w:rsidRPr="00083018" w:rsidTr="00083018">
              <w:trPr>
                <w:trHeight w:val="300"/>
              </w:trPr>
              <w:tc>
                <w:tcPr>
                  <w:tcW w:w="411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3018" w:rsidRPr="00083018" w:rsidRDefault="00083018" w:rsidP="001C393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i/>
                    </w:rPr>
                  </w:pPr>
                  <w:r w:rsidRPr="00083018">
                    <w:rPr>
                      <w:rFonts w:ascii="Times New Roman" w:eastAsia="Times New Roman" w:hAnsi="Times New Roman" w:cs="Times New Roman"/>
                      <w:i/>
                    </w:rPr>
                    <w:t>Надбавки за почесне звання</w:t>
                  </w:r>
                </w:p>
              </w:tc>
              <w:tc>
                <w:tcPr>
                  <w:tcW w:w="88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3018" w:rsidRPr="00083018" w:rsidRDefault="00083018" w:rsidP="0008301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i/>
                      <w:lang w:val="uk-UA"/>
                    </w:rPr>
                  </w:pPr>
                  <w:r w:rsidRPr="00083018">
                    <w:rPr>
                      <w:rFonts w:ascii="Times New Roman" w:eastAsia="Times New Roman" w:hAnsi="Times New Roman" w:cs="Times New Roman"/>
                      <w:i/>
                      <w:lang w:val="uk-UA"/>
                    </w:rPr>
                    <w:t>2,1</w:t>
                  </w:r>
                </w:p>
              </w:tc>
            </w:tr>
            <w:tr w:rsidR="00083018" w:rsidRPr="00083018" w:rsidTr="00083018">
              <w:trPr>
                <w:trHeight w:val="300"/>
              </w:trPr>
              <w:tc>
                <w:tcPr>
                  <w:tcW w:w="411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3018" w:rsidRPr="00083018" w:rsidRDefault="00083018" w:rsidP="001C393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i/>
                    </w:rPr>
                  </w:pPr>
                  <w:r w:rsidRPr="00083018">
                    <w:rPr>
                      <w:rFonts w:ascii="Times New Roman" w:eastAsia="Times New Roman" w:hAnsi="Times New Roman" w:cs="Times New Roman"/>
                      <w:i/>
                    </w:rPr>
                    <w:t>Відпускні</w:t>
                  </w:r>
                </w:p>
              </w:tc>
              <w:tc>
                <w:tcPr>
                  <w:tcW w:w="88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3018" w:rsidRPr="00083018" w:rsidRDefault="00083018" w:rsidP="0008301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i/>
                      <w:lang w:val="uk-UA"/>
                    </w:rPr>
                  </w:pPr>
                  <w:r w:rsidRPr="00083018">
                    <w:rPr>
                      <w:rFonts w:ascii="Times New Roman" w:eastAsia="Times New Roman" w:hAnsi="Times New Roman" w:cs="Times New Roman"/>
                      <w:i/>
                      <w:lang w:val="uk-UA"/>
                    </w:rPr>
                    <w:t>300,0</w:t>
                  </w:r>
                </w:p>
              </w:tc>
            </w:tr>
            <w:tr w:rsidR="00083018" w:rsidRPr="00083018" w:rsidTr="00083018">
              <w:trPr>
                <w:trHeight w:val="300"/>
              </w:trPr>
              <w:tc>
                <w:tcPr>
                  <w:tcW w:w="411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3018" w:rsidRPr="00083018" w:rsidRDefault="00083018" w:rsidP="001C393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i/>
                    </w:rPr>
                  </w:pPr>
                  <w:r w:rsidRPr="00083018">
                    <w:rPr>
                      <w:rFonts w:ascii="Times New Roman" w:eastAsia="Times New Roman" w:hAnsi="Times New Roman" w:cs="Times New Roman"/>
                      <w:i/>
                    </w:rPr>
                    <w:t>Матеріальна допомога на оздоровлення (медичний персонал)</w:t>
                  </w:r>
                </w:p>
              </w:tc>
              <w:tc>
                <w:tcPr>
                  <w:tcW w:w="88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3018" w:rsidRPr="00083018" w:rsidRDefault="00083018" w:rsidP="0008301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i/>
                      <w:lang w:val="uk-UA"/>
                    </w:rPr>
                  </w:pPr>
                  <w:r w:rsidRPr="00083018">
                    <w:rPr>
                      <w:rFonts w:ascii="Times New Roman" w:eastAsia="Times New Roman" w:hAnsi="Times New Roman" w:cs="Times New Roman"/>
                      <w:i/>
                      <w:lang w:val="uk-UA"/>
                    </w:rPr>
                    <w:t>100,0</w:t>
                  </w:r>
                </w:p>
              </w:tc>
            </w:tr>
          </w:tbl>
          <w:p w:rsidR="00F94835" w:rsidRPr="00F94835" w:rsidRDefault="00F94835" w:rsidP="00F94835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 w:cs="Times New Roman"/>
                <w:kern w:val="24"/>
                <w:lang w:val="uk-UA"/>
              </w:rPr>
            </w:pPr>
          </w:p>
        </w:tc>
      </w:tr>
      <w:tr w:rsidR="003154CD" w:rsidRPr="00F94835" w:rsidTr="00083018">
        <w:trPr>
          <w:trHeight w:val="414"/>
        </w:trPr>
        <w:tc>
          <w:tcPr>
            <w:tcW w:w="278" w:type="pct"/>
            <w:gridSpan w:val="2"/>
          </w:tcPr>
          <w:p w:rsidR="003154CD" w:rsidRPr="00F94835" w:rsidRDefault="00F94835" w:rsidP="00F94835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 w:cs="Times New Roman"/>
                <w:bCs/>
                <w:kern w:val="24"/>
                <w:lang w:val="uk-UA"/>
              </w:rPr>
            </w:pPr>
            <w:r w:rsidRPr="00F94835">
              <w:rPr>
                <w:rFonts w:ascii="Times New Roman" w:hAnsi="Times New Roman" w:cs="Times New Roman"/>
                <w:bCs/>
                <w:kern w:val="24"/>
                <w:lang w:val="uk-UA"/>
              </w:rPr>
              <w:lastRenderedPageBreak/>
              <w:t>2.</w:t>
            </w:r>
          </w:p>
        </w:tc>
        <w:tc>
          <w:tcPr>
            <w:tcW w:w="1211" w:type="pct"/>
            <w:gridSpan w:val="2"/>
          </w:tcPr>
          <w:p w:rsidR="003154CD" w:rsidRPr="00F94835" w:rsidRDefault="00F94835" w:rsidP="00F94835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 w:cs="Times New Roman"/>
                <w:kern w:val="24"/>
                <w:lang w:val="uk-UA"/>
              </w:rPr>
            </w:pPr>
            <w:r>
              <w:rPr>
                <w:rFonts w:ascii="Times New Roman" w:hAnsi="Times New Roman" w:cs="Times New Roman"/>
                <w:kern w:val="24"/>
                <w:lang w:val="uk-UA"/>
              </w:rPr>
              <w:t>Нарахування на оплату праці</w:t>
            </w:r>
          </w:p>
        </w:tc>
        <w:tc>
          <w:tcPr>
            <w:tcW w:w="706" w:type="pct"/>
            <w:gridSpan w:val="2"/>
          </w:tcPr>
          <w:p w:rsidR="003154CD" w:rsidRPr="00F94835" w:rsidRDefault="003154CD" w:rsidP="00F94835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4"/>
              </w:rPr>
            </w:pPr>
            <w:r w:rsidRPr="00F94835">
              <w:rPr>
                <w:rFonts w:ascii="Times New Roman" w:hAnsi="Times New Roman" w:cs="Times New Roman"/>
                <w:kern w:val="24"/>
              </w:rPr>
              <w:t>2025-2027 роки</w:t>
            </w:r>
          </w:p>
        </w:tc>
        <w:tc>
          <w:tcPr>
            <w:tcW w:w="908" w:type="pct"/>
          </w:tcPr>
          <w:p w:rsidR="003154CD" w:rsidRPr="00F94835" w:rsidRDefault="003154CD" w:rsidP="00F94835">
            <w:pPr>
              <w:rPr>
                <w:rFonts w:ascii="Times New Roman" w:hAnsi="Times New Roman" w:cs="Times New Roman"/>
                <w:lang w:val="uk-UA"/>
              </w:rPr>
            </w:pPr>
            <w:r w:rsidRPr="00F94835">
              <w:rPr>
                <w:rFonts w:ascii="Times New Roman" w:hAnsi="Times New Roman" w:cs="Times New Roman"/>
                <w:bCs/>
                <w:kern w:val="24"/>
                <w:lang w:val="uk-UA"/>
              </w:rPr>
              <w:t>Бюджет Лубенської територіальної громади</w:t>
            </w:r>
          </w:p>
        </w:tc>
        <w:tc>
          <w:tcPr>
            <w:tcW w:w="638" w:type="pct"/>
            <w:gridSpan w:val="2"/>
            <w:vAlign w:val="center"/>
          </w:tcPr>
          <w:p w:rsidR="003154CD" w:rsidRPr="00F94835" w:rsidRDefault="00F94835" w:rsidP="00F94835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4"/>
                <w:lang w:val="uk-UA"/>
              </w:rPr>
            </w:pPr>
            <w:r>
              <w:rPr>
                <w:rFonts w:ascii="Times New Roman" w:hAnsi="Times New Roman" w:cs="Times New Roman"/>
                <w:kern w:val="24"/>
                <w:lang w:val="uk-UA"/>
              </w:rPr>
              <w:t>1 640,0</w:t>
            </w:r>
          </w:p>
        </w:tc>
        <w:tc>
          <w:tcPr>
            <w:tcW w:w="684" w:type="pct"/>
            <w:vAlign w:val="center"/>
          </w:tcPr>
          <w:p w:rsidR="003154CD" w:rsidRPr="00F94835" w:rsidRDefault="003154CD" w:rsidP="00F94835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4"/>
                <w:lang w:val="uk-UA"/>
              </w:rPr>
            </w:pPr>
            <w:r w:rsidRPr="00F94835">
              <w:rPr>
                <w:rFonts w:ascii="Times New Roman" w:hAnsi="Times New Roman" w:cs="Times New Roman"/>
                <w:kern w:val="24"/>
                <w:lang w:val="uk-UA"/>
              </w:rPr>
              <w:t>0,0</w:t>
            </w:r>
          </w:p>
        </w:tc>
        <w:tc>
          <w:tcPr>
            <w:tcW w:w="575" w:type="pct"/>
            <w:gridSpan w:val="2"/>
            <w:vAlign w:val="center"/>
          </w:tcPr>
          <w:p w:rsidR="003154CD" w:rsidRPr="00F94835" w:rsidRDefault="003154CD" w:rsidP="00F94835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4"/>
                <w:lang w:val="uk-UA"/>
              </w:rPr>
            </w:pPr>
            <w:r w:rsidRPr="00F94835">
              <w:rPr>
                <w:rFonts w:ascii="Times New Roman" w:hAnsi="Times New Roman" w:cs="Times New Roman"/>
                <w:kern w:val="24"/>
                <w:lang w:val="uk-UA"/>
              </w:rPr>
              <w:t>0,0</w:t>
            </w:r>
          </w:p>
        </w:tc>
      </w:tr>
      <w:tr w:rsidR="00F94835" w:rsidRPr="00F94835" w:rsidTr="00083018">
        <w:trPr>
          <w:trHeight w:val="414"/>
        </w:trPr>
        <w:tc>
          <w:tcPr>
            <w:tcW w:w="5000" w:type="pct"/>
            <w:gridSpan w:val="12"/>
          </w:tcPr>
          <w:p w:rsidR="00F94835" w:rsidRPr="00083018" w:rsidRDefault="00083018" w:rsidP="00F94835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 w:cs="Times New Roman"/>
                <w:i/>
                <w:kern w:val="24"/>
              </w:rPr>
            </w:pPr>
            <w:r w:rsidRPr="00083018">
              <w:rPr>
                <w:rFonts w:ascii="Times New Roman" w:hAnsi="Times New Roman" w:cs="Times New Roman"/>
                <w:i/>
                <w:kern w:val="24"/>
              </w:rPr>
              <w:t xml:space="preserve">Об’єм необхідних коштів розраховано на фактичну кількість персоналу лікарні </w:t>
            </w:r>
            <w:proofErr w:type="gramStart"/>
            <w:r w:rsidRPr="00083018">
              <w:rPr>
                <w:rFonts w:ascii="Times New Roman" w:hAnsi="Times New Roman" w:cs="Times New Roman"/>
                <w:i/>
                <w:kern w:val="24"/>
              </w:rPr>
              <w:t>в</w:t>
            </w:r>
            <w:proofErr w:type="gramEnd"/>
            <w:r w:rsidRPr="00083018">
              <w:rPr>
                <w:rFonts w:ascii="Times New Roman" w:hAnsi="Times New Roman" w:cs="Times New Roman"/>
                <w:i/>
                <w:kern w:val="24"/>
              </w:rPr>
              <w:t xml:space="preserve"> кількості 683,25 шт. од. Нарахування на оплату праці – 1 640,0 тис. грн.., середній відсоток нарахувань на оплату праці складає 20,5%  за рахунок меншого відсотка нарахувань на заробітну плату особам з інвалідністю в розмі</w:t>
            </w:r>
            <w:proofErr w:type="gramStart"/>
            <w:r w:rsidRPr="00083018">
              <w:rPr>
                <w:rFonts w:ascii="Times New Roman" w:hAnsi="Times New Roman" w:cs="Times New Roman"/>
                <w:i/>
                <w:kern w:val="24"/>
              </w:rPr>
              <w:t>р</w:t>
            </w:r>
            <w:proofErr w:type="gramEnd"/>
            <w:r w:rsidRPr="00083018">
              <w:rPr>
                <w:rFonts w:ascii="Times New Roman" w:hAnsi="Times New Roman" w:cs="Times New Roman"/>
                <w:i/>
                <w:kern w:val="24"/>
              </w:rPr>
              <w:t>і 8,41%</w:t>
            </w:r>
          </w:p>
        </w:tc>
      </w:tr>
      <w:tr w:rsidR="00766B15" w:rsidRPr="00F94835" w:rsidTr="00083018">
        <w:trPr>
          <w:trHeight w:val="414"/>
        </w:trPr>
        <w:tc>
          <w:tcPr>
            <w:tcW w:w="278" w:type="pct"/>
            <w:gridSpan w:val="2"/>
          </w:tcPr>
          <w:p w:rsidR="00766B15" w:rsidRPr="00F94835" w:rsidRDefault="003154CD" w:rsidP="00F94835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 w:cs="Times New Roman"/>
                <w:bCs/>
                <w:kern w:val="24"/>
              </w:rPr>
            </w:pPr>
            <w:r w:rsidRPr="00F94835">
              <w:rPr>
                <w:rFonts w:ascii="Times New Roman" w:hAnsi="Times New Roman" w:cs="Times New Roman"/>
                <w:bCs/>
                <w:kern w:val="24"/>
                <w:lang w:val="uk-UA"/>
              </w:rPr>
              <w:t>3</w:t>
            </w:r>
            <w:r w:rsidR="00766B15" w:rsidRPr="00F94835">
              <w:rPr>
                <w:rFonts w:ascii="Times New Roman" w:hAnsi="Times New Roman" w:cs="Times New Roman"/>
                <w:bCs/>
                <w:kern w:val="24"/>
              </w:rPr>
              <w:t>.</w:t>
            </w:r>
          </w:p>
        </w:tc>
        <w:tc>
          <w:tcPr>
            <w:tcW w:w="1211" w:type="pct"/>
            <w:gridSpan w:val="2"/>
          </w:tcPr>
          <w:p w:rsidR="00766B15" w:rsidRPr="00F94835" w:rsidRDefault="00F94835" w:rsidP="00F94835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 w:cs="Times New Roman"/>
                <w:kern w:val="24"/>
              </w:rPr>
            </w:pPr>
            <w:r>
              <w:rPr>
                <w:rFonts w:ascii="Times New Roman" w:hAnsi="Times New Roman" w:cs="Times New Roman"/>
                <w:kern w:val="24"/>
              </w:rPr>
              <w:t>Оплата комунальних послуг</w:t>
            </w:r>
            <w:r>
              <w:rPr>
                <w:rFonts w:ascii="Times New Roman" w:hAnsi="Times New Roman" w:cs="Times New Roman"/>
                <w:kern w:val="24"/>
                <w:lang w:val="uk-UA"/>
              </w:rPr>
              <w:t xml:space="preserve"> </w:t>
            </w:r>
            <w:r w:rsidR="00766B15" w:rsidRPr="00F94835">
              <w:rPr>
                <w:rFonts w:ascii="Times New Roman" w:hAnsi="Times New Roman" w:cs="Times New Roman"/>
                <w:kern w:val="24"/>
              </w:rPr>
              <w:t>та енергоносії</w:t>
            </w:r>
            <w:proofErr w:type="gramStart"/>
            <w:r w:rsidR="00766B15" w:rsidRPr="00F94835">
              <w:rPr>
                <w:rFonts w:ascii="Times New Roman" w:hAnsi="Times New Roman" w:cs="Times New Roman"/>
                <w:kern w:val="24"/>
              </w:rPr>
              <w:t>в</w:t>
            </w:r>
            <w:proofErr w:type="gramEnd"/>
          </w:p>
        </w:tc>
        <w:tc>
          <w:tcPr>
            <w:tcW w:w="706" w:type="pct"/>
            <w:gridSpan w:val="2"/>
          </w:tcPr>
          <w:p w:rsidR="00766B15" w:rsidRPr="00F94835" w:rsidRDefault="00766B15" w:rsidP="00F94835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4"/>
              </w:rPr>
            </w:pPr>
            <w:r w:rsidRPr="00F94835">
              <w:rPr>
                <w:rFonts w:ascii="Times New Roman" w:hAnsi="Times New Roman" w:cs="Times New Roman"/>
                <w:kern w:val="24"/>
              </w:rPr>
              <w:t>2025-2027 роки</w:t>
            </w:r>
          </w:p>
        </w:tc>
        <w:tc>
          <w:tcPr>
            <w:tcW w:w="908" w:type="pct"/>
          </w:tcPr>
          <w:p w:rsidR="00766B15" w:rsidRPr="00F94835" w:rsidRDefault="00B2032B" w:rsidP="00F94835">
            <w:pPr>
              <w:rPr>
                <w:rFonts w:ascii="Times New Roman" w:hAnsi="Times New Roman" w:cs="Times New Roman"/>
                <w:lang w:val="uk-UA"/>
              </w:rPr>
            </w:pPr>
            <w:r w:rsidRPr="00F94835">
              <w:rPr>
                <w:rFonts w:ascii="Times New Roman" w:hAnsi="Times New Roman" w:cs="Times New Roman"/>
                <w:bCs/>
                <w:kern w:val="24"/>
                <w:lang w:val="uk-UA"/>
              </w:rPr>
              <w:t>Бюджет Лубенської територіальної громади</w:t>
            </w:r>
          </w:p>
        </w:tc>
        <w:tc>
          <w:tcPr>
            <w:tcW w:w="638" w:type="pct"/>
            <w:gridSpan w:val="2"/>
            <w:vAlign w:val="center"/>
          </w:tcPr>
          <w:p w:rsidR="00766B15" w:rsidRPr="00215373" w:rsidRDefault="00215373" w:rsidP="00F94835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4"/>
                <w:lang w:val="uk-UA"/>
              </w:rPr>
            </w:pPr>
            <w:r>
              <w:rPr>
                <w:rFonts w:ascii="Times New Roman" w:hAnsi="Times New Roman" w:cs="Times New Roman"/>
                <w:kern w:val="24"/>
                <w:lang w:val="uk-UA"/>
              </w:rPr>
              <w:t>19 270,7</w:t>
            </w:r>
          </w:p>
        </w:tc>
        <w:tc>
          <w:tcPr>
            <w:tcW w:w="684" w:type="pct"/>
            <w:vAlign w:val="center"/>
          </w:tcPr>
          <w:p w:rsidR="00766B15" w:rsidRPr="00F94835" w:rsidRDefault="00766B15" w:rsidP="00F94835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4"/>
              </w:rPr>
            </w:pPr>
            <w:r w:rsidRPr="00F94835">
              <w:rPr>
                <w:rFonts w:ascii="Times New Roman" w:hAnsi="Times New Roman" w:cs="Times New Roman"/>
                <w:kern w:val="24"/>
              </w:rPr>
              <w:t>19 142,4</w:t>
            </w:r>
          </w:p>
        </w:tc>
        <w:tc>
          <w:tcPr>
            <w:tcW w:w="575" w:type="pct"/>
            <w:gridSpan w:val="2"/>
            <w:vAlign w:val="center"/>
          </w:tcPr>
          <w:p w:rsidR="00766B15" w:rsidRPr="00F94835" w:rsidRDefault="00766B15" w:rsidP="00F94835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4"/>
              </w:rPr>
            </w:pPr>
            <w:r w:rsidRPr="00F94835">
              <w:rPr>
                <w:rFonts w:ascii="Times New Roman" w:hAnsi="Times New Roman" w:cs="Times New Roman"/>
                <w:kern w:val="24"/>
              </w:rPr>
              <w:t>20 252,6</w:t>
            </w:r>
          </w:p>
        </w:tc>
      </w:tr>
      <w:tr w:rsidR="00766B15" w:rsidRPr="00F94835" w:rsidTr="00083018">
        <w:trPr>
          <w:trHeight w:val="308"/>
        </w:trPr>
        <w:tc>
          <w:tcPr>
            <w:tcW w:w="278" w:type="pct"/>
            <w:gridSpan w:val="2"/>
          </w:tcPr>
          <w:p w:rsidR="00766B15" w:rsidRPr="00F94835" w:rsidRDefault="003154CD" w:rsidP="00F94835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kern w:val="24"/>
              </w:rPr>
            </w:pPr>
            <w:r w:rsidRPr="00F94835">
              <w:rPr>
                <w:rFonts w:ascii="Times New Roman" w:hAnsi="Times New Roman" w:cs="Times New Roman"/>
                <w:bCs/>
                <w:i/>
                <w:kern w:val="24"/>
                <w:lang w:val="uk-UA"/>
              </w:rPr>
              <w:t>3</w:t>
            </w:r>
            <w:r w:rsidR="00766B15" w:rsidRPr="00F94835">
              <w:rPr>
                <w:rFonts w:ascii="Times New Roman" w:hAnsi="Times New Roman" w:cs="Times New Roman"/>
                <w:bCs/>
                <w:i/>
                <w:kern w:val="24"/>
              </w:rPr>
              <w:t>.1</w:t>
            </w:r>
          </w:p>
        </w:tc>
        <w:tc>
          <w:tcPr>
            <w:tcW w:w="1211" w:type="pct"/>
            <w:gridSpan w:val="2"/>
          </w:tcPr>
          <w:p w:rsidR="00766B15" w:rsidRPr="00F94835" w:rsidRDefault="00766B15" w:rsidP="00F94835">
            <w:pPr>
              <w:tabs>
                <w:tab w:val="left" w:pos="312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kern w:val="24"/>
              </w:rPr>
            </w:pPr>
            <w:r w:rsidRPr="00F94835">
              <w:rPr>
                <w:rFonts w:ascii="Times New Roman" w:hAnsi="Times New Roman" w:cs="Times New Roman"/>
                <w:i/>
                <w:color w:val="000000"/>
              </w:rPr>
              <w:t>Оплата теплопостачання</w:t>
            </w:r>
          </w:p>
        </w:tc>
        <w:tc>
          <w:tcPr>
            <w:tcW w:w="706" w:type="pct"/>
            <w:gridSpan w:val="2"/>
          </w:tcPr>
          <w:p w:rsidR="00766B15" w:rsidRPr="00F94835" w:rsidRDefault="00766B15" w:rsidP="00F94835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kern w:val="24"/>
              </w:rPr>
            </w:pPr>
            <w:r w:rsidRPr="00F94835">
              <w:rPr>
                <w:rFonts w:ascii="Times New Roman" w:hAnsi="Times New Roman" w:cs="Times New Roman"/>
                <w:kern w:val="24"/>
              </w:rPr>
              <w:t>2025-2027 роки</w:t>
            </w:r>
          </w:p>
        </w:tc>
        <w:tc>
          <w:tcPr>
            <w:tcW w:w="908" w:type="pct"/>
          </w:tcPr>
          <w:p w:rsidR="00766B15" w:rsidRPr="00F94835" w:rsidRDefault="00D8281E" w:rsidP="00F94835">
            <w:pPr>
              <w:rPr>
                <w:rFonts w:ascii="Times New Roman" w:hAnsi="Times New Roman" w:cs="Times New Roman"/>
              </w:rPr>
            </w:pPr>
            <w:r w:rsidRPr="00F94835">
              <w:rPr>
                <w:rFonts w:ascii="Times New Roman" w:hAnsi="Times New Roman" w:cs="Times New Roman"/>
                <w:bCs/>
                <w:kern w:val="24"/>
                <w:lang w:val="uk-UA"/>
              </w:rPr>
              <w:t>Бюджет Лубенської територіальної громади</w:t>
            </w:r>
          </w:p>
        </w:tc>
        <w:tc>
          <w:tcPr>
            <w:tcW w:w="638" w:type="pct"/>
            <w:gridSpan w:val="2"/>
            <w:vAlign w:val="center"/>
          </w:tcPr>
          <w:p w:rsidR="00766B15" w:rsidRPr="00493420" w:rsidRDefault="00493420" w:rsidP="00F94835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4"/>
                <w:lang w:val="uk-UA"/>
              </w:rPr>
            </w:pPr>
            <w:r>
              <w:rPr>
                <w:rFonts w:ascii="Times New Roman" w:hAnsi="Times New Roman" w:cs="Times New Roman"/>
                <w:kern w:val="24"/>
                <w:lang w:val="uk-UA"/>
              </w:rPr>
              <w:t>9 000,0</w:t>
            </w:r>
          </w:p>
        </w:tc>
        <w:tc>
          <w:tcPr>
            <w:tcW w:w="684" w:type="pct"/>
            <w:vAlign w:val="center"/>
          </w:tcPr>
          <w:p w:rsidR="00766B15" w:rsidRPr="00F94835" w:rsidRDefault="00766B15" w:rsidP="00F94835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4"/>
              </w:rPr>
            </w:pPr>
            <w:r w:rsidRPr="00F94835">
              <w:rPr>
                <w:rFonts w:ascii="Times New Roman" w:hAnsi="Times New Roman" w:cs="Times New Roman"/>
                <w:kern w:val="24"/>
              </w:rPr>
              <w:t>9 487,3</w:t>
            </w:r>
          </w:p>
        </w:tc>
        <w:tc>
          <w:tcPr>
            <w:tcW w:w="575" w:type="pct"/>
            <w:gridSpan w:val="2"/>
            <w:vAlign w:val="center"/>
          </w:tcPr>
          <w:p w:rsidR="00766B15" w:rsidRPr="00F94835" w:rsidRDefault="00766B15" w:rsidP="00F94835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4"/>
              </w:rPr>
            </w:pPr>
            <w:r w:rsidRPr="00F94835">
              <w:rPr>
                <w:rFonts w:ascii="Times New Roman" w:hAnsi="Times New Roman" w:cs="Times New Roman"/>
                <w:kern w:val="24"/>
              </w:rPr>
              <w:t>10 037,5</w:t>
            </w:r>
          </w:p>
        </w:tc>
      </w:tr>
      <w:tr w:rsidR="00182E2A" w:rsidRPr="00F94835" w:rsidTr="00083018">
        <w:trPr>
          <w:trHeight w:val="70"/>
        </w:trPr>
        <w:tc>
          <w:tcPr>
            <w:tcW w:w="5000" w:type="pct"/>
            <w:gridSpan w:val="12"/>
          </w:tcPr>
          <w:p w:rsidR="004D05CF" w:rsidRPr="00083018" w:rsidRDefault="00182E2A" w:rsidP="00F94835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 w:cs="Times New Roman"/>
                <w:i/>
                <w:kern w:val="24"/>
                <w:lang w:val="uk-UA"/>
              </w:rPr>
            </w:pPr>
            <w:r w:rsidRPr="00083018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2025р. </w:t>
            </w:r>
            <w:r w:rsidR="004D05CF" w:rsidRPr="00083018">
              <w:rPr>
                <w:rFonts w:ascii="Times New Roman" w:hAnsi="Times New Roman" w:cs="Times New Roman"/>
                <w:i/>
                <w:kern w:val="24"/>
                <w:lang w:val="uk-UA"/>
              </w:rPr>
              <w:t>–</w:t>
            </w:r>
            <w:r w:rsidRPr="00083018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</w:t>
            </w:r>
            <w:r w:rsidR="004D05CF" w:rsidRPr="00083018">
              <w:rPr>
                <w:rFonts w:ascii="Times New Roman" w:hAnsi="Times New Roman" w:cs="Times New Roman"/>
                <w:i/>
                <w:kern w:val="24"/>
                <w:lang w:val="uk-UA"/>
              </w:rPr>
              <w:t>ОКВПТГ «Лубнитеплоенерго» - 1</w:t>
            </w:r>
            <w:r w:rsidR="008E3F1B" w:rsidRPr="00083018">
              <w:rPr>
                <w:rFonts w:ascii="Times New Roman" w:hAnsi="Times New Roman" w:cs="Times New Roman"/>
                <w:i/>
                <w:kern w:val="24"/>
                <w:lang w:val="uk-UA"/>
              </w:rPr>
              <w:t>0</w:t>
            </w:r>
            <w:r w:rsidR="00493420">
              <w:rPr>
                <w:rFonts w:ascii="Times New Roman" w:hAnsi="Times New Roman" w:cs="Times New Roman"/>
                <w:i/>
                <w:kern w:val="24"/>
                <w:lang w:val="uk-UA"/>
              </w:rPr>
              <w:t>4</w:t>
            </w:r>
            <w:r w:rsidR="009A2189" w:rsidRPr="00083018">
              <w:rPr>
                <w:rFonts w:ascii="Times New Roman" w:hAnsi="Times New Roman" w:cs="Times New Roman"/>
                <w:i/>
                <w:kern w:val="24"/>
                <w:lang w:val="uk-UA"/>
              </w:rPr>
              <w:t>1,</w:t>
            </w:r>
            <w:r w:rsidR="00493420">
              <w:rPr>
                <w:rFonts w:ascii="Times New Roman" w:hAnsi="Times New Roman" w:cs="Times New Roman"/>
                <w:i/>
                <w:kern w:val="24"/>
                <w:lang w:val="uk-UA"/>
              </w:rPr>
              <w:t>85</w:t>
            </w:r>
            <w:r w:rsidR="004D05CF" w:rsidRPr="00083018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Гкал при тарифі </w:t>
            </w:r>
            <w:r w:rsidR="00083018">
              <w:rPr>
                <w:rFonts w:ascii="Times New Roman" w:hAnsi="Times New Roman" w:cs="Times New Roman"/>
                <w:i/>
                <w:kern w:val="24"/>
                <w:lang w:val="uk-UA"/>
              </w:rPr>
              <w:t>3 234,62</w:t>
            </w:r>
            <w:r w:rsidR="004D05CF" w:rsidRPr="00083018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грн. </w:t>
            </w:r>
            <w:r w:rsidR="00083018">
              <w:rPr>
                <w:rFonts w:ascii="Times New Roman" w:hAnsi="Times New Roman" w:cs="Times New Roman"/>
                <w:i/>
                <w:kern w:val="24"/>
                <w:lang w:val="uk-UA"/>
              </w:rPr>
              <w:t>–</w:t>
            </w:r>
            <w:r w:rsidR="004D05CF" w:rsidRPr="00083018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</w:t>
            </w:r>
            <w:r w:rsidR="00083018">
              <w:rPr>
                <w:rFonts w:ascii="Times New Roman" w:hAnsi="Times New Roman" w:cs="Times New Roman"/>
                <w:i/>
                <w:kern w:val="24"/>
                <w:lang w:val="uk-UA"/>
              </w:rPr>
              <w:t>4</w:t>
            </w:r>
            <w:r w:rsidR="00493420">
              <w:rPr>
                <w:rFonts w:ascii="Times New Roman" w:hAnsi="Times New Roman" w:cs="Times New Roman"/>
                <w:i/>
                <w:kern w:val="24"/>
                <w:lang w:val="uk-UA"/>
              </w:rPr>
              <w:t> 425,781</w:t>
            </w:r>
            <w:r w:rsidR="00083018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</w:t>
            </w:r>
            <w:r w:rsidR="004D05CF" w:rsidRPr="00083018">
              <w:rPr>
                <w:rFonts w:ascii="Times New Roman" w:hAnsi="Times New Roman" w:cs="Times New Roman"/>
                <w:i/>
                <w:kern w:val="24"/>
                <w:lang w:val="uk-UA"/>
              </w:rPr>
              <w:t>тис. грн.</w:t>
            </w:r>
            <w:r w:rsidR="008E3F1B" w:rsidRPr="00083018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(в тому числі абонплата – </w:t>
            </w:r>
            <w:r w:rsidR="00083018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1 055,8 </w:t>
            </w:r>
            <w:r w:rsidR="00065B36" w:rsidRPr="00083018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тис. грн).</w:t>
            </w:r>
          </w:p>
          <w:p w:rsidR="00182E2A" w:rsidRPr="00083018" w:rsidRDefault="004D05CF" w:rsidP="00083018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 w:cs="Times New Roman"/>
                <w:i/>
                <w:kern w:val="24"/>
                <w:lang w:val="uk-UA"/>
              </w:rPr>
            </w:pPr>
            <w:r w:rsidRPr="00083018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ТОВ «ПОЛТАВСЬКІ ТЕПЛОВІ МЕРЕЖІ» - 1300 Гкал при тарифі </w:t>
            </w:r>
            <w:r w:rsidR="00083018">
              <w:rPr>
                <w:rFonts w:ascii="Times New Roman" w:hAnsi="Times New Roman" w:cs="Times New Roman"/>
                <w:i/>
                <w:kern w:val="24"/>
                <w:lang w:val="uk-UA"/>
              </w:rPr>
              <w:t>3 518,63</w:t>
            </w:r>
            <w:r w:rsidRPr="00083018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грн. – </w:t>
            </w:r>
            <w:r w:rsidR="00083018">
              <w:rPr>
                <w:rFonts w:ascii="Times New Roman" w:hAnsi="Times New Roman" w:cs="Times New Roman"/>
                <w:i/>
                <w:kern w:val="24"/>
                <w:lang w:val="uk-UA"/>
              </w:rPr>
              <w:t>4 574,219</w:t>
            </w:r>
            <w:r w:rsidRPr="00083018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тис. грн.  </w:t>
            </w:r>
          </w:p>
        </w:tc>
      </w:tr>
      <w:tr w:rsidR="00182E2A" w:rsidRPr="00F94835" w:rsidTr="00083018">
        <w:trPr>
          <w:trHeight w:val="219"/>
        </w:trPr>
        <w:tc>
          <w:tcPr>
            <w:tcW w:w="5000" w:type="pct"/>
            <w:gridSpan w:val="12"/>
          </w:tcPr>
          <w:p w:rsidR="008E3F1B" w:rsidRPr="00083018" w:rsidRDefault="00182E2A" w:rsidP="00F94835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 w:cs="Times New Roman"/>
                <w:i/>
                <w:kern w:val="24"/>
                <w:lang w:val="uk-UA"/>
              </w:rPr>
            </w:pPr>
            <w:r w:rsidRPr="00083018">
              <w:rPr>
                <w:rFonts w:ascii="Times New Roman" w:hAnsi="Times New Roman" w:cs="Times New Roman"/>
                <w:i/>
                <w:kern w:val="24"/>
                <w:lang w:val="uk-UA"/>
              </w:rPr>
              <w:t>2026 р</w:t>
            </w:r>
            <w:r w:rsidR="008E3F1B" w:rsidRPr="00083018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. </w:t>
            </w:r>
            <w:r w:rsidRPr="00083018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</w:t>
            </w:r>
            <w:r w:rsidR="008E3F1B" w:rsidRPr="00083018">
              <w:rPr>
                <w:rFonts w:ascii="Times New Roman" w:hAnsi="Times New Roman" w:cs="Times New Roman"/>
                <w:i/>
                <w:kern w:val="24"/>
                <w:lang w:val="uk-UA"/>
              </w:rPr>
              <w:t>– ОКВПТГ «Лубнитеплоенерго» - 10</w:t>
            </w:r>
            <w:r w:rsidR="009A2189" w:rsidRPr="00083018">
              <w:rPr>
                <w:rFonts w:ascii="Times New Roman" w:hAnsi="Times New Roman" w:cs="Times New Roman"/>
                <w:i/>
                <w:kern w:val="24"/>
                <w:lang w:val="uk-UA"/>
              </w:rPr>
              <w:t>10,21</w:t>
            </w:r>
            <w:r w:rsidR="008E3F1B" w:rsidRPr="00083018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Гкал при тарифі </w:t>
            </w:r>
            <w:r w:rsidR="009A2189" w:rsidRPr="00083018">
              <w:rPr>
                <w:rFonts w:ascii="Times New Roman" w:hAnsi="Times New Roman" w:cs="Times New Roman"/>
                <w:i/>
                <w:kern w:val="24"/>
                <w:lang w:val="uk-UA"/>
              </w:rPr>
              <w:t>3 799,39</w:t>
            </w:r>
            <w:r w:rsidR="008E3F1B" w:rsidRPr="00083018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грн. – </w:t>
            </w:r>
            <w:r w:rsidR="009A2189" w:rsidRPr="00083018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5 008,228 </w:t>
            </w:r>
            <w:r w:rsidR="008E3F1B" w:rsidRPr="00083018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тис. грн. (в тому числі абонплата – </w:t>
            </w:r>
            <w:r w:rsidR="009A2189" w:rsidRPr="00083018">
              <w:rPr>
                <w:rFonts w:ascii="Times New Roman" w:hAnsi="Times New Roman" w:cs="Times New Roman"/>
                <w:i/>
                <w:kern w:val="24"/>
                <w:lang w:val="uk-UA"/>
              </w:rPr>
              <w:t>1 170,047</w:t>
            </w:r>
            <w:r w:rsidR="00065B36" w:rsidRPr="00083018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тис. грн).</w:t>
            </w:r>
          </w:p>
          <w:p w:rsidR="00182E2A" w:rsidRPr="00083018" w:rsidRDefault="008E3F1B" w:rsidP="00F94835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 w:cs="Times New Roman"/>
                <w:i/>
                <w:kern w:val="24"/>
                <w:lang w:val="uk-UA"/>
              </w:rPr>
            </w:pPr>
            <w:r w:rsidRPr="00083018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ТОВ «ПОЛТАВСЬКІ ТЕПЛОВІ МЕРЕЖІ» - 1300 Гкал при тарифі </w:t>
            </w:r>
            <w:r w:rsidR="009A2189" w:rsidRPr="00083018">
              <w:rPr>
                <w:rFonts w:ascii="Times New Roman" w:hAnsi="Times New Roman" w:cs="Times New Roman"/>
                <w:i/>
                <w:kern w:val="24"/>
                <w:lang w:val="uk-UA"/>
              </w:rPr>
              <w:t>3 445,44</w:t>
            </w:r>
            <w:r w:rsidRPr="00083018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грн. – </w:t>
            </w:r>
            <w:r w:rsidR="009A2189" w:rsidRPr="00083018">
              <w:rPr>
                <w:rFonts w:ascii="Times New Roman" w:hAnsi="Times New Roman" w:cs="Times New Roman"/>
                <w:i/>
                <w:kern w:val="24"/>
                <w:lang w:val="uk-UA"/>
              </w:rPr>
              <w:t>4 479,072</w:t>
            </w:r>
            <w:r w:rsidRPr="00083018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тис. грн.  </w:t>
            </w:r>
          </w:p>
        </w:tc>
      </w:tr>
      <w:tr w:rsidR="00182E2A" w:rsidRPr="00F94835" w:rsidTr="00083018">
        <w:trPr>
          <w:trHeight w:val="123"/>
        </w:trPr>
        <w:tc>
          <w:tcPr>
            <w:tcW w:w="5000" w:type="pct"/>
            <w:gridSpan w:val="12"/>
          </w:tcPr>
          <w:p w:rsidR="008E3F1B" w:rsidRPr="00083018" w:rsidRDefault="008E3F1B" w:rsidP="00F94835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 w:cs="Times New Roman"/>
                <w:i/>
                <w:kern w:val="24"/>
                <w:lang w:val="uk-UA"/>
              </w:rPr>
            </w:pPr>
            <w:r w:rsidRPr="00083018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2027 р. – ОКВПТГ «Лубнитеплоенерго» - </w:t>
            </w:r>
            <w:r w:rsidR="00A801CA" w:rsidRPr="00083018">
              <w:rPr>
                <w:rFonts w:ascii="Times New Roman" w:hAnsi="Times New Roman" w:cs="Times New Roman"/>
                <w:i/>
                <w:kern w:val="24"/>
                <w:lang w:val="uk-UA"/>
              </w:rPr>
              <w:t>994,212</w:t>
            </w:r>
            <w:r w:rsidRPr="00083018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Гкал при тарифі </w:t>
            </w:r>
            <w:r w:rsidR="00A801CA" w:rsidRPr="00083018">
              <w:rPr>
                <w:rFonts w:ascii="Times New Roman" w:hAnsi="Times New Roman" w:cs="Times New Roman"/>
                <w:i/>
                <w:kern w:val="24"/>
                <w:lang w:val="uk-UA"/>
              </w:rPr>
              <w:t>4 080,55</w:t>
            </w:r>
            <w:r w:rsidRPr="00083018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грн. – </w:t>
            </w:r>
            <w:r w:rsidR="00A801CA" w:rsidRPr="00083018">
              <w:rPr>
                <w:rFonts w:ascii="Times New Roman" w:hAnsi="Times New Roman" w:cs="Times New Roman"/>
                <w:i/>
                <w:kern w:val="24"/>
                <w:lang w:val="uk-UA"/>
              </w:rPr>
              <w:t>5 226,98</w:t>
            </w:r>
            <w:r w:rsidRPr="00083018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тис. грн. (в тому числі абонплата – </w:t>
            </w:r>
            <w:r w:rsidR="00A801CA" w:rsidRPr="00083018">
              <w:rPr>
                <w:rFonts w:ascii="Times New Roman" w:hAnsi="Times New Roman" w:cs="Times New Roman"/>
                <w:i/>
                <w:kern w:val="24"/>
                <w:lang w:val="uk-UA"/>
              </w:rPr>
              <w:t>1 170,047</w:t>
            </w:r>
            <w:r w:rsidR="00065B36" w:rsidRPr="00083018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тис. грн).</w:t>
            </w:r>
          </w:p>
          <w:p w:rsidR="00182E2A" w:rsidRPr="00083018" w:rsidRDefault="008E3F1B" w:rsidP="00F94835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 w:cs="Times New Roman"/>
                <w:i/>
                <w:kern w:val="24"/>
                <w:lang w:val="uk-UA"/>
              </w:rPr>
            </w:pPr>
            <w:r w:rsidRPr="00083018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ТОВ «ПОЛТАВСЬКІ ТЕПЛОВІ МЕРЕЖІ» - 1300 Гкал при тарифі </w:t>
            </w:r>
            <w:r w:rsidR="00A801CA" w:rsidRPr="00083018">
              <w:rPr>
                <w:rFonts w:ascii="Times New Roman" w:hAnsi="Times New Roman" w:cs="Times New Roman"/>
                <w:i/>
                <w:kern w:val="24"/>
                <w:lang w:val="uk-UA"/>
              </w:rPr>
              <w:t>3 700,40</w:t>
            </w:r>
            <w:r w:rsidRPr="00083018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 грн. – </w:t>
            </w:r>
            <w:r w:rsidR="00A801CA" w:rsidRPr="00083018">
              <w:rPr>
                <w:rFonts w:ascii="Times New Roman" w:hAnsi="Times New Roman" w:cs="Times New Roman"/>
                <w:i/>
                <w:kern w:val="24"/>
                <w:lang w:val="uk-UA"/>
              </w:rPr>
              <w:t>4 810,52</w:t>
            </w:r>
            <w:r w:rsidRPr="00083018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тис. грн.  </w:t>
            </w:r>
          </w:p>
        </w:tc>
      </w:tr>
      <w:tr w:rsidR="00766B15" w:rsidRPr="00F94835" w:rsidTr="00083018">
        <w:trPr>
          <w:trHeight w:val="308"/>
        </w:trPr>
        <w:tc>
          <w:tcPr>
            <w:tcW w:w="278" w:type="pct"/>
            <w:gridSpan w:val="2"/>
          </w:tcPr>
          <w:p w:rsidR="00766B15" w:rsidRPr="00F94835" w:rsidRDefault="003154CD" w:rsidP="00F94835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kern w:val="24"/>
              </w:rPr>
            </w:pPr>
            <w:r w:rsidRPr="00F94835">
              <w:rPr>
                <w:rFonts w:ascii="Times New Roman" w:hAnsi="Times New Roman" w:cs="Times New Roman"/>
                <w:bCs/>
                <w:i/>
                <w:kern w:val="24"/>
                <w:lang w:val="uk-UA"/>
              </w:rPr>
              <w:t>3</w:t>
            </w:r>
            <w:r w:rsidR="00766B15" w:rsidRPr="00F94835">
              <w:rPr>
                <w:rFonts w:ascii="Times New Roman" w:hAnsi="Times New Roman" w:cs="Times New Roman"/>
                <w:bCs/>
                <w:i/>
                <w:kern w:val="24"/>
              </w:rPr>
              <w:t>.2</w:t>
            </w:r>
          </w:p>
        </w:tc>
        <w:tc>
          <w:tcPr>
            <w:tcW w:w="1211" w:type="pct"/>
            <w:gridSpan w:val="2"/>
          </w:tcPr>
          <w:p w:rsidR="00766B15" w:rsidRPr="00F94835" w:rsidRDefault="00766B15" w:rsidP="00F94835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 w:cs="Times New Roman"/>
                <w:i/>
                <w:kern w:val="24"/>
              </w:rPr>
            </w:pPr>
            <w:r w:rsidRPr="00F94835">
              <w:rPr>
                <w:rFonts w:ascii="Times New Roman" w:hAnsi="Times New Roman" w:cs="Times New Roman"/>
                <w:i/>
                <w:color w:val="000000"/>
              </w:rPr>
              <w:t>Оплата водопостачання та водовідведення</w:t>
            </w:r>
          </w:p>
        </w:tc>
        <w:tc>
          <w:tcPr>
            <w:tcW w:w="706" w:type="pct"/>
            <w:gridSpan w:val="2"/>
          </w:tcPr>
          <w:p w:rsidR="00766B15" w:rsidRPr="00F94835" w:rsidRDefault="00766B15" w:rsidP="00F94835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kern w:val="24"/>
              </w:rPr>
            </w:pPr>
            <w:r w:rsidRPr="00F94835">
              <w:rPr>
                <w:rFonts w:ascii="Times New Roman" w:hAnsi="Times New Roman" w:cs="Times New Roman"/>
                <w:kern w:val="24"/>
              </w:rPr>
              <w:t>2025-2027 роки</w:t>
            </w:r>
          </w:p>
        </w:tc>
        <w:tc>
          <w:tcPr>
            <w:tcW w:w="908" w:type="pct"/>
          </w:tcPr>
          <w:p w:rsidR="00493420" w:rsidRPr="00493420" w:rsidRDefault="00D8281E" w:rsidP="00493420">
            <w:pPr>
              <w:spacing w:after="0"/>
              <w:rPr>
                <w:rFonts w:ascii="Times New Roman" w:hAnsi="Times New Roman" w:cs="Times New Roman"/>
                <w:bCs/>
                <w:kern w:val="24"/>
                <w:lang w:val="uk-UA"/>
              </w:rPr>
            </w:pPr>
            <w:r w:rsidRPr="00F94835">
              <w:rPr>
                <w:rFonts w:ascii="Times New Roman" w:hAnsi="Times New Roman" w:cs="Times New Roman"/>
                <w:bCs/>
                <w:kern w:val="24"/>
                <w:lang w:val="uk-UA"/>
              </w:rPr>
              <w:t>Бюджет Лубенської територіальної громади</w:t>
            </w:r>
          </w:p>
        </w:tc>
        <w:tc>
          <w:tcPr>
            <w:tcW w:w="638" w:type="pct"/>
            <w:gridSpan w:val="2"/>
            <w:vAlign w:val="center"/>
          </w:tcPr>
          <w:p w:rsidR="00766B15" w:rsidRPr="00493420" w:rsidRDefault="00766B15" w:rsidP="00493420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4"/>
                <w:lang w:val="uk-UA"/>
              </w:rPr>
            </w:pPr>
            <w:r w:rsidRPr="00F94835">
              <w:rPr>
                <w:rFonts w:ascii="Times New Roman" w:hAnsi="Times New Roman" w:cs="Times New Roman"/>
                <w:kern w:val="24"/>
              </w:rPr>
              <w:t>1</w:t>
            </w:r>
            <w:r w:rsidR="00493420">
              <w:rPr>
                <w:rFonts w:ascii="Times New Roman" w:hAnsi="Times New Roman" w:cs="Times New Roman"/>
                <w:kern w:val="24"/>
              </w:rPr>
              <w:t> </w:t>
            </w:r>
            <w:r w:rsidR="00493420">
              <w:rPr>
                <w:rFonts w:ascii="Times New Roman" w:hAnsi="Times New Roman" w:cs="Times New Roman"/>
                <w:kern w:val="24"/>
                <w:lang w:val="uk-UA"/>
              </w:rPr>
              <w:t>114,7</w:t>
            </w:r>
          </w:p>
        </w:tc>
        <w:tc>
          <w:tcPr>
            <w:tcW w:w="684" w:type="pct"/>
            <w:vAlign w:val="center"/>
          </w:tcPr>
          <w:p w:rsidR="00766B15" w:rsidRPr="00F94835" w:rsidRDefault="00766B15" w:rsidP="00F94835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4"/>
              </w:rPr>
            </w:pPr>
            <w:r w:rsidRPr="00F94835">
              <w:rPr>
                <w:rFonts w:ascii="Times New Roman" w:hAnsi="Times New Roman" w:cs="Times New Roman"/>
                <w:kern w:val="24"/>
              </w:rPr>
              <w:t>1 114,1</w:t>
            </w:r>
          </w:p>
        </w:tc>
        <w:tc>
          <w:tcPr>
            <w:tcW w:w="575" w:type="pct"/>
            <w:gridSpan w:val="2"/>
            <w:vAlign w:val="center"/>
          </w:tcPr>
          <w:p w:rsidR="00766B15" w:rsidRPr="00F94835" w:rsidRDefault="00766B15" w:rsidP="00F94835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4"/>
              </w:rPr>
            </w:pPr>
            <w:r w:rsidRPr="00F94835">
              <w:rPr>
                <w:rFonts w:ascii="Times New Roman" w:hAnsi="Times New Roman" w:cs="Times New Roman"/>
                <w:kern w:val="24"/>
              </w:rPr>
              <w:t>1 178,7</w:t>
            </w:r>
          </w:p>
        </w:tc>
      </w:tr>
      <w:tr w:rsidR="00182E2A" w:rsidRPr="00F94835" w:rsidTr="00083018">
        <w:trPr>
          <w:trHeight w:val="136"/>
        </w:trPr>
        <w:tc>
          <w:tcPr>
            <w:tcW w:w="5000" w:type="pct"/>
            <w:gridSpan w:val="12"/>
          </w:tcPr>
          <w:p w:rsidR="00182E2A" w:rsidRPr="00F22481" w:rsidRDefault="00182E2A" w:rsidP="004A22D5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 w:cs="Times New Roman"/>
                <w:i/>
                <w:kern w:val="24"/>
                <w:lang w:val="uk-UA"/>
              </w:rPr>
            </w:pPr>
            <w:r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2025р. </w:t>
            </w:r>
            <w:r w:rsidR="008E3F1B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–</w:t>
            </w:r>
            <w:r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</w:t>
            </w:r>
            <w:r w:rsidR="008E3F1B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Оплата водопостачання 1</w:t>
            </w:r>
            <w:r w:rsidR="00493420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7</w:t>
            </w:r>
            <w:r w:rsidR="008E3F1B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000 м.куб. при тарифі </w:t>
            </w:r>
            <w:r w:rsidR="00215373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23,976 </w:t>
            </w:r>
            <w:r w:rsidR="008E3F1B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рн. – </w:t>
            </w:r>
            <w:r w:rsidR="00493420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407</w:t>
            </w:r>
            <w:r w:rsidR="00215373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,6</w:t>
            </w:r>
            <w:r w:rsidR="00846A6B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</w:t>
            </w:r>
            <w:r w:rsidR="008E3F1B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тис. грн. та обонплата – 0,5 тис. грн.; Оплата водовідведення – </w:t>
            </w:r>
            <w:r w:rsidR="004A22D5">
              <w:rPr>
                <w:rFonts w:ascii="Times New Roman" w:hAnsi="Times New Roman" w:cs="Times New Roman"/>
                <w:i/>
                <w:kern w:val="24"/>
                <w:lang w:val="uk-UA"/>
              </w:rPr>
              <w:t>19 355,81</w:t>
            </w:r>
            <w:r w:rsidR="008E3F1B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м. куб. при тарифі </w:t>
            </w:r>
            <w:r w:rsidR="00FC4EA5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36,48</w:t>
            </w:r>
            <w:r w:rsidR="00846A6B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грн. – </w:t>
            </w:r>
            <w:r w:rsidR="00493420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706,1</w:t>
            </w:r>
            <w:r w:rsidR="00846A6B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тис. грн та абонплата – 0,5 тис. грн.</w:t>
            </w:r>
          </w:p>
        </w:tc>
      </w:tr>
      <w:tr w:rsidR="00182E2A" w:rsidRPr="00F94835" w:rsidTr="00083018">
        <w:trPr>
          <w:trHeight w:val="70"/>
        </w:trPr>
        <w:tc>
          <w:tcPr>
            <w:tcW w:w="5000" w:type="pct"/>
            <w:gridSpan w:val="12"/>
          </w:tcPr>
          <w:p w:rsidR="00182E2A" w:rsidRPr="00F22481" w:rsidRDefault="00182E2A" w:rsidP="00F94835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 w:cs="Times New Roman"/>
                <w:i/>
                <w:kern w:val="24"/>
                <w:lang w:val="uk-UA"/>
              </w:rPr>
            </w:pPr>
            <w:r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2026 р</w:t>
            </w:r>
            <w:r w:rsidR="00846A6B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. – Оплата водопостачання 1</w:t>
            </w:r>
            <w:r w:rsidR="00FC4EA5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6</w:t>
            </w:r>
            <w:r w:rsidR="00846A6B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000 м.куб. при тарифі </w:t>
            </w:r>
            <w:r w:rsidR="00FC4EA5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27,97</w:t>
            </w:r>
            <w:r w:rsidR="00846A6B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грн. – 4</w:t>
            </w:r>
            <w:r w:rsidR="00FC4EA5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47</w:t>
            </w:r>
            <w:r w:rsidR="00846A6B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,5 тис. грн. та обонплата – 0,5 тис. грн.; Оплата водовідведення – </w:t>
            </w:r>
            <w:r w:rsidR="00FC4EA5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16944,5</w:t>
            </w:r>
            <w:r w:rsidR="00846A6B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м. куб. при тарифі </w:t>
            </w:r>
            <w:r w:rsidR="00FC4EA5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39,28</w:t>
            </w:r>
            <w:r w:rsidR="00846A6B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грн. – </w:t>
            </w:r>
            <w:r w:rsidR="00FC4EA5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665,6</w:t>
            </w:r>
            <w:r w:rsidR="00846A6B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тис. грн та абонплата – 0,5 тис. грн.</w:t>
            </w:r>
            <w:r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</w:t>
            </w:r>
          </w:p>
        </w:tc>
      </w:tr>
      <w:tr w:rsidR="00182E2A" w:rsidRPr="00F94835" w:rsidTr="00083018">
        <w:trPr>
          <w:trHeight w:val="87"/>
        </w:trPr>
        <w:tc>
          <w:tcPr>
            <w:tcW w:w="5000" w:type="pct"/>
            <w:gridSpan w:val="12"/>
          </w:tcPr>
          <w:p w:rsidR="00182E2A" w:rsidRPr="00F22481" w:rsidRDefault="00182E2A" w:rsidP="00F94835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 w:cs="Times New Roman"/>
                <w:i/>
                <w:kern w:val="24"/>
                <w:lang w:val="uk-UA"/>
              </w:rPr>
            </w:pPr>
            <w:r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2027 р. - </w:t>
            </w:r>
            <w:r w:rsidR="00846A6B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. – Оплата водопостачання 1</w:t>
            </w:r>
            <w:r w:rsidR="00FC4EA5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6</w:t>
            </w:r>
            <w:r w:rsidR="00846A6B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000 м.куб. при тарифі </w:t>
            </w:r>
            <w:r w:rsidR="00FC4EA5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30,04</w:t>
            </w:r>
            <w:r w:rsidR="00846A6B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 грн. – </w:t>
            </w:r>
            <w:r w:rsidR="00FC4EA5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480,6</w:t>
            </w:r>
            <w:r w:rsidR="00846A6B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тис. грн. та обонплата – 0,5 тис. грн.; Оплата водовідведення –</w:t>
            </w:r>
            <w:r w:rsidR="00FC4EA5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16 521,92</w:t>
            </w:r>
            <w:r w:rsidR="00846A6B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м. куб. при тарифі </w:t>
            </w:r>
            <w:r w:rsidR="00FC4EA5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42,19</w:t>
            </w:r>
            <w:r w:rsidR="00846A6B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грн. – </w:t>
            </w:r>
            <w:r w:rsidR="00FC4EA5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697,1</w:t>
            </w:r>
            <w:r w:rsidR="00846A6B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тис. грн та абонплата – 0,5 тис. грн.</w:t>
            </w:r>
          </w:p>
        </w:tc>
      </w:tr>
      <w:tr w:rsidR="00766B15" w:rsidRPr="00F94835" w:rsidTr="00083018">
        <w:trPr>
          <w:trHeight w:val="308"/>
        </w:trPr>
        <w:tc>
          <w:tcPr>
            <w:tcW w:w="278" w:type="pct"/>
            <w:gridSpan w:val="2"/>
          </w:tcPr>
          <w:p w:rsidR="00766B15" w:rsidRPr="00F94835" w:rsidRDefault="003154CD" w:rsidP="00F94835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kern w:val="24"/>
              </w:rPr>
            </w:pPr>
            <w:r w:rsidRPr="00F94835">
              <w:rPr>
                <w:rFonts w:ascii="Times New Roman" w:hAnsi="Times New Roman" w:cs="Times New Roman"/>
                <w:bCs/>
                <w:i/>
                <w:kern w:val="24"/>
                <w:lang w:val="uk-UA"/>
              </w:rPr>
              <w:t>3</w:t>
            </w:r>
            <w:r w:rsidR="00766B15" w:rsidRPr="00F94835">
              <w:rPr>
                <w:rFonts w:ascii="Times New Roman" w:hAnsi="Times New Roman" w:cs="Times New Roman"/>
                <w:bCs/>
                <w:i/>
                <w:kern w:val="24"/>
              </w:rPr>
              <w:t>.3</w:t>
            </w:r>
          </w:p>
        </w:tc>
        <w:tc>
          <w:tcPr>
            <w:tcW w:w="1211" w:type="pct"/>
            <w:gridSpan w:val="2"/>
          </w:tcPr>
          <w:p w:rsidR="00766B15" w:rsidRPr="00F94835" w:rsidRDefault="00766B15" w:rsidP="00F94835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 w:cs="Times New Roman"/>
                <w:i/>
                <w:kern w:val="24"/>
              </w:rPr>
            </w:pPr>
            <w:r w:rsidRPr="00F94835">
              <w:rPr>
                <w:rFonts w:ascii="Times New Roman" w:hAnsi="Times New Roman" w:cs="Times New Roman"/>
                <w:i/>
                <w:color w:val="000000"/>
              </w:rPr>
              <w:t>Оплата електроенергії</w:t>
            </w:r>
          </w:p>
        </w:tc>
        <w:tc>
          <w:tcPr>
            <w:tcW w:w="706" w:type="pct"/>
            <w:gridSpan w:val="2"/>
          </w:tcPr>
          <w:p w:rsidR="00766B15" w:rsidRPr="00F94835" w:rsidRDefault="00766B15" w:rsidP="00F94835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kern w:val="24"/>
              </w:rPr>
            </w:pPr>
            <w:r w:rsidRPr="00F94835">
              <w:rPr>
                <w:rFonts w:ascii="Times New Roman" w:hAnsi="Times New Roman" w:cs="Times New Roman"/>
                <w:kern w:val="24"/>
              </w:rPr>
              <w:t>2025-2027 роки</w:t>
            </w:r>
          </w:p>
        </w:tc>
        <w:tc>
          <w:tcPr>
            <w:tcW w:w="908" w:type="pct"/>
          </w:tcPr>
          <w:p w:rsidR="00766B15" w:rsidRPr="00F94835" w:rsidRDefault="00D8281E" w:rsidP="00F94835">
            <w:pPr>
              <w:rPr>
                <w:rFonts w:ascii="Times New Roman" w:hAnsi="Times New Roman" w:cs="Times New Roman"/>
              </w:rPr>
            </w:pPr>
            <w:r w:rsidRPr="00F94835">
              <w:rPr>
                <w:rFonts w:ascii="Times New Roman" w:hAnsi="Times New Roman" w:cs="Times New Roman"/>
                <w:bCs/>
                <w:kern w:val="24"/>
                <w:lang w:val="uk-UA"/>
              </w:rPr>
              <w:t xml:space="preserve">Бюджет Лубенської </w:t>
            </w:r>
            <w:r w:rsidRPr="00F94835">
              <w:rPr>
                <w:rFonts w:ascii="Times New Roman" w:hAnsi="Times New Roman" w:cs="Times New Roman"/>
                <w:bCs/>
                <w:kern w:val="24"/>
                <w:lang w:val="uk-UA"/>
              </w:rPr>
              <w:lastRenderedPageBreak/>
              <w:t>територіальної громади</w:t>
            </w:r>
          </w:p>
        </w:tc>
        <w:tc>
          <w:tcPr>
            <w:tcW w:w="638" w:type="pct"/>
            <w:gridSpan w:val="2"/>
            <w:vAlign w:val="center"/>
          </w:tcPr>
          <w:p w:rsidR="00766B15" w:rsidRPr="00493420" w:rsidRDefault="00493420" w:rsidP="00F94835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4"/>
                <w:lang w:val="uk-UA"/>
              </w:rPr>
            </w:pPr>
            <w:r>
              <w:rPr>
                <w:rFonts w:ascii="Times New Roman" w:hAnsi="Times New Roman" w:cs="Times New Roman"/>
                <w:kern w:val="24"/>
                <w:lang w:val="uk-UA"/>
              </w:rPr>
              <w:lastRenderedPageBreak/>
              <w:t>8 386,6</w:t>
            </w:r>
          </w:p>
        </w:tc>
        <w:tc>
          <w:tcPr>
            <w:tcW w:w="684" w:type="pct"/>
            <w:vAlign w:val="center"/>
          </w:tcPr>
          <w:p w:rsidR="00766B15" w:rsidRPr="00F94835" w:rsidRDefault="00766B15" w:rsidP="00F94835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4"/>
              </w:rPr>
            </w:pPr>
            <w:r w:rsidRPr="00F94835">
              <w:rPr>
                <w:rFonts w:ascii="Times New Roman" w:hAnsi="Times New Roman" w:cs="Times New Roman"/>
                <w:kern w:val="24"/>
              </w:rPr>
              <w:t>7 798,9</w:t>
            </w:r>
          </w:p>
        </w:tc>
        <w:tc>
          <w:tcPr>
            <w:tcW w:w="575" w:type="pct"/>
            <w:gridSpan w:val="2"/>
            <w:vAlign w:val="center"/>
          </w:tcPr>
          <w:p w:rsidR="00766B15" w:rsidRPr="00F94835" w:rsidRDefault="00766B15" w:rsidP="00F94835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4"/>
              </w:rPr>
            </w:pPr>
            <w:r w:rsidRPr="00F94835">
              <w:rPr>
                <w:rFonts w:ascii="Times New Roman" w:hAnsi="Times New Roman" w:cs="Times New Roman"/>
                <w:kern w:val="24"/>
              </w:rPr>
              <w:t>8 251,2</w:t>
            </w:r>
          </w:p>
        </w:tc>
      </w:tr>
      <w:tr w:rsidR="00182E2A" w:rsidRPr="00F94835" w:rsidTr="00083018">
        <w:trPr>
          <w:trHeight w:val="207"/>
        </w:trPr>
        <w:tc>
          <w:tcPr>
            <w:tcW w:w="5000" w:type="pct"/>
            <w:gridSpan w:val="12"/>
          </w:tcPr>
          <w:p w:rsidR="003B4827" w:rsidRPr="00F22481" w:rsidRDefault="00182E2A" w:rsidP="00F94835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 w:cs="Times New Roman"/>
                <w:i/>
                <w:kern w:val="24"/>
                <w:lang w:val="uk-UA"/>
              </w:rPr>
            </w:pPr>
            <w:r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lastRenderedPageBreak/>
              <w:t xml:space="preserve">2025р. </w:t>
            </w:r>
            <w:r w:rsidR="003B4827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–</w:t>
            </w:r>
            <w:r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</w:t>
            </w:r>
            <w:r w:rsidR="00A6092F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8</w:t>
            </w:r>
            <w:r w:rsidR="00F22481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78 070,6</w:t>
            </w:r>
            <w:r w:rsidR="003B4827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кВт/год, в тому числі:</w:t>
            </w:r>
          </w:p>
          <w:p w:rsidR="00182E2A" w:rsidRPr="00F22481" w:rsidRDefault="003B4827" w:rsidP="00F94835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 w:cs="Times New Roman"/>
                <w:i/>
                <w:kern w:val="24"/>
                <w:lang w:val="uk-UA"/>
              </w:rPr>
            </w:pPr>
            <w:r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Послуги з розподілу еле</w:t>
            </w:r>
            <w:r w:rsidR="00A6092F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ктричної енергії, при тарифі </w:t>
            </w:r>
            <w:r w:rsidR="00F22481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2,098428</w:t>
            </w:r>
            <w:r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грн/кВт – </w:t>
            </w:r>
            <w:r w:rsidR="00F22481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1 842,6</w:t>
            </w:r>
            <w:r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тис. грн.</w:t>
            </w:r>
          </w:p>
          <w:p w:rsidR="003B4827" w:rsidRPr="00F22481" w:rsidRDefault="00A6092F" w:rsidP="00F22481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 w:cs="Times New Roman"/>
                <w:i/>
                <w:kern w:val="24"/>
                <w:highlight w:val="yellow"/>
                <w:lang w:val="uk-UA"/>
              </w:rPr>
            </w:pPr>
            <w:r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Електрична енергія, при тарифі </w:t>
            </w:r>
            <w:r w:rsidR="00F22481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7,45274</w:t>
            </w:r>
            <w:r w:rsidR="003B4827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грн./кВт. – </w:t>
            </w:r>
            <w:r w:rsidR="00F22481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6 544,0</w:t>
            </w:r>
            <w:r w:rsidR="003B4827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тис. грн.</w:t>
            </w:r>
          </w:p>
        </w:tc>
      </w:tr>
      <w:tr w:rsidR="00182E2A" w:rsidRPr="00F94835" w:rsidTr="00083018">
        <w:trPr>
          <w:trHeight w:val="239"/>
        </w:trPr>
        <w:tc>
          <w:tcPr>
            <w:tcW w:w="5000" w:type="pct"/>
            <w:gridSpan w:val="12"/>
          </w:tcPr>
          <w:p w:rsidR="003B4827" w:rsidRPr="00F22481" w:rsidRDefault="00182E2A" w:rsidP="00F94835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 w:cs="Times New Roman"/>
                <w:i/>
                <w:kern w:val="24"/>
                <w:lang w:val="uk-UA"/>
              </w:rPr>
            </w:pPr>
            <w:r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2026 р. - </w:t>
            </w:r>
            <w:r w:rsidR="003B4827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</w:t>
            </w:r>
            <w:r w:rsidR="00A6092F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880 237</w:t>
            </w:r>
            <w:r w:rsidR="003B4827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кВт/год, в тому числі:</w:t>
            </w:r>
          </w:p>
          <w:p w:rsidR="003B4827" w:rsidRPr="00F22481" w:rsidRDefault="003B4827" w:rsidP="00F94835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 w:cs="Times New Roman"/>
                <w:i/>
                <w:kern w:val="24"/>
                <w:lang w:val="uk-UA"/>
              </w:rPr>
            </w:pPr>
            <w:r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Послуги з розподілу електричної енергії, при тарифі 2,</w:t>
            </w:r>
            <w:r w:rsidR="00A6092F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44</w:t>
            </w:r>
            <w:r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грн/кВт – </w:t>
            </w:r>
            <w:r w:rsidR="00A6092F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2 147,8</w:t>
            </w:r>
            <w:r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тис. грн.</w:t>
            </w:r>
          </w:p>
          <w:p w:rsidR="00182E2A" w:rsidRPr="00F22481" w:rsidRDefault="003B4827" w:rsidP="00F94835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 w:cs="Times New Roman"/>
                <w:i/>
                <w:kern w:val="24"/>
                <w:highlight w:val="yellow"/>
                <w:lang w:val="uk-UA"/>
              </w:rPr>
            </w:pPr>
            <w:r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Електрична енергія, при тарифі 6,</w:t>
            </w:r>
            <w:r w:rsidR="00A6092F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42</w:t>
            </w:r>
            <w:r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грн./кВт. – 5</w:t>
            </w:r>
            <w:r w:rsidR="00A6092F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 651,1</w:t>
            </w:r>
            <w:r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тис. грн.</w:t>
            </w:r>
          </w:p>
        </w:tc>
      </w:tr>
      <w:tr w:rsidR="00182E2A" w:rsidRPr="00F94835" w:rsidTr="00083018">
        <w:trPr>
          <w:trHeight w:val="129"/>
        </w:trPr>
        <w:tc>
          <w:tcPr>
            <w:tcW w:w="5000" w:type="pct"/>
            <w:gridSpan w:val="12"/>
          </w:tcPr>
          <w:p w:rsidR="003B4827" w:rsidRPr="00F22481" w:rsidRDefault="00182E2A" w:rsidP="00F94835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 w:cs="Times New Roman"/>
                <w:i/>
                <w:kern w:val="24"/>
                <w:lang w:val="uk-UA"/>
              </w:rPr>
            </w:pPr>
            <w:r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2027 р. - </w:t>
            </w:r>
            <w:r w:rsidR="003B4827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</w:t>
            </w:r>
            <w:r w:rsidR="00A6092F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867 634</w:t>
            </w:r>
            <w:r w:rsidR="003B4827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кВт/год, в тому числі:</w:t>
            </w:r>
          </w:p>
          <w:p w:rsidR="003B4827" w:rsidRPr="00F22481" w:rsidRDefault="003B4827" w:rsidP="00F94835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 w:cs="Times New Roman"/>
                <w:i/>
                <w:kern w:val="24"/>
                <w:lang w:val="uk-UA"/>
              </w:rPr>
            </w:pPr>
            <w:r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Послуги з розподілу електричної енергії, при тарифі 2,</w:t>
            </w:r>
            <w:r w:rsidR="00A6092F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62</w:t>
            </w:r>
            <w:r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грн/кВт – </w:t>
            </w:r>
            <w:r w:rsidR="00A6092F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2 273,2</w:t>
            </w:r>
            <w:r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тис. грн.</w:t>
            </w:r>
          </w:p>
          <w:p w:rsidR="00182E2A" w:rsidRPr="00F22481" w:rsidRDefault="003B4827" w:rsidP="00F94835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 w:cs="Times New Roman"/>
                <w:i/>
                <w:kern w:val="24"/>
                <w:highlight w:val="yellow"/>
                <w:lang w:val="uk-UA"/>
              </w:rPr>
            </w:pPr>
            <w:r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Електрична енергія, при тарифі </w:t>
            </w:r>
            <w:r w:rsidR="00A6092F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6,89</w:t>
            </w:r>
            <w:r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грн./кВт. – </w:t>
            </w:r>
            <w:r w:rsidR="00A6092F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5 978,0</w:t>
            </w:r>
            <w:r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 тис. грн.</w:t>
            </w:r>
          </w:p>
        </w:tc>
      </w:tr>
      <w:tr w:rsidR="00766B15" w:rsidRPr="00F94835" w:rsidTr="00083018">
        <w:trPr>
          <w:trHeight w:val="308"/>
        </w:trPr>
        <w:tc>
          <w:tcPr>
            <w:tcW w:w="278" w:type="pct"/>
            <w:gridSpan w:val="2"/>
          </w:tcPr>
          <w:p w:rsidR="00766B15" w:rsidRPr="00F94835" w:rsidRDefault="003154CD" w:rsidP="00F94835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kern w:val="24"/>
              </w:rPr>
            </w:pPr>
            <w:r w:rsidRPr="00F94835">
              <w:rPr>
                <w:rFonts w:ascii="Times New Roman" w:hAnsi="Times New Roman" w:cs="Times New Roman"/>
                <w:bCs/>
                <w:i/>
                <w:kern w:val="24"/>
                <w:lang w:val="uk-UA"/>
              </w:rPr>
              <w:t>3</w:t>
            </w:r>
            <w:r w:rsidR="00766B15" w:rsidRPr="00F94835">
              <w:rPr>
                <w:rFonts w:ascii="Times New Roman" w:hAnsi="Times New Roman" w:cs="Times New Roman"/>
                <w:bCs/>
                <w:i/>
                <w:kern w:val="24"/>
              </w:rPr>
              <w:t>.4</w:t>
            </w:r>
          </w:p>
        </w:tc>
        <w:tc>
          <w:tcPr>
            <w:tcW w:w="1211" w:type="pct"/>
            <w:gridSpan w:val="2"/>
          </w:tcPr>
          <w:p w:rsidR="00766B15" w:rsidRPr="00F94835" w:rsidRDefault="00766B15" w:rsidP="00F94835">
            <w:pPr>
              <w:tabs>
                <w:tab w:val="left" w:pos="312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kern w:val="24"/>
              </w:rPr>
            </w:pPr>
            <w:r w:rsidRPr="00F94835">
              <w:rPr>
                <w:rFonts w:ascii="Times New Roman" w:hAnsi="Times New Roman" w:cs="Times New Roman"/>
                <w:i/>
                <w:color w:val="000000"/>
              </w:rPr>
              <w:t xml:space="preserve">Оплата </w:t>
            </w:r>
            <w:proofErr w:type="gramStart"/>
            <w:r w:rsidRPr="00F94835">
              <w:rPr>
                <w:rFonts w:ascii="Times New Roman" w:hAnsi="Times New Roman" w:cs="Times New Roman"/>
                <w:i/>
                <w:color w:val="000000"/>
              </w:rPr>
              <w:t>природного</w:t>
            </w:r>
            <w:proofErr w:type="gramEnd"/>
            <w:r w:rsidRPr="00F94835">
              <w:rPr>
                <w:rFonts w:ascii="Times New Roman" w:hAnsi="Times New Roman" w:cs="Times New Roman"/>
                <w:i/>
                <w:color w:val="000000"/>
              </w:rPr>
              <w:t xml:space="preserve"> газу</w:t>
            </w:r>
          </w:p>
        </w:tc>
        <w:tc>
          <w:tcPr>
            <w:tcW w:w="706" w:type="pct"/>
            <w:gridSpan w:val="2"/>
          </w:tcPr>
          <w:p w:rsidR="00766B15" w:rsidRPr="00F94835" w:rsidRDefault="00766B15" w:rsidP="00F94835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kern w:val="24"/>
              </w:rPr>
            </w:pPr>
            <w:r w:rsidRPr="00F94835">
              <w:rPr>
                <w:rFonts w:ascii="Times New Roman" w:hAnsi="Times New Roman" w:cs="Times New Roman"/>
                <w:kern w:val="24"/>
              </w:rPr>
              <w:t>2025-2027 роки</w:t>
            </w:r>
          </w:p>
        </w:tc>
        <w:tc>
          <w:tcPr>
            <w:tcW w:w="908" w:type="pct"/>
          </w:tcPr>
          <w:p w:rsidR="00766B15" w:rsidRPr="00F94835" w:rsidRDefault="00D8281E" w:rsidP="00F94835">
            <w:pPr>
              <w:rPr>
                <w:rFonts w:ascii="Times New Roman" w:hAnsi="Times New Roman" w:cs="Times New Roman"/>
              </w:rPr>
            </w:pPr>
            <w:r w:rsidRPr="00F94835">
              <w:rPr>
                <w:rFonts w:ascii="Times New Roman" w:hAnsi="Times New Roman" w:cs="Times New Roman"/>
                <w:bCs/>
                <w:kern w:val="24"/>
                <w:lang w:val="uk-UA"/>
              </w:rPr>
              <w:t>Бюджет Лубенської територіальної громади</w:t>
            </w:r>
          </w:p>
        </w:tc>
        <w:tc>
          <w:tcPr>
            <w:tcW w:w="638" w:type="pct"/>
            <w:gridSpan w:val="2"/>
            <w:vAlign w:val="center"/>
          </w:tcPr>
          <w:p w:rsidR="00766B15" w:rsidRPr="00493420" w:rsidRDefault="00493420" w:rsidP="00F94835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4"/>
                <w:lang w:val="uk-UA"/>
              </w:rPr>
            </w:pPr>
            <w:r>
              <w:rPr>
                <w:rFonts w:ascii="Times New Roman" w:hAnsi="Times New Roman" w:cs="Times New Roman"/>
                <w:kern w:val="24"/>
                <w:lang w:val="uk-UA"/>
              </w:rPr>
              <w:t>769,4</w:t>
            </w:r>
          </w:p>
        </w:tc>
        <w:tc>
          <w:tcPr>
            <w:tcW w:w="684" w:type="pct"/>
            <w:vAlign w:val="center"/>
          </w:tcPr>
          <w:p w:rsidR="00766B15" w:rsidRPr="00F94835" w:rsidRDefault="00766B15" w:rsidP="00F94835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4"/>
              </w:rPr>
            </w:pPr>
            <w:r w:rsidRPr="00F94835">
              <w:rPr>
                <w:rFonts w:ascii="Times New Roman" w:hAnsi="Times New Roman" w:cs="Times New Roman"/>
                <w:kern w:val="24"/>
              </w:rPr>
              <w:t>742,1</w:t>
            </w:r>
          </w:p>
        </w:tc>
        <w:tc>
          <w:tcPr>
            <w:tcW w:w="575" w:type="pct"/>
            <w:gridSpan w:val="2"/>
            <w:vAlign w:val="center"/>
          </w:tcPr>
          <w:p w:rsidR="00766B15" w:rsidRPr="00F94835" w:rsidRDefault="00766B15" w:rsidP="00F94835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4"/>
              </w:rPr>
            </w:pPr>
            <w:r w:rsidRPr="00F94835">
              <w:rPr>
                <w:rFonts w:ascii="Times New Roman" w:hAnsi="Times New Roman" w:cs="Times New Roman"/>
                <w:kern w:val="24"/>
              </w:rPr>
              <w:t>785,2</w:t>
            </w:r>
          </w:p>
        </w:tc>
      </w:tr>
      <w:tr w:rsidR="00182E2A" w:rsidRPr="00F94835" w:rsidTr="00083018">
        <w:trPr>
          <w:trHeight w:val="203"/>
        </w:trPr>
        <w:tc>
          <w:tcPr>
            <w:tcW w:w="5000" w:type="pct"/>
            <w:gridSpan w:val="12"/>
          </w:tcPr>
          <w:p w:rsidR="00182E2A" w:rsidRPr="00F22481" w:rsidRDefault="00182E2A" w:rsidP="00F94835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 w:cs="Times New Roman"/>
                <w:i/>
                <w:kern w:val="24"/>
                <w:lang w:val="uk-UA"/>
              </w:rPr>
            </w:pPr>
            <w:r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2025р. </w:t>
            </w:r>
            <w:r w:rsidR="003B4827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–</w:t>
            </w:r>
            <w:r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</w:t>
            </w:r>
            <w:r w:rsidR="003B4827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Природний газ – </w:t>
            </w:r>
            <w:r w:rsidR="00F22481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38 569</w:t>
            </w:r>
            <w:r w:rsidR="003B4827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м.куб. * 17,</w:t>
            </w:r>
            <w:r w:rsidR="00A6092F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82</w:t>
            </w:r>
            <w:r w:rsidR="003B4827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грн. </w:t>
            </w:r>
            <w:r w:rsidR="005604C3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– </w:t>
            </w:r>
            <w:r w:rsidR="003B4827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</w:t>
            </w:r>
            <w:r w:rsidR="00F22481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687,3</w:t>
            </w:r>
            <w:r w:rsidR="003B4827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тис. грн.</w:t>
            </w:r>
          </w:p>
          <w:p w:rsidR="003B4827" w:rsidRPr="00F22481" w:rsidRDefault="003B4827" w:rsidP="00F22481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 w:cs="Times New Roman"/>
                <w:i/>
                <w:kern w:val="24"/>
                <w:lang w:val="uk-UA"/>
              </w:rPr>
            </w:pPr>
            <w:r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Розподіл природного газу – 34 370 м.куб. * 2,</w:t>
            </w:r>
            <w:r w:rsidR="00F22481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388</w:t>
            </w:r>
            <w:r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грн. – </w:t>
            </w:r>
            <w:r w:rsidR="00F22481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82,1</w:t>
            </w:r>
            <w:r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тис. грн.</w:t>
            </w:r>
          </w:p>
        </w:tc>
      </w:tr>
      <w:tr w:rsidR="00182E2A" w:rsidRPr="00F94835" w:rsidTr="00083018">
        <w:trPr>
          <w:trHeight w:val="107"/>
        </w:trPr>
        <w:tc>
          <w:tcPr>
            <w:tcW w:w="5000" w:type="pct"/>
            <w:gridSpan w:val="12"/>
          </w:tcPr>
          <w:p w:rsidR="003B4827" w:rsidRPr="00F22481" w:rsidRDefault="00182E2A" w:rsidP="00F94835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 w:cs="Times New Roman"/>
                <w:i/>
                <w:kern w:val="24"/>
                <w:lang w:val="uk-UA"/>
              </w:rPr>
            </w:pPr>
            <w:r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2026 р. - </w:t>
            </w:r>
            <w:r w:rsidR="003B4827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Природний газ – 3</w:t>
            </w:r>
            <w:r w:rsidR="00A6092F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3 659</w:t>
            </w:r>
            <w:r w:rsidR="003B4827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м.куб. * </w:t>
            </w:r>
            <w:r w:rsidR="005604C3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1</w:t>
            </w:r>
            <w:r w:rsidR="00A6092F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9,19</w:t>
            </w:r>
            <w:r w:rsidR="003B4827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грн. </w:t>
            </w:r>
            <w:r w:rsidR="005604C3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–</w:t>
            </w:r>
            <w:r w:rsidR="003B4827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</w:t>
            </w:r>
            <w:r w:rsidR="00A6092F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645,9</w:t>
            </w:r>
            <w:r w:rsidR="003B4827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тис. грн.</w:t>
            </w:r>
          </w:p>
          <w:p w:rsidR="00182E2A" w:rsidRPr="00F22481" w:rsidRDefault="003B4827" w:rsidP="00F94835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 w:cs="Times New Roman"/>
                <w:i/>
                <w:kern w:val="24"/>
                <w:lang w:val="uk-UA"/>
              </w:rPr>
            </w:pPr>
            <w:r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Розподіл природного газу – </w:t>
            </w:r>
            <w:r w:rsidR="00A6092F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34 351,2 м.куб. * 2,8</w:t>
            </w:r>
            <w:r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0 грн. – </w:t>
            </w:r>
            <w:r w:rsidR="00A6092F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96,2 </w:t>
            </w:r>
            <w:r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 тис. грн.</w:t>
            </w:r>
          </w:p>
        </w:tc>
      </w:tr>
      <w:tr w:rsidR="00182E2A" w:rsidRPr="00F94835" w:rsidTr="00083018">
        <w:trPr>
          <w:trHeight w:val="153"/>
        </w:trPr>
        <w:tc>
          <w:tcPr>
            <w:tcW w:w="5000" w:type="pct"/>
            <w:gridSpan w:val="12"/>
          </w:tcPr>
          <w:p w:rsidR="005604C3" w:rsidRPr="00F22481" w:rsidRDefault="00182E2A" w:rsidP="00F94835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 w:cs="Times New Roman"/>
                <w:i/>
                <w:kern w:val="24"/>
                <w:lang w:val="uk-UA"/>
              </w:rPr>
            </w:pPr>
            <w:r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2027 р. - </w:t>
            </w:r>
            <w:r w:rsidR="005604C3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Природний газ – </w:t>
            </w:r>
            <w:r w:rsidR="00A6092F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33 182,3</w:t>
            </w:r>
            <w:r w:rsidR="005604C3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м.куб. * </w:t>
            </w:r>
            <w:r w:rsidR="00A6092F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20,61</w:t>
            </w:r>
            <w:r w:rsidR="005604C3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грн. – </w:t>
            </w:r>
            <w:r w:rsidR="00A6092F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683,9</w:t>
            </w:r>
            <w:r w:rsidR="005604C3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тис. грн.</w:t>
            </w:r>
          </w:p>
          <w:p w:rsidR="00182E2A" w:rsidRPr="00F22481" w:rsidRDefault="005604C3" w:rsidP="00F94835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 w:cs="Times New Roman"/>
                <w:i/>
                <w:kern w:val="24"/>
                <w:lang w:val="uk-UA"/>
              </w:rPr>
            </w:pPr>
            <w:r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Розподіл природного газу – </w:t>
            </w:r>
            <w:r w:rsidR="00A6092F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33 659</w:t>
            </w:r>
            <w:r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м.куб. * </w:t>
            </w:r>
            <w:r w:rsidR="0080025B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3,01</w:t>
            </w:r>
            <w:r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грн. – </w:t>
            </w:r>
            <w:r w:rsidR="00A6092F"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>101,3</w:t>
            </w:r>
            <w:r w:rsidRPr="00F22481">
              <w:rPr>
                <w:rFonts w:ascii="Times New Roman" w:hAnsi="Times New Roman" w:cs="Times New Roman"/>
                <w:i/>
                <w:kern w:val="24"/>
                <w:lang w:val="uk-UA"/>
              </w:rPr>
              <w:t xml:space="preserve">  тис. грн.</w:t>
            </w:r>
          </w:p>
        </w:tc>
      </w:tr>
      <w:tr w:rsidR="00F94835" w:rsidRPr="00F94835" w:rsidTr="00083018">
        <w:trPr>
          <w:trHeight w:val="153"/>
        </w:trPr>
        <w:tc>
          <w:tcPr>
            <w:tcW w:w="248" w:type="pct"/>
          </w:tcPr>
          <w:p w:rsidR="00F94835" w:rsidRPr="00F94835" w:rsidRDefault="00F94835" w:rsidP="00F94835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/>
                <w:bCs/>
                <w:kern w:val="24"/>
              </w:rPr>
            </w:pPr>
            <w:r w:rsidRPr="00F94835">
              <w:rPr>
                <w:rFonts w:ascii="Times New Roman" w:hAnsi="Times New Roman"/>
                <w:bCs/>
                <w:kern w:val="24"/>
              </w:rPr>
              <w:t>4.</w:t>
            </w:r>
          </w:p>
        </w:tc>
        <w:tc>
          <w:tcPr>
            <w:tcW w:w="1233" w:type="pct"/>
            <w:gridSpan w:val="2"/>
          </w:tcPr>
          <w:p w:rsidR="00F94835" w:rsidRPr="00F94835" w:rsidRDefault="00F94835" w:rsidP="00F94835">
            <w:pPr>
              <w:tabs>
                <w:tab w:val="left" w:pos="312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94835">
              <w:rPr>
                <w:rFonts w:ascii="Times New Roman" w:hAnsi="Times New Roman"/>
                <w:color w:val="000000"/>
              </w:rPr>
              <w:t>Капітальний ремонт інших об’єкті</w:t>
            </w:r>
            <w:proofErr w:type="gramStart"/>
            <w:r w:rsidRPr="00F94835">
              <w:rPr>
                <w:rFonts w:ascii="Times New Roman" w:hAnsi="Times New Roman"/>
                <w:color w:val="000000"/>
              </w:rPr>
              <w:t>в</w:t>
            </w:r>
            <w:proofErr w:type="gramEnd"/>
          </w:p>
        </w:tc>
        <w:tc>
          <w:tcPr>
            <w:tcW w:w="691" w:type="pct"/>
            <w:gridSpan w:val="2"/>
          </w:tcPr>
          <w:p w:rsidR="00F94835" w:rsidRPr="00F94835" w:rsidRDefault="00F94835" w:rsidP="00F94835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kern w:val="24"/>
              </w:rPr>
            </w:pPr>
            <w:r w:rsidRPr="00F94835">
              <w:rPr>
                <w:rFonts w:ascii="Times New Roman" w:hAnsi="Times New Roman"/>
                <w:kern w:val="24"/>
              </w:rPr>
              <w:t>2025-2027 роки</w:t>
            </w:r>
          </w:p>
        </w:tc>
        <w:tc>
          <w:tcPr>
            <w:tcW w:w="936" w:type="pct"/>
            <w:gridSpan w:val="3"/>
          </w:tcPr>
          <w:p w:rsidR="00F94835" w:rsidRPr="00F94835" w:rsidRDefault="00F94835" w:rsidP="00F94835">
            <w:pPr>
              <w:spacing w:after="0" w:line="240" w:lineRule="auto"/>
              <w:rPr>
                <w:highlight w:val="yellow"/>
              </w:rPr>
            </w:pPr>
            <w:r w:rsidRPr="00F94835">
              <w:rPr>
                <w:rFonts w:ascii="Times New Roman" w:hAnsi="Times New Roman"/>
                <w:bCs/>
                <w:kern w:val="24"/>
              </w:rPr>
              <w:t>Бюджет Лубенської територіальної громади</w:t>
            </w:r>
          </w:p>
        </w:tc>
        <w:tc>
          <w:tcPr>
            <w:tcW w:w="633" w:type="pct"/>
            <w:vAlign w:val="center"/>
          </w:tcPr>
          <w:p w:rsidR="00F94835" w:rsidRPr="00F94835" w:rsidRDefault="00F94835" w:rsidP="00F94835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kern w:val="24"/>
              </w:rPr>
            </w:pPr>
            <w:r w:rsidRPr="00F94835">
              <w:rPr>
                <w:rFonts w:ascii="Times New Roman" w:hAnsi="Times New Roman"/>
                <w:kern w:val="24"/>
              </w:rPr>
              <w:t>300,0</w:t>
            </w:r>
          </w:p>
        </w:tc>
        <w:tc>
          <w:tcPr>
            <w:tcW w:w="688" w:type="pct"/>
            <w:gridSpan w:val="2"/>
            <w:vAlign w:val="center"/>
          </w:tcPr>
          <w:p w:rsidR="00F94835" w:rsidRPr="00F94835" w:rsidRDefault="00F94835" w:rsidP="00F94835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kern w:val="24"/>
              </w:rPr>
            </w:pPr>
            <w:r w:rsidRPr="00F94835">
              <w:rPr>
                <w:rFonts w:ascii="Times New Roman" w:hAnsi="Times New Roman"/>
                <w:kern w:val="24"/>
              </w:rPr>
              <w:t>0,0</w:t>
            </w:r>
          </w:p>
        </w:tc>
        <w:tc>
          <w:tcPr>
            <w:tcW w:w="571" w:type="pct"/>
            <w:vAlign w:val="center"/>
          </w:tcPr>
          <w:p w:rsidR="00F94835" w:rsidRPr="00F94835" w:rsidRDefault="00F94835" w:rsidP="00F94835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kern w:val="24"/>
              </w:rPr>
            </w:pPr>
            <w:r w:rsidRPr="00F94835">
              <w:rPr>
                <w:rFonts w:ascii="Times New Roman" w:hAnsi="Times New Roman"/>
                <w:kern w:val="24"/>
              </w:rPr>
              <w:t>0,0</w:t>
            </w:r>
          </w:p>
        </w:tc>
      </w:tr>
      <w:tr w:rsidR="00F94835" w:rsidRPr="00F94835" w:rsidTr="00083018">
        <w:trPr>
          <w:trHeight w:val="153"/>
        </w:trPr>
        <w:tc>
          <w:tcPr>
            <w:tcW w:w="5000" w:type="pct"/>
            <w:gridSpan w:val="12"/>
          </w:tcPr>
          <w:p w:rsidR="00F94835" w:rsidRPr="00F22481" w:rsidRDefault="00F22481" w:rsidP="00F94835">
            <w:pPr>
              <w:tabs>
                <w:tab w:val="left" w:pos="3120"/>
              </w:tabs>
              <w:spacing w:after="0" w:line="240" w:lineRule="auto"/>
              <w:rPr>
                <w:rFonts w:ascii="Times New Roman" w:hAnsi="Times New Roman"/>
                <w:i/>
                <w:kern w:val="24"/>
                <w:lang w:val="uk-UA"/>
              </w:rPr>
            </w:pPr>
            <w:r w:rsidRPr="00F22481">
              <w:rPr>
                <w:rFonts w:ascii="Times New Roman" w:hAnsi="Times New Roman"/>
                <w:i/>
                <w:kern w:val="24"/>
              </w:rPr>
              <w:t xml:space="preserve">Капітальний ремонт коридору (переходу) </w:t>
            </w:r>
            <w:proofErr w:type="gramStart"/>
            <w:r w:rsidRPr="00F22481">
              <w:rPr>
                <w:rFonts w:ascii="Times New Roman" w:hAnsi="Times New Roman"/>
                <w:i/>
                <w:kern w:val="24"/>
              </w:rPr>
              <w:t>м</w:t>
            </w:r>
            <w:proofErr w:type="gramEnd"/>
            <w:r w:rsidRPr="00F22481">
              <w:rPr>
                <w:rFonts w:ascii="Times New Roman" w:hAnsi="Times New Roman"/>
                <w:i/>
                <w:kern w:val="24"/>
              </w:rPr>
              <w:t xml:space="preserve">іж терапевтичним та  гінекологічним відділеннями  КП «ЛЛІЛ» ЛМР за адресою: вул. </w:t>
            </w:r>
            <w:r>
              <w:rPr>
                <w:rFonts w:ascii="Times New Roman" w:hAnsi="Times New Roman"/>
                <w:i/>
                <w:kern w:val="24"/>
              </w:rPr>
              <w:t xml:space="preserve">П’ятикопа, 26, </w:t>
            </w:r>
            <w:r w:rsidRPr="00F22481">
              <w:rPr>
                <w:rFonts w:ascii="Times New Roman" w:hAnsi="Times New Roman"/>
                <w:i/>
                <w:kern w:val="24"/>
              </w:rPr>
              <w:t>м. Лубни, Полтавська область</w:t>
            </w:r>
            <w:r>
              <w:rPr>
                <w:rFonts w:ascii="Times New Roman" w:hAnsi="Times New Roman"/>
                <w:i/>
                <w:kern w:val="24"/>
                <w:lang w:val="uk-UA"/>
              </w:rPr>
              <w:t xml:space="preserve"> – 300,0 тис</w:t>
            </w:r>
            <w:proofErr w:type="gramStart"/>
            <w:r>
              <w:rPr>
                <w:rFonts w:ascii="Times New Roman" w:hAnsi="Times New Roman"/>
                <w:i/>
                <w:kern w:val="24"/>
                <w:lang w:val="uk-UA"/>
              </w:rPr>
              <w:t>.</w:t>
            </w:r>
            <w:proofErr w:type="gramEnd"/>
            <w:r>
              <w:rPr>
                <w:rFonts w:ascii="Times New Roman" w:hAnsi="Times New Roman"/>
                <w:i/>
                <w:kern w:val="24"/>
                <w:lang w:val="uk-UA"/>
              </w:rPr>
              <w:t xml:space="preserve"> </w:t>
            </w:r>
            <w:proofErr w:type="gramStart"/>
            <w:r>
              <w:rPr>
                <w:rFonts w:ascii="Times New Roman" w:hAnsi="Times New Roman"/>
                <w:i/>
                <w:kern w:val="24"/>
                <w:lang w:val="uk-UA"/>
              </w:rPr>
              <w:t>г</w:t>
            </w:r>
            <w:proofErr w:type="gramEnd"/>
            <w:r>
              <w:rPr>
                <w:rFonts w:ascii="Times New Roman" w:hAnsi="Times New Roman"/>
                <w:i/>
                <w:kern w:val="24"/>
                <w:lang w:val="uk-UA"/>
              </w:rPr>
              <w:t>рн.</w:t>
            </w:r>
          </w:p>
        </w:tc>
      </w:tr>
    </w:tbl>
    <w:p w:rsidR="00D257D0" w:rsidRPr="00B2032B" w:rsidRDefault="00D257D0" w:rsidP="0099059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6B15" w:rsidRPr="00B2032B" w:rsidRDefault="00766B15" w:rsidP="00953A26">
      <w:pPr>
        <w:spacing w:after="0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990593" w:rsidRPr="00B2032B" w:rsidRDefault="00990593" w:rsidP="00953A26">
      <w:pPr>
        <w:spacing w:after="0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990593" w:rsidRPr="00B2032B" w:rsidRDefault="00990593" w:rsidP="00953A26">
      <w:pPr>
        <w:spacing w:after="0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170C42" w:rsidRPr="00B2032B" w:rsidRDefault="008A3832" w:rsidP="0099059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2032B">
        <w:rPr>
          <w:rFonts w:ascii="Times New Roman" w:hAnsi="Times New Roman" w:cs="Times New Roman"/>
          <w:sz w:val="28"/>
          <w:szCs w:val="28"/>
          <w:lang w:val="uk-UA"/>
        </w:rPr>
        <w:t>Директор</w:t>
      </w:r>
      <w:r w:rsidRPr="00B2032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2032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2032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70C42" w:rsidRPr="00B2032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70C42" w:rsidRPr="00B2032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70C42" w:rsidRPr="00B2032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B13B0" w:rsidRPr="00B2032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70C42" w:rsidRPr="00B2032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2032B">
        <w:rPr>
          <w:rFonts w:ascii="Times New Roman" w:hAnsi="Times New Roman" w:cs="Times New Roman"/>
          <w:sz w:val="28"/>
          <w:szCs w:val="28"/>
          <w:lang w:val="uk-UA"/>
        </w:rPr>
        <w:t>Лариса СУХОПАР</w:t>
      </w:r>
    </w:p>
    <w:p w:rsidR="00B055E4" w:rsidRPr="00B2032B" w:rsidRDefault="00B055E4" w:rsidP="005E70CE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37087" w:rsidRPr="00B2032B" w:rsidRDefault="00A37087" w:rsidP="005E70CE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90593" w:rsidRPr="00B2032B" w:rsidRDefault="00990593" w:rsidP="005E70CE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73B2B" w:rsidRPr="00B2032B" w:rsidRDefault="004F27F5" w:rsidP="004A71B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2032B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473B2B" w:rsidRPr="00B2032B">
        <w:rPr>
          <w:rFonts w:ascii="Times New Roman" w:hAnsi="Times New Roman" w:cs="Times New Roman"/>
          <w:sz w:val="28"/>
          <w:szCs w:val="28"/>
          <w:lang w:val="uk-UA"/>
        </w:rPr>
        <w:t>оловн</w:t>
      </w:r>
      <w:r w:rsidRPr="00B2032B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473B2B" w:rsidRPr="00B2032B">
        <w:rPr>
          <w:rFonts w:ascii="Times New Roman" w:hAnsi="Times New Roman" w:cs="Times New Roman"/>
          <w:sz w:val="28"/>
          <w:szCs w:val="28"/>
          <w:lang w:val="uk-UA"/>
        </w:rPr>
        <w:t xml:space="preserve"> бухгалтер</w:t>
      </w:r>
      <w:r w:rsidRPr="00B2032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73B2B" w:rsidRPr="00B2032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73B2B" w:rsidRPr="00B2032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73B2B" w:rsidRPr="00B2032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73B2B" w:rsidRPr="00B2032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73B2B" w:rsidRPr="00B2032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A3832" w:rsidRPr="00B2032B">
        <w:rPr>
          <w:rFonts w:ascii="Times New Roman" w:hAnsi="Times New Roman" w:cs="Times New Roman"/>
          <w:sz w:val="28"/>
          <w:szCs w:val="28"/>
          <w:lang w:val="uk-UA"/>
        </w:rPr>
        <w:t>Інна ТЕСЛЕ</w:t>
      </w:r>
      <w:r w:rsidR="000320CD" w:rsidRPr="00B2032B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8A3832" w:rsidRPr="00B2032B">
        <w:rPr>
          <w:rFonts w:ascii="Times New Roman" w:hAnsi="Times New Roman" w:cs="Times New Roman"/>
          <w:sz w:val="28"/>
          <w:szCs w:val="28"/>
          <w:lang w:val="uk-UA"/>
        </w:rPr>
        <w:t>КО</w:t>
      </w:r>
    </w:p>
    <w:sectPr w:rsidR="00473B2B" w:rsidRPr="00B2032B" w:rsidSect="009A421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F46" w:rsidRDefault="00694F46" w:rsidP="009A4215">
      <w:pPr>
        <w:spacing w:after="0" w:line="240" w:lineRule="auto"/>
      </w:pPr>
      <w:r>
        <w:separator/>
      </w:r>
    </w:p>
  </w:endnote>
  <w:endnote w:type="continuationSeparator" w:id="0">
    <w:p w:rsidR="00694F46" w:rsidRDefault="00694F46" w:rsidP="009A4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F46" w:rsidRDefault="00694F46" w:rsidP="009A4215">
      <w:pPr>
        <w:spacing w:after="0" w:line="240" w:lineRule="auto"/>
      </w:pPr>
      <w:r>
        <w:separator/>
      </w:r>
    </w:p>
  </w:footnote>
  <w:footnote w:type="continuationSeparator" w:id="0">
    <w:p w:rsidR="00694F46" w:rsidRDefault="00694F46" w:rsidP="009A42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9233547"/>
      <w:docPartObj>
        <w:docPartGallery w:val="Page Numbers (Top of Page)"/>
        <w:docPartUnique/>
      </w:docPartObj>
    </w:sdtPr>
    <w:sdtContent>
      <w:p w:rsidR="00065B36" w:rsidRDefault="008E1543">
        <w:pPr>
          <w:pStyle w:val="a7"/>
          <w:jc w:val="center"/>
        </w:pPr>
        <w:fldSimple w:instr=" PAGE   \* MERGEFORMAT ">
          <w:r w:rsidR="00AC3199">
            <w:rPr>
              <w:noProof/>
            </w:rPr>
            <w:t>3</w:t>
          </w:r>
        </w:fldSimple>
      </w:p>
    </w:sdtContent>
  </w:sdt>
  <w:p w:rsidR="00065B36" w:rsidRDefault="00065B3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8473A"/>
    <w:multiLevelType w:val="hybridMultilevel"/>
    <w:tmpl w:val="7900832C"/>
    <w:lvl w:ilvl="0" w:tplc="8B1AEC9A">
      <w:numFmt w:val="bullet"/>
      <w:lvlText w:val="—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70C42"/>
    <w:rsid w:val="0000517B"/>
    <w:rsid w:val="00017750"/>
    <w:rsid w:val="000320CD"/>
    <w:rsid w:val="00065B36"/>
    <w:rsid w:val="00067856"/>
    <w:rsid w:val="0007331B"/>
    <w:rsid w:val="00083018"/>
    <w:rsid w:val="00095394"/>
    <w:rsid w:val="000A74A0"/>
    <w:rsid w:val="000C2680"/>
    <w:rsid w:val="000E7966"/>
    <w:rsid w:val="000F1672"/>
    <w:rsid w:val="000F3767"/>
    <w:rsid w:val="00102073"/>
    <w:rsid w:val="00103749"/>
    <w:rsid w:val="001225F0"/>
    <w:rsid w:val="001264D0"/>
    <w:rsid w:val="0014356D"/>
    <w:rsid w:val="00162528"/>
    <w:rsid w:val="001649AE"/>
    <w:rsid w:val="00170C42"/>
    <w:rsid w:val="0017743B"/>
    <w:rsid w:val="00182E2A"/>
    <w:rsid w:val="001831A8"/>
    <w:rsid w:val="001A3320"/>
    <w:rsid w:val="001D2E1F"/>
    <w:rsid w:val="001E3AC7"/>
    <w:rsid w:val="001E675E"/>
    <w:rsid w:val="0021073B"/>
    <w:rsid w:val="00213242"/>
    <w:rsid w:val="00215373"/>
    <w:rsid w:val="00241407"/>
    <w:rsid w:val="002617CD"/>
    <w:rsid w:val="00276D45"/>
    <w:rsid w:val="002A29D4"/>
    <w:rsid w:val="002B13B0"/>
    <w:rsid w:val="002B63AD"/>
    <w:rsid w:val="002D60C9"/>
    <w:rsid w:val="002D6FEF"/>
    <w:rsid w:val="002D7D14"/>
    <w:rsid w:val="002E3A3E"/>
    <w:rsid w:val="00305080"/>
    <w:rsid w:val="003154CD"/>
    <w:rsid w:val="00325F7C"/>
    <w:rsid w:val="00382765"/>
    <w:rsid w:val="003B4827"/>
    <w:rsid w:val="003D455E"/>
    <w:rsid w:val="003E1C63"/>
    <w:rsid w:val="003F2793"/>
    <w:rsid w:val="003F563B"/>
    <w:rsid w:val="004036EC"/>
    <w:rsid w:val="004038A6"/>
    <w:rsid w:val="00403C9D"/>
    <w:rsid w:val="00442ECA"/>
    <w:rsid w:val="00444731"/>
    <w:rsid w:val="00454D8F"/>
    <w:rsid w:val="0046533C"/>
    <w:rsid w:val="00473B2B"/>
    <w:rsid w:val="00493420"/>
    <w:rsid w:val="0049727A"/>
    <w:rsid w:val="004A22D5"/>
    <w:rsid w:val="004A71B9"/>
    <w:rsid w:val="004C499C"/>
    <w:rsid w:val="004C6ACE"/>
    <w:rsid w:val="004D05CF"/>
    <w:rsid w:val="004F27F5"/>
    <w:rsid w:val="00526605"/>
    <w:rsid w:val="0054585F"/>
    <w:rsid w:val="005604C3"/>
    <w:rsid w:val="005C538F"/>
    <w:rsid w:val="005D4883"/>
    <w:rsid w:val="005D768D"/>
    <w:rsid w:val="005E70CE"/>
    <w:rsid w:val="0062413D"/>
    <w:rsid w:val="006278BB"/>
    <w:rsid w:val="0064148C"/>
    <w:rsid w:val="00645307"/>
    <w:rsid w:val="00671D7E"/>
    <w:rsid w:val="00676CC9"/>
    <w:rsid w:val="006817EB"/>
    <w:rsid w:val="00682128"/>
    <w:rsid w:val="00684043"/>
    <w:rsid w:val="00694F46"/>
    <w:rsid w:val="006A27EF"/>
    <w:rsid w:val="006A7DED"/>
    <w:rsid w:val="006C0A8C"/>
    <w:rsid w:val="00712F66"/>
    <w:rsid w:val="00766B15"/>
    <w:rsid w:val="00767129"/>
    <w:rsid w:val="00785D3E"/>
    <w:rsid w:val="00792725"/>
    <w:rsid w:val="007A7408"/>
    <w:rsid w:val="007D53CD"/>
    <w:rsid w:val="007F53A9"/>
    <w:rsid w:val="007F79DC"/>
    <w:rsid w:val="0080025B"/>
    <w:rsid w:val="0084178F"/>
    <w:rsid w:val="00846A6B"/>
    <w:rsid w:val="0085475D"/>
    <w:rsid w:val="00854783"/>
    <w:rsid w:val="00862639"/>
    <w:rsid w:val="008920FB"/>
    <w:rsid w:val="008A36F8"/>
    <w:rsid w:val="008A3832"/>
    <w:rsid w:val="008C74B8"/>
    <w:rsid w:val="008E1543"/>
    <w:rsid w:val="008E3F1B"/>
    <w:rsid w:val="008E62CD"/>
    <w:rsid w:val="008E7FB9"/>
    <w:rsid w:val="008F6453"/>
    <w:rsid w:val="008F766F"/>
    <w:rsid w:val="009461DA"/>
    <w:rsid w:val="00947433"/>
    <w:rsid w:val="0095157B"/>
    <w:rsid w:val="00953A26"/>
    <w:rsid w:val="00955A76"/>
    <w:rsid w:val="00974493"/>
    <w:rsid w:val="00990593"/>
    <w:rsid w:val="00995A3F"/>
    <w:rsid w:val="009A2189"/>
    <w:rsid w:val="009A4215"/>
    <w:rsid w:val="009B43DF"/>
    <w:rsid w:val="009B75D3"/>
    <w:rsid w:val="009D073D"/>
    <w:rsid w:val="00A25C02"/>
    <w:rsid w:val="00A37087"/>
    <w:rsid w:val="00A60241"/>
    <w:rsid w:val="00A6092F"/>
    <w:rsid w:val="00A801CA"/>
    <w:rsid w:val="00AA4685"/>
    <w:rsid w:val="00AB6529"/>
    <w:rsid w:val="00AC3199"/>
    <w:rsid w:val="00AD0458"/>
    <w:rsid w:val="00AD1BD6"/>
    <w:rsid w:val="00AD5BBA"/>
    <w:rsid w:val="00AF6C02"/>
    <w:rsid w:val="00B03BFC"/>
    <w:rsid w:val="00B055E4"/>
    <w:rsid w:val="00B0770F"/>
    <w:rsid w:val="00B2032B"/>
    <w:rsid w:val="00B32611"/>
    <w:rsid w:val="00B412AC"/>
    <w:rsid w:val="00B630A5"/>
    <w:rsid w:val="00B72F2C"/>
    <w:rsid w:val="00B92E95"/>
    <w:rsid w:val="00BB66E9"/>
    <w:rsid w:val="00BD7ED2"/>
    <w:rsid w:val="00C066BB"/>
    <w:rsid w:val="00C333D5"/>
    <w:rsid w:val="00C457DD"/>
    <w:rsid w:val="00C5597A"/>
    <w:rsid w:val="00C55DE5"/>
    <w:rsid w:val="00C877D3"/>
    <w:rsid w:val="00C911FC"/>
    <w:rsid w:val="00CB58D1"/>
    <w:rsid w:val="00CD4201"/>
    <w:rsid w:val="00CE57B5"/>
    <w:rsid w:val="00D02386"/>
    <w:rsid w:val="00D21A39"/>
    <w:rsid w:val="00D24EC7"/>
    <w:rsid w:val="00D257D0"/>
    <w:rsid w:val="00D25CD1"/>
    <w:rsid w:val="00D26FD9"/>
    <w:rsid w:val="00D3521B"/>
    <w:rsid w:val="00D8281E"/>
    <w:rsid w:val="00DA5F77"/>
    <w:rsid w:val="00DA7091"/>
    <w:rsid w:val="00DB53FF"/>
    <w:rsid w:val="00DB6333"/>
    <w:rsid w:val="00DC108B"/>
    <w:rsid w:val="00DC6D26"/>
    <w:rsid w:val="00DE010F"/>
    <w:rsid w:val="00E041DF"/>
    <w:rsid w:val="00E2440A"/>
    <w:rsid w:val="00E31C61"/>
    <w:rsid w:val="00E327F0"/>
    <w:rsid w:val="00E451D4"/>
    <w:rsid w:val="00E51D0D"/>
    <w:rsid w:val="00E53037"/>
    <w:rsid w:val="00E629EF"/>
    <w:rsid w:val="00E63983"/>
    <w:rsid w:val="00E92AE8"/>
    <w:rsid w:val="00EC63EE"/>
    <w:rsid w:val="00ED6123"/>
    <w:rsid w:val="00EF41BF"/>
    <w:rsid w:val="00F22174"/>
    <w:rsid w:val="00F22481"/>
    <w:rsid w:val="00F277F4"/>
    <w:rsid w:val="00F720A3"/>
    <w:rsid w:val="00F94835"/>
    <w:rsid w:val="00FC4EA5"/>
    <w:rsid w:val="00FF5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0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0C42"/>
    <w:rPr>
      <w:rFonts w:ascii="Tahoma" w:hAnsi="Tahoma" w:cs="Tahoma"/>
      <w:sz w:val="16"/>
      <w:szCs w:val="16"/>
    </w:rPr>
  </w:style>
  <w:style w:type="character" w:styleId="a5">
    <w:name w:val="Hyperlink"/>
    <w:basedOn w:val="a0"/>
    <w:semiHidden/>
    <w:unhideWhenUsed/>
    <w:rsid w:val="000F1672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A71B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A42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A4215"/>
  </w:style>
  <w:style w:type="paragraph" w:styleId="a9">
    <w:name w:val="footer"/>
    <w:basedOn w:val="a"/>
    <w:link w:val="aa"/>
    <w:uiPriority w:val="99"/>
    <w:semiHidden/>
    <w:unhideWhenUsed/>
    <w:rsid w:val="009A42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A4215"/>
  </w:style>
  <w:style w:type="table" w:styleId="ab">
    <w:name w:val="Table Grid"/>
    <w:basedOn w:val="a1"/>
    <w:uiPriority w:val="59"/>
    <w:rsid w:val="004038A6"/>
    <w:pPr>
      <w:spacing w:after="0" w:line="240" w:lineRule="auto"/>
    </w:pPr>
    <w:rPr>
      <w:rFonts w:eastAsiaTheme="minorHAnsi"/>
      <w:lang w:val="uk-U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C55DE5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55DE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2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BADD00-426C-434D-8FD2-C47E5FAA7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3</Pages>
  <Words>955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6387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Maxim</cp:lastModifiedBy>
  <cp:revision>94</cp:revision>
  <cp:lastPrinted>2024-12-04T07:07:00Z</cp:lastPrinted>
  <dcterms:created xsi:type="dcterms:W3CDTF">2018-11-05T08:41:00Z</dcterms:created>
  <dcterms:modified xsi:type="dcterms:W3CDTF">2024-12-04T07:45:00Z</dcterms:modified>
</cp:coreProperties>
</file>