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42" w:rsidRPr="00081B20" w:rsidRDefault="00170C42" w:rsidP="002B13B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>Пояснювальна записка</w:t>
      </w:r>
    </w:p>
    <w:p w:rsidR="00170C42" w:rsidRPr="00081B20" w:rsidRDefault="00473B2B" w:rsidP="002B13B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</w:t>
      </w:r>
      <w:r w:rsidR="00FF5B50" w:rsidRPr="00081B20">
        <w:rPr>
          <w:rFonts w:ascii="Times New Roman" w:hAnsi="Times New Roman" w:cs="Times New Roman"/>
          <w:b/>
          <w:sz w:val="26"/>
          <w:szCs w:val="26"/>
          <w:lang w:val="uk-UA"/>
        </w:rPr>
        <w:t>о рішення</w:t>
      </w:r>
      <w:r w:rsidR="004C499C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Лубенської міської </w:t>
      </w:r>
      <w:r w:rsidR="004A71B9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 Лубенського району Полтавської області </w:t>
      </w:r>
      <w:r w:rsidR="004C499C" w:rsidRPr="00081B20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r w:rsidR="00170C42" w:rsidRPr="00081B20">
        <w:rPr>
          <w:rFonts w:ascii="Times New Roman" w:hAnsi="Times New Roman" w:cs="Times New Roman"/>
          <w:b/>
          <w:sz w:val="26"/>
          <w:szCs w:val="26"/>
          <w:lang w:val="uk-UA"/>
        </w:rPr>
        <w:t>Про затвердження Програми</w:t>
      </w:r>
      <w:r w:rsidR="004C499C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ф</w:t>
      </w:r>
      <w:r w:rsidR="00170C42" w:rsidRPr="00081B20">
        <w:rPr>
          <w:rFonts w:ascii="Times New Roman" w:hAnsi="Times New Roman" w:cs="Times New Roman"/>
          <w:b/>
          <w:sz w:val="26"/>
          <w:szCs w:val="26"/>
          <w:lang w:val="uk-UA"/>
        </w:rPr>
        <w:t>інансової підтримки</w:t>
      </w:r>
    </w:p>
    <w:p w:rsidR="00170C42" w:rsidRPr="00081B20" w:rsidRDefault="00170C42" w:rsidP="002B13B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Комунального підприємства «Лубенська лікарня інтенсивного лікування» Лубенської міської ради </w:t>
      </w:r>
      <w:r w:rsidR="00D25CD1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Лубенського району Полтавської області </w:t>
      </w: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>на 20</w:t>
      </w:r>
      <w:r w:rsidR="000F1672" w:rsidRPr="00081B20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E92AE8" w:rsidRPr="00081B20">
        <w:rPr>
          <w:rFonts w:ascii="Times New Roman" w:hAnsi="Times New Roman" w:cs="Times New Roman"/>
          <w:b/>
          <w:sz w:val="26"/>
          <w:szCs w:val="26"/>
          <w:lang w:val="uk-UA"/>
        </w:rPr>
        <w:t>2-2024</w:t>
      </w: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</w:t>
      </w:r>
      <w:r w:rsidR="00E92AE8" w:rsidRPr="00081B20">
        <w:rPr>
          <w:rFonts w:ascii="Times New Roman" w:hAnsi="Times New Roman" w:cs="Times New Roman"/>
          <w:b/>
          <w:sz w:val="26"/>
          <w:szCs w:val="26"/>
          <w:lang w:val="uk-UA"/>
        </w:rPr>
        <w:t>о</w:t>
      </w:r>
      <w:r w:rsidRPr="00081B20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E92AE8" w:rsidRPr="00081B20">
        <w:rPr>
          <w:rFonts w:ascii="Times New Roman" w:hAnsi="Times New Roman" w:cs="Times New Roman"/>
          <w:b/>
          <w:sz w:val="26"/>
          <w:szCs w:val="26"/>
          <w:lang w:val="uk-UA"/>
        </w:rPr>
        <w:t>и</w:t>
      </w:r>
      <w:r w:rsidR="00E31C61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 новій редакції</w:t>
      </w:r>
      <w:r w:rsidR="004C499C" w:rsidRPr="00081B20">
        <w:rPr>
          <w:rFonts w:ascii="Times New Roman" w:hAnsi="Times New Roman" w:cs="Times New Roman"/>
          <w:b/>
          <w:sz w:val="26"/>
          <w:szCs w:val="26"/>
          <w:lang w:val="uk-UA"/>
        </w:rPr>
        <w:t>», затвердженого рішенням Лубенської міської ради</w:t>
      </w:r>
      <w:r w:rsidR="004A71B9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Лубенського району Полтавської області</w:t>
      </w:r>
      <w:r w:rsidR="004C499C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7408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</w:t>
      </w:r>
      <w:r w:rsidR="00F277F4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F55045" w:rsidRPr="00081B20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="00A87D47" w:rsidRPr="00081B20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r w:rsidR="00F277F4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87D47" w:rsidRPr="00081B20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 w:rsidR="00F277F4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202</w:t>
      </w:r>
      <w:r w:rsidR="001264D0" w:rsidRPr="00081B20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277F4" w:rsidRPr="00081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року.</w:t>
      </w:r>
    </w:p>
    <w:p w:rsidR="00AF6C02" w:rsidRPr="00081B20" w:rsidRDefault="00170C42" w:rsidP="00955A7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F6C02" w:rsidRPr="00081B20">
        <w:rPr>
          <w:rFonts w:ascii="Times New Roman" w:hAnsi="Times New Roman" w:cs="Times New Roman"/>
          <w:sz w:val="26"/>
          <w:szCs w:val="26"/>
          <w:lang w:val="uk-UA"/>
        </w:rPr>
        <w:t>Комунальне підприємство «Лубенська лікарня інтенсивного лікування» Лубенської міської ради Лубенського району  Полтавської області (далі – Підприємство) є багатопрофільним лікувальним закладом – комунальним унітарним некомерційним підприємством, що надає вторинну (спеціалізовану) медичну допомогу в умовах цілодобового стаціонару дорослим і дітям з гострими станами або загостреннями хронічних захворювань, що потребують високої інтенсивності лікування та догляду. Основною метою Комунального підприємства «Лубенська лікарня інтенсивного лікування» Лубенської міської ради Лубенського району  Полтавської області є забезпечення медичного обслуговування населення шляхом надання йому медичних послуг, в тому числі забезпечення осіб з інвалідністю та дітей з інвалідністю технічними засобами медичного призначення, в порядку та обсязі, встановлених законодавством, з одночасним покращенням якості та доступності медичних послуг.</w:t>
      </w:r>
    </w:p>
    <w:p w:rsidR="00953A26" w:rsidRPr="00081B20" w:rsidRDefault="00AF6C02" w:rsidP="00953A2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953A26" w:rsidRPr="00081B20">
        <w:rPr>
          <w:rFonts w:ascii="Times New Roman" w:hAnsi="Times New Roman" w:cs="Times New Roman"/>
          <w:sz w:val="26"/>
          <w:szCs w:val="26"/>
          <w:lang w:val="uk-UA"/>
        </w:rPr>
        <w:t>З метою забезпечення ефективного функціонування Комунального підприємства «Лубенська лікарня інтенсивного лікування» Лубенської міської ради Лубенського району Полтавської області в зв’язку зі зміною обсягів фінансування підприємства необхідно затвердити Програму 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2022-2024 роки у новій редакції.</w:t>
      </w:r>
    </w:p>
    <w:tbl>
      <w:tblPr>
        <w:tblW w:w="5000" w:type="pct"/>
        <w:tblLook w:val="04A0"/>
      </w:tblPr>
      <w:tblGrid>
        <w:gridCol w:w="392"/>
        <w:gridCol w:w="1263"/>
        <w:gridCol w:w="2061"/>
        <w:gridCol w:w="1033"/>
        <w:gridCol w:w="1318"/>
        <w:gridCol w:w="1308"/>
        <w:gridCol w:w="1098"/>
        <w:gridCol w:w="1098"/>
      </w:tblGrid>
      <w:tr w:rsidR="00081B20" w:rsidRPr="001F2E0F" w:rsidTr="007D7B3D">
        <w:trPr>
          <w:trHeight w:val="1057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№ з/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п</w:t>
            </w:r>
            <w:proofErr w:type="gramEnd"/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Назва напряму діяльності (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пр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іоритетні завдання)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Перелі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к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заходів програми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Строк виконання заходу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Джерела фінансування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Орієнтовні обсяги фінансування (вартість),  гривень в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 xml:space="preserve"> 2022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Орієнтовні обсяги фінансування (вартість),  гривень в 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>2023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Орієнтовні обсяги фінансування (вартість),  гривень в 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>2024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Оплата праці</w:t>
            </w:r>
          </w:p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 ч. кошти які надходять в рахунок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 в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ідновлення витрат понесених КП «ЛЛІЛ» ЛМР на медичні огляди призовників, допризовникі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в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, офіцерів запасу за призовом).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2 019 200,00</w:t>
            </w:r>
          </w:p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.ч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  759 592,00)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1 838 432,00</w:t>
            </w:r>
          </w:p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(в т.ч.                 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1 838 432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,00)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12 335 170,05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Нарахування на оплату праці</w:t>
            </w:r>
          </w:p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 ч. кошти які надходять в рахунок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 в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ідновлення витрат понесених КП «ЛЛІЛ» ЛМР на медичнні огляди призовників, допризовникі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в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, офіцерів запасу за призовом).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382 905,00</w:t>
            </w:r>
          </w:p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т.ч. 166 700,00)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387 860,00 </w:t>
            </w:r>
          </w:p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т.ч.                387 860,00)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2 294 209,30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Предмети. 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матер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іали, обладнання та інвентар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65 404,09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970 077,27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520 655,00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Медикаменти 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та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перев’язувальні матеріали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2 000 000,00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5 826 716,00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1 628 119,20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Продукти харчування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998 959,00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2 958 760,00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lastRenderedPageBreak/>
              <w:t>6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Оплата послуг (крім комунальних)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536 614,91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1 746 949,04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1 563 414,79</w:t>
            </w:r>
          </w:p>
        </w:tc>
      </w:tr>
      <w:tr w:rsidR="00081B20" w:rsidRPr="001F2E0F" w:rsidTr="007D7B3D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Оплата комунальних послуг та енергоносії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в</w:t>
            </w:r>
            <w:proofErr w:type="gramEnd"/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В т.ч.: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16 046 610,00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13 509 099,42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16 439 111,38</w:t>
            </w:r>
          </w:p>
        </w:tc>
      </w:tr>
      <w:tr w:rsidR="00081B20" w:rsidRPr="001F2E0F" w:rsidTr="00081B20">
        <w:trPr>
          <w:trHeight w:val="44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теплопостачання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8 610 110,00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7 094 860,00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8 199 956,49</w:t>
            </w:r>
          </w:p>
        </w:tc>
      </w:tr>
      <w:tr w:rsidR="00081B20" w:rsidRPr="001F2E0F" w:rsidTr="007D7B3D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водопостачання та водовідведення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2022- 2024рр.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800 880,00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819 232,00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984 079,28</w:t>
            </w:r>
          </w:p>
        </w:tc>
      </w:tr>
      <w:tr w:rsidR="00081B20" w:rsidRPr="001F2E0F" w:rsidTr="00081B20">
        <w:trPr>
          <w:trHeight w:val="378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електроенергії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5 902 500,00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5 000 000,00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6 605 953,95</w:t>
            </w:r>
          </w:p>
        </w:tc>
      </w:tr>
      <w:tr w:rsidR="00081B20" w:rsidRPr="001F2E0F" w:rsidTr="00081B20">
        <w:trPr>
          <w:trHeight w:val="45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Оплата 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природного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 газу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733 120,00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595 007,42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649 121,66</w:t>
            </w:r>
          </w:p>
        </w:tc>
      </w:tr>
      <w:tr w:rsidR="00081B20" w:rsidRPr="001F2E0F" w:rsidTr="007D7B3D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до</w:t>
            </w:r>
            <w:proofErr w:type="gramEnd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заходів розвитку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</w:tr>
      <w:tr w:rsidR="00081B20" w:rsidRPr="001F2E0F" w:rsidTr="007D7B3D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Капітальні видатки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Придбання обладнання і предметів довгострокового користування. Проведення капітального ремонту та реконструкції інших об'єкті</w:t>
            </w:r>
            <w:proofErr w:type="gramStart"/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в</w:t>
            </w:r>
            <w:proofErr w:type="gramEnd"/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8 651500,00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6 020 426,04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A23482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3 841 312,38</w:t>
            </w:r>
          </w:p>
        </w:tc>
      </w:tr>
      <w:tr w:rsidR="00081B20" w:rsidRPr="00963358" w:rsidTr="007D7B3D">
        <w:trPr>
          <w:trHeight w:val="300"/>
        </w:trPr>
        <w:tc>
          <w:tcPr>
            <w:tcW w:w="3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Всього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29 702 234,00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1F2E0F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31 298 518,77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B20" w:rsidRPr="00A23482" w:rsidRDefault="00081B20" w:rsidP="007D7B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41 580 752,10</w:t>
            </w:r>
          </w:p>
        </w:tc>
      </w:tr>
    </w:tbl>
    <w:p w:rsidR="00A433F0" w:rsidRPr="00081B20" w:rsidRDefault="00B055E4" w:rsidP="009F1C7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64D99">
        <w:rPr>
          <w:rFonts w:ascii="Times New Roman" w:hAnsi="Times New Roman" w:cs="Times New Roman"/>
          <w:sz w:val="27"/>
          <w:szCs w:val="27"/>
          <w:lang w:val="uk-UA"/>
        </w:rPr>
        <w:tab/>
      </w:r>
      <w:r w:rsidR="00D25CD1" w:rsidRPr="00264D9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53A26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Додаткові кошти за рахунок місцевого бюджету  - </w:t>
      </w:r>
      <w:r w:rsidR="009F1C7E" w:rsidRPr="00081B20">
        <w:rPr>
          <w:rFonts w:ascii="Times New Roman" w:hAnsi="Times New Roman" w:cs="Times New Roman"/>
          <w:sz w:val="26"/>
          <w:szCs w:val="26"/>
          <w:lang w:val="uk-UA"/>
        </w:rPr>
        <w:t>35 439,20 грн. (медикаменти та перев’язувальні матеріали (перерозподіл невикористаних коштів з цільової соціальної програми забезпечення виробами медичного призначення осіб з інвалідністю та дітей з інвалідністю на 2022 –2024 роки)</w:t>
      </w:r>
      <w:r w:rsidR="00A87D47" w:rsidRPr="00081B2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81B20" w:rsidRPr="00081B20" w:rsidRDefault="00081B20" w:rsidP="009F1C7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Додаткові кошти місцевого бюджету – 8 444 949,90 грн., в тому числі:</w:t>
      </w:r>
    </w:p>
    <w:p w:rsidR="00081B20" w:rsidRPr="00081B20" w:rsidRDefault="00081B20" w:rsidP="00081B2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+ 5 508 922,90 грн. – оплата праці;</w:t>
      </w:r>
    </w:p>
    <w:p w:rsidR="00081B20" w:rsidRPr="00081B20" w:rsidRDefault="00081B20" w:rsidP="00081B2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+ 1 113 170,00 грн. – нарахування на оплату праці;</w:t>
      </w:r>
    </w:p>
    <w:p w:rsidR="00081B20" w:rsidRPr="00081B20" w:rsidRDefault="00081B20" w:rsidP="009F1C7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+ 1 822 857,00 грн. – оплата теплопостачання  (дотація на енергоносії);</w:t>
      </w:r>
    </w:p>
    <w:p w:rsidR="00744CE9" w:rsidRPr="00081B20" w:rsidRDefault="006065DA" w:rsidP="007518A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З</w:t>
      </w:r>
      <w:r w:rsidR="00C20FEC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міна </w:t>
      </w:r>
      <w:r w:rsidR="00A87D47" w:rsidRPr="00081B20">
        <w:rPr>
          <w:rFonts w:ascii="Times New Roman" w:hAnsi="Times New Roman" w:cs="Times New Roman"/>
          <w:sz w:val="26"/>
          <w:szCs w:val="26"/>
          <w:lang w:val="uk-UA"/>
        </w:rPr>
        <w:t>орієнтовних обсягів фінансування в 2024 році</w:t>
      </w:r>
      <w:r w:rsidR="00744CE9" w:rsidRPr="00081B20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37087" w:rsidRPr="00081B20" w:rsidRDefault="001A6BF9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C20FEC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+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1B20" w:rsidRPr="00081B20">
        <w:rPr>
          <w:rFonts w:ascii="Times New Roman" w:hAnsi="Times New Roman" w:cs="Times New Roman"/>
          <w:sz w:val="26"/>
          <w:szCs w:val="26"/>
          <w:lang w:val="uk-UA"/>
        </w:rPr>
        <w:t>2 502 047,15</w:t>
      </w:r>
      <w:r w:rsidR="00264D99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 грн. – оплата</w:t>
      </w:r>
      <w:r w:rsidR="00A87D47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 праці;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+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1B20" w:rsidRPr="00081B20">
        <w:rPr>
          <w:rFonts w:ascii="Times New Roman" w:hAnsi="Times New Roman" w:cs="Times New Roman"/>
          <w:sz w:val="26"/>
          <w:szCs w:val="26"/>
          <w:lang w:val="uk-UA"/>
        </w:rPr>
        <w:t>505 239,30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 грн. – нарахування на оплату праці;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196 545,00 грн. – предмети,матеріали, обладнання та інвентар;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10 499,00 грн. – продукти харчування (кейтерингові послуги);</w:t>
      </w:r>
    </w:p>
    <w:p w:rsidR="00081B20" w:rsidRPr="00081B20" w:rsidRDefault="00081B20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451 002,21 грн. – оплата послуг (крім комунальних);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2 003 500,51 грн. – оплата теплопостачання;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20,72 грн. – оплата водопостачання та водовідведення;</w:t>
      </w:r>
    </w:p>
    <w:p w:rsidR="00081B20" w:rsidRPr="00081B20" w:rsidRDefault="00081B20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283 176,05 грн. – оплата електроенергії;</w:t>
      </w:r>
    </w:p>
    <w:p w:rsidR="00A87D47" w:rsidRPr="00081B20" w:rsidRDefault="00A87D47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</w:t>
      </w:r>
      <w:r w:rsidR="00081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6 448,34 грн. – оплата </w:t>
      </w:r>
      <w:r w:rsidR="00081B20" w:rsidRPr="00081B20">
        <w:rPr>
          <w:rFonts w:ascii="Times New Roman" w:hAnsi="Times New Roman" w:cs="Times New Roman"/>
          <w:sz w:val="26"/>
          <w:szCs w:val="26"/>
          <w:lang w:val="uk-UA"/>
        </w:rPr>
        <w:t>природного газу;</w:t>
      </w:r>
    </w:p>
    <w:p w:rsidR="00081B20" w:rsidRPr="00081B20" w:rsidRDefault="00081B20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-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11 458,46 грн. – придбання обладнання і предметів довгострокового користування;</w:t>
      </w:r>
    </w:p>
    <w:p w:rsidR="00081B20" w:rsidRPr="00081B20" w:rsidRDefault="00081B20" w:rsidP="00744CE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  <w:t>-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 44 636,16 грн. – капітальний ремонт інших об’єктів.</w:t>
      </w:r>
    </w:p>
    <w:p w:rsidR="00264D99" w:rsidRPr="00081B20" w:rsidRDefault="001A6BF9" w:rsidP="00744C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70C42" w:rsidRPr="00081B20" w:rsidRDefault="008A3832" w:rsidP="005E70CE">
      <w:pPr>
        <w:spacing w:after="0" w:line="36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>Директор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170C42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170C42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170C42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B13B0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170C42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Лариса СУХОПАР</w:t>
      </w:r>
    </w:p>
    <w:p w:rsidR="00A37087" w:rsidRPr="00081B20" w:rsidRDefault="00A37087" w:rsidP="005E70CE">
      <w:pPr>
        <w:spacing w:after="0" w:line="36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37087" w:rsidRPr="00081B20" w:rsidRDefault="00A37087" w:rsidP="005E70CE">
      <w:pPr>
        <w:spacing w:after="0" w:line="36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73B2B" w:rsidRPr="00081B20" w:rsidRDefault="004F27F5" w:rsidP="004A71B9">
      <w:pPr>
        <w:rPr>
          <w:sz w:val="26"/>
          <w:szCs w:val="26"/>
          <w:lang w:val="uk-UA"/>
        </w:rPr>
      </w:pPr>
      <w:r w:rsidRPr="00081B20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>оловн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>ий</w:t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 xml:space="preserve"> бухгалтер</w:t>
      </w:r>
      <w:r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73B2B" w:rsidRPr="00081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A3832" w:rsidRPr="00081B20">
        <w:rPr>
          <w:rFonts w:ascii="Times New Roman" w:hAnsi="Times New Roman" w:cs="Times New Roman"/>
          <w:sz w:val="26"/>
          <w:szCs w:val="26"/>
          <w:lang w:val="uk-UA"/>
        </w:rPr>
        <w:t>Інна ТЕСЛЕ</w:t>
      </w:r>
      <w:r w:rsidR="000320CD" w:rsidRPr="00081B20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8A3832" w:rsidRPr="00081B20">
        <w:rPr>
          <w:rFonts w:ascii="Times New Roman" w:hAnsi="Times New Roman" w:cs="Times New Roman"/>
          <w:sz w:val="26"/>
          <w:szCs w:val="26"/>
          <w:lang w:val="uk-UA"/>
        </w:rPr>
        <w:t>КО</w:t>
      </w:r>
    </w:p>
    <w:sectPr w:rsidR="00473B2B" w:rsidRPr="00081B20" w:rsidSect="009A421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4A8" w:rsidRDefault="006624A8" w:rsidP="009A4215">
      <w:pPr>
        <w:spacing w:after="0" w:line="240" w:lineRule="auto"/>
      </w:pPr>
      <w:r>
        <w:separator/>
      </w:r>
    </w:p>
  </w:endnote>
  <w:endnote w:type="continuationSeparator" w:id="0">
    <w:p w:rsidR="006624A8" w:rsidRDefault="006624A8" w:rsidP="009A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4A8" w:rsidRDefault="006624A8" w:rsidP="009A4215">
      <w:pPr>
        <w:spacing w:after="0" w:line="240" w:lineRule="auto"/>
      </w:pPr>
      <w:r>
        <w:separator/>
      </w:r>
    </w:p>
  </w:footnote>
  <w:footnote w:type="continuationSeparator" w:id="0">
    <w:p w:rsidR="006624A8" w:rsidRDefault="006624A8" w:rsidP="009A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233547"/>
      <w:docPartObj>
        <w:docPartGallery w:val="Page Numbers (Top of Page)"/>
        <w:docPartUnique/>
      </w:docPartObj>
    </w:sdtPr>
    <w:sdtContent>
      <w:p w:rsidR="009A4215" w:rsidRDefault="008C7B17">
        <w:pPr>
          <w:pStyle w:val="a7"/>
          <w:jc w:val="center"/>
        </w:pPr>
        <w:r>
          <w:fldChar w:fldCharType="begin"/>
        </w:r>
        <w:r w:rsidR="00DB53FF">
          <w:instrText xml:space="preserve"> PAGE   \* MERGEFORMAT </w:instrText>
        </w:r>
        <w:r>
          <w:fldChar w:fldCharType="separate"/>
        </w:r>
        <w:r w:rsidR="00081B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4215" w:rsidRDefault="009A42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8473A"/>
    <w:multiLevelType w:val="hybridMultilevel"/>
    <w:tmpl w:val="7900832C"/>
    <w:lvl w:ilvl="0" w:tplc="8B1AEC9A"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0C42"/>
    <w:rsid w:val="0000517B"/>
    <w:rsid w:val="0000713A"/>
    <w:rsid w:val="00017750"/>
    <w:rsid w:val="000320CD"/>
    <w:rsid w:val="0007331B"/>
    <w:rsid w:val="00081B20"/>
    <w:rsid w:val="00095394"/>
    <w:rsid w:val="000A68AE"/>
    <w:rsid w:val="000A74A0"/>
    <w:rsid w:val="000C2680"/>
    <w:rsid w:val="000E7966"/>
    <w:rsid w:val="000F1672"/>
    <w:rsid w:val="000F3767"/>
    <w:rsid w:val="00102073"/>
    <w:rsid w:val="00103749"/>
    <w:rsid w:val="001225F0"/>
    <w:rsid w:val="001264D0"/>
    <w:rsid w:val="001345A6"/>
    <w:rsid w:val="00151E92"/>
    <w:rsid w:val="001649AE"/>
    <w:rsid w:val="00166879"/>
    <w:rsid w:val="00170C42"/>
    <w:rsid w:val="0017743B"/>
    <w:rsid w:val="001831A8"/>
    <w:rsid w:val="001A3320"/>
    <w:rsid w:val="001A6BF9"/>
    <w:rsid w:val="001D29AF"/>
    <w:rsid w:val="001D2E1F"/>
    <w:rsid w:val="001E3AC7"/>
    <w:rsid w:val="0021073B"/>
    <w:rsid w:val="002129E7"/>
    <w:rsid w:val="00213242"/>
    <w:rsid w:val="00241407"/>
    <w:rsid w:val="002617CD"/>
    <w:rsid w:val="00264D99"/>
    <w:rsid w:val="00276D45"/>
    <w:rsid w:val="002A29D4"/>
    <w:rsid w:val="002A2F74"/>
    <w:rsid w:val="002B13B0"/>
    <w:rsid w:val="002B63AD"/>
    <w:rsid w:val="002D60C9"/>
    <w:rsid w:val="002D7D14"/>
    <w:rsid w:val="002E3A3E"/>
    <w:rsid w:val="002F5971"/>
    <w:rsid w:val="00305080"/>
    <w:rsid w:val="00325F7C"/>
    <w:rsid w:val="00334338"/>
    <w:rsid w:val="00357CEA"/>
    <w:rsid w:val="003815D5"/>
    <w:rsid w:val="00382606"/>
    <w:rsid w:val="00382765"/>
    <w:rsid w:val="00383255"/>
    <w:rsid w:val="003D3EA4"/>
    <w:rsid w:val="003D455E"/>
    <w:rsid w:val="003E1C63"/>
    <w:rsid w:val="003F2793"/>
    <w:rsid w:val="003F563B"/>
    <w:rsid w:val="004036EC"/>
    <w:rsid w:val="004038A6"/>
    <w:rsid w:val="00410356"/>
    <w:rsid w:val="00442ECA"/>
    <w:rsid w:val="00444731"/>
    <w:rsid w:val="00473B2B"/>
    <w:rsid w:val="004A71B9"/>
    <w:rsid w:val="004C499C"/>
    <w:rsid w:val="004C6ACE"/>
    <w:rsid w:val="004F27F5"/>
    <w:rsid w:val="00513911"/>
    <w:rsid w:val="0054585F"/>
    <w:rsid w:val="005C538F"/>
    <w:rsid w:val="005C5F18"/>
    <w:rsid w:val="005D4883"/>
    <w:rsid w:val="005D768D"/>
    <w:rsid w:val="005E70CE"/>
    <w:rsid w:val="006065DA"/>
    <w:rsid w:val="0062413D"/>
    <w:rsid w:val="006278BB"/>
    <w:rsid w:val="00635FA7"/>
    <w:rsid w:val="0064148C"/>
    <w:rsid w:val="00641B2B"/>
    <w:rsid w:val="00645307"/>
    <w:rsid w:val="006624A8"/>
    <w:rsid w:val="00676CC9"/>
    <w:rsid w:val="006817EB"/>
    <w:rsid w:val="00682128"/>
    <w:rsid w:val="00682200"/>
    <w:rsid w:val="00684043"/>
    <w:rsid w:val="006A27EF"/>
    <w:rsid w:val="006A7DED"/>
    <w:rsid w:val="006C0A8C"/>
    <w:rsid w:val="006D4C66"/>
    <w:rsid w:val="00712F66"/>
    <w:rsid w:val="00744CE9"/>
    <w:rsid w:val="007518A6"/>
    <w:rsid w:val="00767129"/>
    <w:rsid w:val="00785D3E"/>
    <w:rsid w:val="00792725"/>
    <w:rsid w:val="007A255D"/>
    <w:rsid w:val="007A7408"/>
    <w:rsid w:val="007D53CD"/>
    <w:rsid w:val="007F44E2"/>
    <w:rsid w:val="007F53A9"/>
    <w:rsid w:val="007F6EA6"/>
    <w:rsid w:val="007F79DC"/>
    <w:rsid w:val="00854783"/>
    <w:rsid w:val="00862639"/>
    <w:rsid w:val="008920FB"/>
    <w:rsid w:val="008A3832"/>
    <w:rsid w:val="008C7B17"/>
    <w:rsid w:val="008E62CD"/>
    <w:rsid w:val="008E7FB9"/>
    <w:rsid w:val="008F6453"/>
    <w:rsid w:val="00923097"/>
    <w:rsid w:val="00947433"/>
    <w:rsid w:val="0095157B"/>
    <w:rsid w:val="00953A26"/>
    <w:rsid w:val="00955A76"/>
    <w:rsid w:val="00974493"/>
    <w:rsid w:val="00995A3F"/>
    <w:rsid w:val="009A4215"/>
    <w:rsid w:val="009B43DF"/>
    <w:rsid w:val="009B75D3"/>
    <w:rsid w:val="009D073D"/>
    <w:rsid w:val="009F1C7E"/>
    <w:rsid w:val="00A173F4"/>
    <w:rsid w:val="00A25C02"/>
    <w:rsid w:val="00A262D3"/>
    <w:rsid w:val="00A37087"/>
    <w:rsid w:val="00A433F0"/>
    <w:rsid w:val="00A60241"/>
    <w:rsid w:val="00A87D47"/>
    <w:rsid w:val="00AA4685"/>
    <w:rsid w:val="00AB6529"/>
    <w:rsid w:val="00AD0458"/>
    <w:rsid w:val="00AD1BD6"/>
    <w:rsid w:val="00AD5BBA"/>
    <w:rsid w:val="00AF6C02"/>
    <w:rsid w:val="00B03BFC"/>
    <w:rsid w:val="00B055E4"/>
    <w:rsid w:val="00B0770F"/>
    <w:rsid w:val="00B12322"/>
    <w:rsid w:val="00B32611"/>
    <w:rsid w:val="00B412AC"/>
    <w:rsid w:val="00B630A5"/>
    <w:rsid w:val="00B72F2C"/>
    <w:rsid w:val="00B92299"/>
    <w:rsid w:val="00B92E95"/>
    <w:rsid w:val="00BB66E9"/>
    <w:rsid w:val="00BD7ED2"/>
    <w:rsid w:val="00BE1528"/>
    <w:rsid w:val="00C10D3A"/>
    <w:rsid w:val="00C20FEC"/>
    <w:rsid w:val="00C457DD"/>
    <w:rsid w:val="00C55DE5"/>
    <w:rsid w:val="00C877D3"/>
    <w:rsid w:val="00C95656"/>
    <w:rsid w:val="00CD4201"/>
    <w:rsid w:val="00D02386"/>
    <w:rsid w:val="00D21A39"/>
    <w:rsid w:val="00D24EC7"/>
    <w:rsid w:val="00D25CD1"/>
    <w:rsid w:val="00D3521B"/>
    <w:rsid w:val="00DA2A96"/>
    <w:rsid w:val="00DA5F77"/>
    <w:rsid w:val="00DA7091"/>
    <w:rsid w:val="00DB53FF"/>
    <w:rsid w:val="00DB6333"/>
    <w:rsid w:val="00DC108B"/>
    <w:rsid w:val="00DD1772"/>
    <w:rsid w:val="00DE010F"/>
    <w:rsid w:val="00E2440A"/>
    <w:rsid w:val="00E31C61"/>
    <w:rsid w:val="00E327F0"/>
    <w:rsid w:val="00E451D4"/>
    <w:rsid w:val="00E51D0D"/>
    <w:rsid w:val="00E629EF"/>
    <w:rsid w:val="00E63983"/>
    <w:rsid w:val="00E92AE8"/>
    <w:rsid w:val="00EC63EE"/>
    <w:rsid w:val="00ED6123"/>
    <w:rsid w:val="00EF41BF"/>
    <w:rsid w:val="00F22174"/>
    <w:rsid w:val="00F277F4"/>
    <w:rsid w:val="00F30C04"/>
    <w:rsid w:val="00F475D7"/>
    <w:rsid w:val="00F55045"/>
    <w:rsid w:val="00F720A3"/>
    <w:rsid w:val="00FF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C42"/>
    <w:rPr>
      <w:rFonts w:ascii="Tahoma" w:hAnsi="Tahoma" w:cs="Tahoma"/>
      <w:sz w:val="16"/>
      <w:szCs w:val="16"/>
    </w:rPr>
  </w:style>
  <w:style w:type="character" w:styleId="a5">
    <w:name w:val="Hyperlink"/>
    <w:basedOn w:val="a0"/>
    <w:semiHidden/>
    <w:unhideWhenUsed/>
    <w:rsid w:val="000F167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A71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4215"/>
  </w:style>
  <w:style w:type="paragraph" w:styleId="a9">
    <w:name w:val="footer"/>
    <w:basedOn w:val="a"/>
    <w:link w:val="aa"/>
    <w:uiPriority w:val="99"/>
    <w:semiHidden/>
    <w:unhideWhenUsed/>
    <w:rsid w:val="009A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4215"/>
  </w:style>
  <w:style w:type="table" w:styleId="ab">
    <w:name w:val="Table Grid"/>
    <w:basedOn w:val="a1"/>
    <w:uiPriority w:val="59"/>
    <w:rsid w:val="004038A6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55DE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5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AC78A-C1F2-44F8-9684-5DB6F6B8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Maxim</cp:lastModifiedBy>
  <cp:revision>97</cp:revision>
  <cp:lastPrinted>2024-12-10T16:21:00Z</cp:lastPrinted>
  <dcterms:created xsi:type="dcterms:W3CDTF">2018-11-05T08:41:00Z</dcterms:created>
  <dcterms:modified xsi:type="dcterms:W3CDTF">2024-12-10T16:24:00Z</dcterms:modified>
</cp:coreProperties>
</file>