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3B" w:rsidRPr="00633060" w:rsidRDefault="00335A3B" w:rsidP="00BE6F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/>
        <w:ind w:left="4962"/>
        <w:jc w:val="both"/>
        <w:rPr>
          <w:rFonts w:ascii="Times New Roman" w:hAnsi="Times New Roman"/>
          <w:sz w:val="20"/>
          <w:szCs w:val="20"/>
        </w:rPr>
      </w:pPr>
      <w:r w:rsidRPr="00633060">
        <w:rPr>
          <w:rFonts w:ascii="Times New Roman" w:hAnsi="Times New Roman"/>
          <w:sz w:val="20"/>
          <w:szCs w:val="20"/>
        </w:rPr>
        <w:t xml:space="preserve">Додаток до рішення Лубенської міської ради Лубенського району </w:t>
      </w:r>
      <w:r w:rsidR="00BE6FE4">
        <w:rPr>
          <w:rFonts w:ascii="Times New Roman" w:hAnsi="Times New Roman"/>
          <w:sz w:val="20"/>
          <w:szCs w:val="20"/>
        </w:rPr>
        <w:t xml:space="preserve"> </w:t>
      </w:r>
      <w:r w:rsidRPr="00633060">
        <w:rPr>
          <w:rFonts w:ascii="Times New Roman" w:hAnsi="Times New Roman"/>
          <w:sz w:val="20"/>
          <w:szCs w:val="20"/>
        </w:rPr>
        <w:t>Полтавської області</w:t>
      </w:r>
      <w:r w:rsidRPr="00633060">
        <w:rPr>
          <w:rFonts w:ascii="Times New Roman" w:hAnsi="Times New Roman"/>
          <w:sz w:val="20"/>
          <w:szCs w:val="20"/>
        </w:rPr>
        <w:tab/>
      </w:r>
    </w:p>
    <w:p w:rsidR="00335A3B" w:rsidRPr="00633060" w:rsidRDefault="00BE6FE4" w:rsidP="00335A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</w:t>
      </w:r>
      <w:r w:rsidR="00335A3B" w:rsidRPr="00BE6FE4">
        <w:rPr>
          <w:rFonts w:ascii="Times New Roman" w:hAnsi="Times New Roman"/>
          <w:sz w:val="20"/>
          <w:szCs w:val="20"/>
        </w:rPr>
        <w:t xml:space="preserve">від </w:t>
      </w:r>
      <w:r w:rsidR="00C84EF7">
        <w:rPr>
          <w:rFonts w:ascii="Times New Roman" w:hAnsi="Times New Roman"/>
          <w:sz w:val="20"/>
          <w:szCs w:val="20"/>
        </w:rPr>
        <w:t>19</w:t>
      </w:r>
      <w:r w:rsidR="00335A3B" w:rsidRPr="00BE6FE4">
        <w:rPr>
          <w:rFonts w:ascii="Times New Roman" w:hAnsi="Times New Roman"/>
          <w:sz w:val="20"/>
          <w:szCs w:val="20"/>
        </w:rPr>
        <w:t xml:space="preserve"> </w:t>
      </w:r>
      <w:r w:rsidR="00C84EF7">
        <w:rPr>
          <w:rFonts w:ascii="Times New Roman" w:hAnsi="Times New Roman"/>
          <w:sz w:val="20"/>
          <w:szCs w:val="20"/>
        </w:rPr>
        <w:t>грудня</w:t>
      </w:r>
      <w:r w:rsidR="00335A3B" w:rsidRPr="00BE6FE4">
        <w:rPr>
          <w:rFonts w:ascii="Times New Roman" w:hAnsi="Times New Roman"/>
          <w:sz w:val="20"/>
          <w:szCs w:val="20"/>
        </w:rPr>
        <w:t xml:space="preserve"> 2024 року</w:t>
      </w:r>
    </w:p>
    <w:p w:rsidR="00335A3B" w:rsidRPr="00633060" w:rsidRDefault="00335A3B" w:rsidP="00335A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46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335A3B" w:rsidRPr="00633060" w:rsidRDefault="00335A3B" w:rsidP="00335A3B">
      <w:pPr>
        <w:rPr>
          <w:rFonts w:ascii="Times New Roman" w:hAnsi="Times New Roman"/>
          <w:sz w:val="20"/>
          <w:szCs w:val="20"/>
        </w:rPr>
      </w:pPr>
    </w:p>
    <w:p w:rsidR="00335A3B" w:rsidRPr="00633060" w:rsidRDefault="00335A3B" w:rsidP="00335A3B">
      <w:pPr>
        <w:rPr>
          <w:rFonts w:ascii="Times New Roman" w:hAnsi="Times New Roman"/>
          <w:sz w:val="24"/>
        </w:rPr>
      </w:pPr>
    </w:p>
    <w:p w:rsidR="00335A3B" w:rsidRPr="00633060" w:rsidRDefault="00335A3B" w:rsidP="00335A3B">
      <w:pPr>
        <w:rPr>
          <w:rFonts w:ascii="Times New Roman" w:hAnsi="Times New Roman"/>
          <w:sz w:val="24"/>
        </w:rPr>
      </w:pPr>
    </w:p>
    <w:p w:rsidR="00335A3B" w:rsidRDefault="00335A3B" w:rsidP="00335A3B">
      <w:pPr>
        <w:spacing w:after="0"/>
        <w:rPr>
          <w:rFonts w:ascii="Times New Roman" w:hAnsi="Times New Roman"/>
          <w:sz w:val="24"/>
        </w:rPr>
      </w:pPr>
    </w:p>
    <w:p w:rsidR="00BE6FE4" w:rsidRDefault="00BE6FE4" w:rsidP="00335A3B">
      <w:pPr>
        <w:spacing w:after="0"/>
        <w:rPr>
          <w:rFonts w:ascii="Times New Roman" w:hAnsi="Times New Roman"/>
          <w:sz w:val="24"/>
        </w:rPr>
      </w:pPr>
    </w:p>
    <w:p w:rsidR="00BE6FE4" w:rsidRPr="00633060" w:rsidRDefault="00BE6FE4" w:rsidP="00335A3B">
      <w:pPr>
        <w:spacing w:after="0"/>
        <w:rPr>
          <w:rFonts w:ascii="Times New Roman" w:hAnsi="Times New Roman"/>
          <w:sz w:val="24"/>
        </w:rPr>
      </w:pPr>
    </w:p>
    <w:p w:rsidR="00335A3B" w:rsidRPr="00633060" w:rsidRDefault="00335A3B" w:rsidP="00335A3B">
      <w:pPr>
        <w:spacing w:after="0"/>
        <w:rPr>
          <w:rFonts w:ascii="Times New Roman" w:hAnsi="Times New Roman"/>
          <w:sz w:val="24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40"/>
        </w:rPr>
      </w:pPr>
      <w:r w:rsidRPr="00633060">
        <w:rPr>
          <w:rFonts w:ascii="Times New Roman" w:hAnsi="Times New Roman"/>
          <w:b/>
          <w:sz w:val="40"/>
        </w:rPr>
        <w:t xml:space="preserve">Програма </w:t>
      </w:r>
    </w:p>
    <w:p w:rsidR="00C84EF7" w:rsidRDefault="00335A3B" w:rsidP="00335A3B">
      <w:pPr>
        <w:spacing w:after="0"/>
        <w:jc w:val="center"/>
        <w:rPr>
          <w:rFonts w:ascii="Times New Roman" w:hAnsi="Times New Roman"/>
          <w:b/>
          <w:sz w:val="40"/>
        </w:rPr>
      </w:pPr>
      <w:r w:rsidRPr="00633060">
        <w:rPr>
          <w:rFonts w:ascii="Times New Roman" w:hAnsi="Times New Roman"/>
          <w:b/>
          <w:sz w:val="40"/>
        </w:rPr>
        <w:t>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</w:t>
      </w:r>
      <w:r>
        <w:rPr>
          <w:rFonts w:ascii="Times New Roman" w:hAnsi="Times New Roman"/>
          <w:b/>
          <w:sz w:val="40"/>
        </w:rPr>
        <w:t>5</w:t>
      </w:r>
      <w:r w:rsidR="00BE6FE4">
        <w:rPr>
          <w:rFonts w:ascii="Times New Roman" w:hAnsi="Times New Roman"/>
          <w:b/>
          <w:sz w:val="40"/>
        </w:rPr>
        <w:t xml:space="preserve"> </w:t>
      </w:r>
      <w:r w:rsidRPr="00633060">
        <w:rPr>
          <w:rFonts w:ascii="Times New Roman" w:hAnsi="Times New Roman"/>
          <w:b/>
          <w:sz w:val="40"/>
        </w:rPr>
        <w:t>-</w:t>
      </w:r>
      <w:r w:rsidR="00BE6FE4">
        <w:rPr>
          <w:rFonts w:ascii="Times New Roman" w:hAnsi="Times New Roman"/>
          <w:b/>
          <w:sz w:val="40"/>
        </w:rPr>
        <w:t xml:space="preserve"> </w:t>
      </w:r>
      <w:r w:rsidRPr="00633060">
        <w:rPr>
          <w:rFonts w:ascii="Times New Roman" w:hAnsi="Times New Roman"/>
          <w:b/>
          <w:sz w:val="40"/>
        </w:rPr>
        <w:t>202</w:t>
      </w:r>
      <w:r>
        <w:rPr>
          <w:rFonts w:ascii="Times New Roman" w:hAnsi="Times New Roman"/>
          <w:b/>
          <w:sz w:val="40"/>
        </w:rPr>
        <w:t>7</w:t>
      </w:r>
      <w:r w:rsidRPr="00633060">
        <w:rPr>
          <w:rFonts w:ascii="Times New Roman" w:hAnsi="Times New Roman"/>
          <w:b/>
          <w:sz w:val="40"/>
        </w:rPr>
        <w:t xml:space="preserve"> роки</w:t>
      </w:r>
    </w:p>
    <w:p w:rsidR="00335A3B" w:rsidRDefault="00C84EF7" w:rsidP="00335A3B">
      <w:pPr>
        <w:spacing w:after="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у новій редакції</w:t>
      </w:r>
      <w:r w:rsidR="00335A3B">
        <w:rPr>
          <w:rFonts w:ascii="Times New Roman" w:hAnsi="Times New Roman"/>
          <w:b/>
          <w:sz w:val="40"/>
        </w:rPr>
        <w:t xml:space="preserve"> </w:t>
      </w: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40"/>
        </w:rPr>
      </w:pPr>
    </w:p>
    <w:p w:rsidR="00335A3B" w:rsidRPr="00633060" w:rsidRDefault="00335A3B" w:rsidP="00335A3B">
      <w:pPr>
        <w:spacing w:after="0"/>
        <w:rPr>
          <w:rFonts w:ascii="Times New Roman" w:hAnsi="Times New Roman"/>
          <w:b/>
          <w:i/>
          <w:sz w:val="40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Pr="00633060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  <w:r w:rsidRPr="00633060">
        <w:rPr>
          <w:rFonts w:ascii="Times New Roman" w:hAnsi="Times New Roman"/>
          <w:b/>
          <w:sz w:val="28"/>
        </w:rPr>
        <w:t>м. Лубни 202</w:t>
      </w:r>
      <w:r>
        <w:rPr>
          <w:rFonts w:ascii="Times New Roman" w:hAnsi="Times New Roman"/>
          <w:b/>
          <w:sz w:val="28"/>
        </w:rPr>
        <w:t xml:space="preserve">4 </w:t>
      </w:r>
      <w:r w:rsidRPr="00633060">
        <w:rPr>
          <w:rFonts w:ascii="Times New Roman" w:hAnsi="Times New Roman"/>
          <w:b/>
          <w:sz w:val="28"/>
        </w:rPr>
        <w:t>рік</w:t>
      </w:r>
    </w:p>
    <w:p w:rsidR="00335A3B" w:rsidRPr="00633060" w:rsidRDefault="00335A3B" w:rsidP="00D6095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060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335A3B" w:rsidRPr="00633060" w:rsidRDefault="00335A3B" w:rsidP="00335A3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35A3B" w:rsidRPr="00633060" w:rsidRDefault="002E4E3C" w:rsidP="00D6095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E3C">
        <w:rPr>
          <w:rFonts w:ascii="Times New Roman" w:hAnsi="Times New Roman"/>
          <w:sz w:val="28"/>
          <w:szCs w:val="28"/>
        </w:rPr>
        <w:t xml:space="preserve">Визначення проблеми, на розв’язання яких спрямована </w:t>
      </w:r>
      <w:r>
        <w:rPr>
          <w:rFonts w:ascii="Times New Roman" w:hAnsi="Times New Roman"/>
          <w:sz w:val="28"/>
          <w:szCs w:val="28"/>
        </w:rPr>
        <w:t>П</w:t>
      </w:r>
      <w:r w:rsidRPr="002E4E3C">
        <w:rPr>
          <w:rFonts w:ascii="Times New Roman" w:hAnsi="Times New Roman"/>
          <w:sz w:val="28"/>
          <w:szCs w:val="28"/>
        </w:rPr>
        <w:t>рограма</w:t>
      </w:r>
      <w:r w:rsidR="00335A3B" w:rsidRPr="00633060">
        <w:rPr>
          <w:rFonts w:ascii="Times New Roman" w:hAnsi="Times New Roman"/>
          <w:sz w:val="28"/>
          <w:szCs w:val="28"/>
        </w:rPr>
        <w:t>.</w:t>
      </w:r>
    </w:p>
    <w:p w:rsidR="002E4E3C" w:rsidRDefault="002E4E3C" w:rsidP="00D6095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Визначення мети П</w:t>
      </w:r>
      <w:r w:rsidRPr="002E4E3C">
        <w:rPr>
          <w:rFonts w:ascii="Times New Roman" w:hAnsi="Times New Roman"/>
          <w:bCs/>
          <w:sz w:val="28"/>
          <w:szCs w:val="28"/>
        </w:rPr>
        <w:t>рограми</w:t>
      </w:r>
      <w:r w:rsidR="00335A3B" w:rsidRPr="00633060">
        <w:rPr>
          <w:rFonts w:ascii="Times New Roman" w:hAnsi="Times New Roman"/>
          <w:bCs/>
          <w:sz w:val="28"/>
          <w:szCs w:val="28"/>
        </w:rPr>
        <w:t>.</w:t>
      </w:r>
    </w:p>
    <w:p w:rsidR="00335A3B" w:rsidRDefault="002E4E3C" w:rsidP="00D6095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E3C">
        <w:rPr>
          <w:rFonts w:ascii="Times New Roman" w:hAnsi="Times New Roman"/>
          <w:bCs/>
          <w:kern w:val="24"/>
          <w:sz w:val="28"/>
          <w:szCs w:val="28"/>
          <w:lang w:eastAsia="ru-RU"/>
        </w:rPr>
        <w:t>Обгрунтування шляхів і засобів розв’язання проблеми</w:t>
      </w:r>
      <w:r w:rsidR="004764BB">
        <w:rPr>
          <w:rFonts w:ascii="Times New Roman" w:hAnsi="Times New Roman"/>
          <w:bCs/>
          <w:kern w:val="24"/>
          <w:sz w:val="28"/>
          <w:szCs w:val="28"/>
          <w:lang w:eastAsia="ru-RU"/>
        </w:rPr>
        <w:t>,</w:t>
      </w:r>
      <w:r w:rsidRPr="002E4E3C">
        <w:rPr>
          <w:rFonts w:ascii="Times New Roman" w:hAnsi="Times New Roman"/>
          <w:sz w:val="28"/>
          <w:szCs w:val="28"/>
        </w:rPr>
        <w:t xml:space="preserve"> </w:t>
      </w:r>
      <w:r w:rsidRPr="002E4E3C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строки та етапи виконання Програми</w:t>
      </w:r>
      <w:r w:rsidR="00335A3B" w:rsidRPr="002E4E3C">
        <w:rPr>
          <w:rFonts w:ascii="Times New Roman" w:hAnsi="Times New Roman"/>
          <w:sz w:val="28"/>
          <w:szCs w:val="28"/>
        </w:rPr>
        <w:t>.</w:t>
      </w:r>
    </w:p>
    <w:p w:rsidR="002E4E3C" w:rsidRDefault="002E4E3C" w:rsidP="00D6095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E3C">
        <w:rPr>
          <w:rFonts w:ascii="Times New Roman" w:hAnsi="Times New Roman"/>
          <w:sz w:val="28"/>
          <w:szCs w:val="28"/>
        </w:rPr>
        <w:t>Перелік завдань і заходів Програми та результативні показники</w:t>
      </w:r>
      <w:r>
        <w:rPr>
          <w:rFonts w:ascii="Times New Roman" w:hAnsi="Times New Roman"/>
          <w:sz w:val="28"/>
          <w:szCs w:val="28"/>
        </w:rPr>
        <w:t>.</w:t>
      </w:r>
    </w:p>
    <w:p w:rsidR="002E4E3C" w:rsidRPr="002E4E3C" w:rsidRDefault="002E4E3C" w:rsidP="00D6095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E3C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Ресурсне забезпечення </w:t>
      </w:r>
      <w:r w:rsidR="00885884">
        <w:rPr>
          <w:rFonts w:ascii="Times New Roman" w:hAnsi="Times New Roman"/>
          <w:bCs/>
          <w:kern w:val="24"/>
          <w:sz w:val="28"/>
          <w:szCs w:val="28"/>
          <w:lang w:eastAsia="ru-RU"/>
        </w:rPr>
        <w:t>П</w:t>
      </w:r>
      <w:r w:rsidRPr="002E4E3C">
        <w:rPr>
          <w:rFonts w:ascii="Times New Roman" w:hAnsi="Times New Roman"/>
          <w:bCs/>
          <w:kern w:val="24"/>
          <w:sz w:val="28"/>
          <w:szCs w:val="28"/>
          <w:lang w:eastAsia="ru-RU"/>
        </w:rPr>
        <w:t>рограми</w:t>
      </w:r>
      <w:r>
        <w:rPr>
          <w:rFonts w:ascii="Times New Roman" w:hAnsi="Times New Roman"/>
          <w:bCs/>
          <w:kern w:val="24"/>
          <w:sz w:val="28"/>
          <w:szCs w:val="28"/>
          <w:lang w:eastAsia="ru-RU"/>
        </w:rPr>
        <w:t>.</w:t>
      </w:r>
    </w:p>
    <w:p w:rsidR="002E4E3C" w:rsidRDefault="00D6095A" w:rsidP="00D6095A">
      <w:pPr>
        <w:tabs>
          <w:tab w:val="left" w:pos="3120"/>
        </w:tabs>
        <w:spacing w:after="0" w:line="360" w:lineRule="auto"/>
        <w:ind w:firstLine="709"/>
        <w:jc w:val="both"/>
        <w:rPr>
          <w:rFonts w:ascii="Times New Roman" w:hAnsi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>6</w:t>
      </w:r>
      <w:r w:rsidR="009B05EC" w:rsidRPr="009B05EC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   </w:t>
      </w:r>
      <w:r w:rsidR="009B05EC" w:rsidRPr="009B05EC">
        <w:rPr>
          <w:rFonts w:ascii="Times New Roman" w:hAnsi="Times New Roman"/>
          <w:color w:val="000000"/>
          <w:kern w:val="24"/>
          <w:sz w:val="28"/>
          <w:szCs w:val="28"/>
          <w:lang w:eastAsia="ru-RU"/>
        </w:rPr>
        <w:t xml:space="preserve">Напрями діяльності та заходи </w:t>
      </w:r>
      <w:r w:rsidR="009B05EC" w:rsidRPr="009B05EC">
        <w:rPr>
          <w:rFonts w:ascii="Times New Roman" w:hAnsi="Times New Roman"/>
          <w:bCs/>
          <w:kern w:val="24"/>
          <w:sz w:val="28"/>
          <w:szCs w:val="28"/>
          <w:lang w:eastAsia="ru-RU"/>
        </w:rPr>
        <w:t>Програм</w:t>
      </w:r>
      <w:r w:rsidR="001208C1">
        <w:rPr>
          <w:rFonts w:ascii="Times New Roman" w:hAnsi="Times New Roman"/>
          <w:bCs/>
          <w:kern w:val="24"/>
          <w:sz w:val="28"/>
          <w:szCs w:val="28"/>
          <w:lang w:eastAsia="ru-RU"/>
        </w:rPr>
        <w:t>и</w:t>
      </w:r>
      <w:r w:rsidR="009B05EC" w:rsidRPr="009B05EC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 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2025-2027 роки</w:t>
      </w:r>
      <w:r w:rsidR="0029619E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 у новій редакції</w:t>
      </w:r>
      <w:r w:rsidR="009B05EC">
        <w:rPr>
          <w:rFonts w:ascii="Times New Roman" w:hAnsi="Times New Roman"/>
          <w:bCs/>
          <w:kern w:val="24"/>
          <w:sz w:val="28"/>
          <w:szCs w:val="28"/>
          <w:lang w:eastAsia="ru-RU"/>
        </w:rPr>
        <w:t>.</w:t>
      </w:r>
    </w:p>
    <w:p w:rsidR="009B05EC" w:rsidRPr="009B05EC" w:rsidRDefault="009B05EC" w:rsidP="009B05EC">
      <w:pPr>
        <w:tabs>
          <w:tab w:val="num" w:pos="720"/>
          <w:tab w:val="left" w:pos="3120"/>
        </w:tabs>
        <w:spacing w:after="0" w:line="360" w:lineRule="auto"/>
        <w:ind w:left="709" w:hanging="360"/>
        <w:jc w:val="both"/>
        <w:rPr>
          <w:rFonts w:ascii="Times New Roman" w:hAnsi="Times New Roman"/>
          <w:bCs/>
          <w:kern w:val="24"/>
          <w:sz w:val="28"/>
          <w:szCs w:val="28"/>
          <w:lang w:eastAsia="ru-RU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E6FE4" w:rsidRDefault="00BE6FE4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E6FE4" w:rsidRDefault="00BE6FE4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29619E" w:rsidRDefault="0029619E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335A3B" w:rsidP="00335A3B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35A3B" w:rsidRDefault="00BE6FE4" w:rsidP="00BE6FE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3060">
        <w:rPr>
          <w:rFonts w:ascii="Times New Roman" w:hAnsi="Times New Roman"/>
          <w:sz w:val="28"/>
          <w:szCs w:val="28"/>
        </w:rPr>
        <w:lastRenderedPageBreak/>
        <w:t xml:space="preserve">Паспорт </w:t>
      </w:r>
      <w:r>
        <w:rPr>
          <w:rFonts w:ascii="Times New Roman" w:hAnsi="Times New Roman"/>
          <w:sz w:val="28"/>
          <w:szCs w:val="28"/>
        </w:rPr>
        <w:t>П</w:t>
      </w:r>
      <w:r w:rsidRPr="00633060">
        <w:rPr>
          <w:rFonts w:ascii="Times New Roman" w:hAnsi="Times New Roman"/>
          <w:sz w:val="28"/>
          <w:szCs w:val="28"/>
        </w:rPr>
        <w:t>рограми фінансової підтримки комунального підприємства «Лубенська лікарня інтенсивного лікування» Лубенської міської ради Лубенського району  Полтавської області на 202</w:t>
      </w:r>
      <w:r>
        <w:rPr>
          <w:rFonts w:ascii="Times New Roman" w:hAnsi="Times New Roman"/>
          <w:sz w:val="28"/>
          <w:szCs w:val="28"/>
        </w:rPr>
        <w:t>5</w:t>
      </w:r>
      <w:r w:rsidRPr="00633060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7</w:t>
      </w:r>
      <w:r w:rsidRPr="00633060">
        <w:rPr>
          <w:rFonts w:ascii="Times New Roman" w:hAnsi="Times New Roman"/>
          <w:sz w:val="28"/>
          <w:szCs w:val="28"/>
        </w:rPr>
        <w:t xml:space="preserve"> роки</w:t>
      </w:r>
      <w:r w:rsidR="0029619E">
        <w:rPr>
          <w:rFonts w:ascii="Times New Roman" w:hAnsi="Times New Roman"/>
          <w:sz w:val="28"/>
          <w:szCs w:val="28"/>
        </w:rPr>
        <w:t xml:space="preserve"> у новій редакції</w:t>
      </w:r>
      <w:r w:rsidRPr="00633060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3266"/>
        <w:gridCol w:w="5543"/>
      </w:tblGrid>
      <w:tr w:rsidR="00EC048C" w:rsidRPr="002130FB" w:rsidTr="009402FA">
        <w:trPr>
          <w:trHeight w:val="655"/>
        </w:trPr>
        <w:tc>
          <w:tcPr>
            <w:tcW w:w="329" w:type="pct"/>
          </w:tcPr>
          <w:p w:rsidR="00EC048C" w:rsidRPr="002130FB" w:rsidRDefault="00EC048C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Ініціатор розроблення програми</w:t>
            </w:r>
          </w:p>
        </w:tc>
        <w:tc>
          <w:tcPr>
            <w:tcW w:w="2939" w:type="pct"/>
          </w:tcPr>
          <w:p w:rsidR="005B4C2E" w:rsidRPr="005B4C2E" w:rsidRDefault="005B4C2E" w:rsidP="005B4C2E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Управління охорони здоров’я виконавчого</w:t>
            </w:r>
          </w:p>
          <w:p w:rsidR="005B4C2E" w:rsidRPr="005B4C2E" w:rsidRDefault="005B4C2E" w:rsidP="005B4C2E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комітету Лубенської міської ради Лубенського</w:t>
            </w:r>
          </w:p>
          <w:p w:rsidR="00EC048C" w:rsidRPr="002130FB" w:rsidRDefault="005B4C2E" w:rsidP="005B4C2E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району Полтавської області,</w:t>
            </w: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 </w:t>
            </w:r>
            <w:r w:rsidR="00335A3B" w:rsidRPr="00335A3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Комунальне підприємство «Лубенська лікарня інтенсивного лікування» Лубенської міської ради Лубенського району  Полтавської області</w:t>
            </w:r>
          </w:p>
        </w:tc>
      </w:tr>
      <w:tr w:rsidR="00EC048C" w:rsidRPr="002130FB" w:rsidTr="009402FA">
        <w:trPr>
          <w:trHeight w:val="1335"/>
        </w:trPr>
        <w:tc>
          <w:tcPr>
            <w:tcW w:w="329" w:type="pct"/>
          </w:tcPr>
          <w:p w:rsidR="00EC048C" w:rsidRPr="002130FB" w:rsidRDefault="00EC048C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939" w:type="pct"/>
          </w:tcPr>
          <w:p w:rsidR="00EC048C" w:rsidRPr="00803C73" w:rsidRDefault="00803C73" w:rsidP="00934EC0">
            <w:pPr>
              <w:spacing w:after="0" w:line="240" w:lineRule="auto"/>
              <w:rPr>
                <w:rFonts w:ascii="Times New Roman" w:hAnsi="Times New Roman"/>
                <w:color w:val="FF0000"/>
                <w:kern w:val="24"/>
                <w:sz w:val="27"/>
                <w:szCs w:val="27"/>
                <w:lang w:eastAsia="ru-RU"/>
              </w:rPr>
            </w:pPr>
            <w:r w:rsidRPr="00803C73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Закон України від 24.05.1997 № 280/97-ВР «Про місцеве самоврядування в Україні», Закон України від 19.10.2017 р. № 2168-VІІІ «Про державні фінансові гарантії медичного обслуговування населення», Цивільн</w:t>
            </w:r>
            <w:r w:rsidR="00934EC0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ий</w:t>
            </w:r>
            <w:r w:rsidRPr="00803C73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 кодекс України від 16.01.2003 № 435-IV, Господарськ</w:t>
            </w:r>
            <w:r w:rsidR="00934EC0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ий</w:t>
            </w:r>
            <w:r w:rsidRPr="00803C73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 кодекс України від 16.01.2003 № 436-IV, Бюджетн</w:t>
            </w:r>
            <w:r w:rsidR="00934EC0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ий</w:t>
            </w:r>
            <w:r w:rsidRPr="00803C73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 кодекс України від 08.07.2010 № 2456-VI</w:t>
            </w:r>
          </w:p>
        </w:tc>
      </w:tr>
      <w:tr w:rsidR="00EC048C" w:rsidRPr="002130FB" w:rsidTr="009402FA">
        <w:trPr>
          <w:trHeight w:val="655"/>
        </w:trPr>
        <w:tc>
          <w:tcPr>
            <w:tcW w:w="329" w:type="pct"/>
          </w:tcPr>
          <w:p w:rsidR="00EC048C" w:rsidRPr="002130FB" w:rsidRDefault="00EC048C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Розробник програми</w:t>
            </w:r>
          </w:p>
        </w:tc>
        <w:tc>
          <w:tcPr>
            <w:tcW w:w="2939" w:type="pct"/>
          </w:tcPr>
          <w:p w:rsidR="005B4C2E" w:rsidRPr="005B4C2E" w:rsidRDefault="005B4C2E" w:rsidP="005B4C2E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</w:rPr>
              <w:t>Управління охорони здоров’я виконавчого</w:t>
            </w:r>
          </w:p>
          <w:p w:rsidR="005B4C2E" w:rsidRPr="005B4C2E" w:rsidRDefault="005B4C2E" w:rsidP="005B4C2E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</w:rPr>
              <w:t>комітету Лубенської міської ради Лубенського</w:t>
            </w:r>
          </w:p>
          <w:p w:rsidR="00EC048C" w:rsidRPr="002130FB" w:rsidRDefault="005B4C2E" w:rsidP="005B4C2E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5B4C2E">
              <w:rPr>
                <w:rFonts w:ascii="Times New Roman" w:hAnsi="Times New Roman"/>
                <w:kern w:val="24"/>
                <w:sz w:val="27"/>
                <w:szCs w:val="27"/>
              </w:rPr>
              <w:t>району Полтавської області,</w:t>
            </w:r>
            <w:r>
              <w:rPr>
                <w:rFonts w:ascii="Times New Roman" w:hAnsi="Times New Roman"/>
                <w:kern w:val="24"/>
                <w:sz w:val="27"/>
                <w:szCs w:val="27"/>
              </w:rPr>
              <w:t xml:space="preserve"> </w:t>
            </w:r>
            <w:r w:rsidR="00335A3B" w:rsidRPr="00335A3B">
              <w:rPr>
                <w:rFonts w:ascii="Times New Roman" w:hAnsi="Times New Roman"/>
                <w:kern w:val="24"/>
                <w:sz w:val="27"/>
                <w:szCs w:val="27"/>
              </w:rPr>
              <w:t>Комунальне підприємство «Лубенська лікарня інтенсивного лікування» Лубенської міської ради Лубенського району  Полтавської області</w:t>
            </w:r>
          </w:p>
        </w:tc>
      </w:tr>
      <w:tr w:rsidR="00EC048C" w:rsidRPr="002130FB" w:rsidTr="009402FA">
        <w:trPr>
          <w:trHeight w:val="510"/>
        </w:trPr>
        <w:tc>
          <w:tcPr>
            <w:tcW w:w="329" w:type="pct"/>
          </w:tcPr>
          <w:p w:rsidR="00EC048C" w:rsidRPr="002130FB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4</w:t>
            </w:r>
            <w:r w:rsidR="00EC048C"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Відповідальний виконавець програми</w:t>
            </w:r>
          </w:p>
        </w:tc>
        <w:tc>
          <w:tcPr>
            <w:tcW w:w="2939" w:type="pct"/>
          </w:tcPr>
          <w:p w:rsidR="00EC048C" w:rsidRPr="002130FB" w:rsidRDefault="00335A3B" w:rsidP="00803C73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</w:rPr>
            </w:pPr>
            <w:r w:rsidRPr="00335A3B">
              <w:rPr>
                <w:rFonts w:ascii="Times New Roman" w:hAnsi="Times New Roman"/>
                <w:kern w:val="24"/>
                <w:sz w:val="27"/>
                <w:szCs w:val="27"/>
              </w:rPr>
              <w:t>Комунальне підприємство «Лубенська лікарня інтенсивного лікування» Лубенської міської ради Лубенського району  Полтавської області</w:t>
            </w:r>
          </w:p>
        </w:tc>
      </w:tr>
      <w:tr w:rsidR="00EC048C" w:rsidRPr="002130FB" w:rsidTr="009402FA">
        <w:trPr>
          <w:trHeight w:val="632"/>
        </w:trPr>
        <w:tc>
          <w:tcPr>
            <w:tcW w:w="329" w:type="pct"/>
          </w:tcPr>
          <w:p w:rsidR="00EC048C" w:rsidRPr="002130FB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5</w:t>
            </w:r>
            <w:r w:rsidR="00EC048C"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Учасники програми</w:t>
            </w:r>
          </w:p>
        </w:tc>
        <w:tc>
          <w:tcPr>
            <w:tcW w:w="2939" w:type="pct"/>
          </w:tcPr>
          <w:p w:rsidR="00EC048C" w:rsidRPr="002130FB" w:rsidRDefault="009402FA" w:rsidP="009402FA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</w:rPr>
              <w:t>Лубенська</w:t>
            </w:r>
            <w:r w:rsidRPr="002130FB">
              <w:rPr>
                <w:rFonts w:ascii="Times New Roman" w:hAnsi="Times New Roman"/>
                <w:kern w:val="24"/>
                <w:sz w:val="27"/>
                <w:szCs w:val="27"/>
              </w:rPr>
              <w:t xml:space="preserve"> міська рада</w:t>
            </w:r>
            <w:r>
              <w:rPr>
                <w:rFonts w:ascii="Times New Roman" w:hAnsi="Times New Roman"/>
                <w:kern w:val="24"/>
                <w:sz w:val="27"/>
                <w:szCs w:val="27"/>
              </w:rPr>
              <w:t xml:space="preserve"> Лубенського району Полтавської</w:t>
            </w:r>
            <w:r w:rsidRPr="002130FB">
              <w:rPr>
                <w:rFonts w:ascii="Times New Roman" w:hAnsi="Times New Roman"/>
                <w:kern w:val="24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kern w:val="24"/>
                <w:sz w:val="27"/>
                <w:szCs w:val="27"/>
              </w:rPr>
              <w:t xml:space="preserve">області, </w:t>
            </w:r>
            <w:r w:rsidRPr="009402FA">
              <w:rPr>
                <w:rFonts w:ascii="Times New Roman" w:hAnsi="Times New Roman"/>
                <w:color w:val="000000"/>
                <w:sz w:val="28"/>
                <w:szCs w:val="24"/>
              </w:rPr>
              <w:t>управління охорони здоров’я виконавчого комітету Лубенської міської ради Лубенського району Полтавської області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, </w:t>
            </w:r>
            <w:r w:rsidRPr="00335A3B">
              <w:rPr>
                <w:rFonts w:ascii="Times New Roman" w:hAnsi="Times New Roman"/>
                <w:kern w:val="24"/>
                <w:sz w:val="27"/>
                <w:szCs w:val="27"/>
              </w:rPr>
              <w:t xml:space="preserve"> </w:t>
            </w:r>
            <w:r w:rsidR="00335A3B" w:rsidRPr="00335A3B">
              <w:rPr>
                <w:rFonts w:ascii="Times New Roman" w:hAnsi="Times New Roman"/>
                <w:kern w:val="24"/>
                <w:sz w:val="27"/>
                <w:szCs w:val="27"/>
              </w:rPr>
              <w:t>Комунальне підприємство «Лубенська лікарня інтенсивного лікування» Лубенської міської ради Лубенського району  Полтавської області</w:t>
            </w:r>
            <w:r w:rsidR="004764BB">
              <w:rPr>
                <w:rFonts w:ascii="Times New Roman" w:hAnsi="Times New Roman"/>
                <w:kern w:val="24"/>
                <w:sz w:val="27"/>
                <w:szCs w:val="27"/>
              </w:rPr>
              <w:t>.</w:t>
            </w:r>
          </w:p>
        </w:tc>
      </w:tr>
      <w:tr w:rsidR="00EC048C" w:rsidRPr="002130FB" w:rsidTr="009402FA">
        <w:trPr>
          <w:trHeight w:val="455"/>
        </w:trPr>
        <w:tc>
          <w:tcPr>
            <w:tcW w:w="329" w:type="pct"/>
          </w:tcPr>
          <w:p w:rsidR="00EC048C" w:rsidRPr="002130FB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6</w:t>
            </w:r>
            <w:r w:rsidR="00EC048C"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Терміни реалізації програми</w:t>
            </w:r>
          </w:p>
        </w:tc>
        <w:tc>
          <w:tcPr>
            <w:tcW w:w="2939" w:type="pct"/>
          </w:tcPr>
          <w:p w:rsidR="00EC048C" w:rsidRPr="002130FB" w:rsidRDefault="00B328F8" w:rsidP="00335A3B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202</w:t>
            </w:r>
            <w:r w:rsidR="00335A3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-202</w:t>
            </w:r>
            <w:r w:rsidR="00335A3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>7</w:t>
            </w:r>
            <w:r w:rsidR="00EC048C" w:rsidRPr="002130FB">
              <w:rPr>
                <w:rFonts w:ascii="Times New Roman" w:hAnsi="Times New Roman"/>
                <w:color w:val="000000"/>
                <w:kern w:val="24"/>
                <w:sz w:val="27"/>
                <w:szCs w:val="27"/>
                <w:lang w:eastAsia="ru-RU"/>
              </w:rPr>
              <w:t xml:space="preserve"> роки</w:t>
            </w:r>
          </w:p>
        </w:tc>
      </w:tr>
      <w:tr w:rsidR="00EC048C" w:rsidRPr="002130FB" w:rsidTr="009402FA">
        <w:trPr>
          <w:trHeight w:val="662"/>
        </w:trPr>
        <w:tc>
          <w:tcPr>
            <w:tcW w:w="329" w:type="pct"/>
          </w:tcPr>
          <w:p w:rsidR="00EC048C" w:rsidRPr="002130FB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7</w:t>
            </w:r>
            <w:r w:rsidR="00EC048C"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2939" w:type="pct"/>
          </w:tcPr>
          <w:p w:rsidR="00EC048C" w:rsidRPr="002130FB" w:rsidRDefault="002325CD" w:rsidP="00EC048C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325CD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Бюджет Лубенської територіальної громади</w:t>
            </w:r>
          </w:p>
        </w:tc>
      </w:tr>
      <w:tr w:rsidR="00EC048C" w:rsidRPr="002130FB" w:rsidTr="009402FA">
        <w:trPr>
          <w:trHeight w:val="1120"/>
        </w:trPr>
        <w:tc>
          <w:tcPr>
            <w:tcW w:w="329" w:type="pct"/>
          </w:tcPr>
          <w:p w:rsidR="00EC048C" w:rsidRPr="002130FB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lastRenderedPageBreak/>
              <w:t>8</w:t>
            </w:r>
            <w:r w:rsidR="00EC048C"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32" w:type="pct"/>
          </w:tcPr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EC048C" w:rsidRPr="002130FB" w:rsidRDefault="00EC048C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130FB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у тому числі:</w:t>
            </w:r>
          </w:p>
        </w:tc>
        <w:tc>
          <w:tcPr>
            <w:tcW w:w="2939" w:type="pct"/>
          </w:tcPr>
          <w:p w:rsidR="00EC048C" w:rsidRPr="00C75F5A" w:rsidRDefault="00C84EF7" w:rsidP="00C75F5A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napToGrid w:val="0"/>
                <w:kern w:val="24"/>
                <w:sz w:val="27"/>
                <w:szCs w:val="27"/>
                <w:lang w:eastAsia="ru-RU"/>
              </w:rPr>
              <w:t>68 605,7</w:t>
            </w:r>
            <w:r w:rsidR="002E4E3C" w:rsidRPr="00C75F5A">
              <w:rPr>
                <w:rFonts w:ascii="Times New Roman" w:hAnsi="Times New Roman"/>
                <w:snapToGrid w:val="0"/>
                <w:kern w:val="24"/>
                <w:sz w:val="27"/>
                <w:szCs w:val="27"/>
                <w:lang w:eastAsia="ru-RU"/>
              </w:rPr>
              <w:t xml:space="preserve"> тис.</w:t>
            </w:r>
            <w:r w:rsidR="00EC048C" w:rsidRPr="00C75F5A">
              <w:rPr>
                <w:rFonts w:ascii="Times New Roman" w:hAnsi="Times New Roman"/>
                <w:snapToGrid w:val="0"/>
                <w:kern w:val="24"/>
                <w:sz w:val="27"/>
                <w:szCs w:val="27"/>
                <w:lang w:eastAsia="ru-RU"/>
              </w:rPr>
              <w:t xml:space="preserve"> грн.</w:t>
            </w:r>
          </w:p>
        </w:tc>
      </w:tr>
      <w:tr w:rsidR="00EC048C" w:rsidRPr="002130FB" w:rsidTr="009402FA">
        <w:trPr>
          <w:trHeight w:val="320"/>
        </w:trPr>
        <w:tc>
          <w:tcPr>
            <w:tcW w:w="329" w:type="pct"/>
          </w:tcPr>
          <w:p w:rsidR="00EC048C" w:rsidRPr="002325CD" w:rsidRDefault="002325CD" w:rsidP="00EC048C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325CD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8</w:t>
            </w:r>
            <w:r w:rsidR="00EC048C" w:rsidRPr="002325CD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.1.</w:t>
            </w:r>
          </w:p>
        </w:tc>
        <w:tc>
          <w:tcPr>
            <w:tcW w:w="1732" w:type="pct"/>
          </w:tcPr>
          <w:p w:rsidR="00EC048C" w:rsidRPr="002325CD" w:rsidRDefault="002325CD" w:rsidP="002325CD">
            <w:pPr>
              <w:spacing w:after="0" w:line="240" w:lineRule="auto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 w:rsidRPr="002325CD"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  <w:t>Коштів Лубенської територіальної громади</w:t>
            </w:r>
          </w:p>
        </w:tc>
        <w:tc>
          <w:tcPr>
            <w:tcW w:w="2939" w:type="pct"/>
          </w:tcPr>
          <w:p w:rsidR="00EC048C" w:rsidRPr="00C75F5A" w:rsidRDefault="00C84EF7" w:rsidP="00C84EF7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napToGrid w:val="0"/>
                <w:kern w:val="24"/>
                <w:sz w:val="27"/>
                <w:szCs w:val="27"/>
                <w:lang w:eastAsia="ru-RU"/>
              </w:rPr>
              <w:t xml:space="preserve">68 605,7 </w:t>
            </w:r>
            <w:r w:rsidR="002E4E3C" w:rsidRPr="00C75F5A">
              <w:rPr>
                <w:rFonts w:ascii="Times New Roman" w:hAnsi="Times New Roman"/>
                <w:snapToGrid w:val="0"/>
                <w:kern w:val="24"/>
                <w:sz w:val="27"/>
                <w:szCs w:val="27"/>
                <w:lang w:eastAsia="ru-RU"/>
              </w:rPr>
              <w:t>тис. грн.</w:t>
            </w:r>
          </w:p>
        </w:tc>
      </w:tr>
    </w:tbl>
    <w:p w:rsidR="002325CD" w:rsidRDefault="002325CD" w:rsidP="00EC048C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</w:pPr>
    </w:p>
    <w:p w:rsidR="00EC048C" w:rsidRPr="009B0761" w:rsidRDefault="00D6095A" w:rsidP="00EC048C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1</w:t>
      </w:r>
      <w:r w:rsidR="00EC048C"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. Визначення проблем</w:t>
      </w:r>
      <w:r w:rsidR="008C1CFC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и</w:t>
      </w:r>
      <w:r w:rsidR="00EC048C"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 xml:space="preserve">, </w:t>
      </w:r>
      <w:r w:rsidR="002E4E3C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на розв’язання яких спрямована П</w:t>
      </w:r>
      <w:r w:rsidR="00EC048C"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рограма</w:t>
      </w:r>
    </w:p>
    <w:p w:rsidR="00EC048C" w:rsidRPr="009B0761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Стан здоров’я населення - це найважливіший чинник соціально-економічного розвитку суспільства. Здоров’я людини є непересічною цінністю, має важливе значення у житті кожного,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 будь-якої країни в цілому і кожної територіальної одиниці окремо. Визначаючи здоров’я одним з невід’ємних прав людини, усі країни світового співтовариства докладають зусиль для його збереження та зміцнення. </w:t>
      </w:r>
    </w:p>
    <w:p w:rsidR="00EC048C" w:rsidRPr="009B0761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Вторинний рівень надання 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>медичної допомоги, який в громаді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забезпечує </w:t>
      </w:r>
      <w:r w:rsidR="00335A3B" w:rsidRPr="00335A3B">
        <w:rPr>
          <w:rFonts w:ascii="Times New Roman" w:hAnsi="Times New Roman"/>
          <w:kern w:val="24"/>
          <w:sz w:val="28"/>
          <w:szCs w:val="28"/>
          <w:lang w:eastAsia="ru-RU"/>
        </w:rPr>
        <w:t>Комунальне підприємство «Лубенська лікарня інтенсивного лікування» Лубенської міської ради Лубенського району  Полтавської області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 xml:space="preserve"> 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є важливою складовою частиною системи охорони здоров’я.</w:t>
      </w:r>
    </w:p>
    <w:p w:rsidR="00EC048C" w:rsidRPr="009B0761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Поточни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>й стан здоров’я населення громади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, який характеризується порівняно високими показниками захворюваності, смертності та інвалідності, особливо від неінфекційних захворювань, таких як онкологічні, серцево-судинні та цереброваскулярні захворювання, хвороби обміну речовин, обумовлює збільшення потреби населення у медичній допомозі на вторинному рівні, яку існуюча система задовольнити не в змозі. Відтак, виникає об’єктивна потреба  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 xml:space="preserve">в зідійснення фінансової підтримки </w:t>
      </w:r>
      <w:r w:rsidR="00F96CB6" w:rsidRPr="00335A3B">
        <w:rPr>
          <w:rFonts w:ascii="Times New Roman" w:hAnsi="Times New Roman"/>
          <w:kern w:val="24"/>
          <w:sz w:val="28"/>
          <w:szCs w:val="28"/>
          <w:lang w:eastAsia="ru-RU"/>
        </w:rPr>
        <w:t>Комунальн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ого</w:t>
      </w:r>
      <w:r w:rsidR="00F96CB6" w:rsidRPr="00335A3B">
        <w:rPr>
          <w:rFonts w:ascii="Times New Roman" w:hAnsi="Times New Roman"/>
          <w:kern w:val="24"/>
          <w:sz w:val="28"/>
          <w:szCs w:val="28"/>
          <w:lang w:eastAsia="ru-RU"/>
        </w:rPr>
        <w:t xml:space="preserve"> підприємств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а</w:t>
      </w:r>
      <w:r w:rsidR="00F96CB6" w:rsidRPr="00335A3B">
        <w:rPr>
          <w:rFonts w:ascii="Times New Roman" w:hAnsi="Times New Roman"/>
          <w:kern w:val="24"/>
          <w:sz w:val="28"/>
          <w:szCs w:val="28"/>
          <w:lang w:eastAsia="ru-RU"/>
        </w:rPr>
        <w:t xml:space="preserve"> «Лубенська лікарня інтенсивного лікування» Лубенської міської ради Лубенського району  Полтавської області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. </w:t>
      </w:r>
    </w:p>
    <w:p w:rsidR="00F96CB6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Актуальність Програми </w:t>
      </w:r>
      <w:r w:rsidR="002325CD">
        <w:rPr>
          <w:rFonts w:ascii="Times New Roman" w:hAnsi="Times New Roman"/>
          <w:kern w:val="24"/>
          <w:sz w:val="28"/>
          <w:szCs w:val="28"/>
          <w:lang w:eastAsia="ru-RU"/>
        </w:rPr>
        <w:t>зобумовлена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необхідністю поліпшення якості надання та доступності вторинного рівня медичної допомо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 xml:space="preserve">ги населенню </w:t>
      </w:r>
      <w:r w:rsidR="00FC6687">
        <w:rPr>
          <w:rFonts w:ascii="Times New Roman" w:hAnsi="Times New Roman"/>
          <w:kern w:val="24"/>
          <w:sz w:val="28"/>
          <w:szCs w:val="28"/>
          <w:lang w:eastAsia="ru-RU"/>
        </w:rPr>
        <w:t>Лубенської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 xml:space="preserve"> міської територіальної громади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.</w:t>
      </w:r>
    </w:p>
    <w:p w:rsidR="00EC048C" w:rsidRPr="009B0761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bCs/>
          <w:kern w:val="24"/>
          <w:sz w:val="28"/>
          <w:szCs w:val="28"/>
          <w:lang w:eastAsia="ru-RU"/>
        </w:rPr>
        <w:t>Покращення якості вторинного рівня надання медичної допомоги можливе лише за умови раціонального використання наявних фінансових ресурсів, а також консолід</w:t>
      </w:r>
      <w:r w:rsidR="00F96CB6">
        <w:rPr>
          <w:rFonts w:ascii="Times New Roman" w:hAnsi="Times New Roman"/>
          <w:bCs/>
          <w:kern w:val="24"/>
          <w:sz w:val="28"/>
          <w:szCs w:val="28"/>
          <w:lang w:eastAsia="ru-RU"/>
        </w:rPr>
        <w:t>ації бюджетів різних рівнів для</w:t>
      </w:r>
      <w:r w:rsidR="00804E28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 забезпеченя закладу</w:t>
      </w:r>
      <w:r w:rsidRPr="009B0761">
        <w:rPr>
          <w:rFonts w:ascii="Times New Roman" w:hAnsi="Times New Roman"/>
          <w:bCs/>
          <w:kern w:val="24"/>
          <w:sz w:val="28"/>
          <w:szCs w:val="28"/>
          <w:lang w:eastAsia="ru-RU"/>
        </w:rPr>
        <w:t>.</w:t>
      </w:r>
    </w:p>
    <w:p w:rsidR="00EC048C" w:rsidRPr="009B0761" w:rsidRDefault="00FC6687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>Комунальне підприємство «Лубенська лікарня інтенсивного лікування» Лубенської міської ради Лубенського району  Полтавської області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здійснює медичне обслуговування населення, що проживає на території </w:t>
      </w: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Лубенської 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міської територіальної громади. Потужність </w:t>
      </w:r>
      <w:r w:rsidR="00885884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діагностично-консультативного центру 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>закладу</w:t>
      </w:r>
      <w:r w:rsidR="00CD6C8D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>складає</w:t>
      </w:r>
      <w:r w:rsidR="00EC048C" w:rsidRPr="00586A31">
        <w:rPr>
          <w:rFonts w:ascii="Times New Roman" w:hAnsi="Times New Roman"/>
          <w:b/>
          <w:kern w:val="24"/>
          <w:sz w:val="28"/>
          <w:szCs w:val="28"/>
          <w:lang w:eastAsia="ru-RU"/>
        </w:rPr>
        <w:t xml:space="preserve"> </w:t>
      </w:r>
      <w:r w:rsidR="00885884" w:rsidRPr="00586A31">
        <w:rPr>
          <w:rFonts w:ascii="Times New Roman" w:hAnsi="Times New Roman"/>
          <w:b/>
          <w:kern w:val="24"/>
          <w:sz w:val="28"/>
          <w:szCs w:val="28"/>
          <w:lang w:eastAsia="ru-RU"/>
        </w:rPr>
        <w:t>650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відвідувань на день, цілодобовий стаціонарний ліжковий фонд – </w:t>
      </w:r>
      <w:r w:rsidRPr="00586A31">
        <w:rPr>
          <w:rFonts w:ascii="Times New Roman" w:hAnsi="Times New Roman"/>
          <w:b/>
          <w:kern w:val="24"/>
          <w:sz w:val="28"/>
          <w:szCs w:val="28"/>
          <w:lang w:eastAsia="ru-RU"/>
        </w:rPr>
        <w:t>365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ліжок, денного стаціонару – </w:t>
      </w:r>
      <w:r w:rsidRPr="00586A31">
        <w:rPr>
          <w:rFonts w:ascii="Times New Roman" w:hAnsi="Times New Roman"/>
          <w:b/>
          <w:kern w:val="24"/>
          <w:sz w:val="28"/>
          <w:szCs w:val="28"/>
          <w:lang w:eastAsia="ru-RU"/>
        </w:rPr>
        <w:t>33</w:t>
      </w: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ліж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>к</w:t>
      </w: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>а</w:t>
      </w:r>
      <w:r w:rsidR="00EC048C" w:rsidRPr="00586A31">
        <w:rPr>
          <w:rFonts w:ascii="Times New Roman" w:hAnsi="Times New Roman"/>
          <w:kern w:val="24"/>
          <w:sz w:val="28"/>
          <w:szCs w:val="28"/>
          <w:lang w:eastAsia="ru-RU"/>
        </w:rPr>
        <w:t>.</w:t>
      </w:r>
    </w:p>
    <w:p w:rsidR="00EC048C" w:rsidRPr="009B0761" w:rsidRDefault="00EC048C" w:rsidP="00EC048C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bCs/>
          <w:kern w:val="24"/>
          <w:sz w:val="28"/>
          <w:szCs w:val="28"/>
          <w:lang w:eastAsia="ru-RU"/>
        </w:rPr>
        <w:lastRenderedPageBreak/>
        <w:t xml:space="preserve">Прийняття Програми фінансової підтримки створює правові засади для запровадження </w:t>
      </w:r>
      <w:r w:rsidR="00586A31">
        <w:rPr>
          <w:rFonts w:ascii="Times New Roman" w:hAnsi="Times New Roman"/>
          <w:bCs/>
          <w:kern w:val="24"/>
          <w:sz w:val="28"/>
          <w:szCs w:val="28"/>
          <w:lang w:eastAsia="ru-RU"/>
        </w:rPr>
        <w:t>спів</w:t>
      </w:r>
      <w:r w:rsidRPr="00586A31">
        <w:rPr>
          <w:rFonts w:ascii="Times New Roman" w:hAnsi="Times New Roman"/>
          <w:bCs/>
          <w:kern w:val="24"/>
          <w:sz w:val="28"/>
          <w:szCs w:val="28"/>
          <w:lang w:eastAsia="ru-RU"/>
        </w:rPr>
        <w:t>фінансування</w:t>
      </w:r>
      <w:r w:rsidR="00F96CB6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 закладу</w:t>
      </w:r>
      <w:r w:rsidRPr="009B0761"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 за рахуно</w:t>
      </w:r>
      <w:r>
        <w:rPr>
          <w:rFonts w:ascii="Times New Roman" w:hAnsi="Times New Roman"/>
          <w:bCs/>
          <w:kern w:val="24"/>
          <w:sz w:val="28"/>
          <w:szCs w:val="28"/>
          <w:lang w:eastAsia="ru-RU"/>
        </w:rPr>
        <w:t xml:space="preserve">к </w:t>
      </w:r>
      <w:r w:rsidR="002325CD">
        <w:rPr>
          <w:rFonts w:ascii="Times New Roman" w:hAnsi="Times New Roman"/>
          <w:bCs/>
          <w:kern w:val="24"/>
          <w:sz w:val="28"/>
          <w:szCs w:val="28"/>
          <w:lang w:eastAsia="ru-RU"/>
        </w:rPr>
        <w:t>б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>юджет</w:t>
      </w:r>
      <w:r w:rsidR="002325CD">
        <w:rPr>
          <w:rFonts w:ascii="Times New Roman" w:hAnsi="Times New Roman"/>
          <w:kern w:val="24"/>
          <w:sz w:val="27"/>
          <w:szCs w:val="27"/>
          <w:lang w:eastAsia="ru-RU"/>
        </w:rPr>
        <w:t>у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 xml:space="preserve"> Лубенської територіальної громади</w:t>
      </w:r>
      <w:r w:rsidRPr="009B0761">
        <w:rPr>
          <w:rFonts w:ascii="Times New Roman" w:hAnsi="Times New Roman"/>
          <w:bCs/>
          <w:kern w:val="24"/>
          <w:sz w:val="28"/>
          <w:szCs w:val="28"/>
          <w:lang w:eastAsia="ru-RU"/>
        </w:rPr>
        <w:t>.</w:t>
      </w:r>
    </w:p>
    <w:p w:rsidR="00EC048C" w:rsidRDefault="00EC048C" w:rsidP="00EC048C">
      <w:pPr>
        <w:spacing w:after="0" w:line="240" w:lineRule="auto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</w:p>
    <w:p w:rsidR="00EC048C" w:rsidRDefault="00D6095A" w:rsidP="00EC048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kern w:val="24"/>
          <w:sz w:val="28"/>
          <w:szCs w:val="28"/>
          <w:lang w:eastAsia="ru-RU"/>
        </w:rPr>
        <w:t>2</w:t>
      </w:r>
      <w:r w:rsidR="00EC048C" w:rsidRPr="009B0761">
        <w:rPr>
          <w:rFonts w:ascii="Times New Roman" w:hAnsi="Times New Roman"/>
          <w:b/>
          <w:kern w:val="24"/>
          <w:sz w:val="28"/>
          <w:szCs w:val="28"/>
          <w:lang w:eastAsia="ru-RU"/>
        </w:rPr>
        <w:t>.</w:t>
      </w:r>
      <w:r w:rsidR="002E4E3C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Визначення мети П</w:t>
      </w:r>
      <w:r w:rsidR="00EC048C"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рограми</w:t>
      </w:r>
    </w:p>
    <w:p w:rsidR="00EC048C" w:rsidRPr="009B0761" w:rsidRDefault="00EC048C" w:rsidP="00EC048C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Метою прийняття та реалізації Програми є:</w:t>
      </w:r>
    </w:p>
    <w:p w:rsidR="008C1CFC" w:rsidRDefault="00EC048C" w:rsidP="00AD4D61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об’єднання зусиль органів місцевого самоврядування, виконавчої влади, керівників підприємств, установ, організацій, що здійснюют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>ь діяльність на території громади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в напрямку підвищення стандартів 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надання медичної допомоги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,  поліпшення умов праці медичних працівників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 xml:space="preserve"> за рахунок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б</w:t>
      </w:r>
      <w:r w:rsidR="00F96CB6" w:rsidRPr="00F96CB6">
        <w:rPr>
          <w:rFonts w:ascii="Times New Roman" w:hAnsi="Times New Roman"/>
          <w:kern w:val="24"/>
          <w:sz w:val="28"/>
          <w:szCs w:val="28"/>
          <w:lang w:eastAsia="ru-RU"/>
        </w:rPr>
        <w:t>езперебійн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ого</w:t>
      </w:r>
      <w:r w:rsidR="00F96CB6" w:rsidRPr="00F96CB6">
        <w:rPr>
          <w:rFonts w:ascii="Times New Roman" w:hAnsi="Times New Roman"/>
          <w:kern w:val="24"/>
          <w:sz w:val="28"/>
          <w:szCs w:val="28"/>
          <w:lang w:eastAsia="ru-RU"/>
        </w:rPr>
        <w:t xml:space="preserve"> постачання енергоносіїв, що дасть змогу постійно забезпечувати оптимальний температурний режим та інші умови згідно санітарних вимог для оптимального перебування пацієнтів та роботи медичного персоналу в структурних підрозділах  КП «ЛЛІЛ» ЛМР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 xml:space="preserve">, 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що допом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>оже забезпечити населення громади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якісними послугами на вторинному рівні надання медичної допомоги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.</w:t>
      </w:r>
    </w:p>
    <w:p w:rsidR="00F96CB6" w:rsidRPr="00AD4D61" w:rsidRDefault="00F96CB6" w:rsidP="00AD4D61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</w:p>
    <w:p w:rsidR="008C1CFC" w:rsidRDefault="00D6095A" w:rsidP="00EC048C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3</w:t>
      </w:r>
      <w:r w:rsidR="00EC048C" w:rsidRPr="009B0761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. </w:t>
      </w:r>
      <w:r w:rsidR="008C1CF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Обгрунтування ш</w:t>
      </w:r>
      <w:r w:rsidR="00EC048C" w:rsidRPr="009B0761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лях</w:t>
      </w:r>
      <w:r w:rsidR="008C1CF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ів</w:t>
      </w:r>
      <w:r w:rsidR="00EC048C" w:rsidRPr="009B0761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 і </w:t>
      </w:r>
      <w:r w:rsidR="008C1CF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засобів</w:t>
      </w:r>
      <w:r w:rsidR="00EC048C" w:rsidRPr="009B0761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 розв’язання проблем</w:t>
      </w:r>
      <w:r w:rsidR="004764BB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и,</w:t>
      </w:r>
    </w:p>
    <w:p w:rsidR="00EC048C" w:rsidRPr="009B0761" w:rsidRDefault="00EC048C" w:rsidP="00EC048C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строки</w:t>
      </w:r>
      <w:r w:rsidR="008C1CFC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 xml:space="preserve"> та етапи</w:t>
      </w:r>
      <w:r w:rsidR="002E4E3C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 xml:space="preserve"> виконання П</w:t>
      </w:r>
      <w:r w:rsidRPr="009B0761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>рограми</w:t>
      </w:r>
    </w:p>
    <w:p w:rsidR="00EC048C" w:rsidRPr="009B0761" w:rsidRDefault="00EC048C" w:rsidP="00EC048C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Оптимальним варіантом розв’язання проблем даної Програми є: </w:t>
      </w:r>
    </w:p>
    <w:p w:rsidR="00EC048C" w:rsidRPr="004A74E3" w:rsidRDefault="00EC048C" w:rsidP="00EC048C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пріоритетн</w:t>
      </w:r>
      <w:r w:rsidR="00F96CB6">
        <w:rPr>
          <w:rFonts w:ascii="Times New Roman" w:hAnsi="Times New Roman"/>
          <w:kern w:val="24"/>
          <w:sz w:val="28"/>
          <w:szCs w:val="28"/>
          <w:lang w:eastAsia="ru-RU"/>
        </w:rPr>
        <w:t>е ресурсне забезпечення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вторинного рівня надання медичної допомоги;</w:t>
      </w:r>
    </w:p>
    <w:p w:rsidR="00F96CB6" w:rsidRDefault="00D83F19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- </w:t>
      </w:r>
      <w:r w:rsidR="00586A31" w:rsidRPr="00586A3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максимальне</w:t>
      </w:r>
      <w:r w:rsidRPr="00586A3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покриття</w:t>
      </w: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витрат закладу на оплату комунальних послуг та енергоносіїв;</w:t>
      </w:r>
    </w:p>
    <w:p w:rsidR="00D83F19" w:rsidRDefault="00D83F19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- уникнення виникнення кредиторської заборгованості лікарні перед постачальниками комунальних послуг та енергоносіїв.</w:t>
      </w:r>
    </w:p>
    <w:p w:rsidR="00D83F19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Засобами розв’язання проблем</w:t>
      </w: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и є спрямування коштів </w:t>
      </w:r>
      <w:r w:rsidR="002325CD">
        <w:rPr>
          <w:rFonts w:ascii="Times New Roman" w:hAnsi="Times New Roman"/>
          <w:bCs/>
          <w:kern w:val="24"/>
          <w:sz w:val="28"/>
          <w:szCs w:val="28"/>
          <w:lang w:eastAsia="ru-RU"/>
        </w:rPr>
        <w:t>б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>юджет</w:t>
      </w:r>
      <w:r w:rsidR="002325CD">
        <w:rPr>
          <w:rFonts w:ascii="Times New Roman" w:hAnsi="Times New Roman"/>
          <w:kern w:val="24"/>
          <w:sz w:val="27"/>
          <w:szCs w:val="27"/>
          <w:lang w:eastAsia="ru-RU"/>
        </w:rPr>
        <w:t>у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 xml:space="preserve"> Лубенської територіальної громади</w:t>
      </w:r>
      <w:r w:rsidRPr="009B076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  <w:r w:rsidR="00D83F19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для </w:t>
      </w:r>
      <w:r w:rsidRPr="009B076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забезпечення стабільної роботи </w:t>
      </w:r>
      <w:r w:rsidR="00D108CC" w:rsidRPr="00D108CC">
        <w:rPr>
          <w:rFonts w:ascii="Times New Roman" w:hAnsi="Times New Roman"/>
          <w:kern w:val="24"/>
          <w:sz w:val="28"/>
          <w:szCs w:val="28"/>
          <w:lang w:eastAsia="ru-RU"/>
        </w:rPr>
        <w:t>комунального підприємства «Лубенська лікарня інтенсивного лікування» Лубенської міської ради Лубенського району  Полтавської області</w:t>
      </w:r>
      <w:r w:rsidRPr="009B076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 шляхом забезпечення </w:t>
      </w:r>
      <w:r w:rsidR="00D108CC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оплати ком</w:t>
      </w:r>
      <w:r w:rsidR="00D83F19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унальних послуг та енергоносіїв.</w:t>
      </w:r>
    </w:p>
    <w:p w:rsidR="00EC048C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Фінансове забезпечення виконання Програми здійснюється відповідно до законодавства за рахунок:</w:t>
      </w:r>
    </w:p>
    <w:p w:rsidR="00D108CC" w:rsidRPr="009B0761" w:rsidRDefault="00D108CC" w:rsidP="00D108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- надання фінансової підтримки із </w:t>
      </w:r>
      <w:r w:rsidR="002325CD">
        <w:rPr>
          <w:rFonts w:ascii="Times New Roman" w:hAnsi="Times New Roman"/>
          <w:bCs/>
          <w:kern w:val="24"/>
          <w:sz w:val="28"/>
          <w:szCs w:val="28"/>
          <w:lang w:eastAsia="ru-RU"/>
        </w:rPr>
        <w:t>б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>юджет</w:t>
      </w:r>
      <w:r w:rsidR="002325CD">
        <w:rPr>
          <w:rFonts w:ascii="Times New Roman" w:hAnsi="Times New Roman"/>
          <w:kern w:val="24"/>
          <w:sz w:val="27"/>
          <w:szCs w:val="27"/>
          <w:lang w:eastAsia="ru-RU"/>
        </w:rPr>
        <w:t>у</w:t>
      </w:r>
      <w:r w:rsidR="002325CD" w:rsidRPr="002325CD">
        <w:rPr>
          <w:rFonts w:ascii="Times New Roman" w:hAnsi="Times New Roman"/>
          <w:kern w:val="24"/>
          <w:sz w:val="27"/>
          <w:szCs w:val="27"/>
          <w:lang w:eastAsia="ru-RU"/>
        </w:rPr>
        <w:t xml:space="preserve"> Лубенської територіальної громади</w:t>
      </w:r>
      <w:r w:rsidRPr="002325CD">
        <w:rPr>
          <w:rFonts w:ascii="Times New Roman" w:hAnsi="Times New Roman"/>
          <w:kern w:val="24"/>
          <w:sz w:val="28"/>
          <w:szCs w:val="28"/>
          <w:lang w:eastAsia="ru-RU"/>
        </w:rPr>
        <w:t>;</w:t>
      </w:r>
    </w:p>
    <w:p w:rsidR="00D108CC" w:rsidRPr="009B0761" w:rsidRDefault="00D108C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Окрім того підприємство для забезпечення своєї діяльності отримує кошти за рахунок: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залучення отриманих від Національної Служби здоров’я України відповідно до укладеного договору;</w:t>
      </w:r>
    </w:p>
    <w:p w:rsidR="002325CD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 фінансування з державного, обласного, районного</w:t>
      </w:r>
      <w:r w:rsidR="002325CD">
        <w:rPr>
          <w:rFonts w:ascii="Times New Roman" w:hAnsi="Times New Roman"/>
          <w:kern w:val="24"/>
          <w:sz w:val="28"/>
          <w:szCs w:val="28"/>
          <w:lang w:eastAsia="ru-RU"/>
        </w:rPr>
        <w:t xml:space="preserve"> бюджетів;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- надання підприємством платних послуг; 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>- залучення додаткових коштів для розвитку якісної медичної допомоги на вторинному рівні</w:t>
      </w:r>
      <w:r w:rsidR="00586A31">
        <w:rPr>
          <w:rFonts w:ascii="Times New Roman" w:hAnsi="Times New Roman"/>
          <w:kern w:val="24"/>
          <w:sz w:val="28"/>
          <w:szCs w:val="28"/>
          <w:lang w:eastAsia="ru-RU"/>
        </w:rPr>
        <w:t xml:space="preserve"> (благодійні внески)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;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інших джерел фінансування не заборонених законодавством України.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lastRenderedPageBreak/>
        <w:t xml:space="preserve">Кошти, отримані за результатами діяльності, використовуються Підприємством на </w:t>
      </w:r>
      <w:r w:rsidR="00586A31" w:rsidRPr="00586A31">
        <w:rPr>
          <w:rFonts w:ascii="Times New Roman" w:hAnsi="Times New Roman"/>
          <w:kern w:val="24"/>
          <w:sz w:val="28"/>
          <w:szCs w:val="28"/>
          <w:lang w:eastAsia="ru-RU"/>
        </w:rPr>
        <w:t>забезпечення повноцінного функціонування закладу</w:t>
      </w:r>
      <w:r w:rsidRPr="00586A31">
        <w:rPr>
          <w:rFonts w:ascii="Times New Roman" w:hAnsi="Times New Roman"/>
          <w:kern w:val="24"/>
          <w:sz w:val="28"/>
          <w:szCs w:val="28"/>
          <w:lang w:eastAsia="ru-RU"/>
        </w:rPr>
        <w:t>.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Фінансова підтримка є безповоротною. Прогнозовані суми фінансової підтримки наведені в додатку до Програми.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Виконання Програми у повному обсязі можливе лише за умови стабільного фінансування її складових.</w:t>
      </w:r>
    </w:p>
    <w:p w:rsidR="00EC048C" w:rsidRDefault="00EC048C" w:rsidP="00EC04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Обсяг фінансування Програми визначається виходячи з конкретних завдань та реальних можливостей.</w:t>
      </w:r>
    </w:p>
    <w:p w:rsidR="008C1CFC" w:rsidRPr="008C1CFC" w:rsidRDefault="00D83F19" w:rsidP="00C0615B">
      <w:pPr>
        <w:pStyle w:val="a5"/>
        <w:spacing w:line="276" w:lineRule="auto"/>
        <w:rPr>
          <w:rFonts w:ascii="Times New Roman" w:hAnsi="Times New Roman"/>
          <w:bCs/>
          <w:color w:val="FF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spacing w:val="-3"/>
          <w:sz w:val="28"/>
          <w:szCs w:val="28"/>
        </w:rPr>
        <w:tab/>
      </w:r>
      <w:r w:rsidR="008C1CFC" w:rsidRPr="008C1CFC">
        <w:rPr>
          <w:rFonts w:ascii="Times New Roman" w:hAnsi="Times New Roman"/>
          <w:spacing w:val="-3"/>
          <w:sz w:val="28"/>
          <w:szCs w:val="28"/>
        </w:rPr>
        <w:t xml:space="preserve">Терміни </w:t>
      </w:r>
      <w:r w:rsidR="008C1CFC" w:rsidRPr="008C1CFC">
        <w:rPr>
          <w:rFonts w:ascii="Times New Roman" w:hAnsi="Times New Roman"/>
          <w:sz w:val="28"/>
          <w:szCs w:val="28"/>
        </w:rPr>
        <w:t>виконання</w:t>
      </w:r>
      <w:r w:rsidR="004E4FBA">
        <w:rPr>
          <w:rFonts w:ascii="Times New Roman" w:hAnsi="Times New Roman"/>
          <w:sz w:val="28"/>
          <w:szCs w:val="28"/>
        </w:rPr>
        <w:t xml:space="preserve"> </w:t>
      </w:r>
      <w:r w:rsidR="008C1CFC" w:rsidRPr="008C1CFC">
        <w:rPr>
          <w:rFonts w:ascii="Times New Roman" w:hAnsi="Times New Roman"/>
          <w:sz w:val="28"/>
          <w:szCs w:val="28"/>
        </w:rPr>
        <w:t>програми:</w:t>
      </w:r>
      <w:r w:rsidR="004E4FBA">
        <w:rPr>
          <w:rFonts w:ascii="Times New Roman" w:hAnsi="Times New Roman"/>
          <w:sz w:val="28"/>
          <w:szCs w:val="28"/>
        </w:rPr>
        <w:t xml:space="preserve"> </w:t>
      </w:r>
      <w:r w:rsidR="008C1CFC" w:rsidRPr="008C1CFC">
        <w:rPr>
          <w:rFonts w:ascii="Times New Roman" w:hAnsi="Times New Roman"/>
          <w:sz w:val="28"/>
          <w:szCs w:val="28"/>
        </w:rPr>
        <w:t>202</w:t>
      </w:r>
      <w:r w:rsidR="00FC6687">
        <w:rPr>
          <w:rFonts w:ascii="Times New Roman" w:hAnsi="Times New Roman"/>
          <w:sz w:val="28"/>
          <w:szCs w:val="28"/>
        </w:rPr>
        <w:t>5</w:t>
      </w:r>
      <w:r w:rsidR="008C1CFC" w:rsidRPr="008C1CFC">
        <w:rPr>
          <w:rFonts w:ascii="Times New Roman" w:hAnsi="Times New Roman"/>
          <w:sz w:val="28"/>
          <w:szCs w:val="28"/>
        </w:rPr>
        <w:t>-202</w:t>
      </w:r>
      <w:r w:rsidR="00FC6687">
        <w:rPr>
          <w:rFonts w:ascii="Times New Roman" w:hAnsi="Times New Roman"/>
          <w:sz w:val="28"/>
          <w:szCs w:val="28"/>
        </w:rPr>
        <w:t xml:space="preserve">7 </w:t>
      </w:r>
      <w:r w:rsidR="008C1CFC" w:rsidRPr="008C1CFC">
        <w:rPr>
          <w:rFonts w:ascii="Times New Roman" w:hAnsi="Times New Roman"/>
          <w:sz w:val="28"/>
          <w:szCs w:val="28"/>
        </w:rPr>
        <w:t>роки.</w:t>
      </w:r>
    </w:p>
    <w:p w:rsidR="00EC048C" w:rsidRDefault="00D6095A" w:rsidP="00EC048C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>4</w:t>
      </w:r>
      <w:r w:rsidR="00EC048C" w:rsidRPr="009B0761"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 xml:space="preserve">. Перелік завдань і </w:t>
      </w:r>
      <w:r w:rsidR="002E4E3C"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>заходів П</w:t>
      </w:r>
      <w:r w:rsidR="00EC048C" w:rsidRPr="009B0761"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>рограми та результативні показники</w:t>
      </w:r>
    </w:p>
    <w:p w:rsidR="00C0615B" w:rsidRPr="00FA222E" w:rsidRDefault="00C0615B" w:rsidP="00C0615B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FA222E">
        <w:rPr>
          <w:rFonts w:ascii="Times New Roman" w:hAnsi="Times New Roman"/>
          <w:kern w:val="24"/>
          <w:sz w:val="28"/>
          <w:szCs w:val="28"/>
          <w:lang w:eastAsia="ru-RU"/>
        </w:rPr>
        <w:t xml:space="preserve">Основними завданнями </w:t>
      </w:r>
      <w:r w:rsidR="002E4E3C">
        <w:rPr>
          <w:rFonts w:ascii="Times New Roman" w:hAnsi="Times New Roman"/>
          <w:kern w:val="24"/>
          <w:sz w:val="28"/>
          <w:szCs w:val="28"/>
          <w:lang w:eastAsia="ru-RU"/>
        </w:rPr>
        <w:t>П</w:t>
      </w:r>
      <w:r w:rsidRPr="00FA222E">
        <w:rPr>
          <w:rFonts w:ascii="Times New Roman" w:hAnsi="Times New Roman"/>
          <w:kern w:val="24"/>
          <w:sz w:val="28"/>
          <w:szCs w:val="28"/>
          <w:lang w:eastAsia="ru-RU"/>
        </w:rPr>
        <w:t xml:space="preserve">рограми є: </w:t>
      </w:r>
    </w:p>
    <w:p w:rsidR="00D83F19" w:rsidRPr="004A74E3" w:rsidRDefault="00D83F19" w:rsidP="00D83F19">
      <w:pPr>
        <w:tabs>
          <w:tab w:val="left" w:pos="3120"/>
        </w:tabs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пріоритетн</w:t>
      </w:r>
      <w:r>
        <w:rPr>
          <w:rFonts w:ascii="Times New Roman" w:hAnsi="Times New Roman"/>
          <w:kern w:val="24"/>
          <w:sz w:val="28"/>
          <w:szCs w:val="28"/>
          <w:lang w:eastAsia="ru-RU"/>
        </w:rPr>
        <w:t>е ресурсне забезпечення</w:t>
      </w: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 вторинного рівня надання медичної допомоги;</w:t>
      </w:r>
    </w:p>
    <w:p w:rsidR="00D83F19" w:rsidRDefault="00D83F19" w:rsidP="00D83F1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 w:rsidRPr="00586A3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- </w:t>
      </w:r>
      <w:r w:rsidR="00586A31" w:rsidRPr="00586A3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максимальне</w:t>
      </w:r>
      <w:r w:rsidRPr="00586A31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покриття витрат закладу на оплату комунальних послуг та енергоносіїв;</w:t>
      </w:r>
    </w:p>
    <w:p w:rsidR="00D83F19" w:rsidRDefault="00D83F19" w:rsidP="00D83F1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- уникнення виникнення кредиторської заборгованості лікарні перед постачальниками комунальних послуг та енергоносіїв.</w:t>
      </w:r>
    </w:p>
    <w:p w:rsidR="00EC048C" w:rsidRDefault="00EC048C" w:rsidP="00EC048C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</w:pPr>
    </w:p>
    <w:p w:rsidR="00EC048C" w:rsidRPr="009B0761" w:rsidRDefault="00EC048C" w:rsidP="00EC048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 xml:space="preserve">Виконання Програми дасть змогу: </w:t>
      </w:r>
    </w:p>
    <w:p w:rsidR="00C0615B" w:rsidRDefault="00EC048C" w:rsidP="00CA41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9B0761">
        <w:rPr>
          <w:rFonts w:ascii="Times New Roman" w:hAnsi="Times New Roman"/>
          <w:kern w:val="24"/>
          <w:sz w:val="28"/>
          <w:szCs w:val="28"/>
          <w:lang w:eastAsia="ru-RU"/>
        </w:rPr>
        <w:t>- забезпечити оптимальний температурний режим та інші умови згідно санітарних вимог для оптимального перебування пацієнтів та роботи медичного персонал</w:t>
      </w:r>
      <w:r w:rsidR="00D83F19">
        <w:rPr>
          <w:rFonts w:ascii="Times New Roman" w:hAnsi="Times New Roman"/>
          <w:kern w:val="24"/>
          <w:sz w:val="28"/>
          <w:szCs w:val="28"/>
          <w:lang w:eastAsia="ru-RU"/>
        </w:rPr>
        <w:t>у в структурних підрозділах КНП;</w:t>
      </w:r>
    </w:p>
    <w:p w:rsidR="00D83F19" w:rsidRDefault="00D83F19" w:rsidP="00D83F1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- уникнення виникнення кредиторської заборгованості лікарні шляхом повного покриття витрат закладу на оплату комунальних послуг та енергоносіїв.</w:t>
      </w:r>
    </w:p>
    <w:p w:rsidR="00D83F19" w:rsidRPr="00CA4161" w:rsidRDefault="00D83F19" w:rsidP="00CA41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</w:p>
    <w:p w:rsidR="00D81347" w:rsidRDefault="00D81347" w:rsidP="00C061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</w:p>
    <w:p w:rsidR="00C0615B" w:rsidRPr="00FA222E" w:rsidRDefault="00D6095A" w:rsidP="00C061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5</w:t>
      </w:r>
      <w:r w:rsidR="002E4E3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. </w:t>
      </w:r>
      <w:r w:rsidR="00C0615B" w:rsidRPr="00FA222E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Ресурсне забезпечення </w:t>
      </w:r>
      <w:r w:rsidR="00885884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П</w:t>
      </w:r>
      <w:r w:rsidR="00C0615B" w:rsidRPr="00FA222E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рограми </w:t>
      </w:r>
    </w:p>
    <w:p w:rsidR="00C0615B" w:rsidRPr="00FA222E" w:rsidRDefault="002E4E3C" w:rsidP="00C0615B">
      <w:pPr>
        <w:spacing w:after="0" w:line="240" w:lineRule="auto"/>
        <w:ind w:firstLine="720"/>
        <w:jc w:val="right"/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>ти</w:t>
      </w:r>
      <w:r w:rsidR="00C0615B" w:rsidRPr="00FA222E">
        <w:rPr>
          <w:rFonts w:ascii="Times New Roman" w:hAnsi="Times New Roman"/>
          <w:b/>
          <w:snapToGrid w:val="0"/>
          <w:kern w:val="24"/>
          <w:sz w:val="28"/>
          <w:szCs w:val="28"/>
          <w:lang w:eastAsia="ru-RU"/>
        </w:rPr>
        <w:t xml:space="preserve">с. гривень </w:t>
      </w: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4111"/>
        <w:gridCol w:w="1130"/>
        <w:gridCol w:w="1138"/>
        <w:gridCol w:w="992"/>
        <w:gridCol w:w="1843"/>
      </w:tblGrid>
      <w:tr w:rsidR="00C0615B" w:rsidRPr="00FA222E" w:rsidTr="006D23F0">
        <w:trPr>
          <w:cantSplit/>
          <w:trHeight w:val="189"/>
        </w:trPr>
        <w:tc>
          <w:tcPr>
            <w:tcW w:w="4111" w:type="dxa"/>
            <w:vMerge w:val="restart"/>
            <w:vAlign w:val="center"/>
          </w:tcPr>
          <w:p w:rsidR="00C0615B" w:rsidRPr="00FA222E" w:rsidRDefault="00C0615B" w:rsidP="0029740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</w:p>
          <w:p w:rsidR="00C0615B" w:rsidRPr="00FA222E" w:rsidRDefault="00C0615B" w:rsidP="0029740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</w:p>
          <w:p w:rsidR="00C0615B" w:rsidRPr="00FA222E" w:rsidRDefault="00C0615B" w:rsidP="0029740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gridSpan w:val="3"/>
            <w:vAlign w:val="center"/>
          </w:tcPr>
          <w:p w:rsidR="00C0615B" w:rsidRPr="00FA222E" w:rsidRDefault="00C0615B" w:rsidP="0029740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1843" w:type="dxa"/>
            <w:vMerge w:val="restart"/>
            <w:vAlign w:val="center"/>
          </w:tcPr>
          <w:p w:rsidR="00C0615B" w:rsidRPr="00FA222E" w:rsidRDefault="00C0615B" w:rsidP="00297406">
            <w:pPr>
              <w:spacing w:after="0" w:line="240" w:lineRule="auto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</w:p>
          <w:p w:rsidR="00C0615B" w:rsidRPr="00FA222E" w:rsidRDefault="00C0615B" w:rsidP="00297406">
            <w:pPr>
              <w:spacing w:after="0" w:line="240" w:lineRule="auto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C0615B" w:rsidRPr="00FA222E" w:rsidTr="006D23F0">
        <w:trPr>
          <w:cantSplit/>
          <w:trHeight w:val="902"/>
        </w:trPr>
        <w:tc>
          <w:tcPr>
            <w:tcW w:w="4111" w:type="dxa"/>
            <w:vMerge/>
            <w:vAlign w:val="center"/>
          </w:tcPr>
          <w:p w:rsidR="00C0615B" w:rsidRPr="00FA222E" w:rsidRDefault="00C0615B" w:rsidP="0029740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C0615B" w:rsidRPr="00FA222E" w:rsidRDefault="00C0615B" w:rsidP="00FC66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202</w:t>
            </w:r>
            <w:r w:rsidR="00FC6687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5</w:t>
            </w: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 xml:space="preserve">  рік</w:t>
            </w:r>
          </w:p>
        </w:tc>
        <w:tc>
          <w:tcPr>
            <w:tcW w:w="1138" w:type="dxa"/>
            <w:vAlign w:val="center"/>
          </w:tcPr>
          <w:p w:rsidR="00C0615B" w:rsidRPr="00FA222E" w:rsidRDefault="00C0615B" w:rsidP="00FC66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202</w:t>
            </w:r>
            <w:r w:rsidR="00FC6687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6</w:t>
            </w: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992" w:type="dxa"/>
            <w:vAlign w:val="center"/>
          </w:tcPr>
          <w:p w:rsidR="00C0615B" w:rsidRPr="00FA222E" w:rsidRDefault="00C0615B" w:rsidP="00FC668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202</w:t>
            </w:r>
            <w:r w:rsidR="00FC6687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>7</w:t>
            </w:r>
            <w:r w:rsidRPr="00FA222E"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843" w:type="dxa"/>
            <w:vMerge/>
            <w:vAlign w:val="center"/>
          </w:tcPr>
          <w:p w:rsidR="00C0615B" w:rsidRPr="00FA222E" w:rsidRDefault="00C0615B" w:rsidP="00297406">
            <w:pPr>
              <w:spacing w:after="0" w:line="240" w:lineRule="auto"/>
              <w:rPr>
                <w:rFonts w:ascii="Times New Roman" w:hAnsi="Times New Roman"/>
                <w:snapToGrid w:val="0"/>
                <w:kern w:val="24"/>
                <w:sz w:val="24"/>
                <w:szCs w:val="24"/>
                <w:lang w:eastAsia="ru-RU"/>
              </w:rPr>
            </w:pPr>
          </w:p>
        </w:tc>
      </w:tr>
      <w:tr w:rsidR="00C75F5A" w:rsidRPr="00FA222E" w:rsidTr="00C75F5A">
        <w:trPr>
          <w:trHeight w:val="283"/>
        </w:trPr>
        <w:tc>
          <w:tcPr>
            <w:tcW w:w="4111" w:type="dxa"/>
          </w:tcPr>
          <w:p w:rsidR="00C75F5A" w:rsidRPr="00FA222E" w:rsidRDefault="00C75F5A" w:rsidP="00C75F5A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C75F5A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Бюджет Лубенської територіальної громади 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FA222E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(тис.грн)</w:t>
            </w:r>
          </w:p>
        </w:tc>
        <w:tc>
          <w:tcPr>
            <w:tcW w:w="1130" w:type="dxa"/>
            <w:vAlign w:val="center"/>
          </w:tcPr>
          <w:p w:rsidR="00C75F5A" w:rsidRPr="00C75F5A" w:rsidRDefault="00C84EF7" w:rsidP="00C75F5A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</w:rPr>
              <w:t>29 210,7</w:t>
            </w:r>
          </w:p>
        </w:tc>
        <w:tc>
          <w:tcPr>
            <w:tcW w:w="1138" w:type="dxa"/>
            <w:vAlign w:val="center"/>
          </w:tcPr>
          <w:p w:rsidR="00C75F5A" w:rsidRPr="00C75F5A" w:rsidRDefault="00C75F5A" w:rsidP="00C75F5A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C75F5A">
              <w:rPr>
                <w:rFonts w:ascii="Times New Roman" w:hAnsi="Times New Roman"/>
                <w:kern w:val="24"/>
                <w:sz w:val="24"/>
                <w:szCs w:val="24"/>
              </w:rPr>
              <w:t>19 142,4</w:t>
            </w:r>
          </w:p>
        </w:tc>
        <w:tc>
          <w:tcPr>
            <w:tcW w:w="992" w:type="dxa"/>
            <w:vAlign w:val="center"/>
          </w:tcPr>
          <w:p w:rsidR="00C75F5A" w:rsidRPr="00C75F5A" w:rsidRDefault="00C75F5A" w:rsidP="00C75F5A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C75F5A">
              <w:rPr>
                <w:rFonts w:ascii="Times New Roman" w:hAnsi="Times New Roman"/>
                <w:kern w:val="24"/>
                <w:sz w:val="24"/>
                <w:szCs w:val="24"/>
              </w:rPr>
              <w:t>20 252,6</w:t>
            </w:r>
          </w:p>
        </w:tc>
        <w:tc>
          <w:tcPr>
            <w:tcW w:w="1843" w:type="dxa"/>
            <w:vAlign w:val="center"/>
          </w:tcPr>
          <w:p w:rsidR="00C75F5A" w:rsidRPr="00C75F5A" w:rsidRDefault="00C84EF7" w:rsidP="00CC58C9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kern w:val="24"/>
                <w:sz w:val="24"/>
                <w:szCs w:val="24"/>
              </w:rPr>
              <w:t>68 </w:t>
            </w:r>
            <w:r w:rsidR="00CC58C9">
              <w:rPr>
                <w:rFonts w:ascii="Times New Roman" w:hAnsi="Times New Roman"/>
                <w:kern w:val="24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05,7</w:t>
            </w:r>
          </w:p>
        </w:tc>
      </w:tr>
    </w:tbl>
    <w:p w:rsidR="00CA4161" w:rsidRDefault="00CA4161" w:rsidP="00C0615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kern w:val="24"/>
          <w:sz w:val="28"/>
          <w:szCs w:val="24"/>
          <w:lang w:eastAsia="ru-RU"/>
        </w:rPr>
      </w:pPr>
    </w:p>
    <w:p w:rsidR="00C0615B" w:rsidRPr="00FA222E" w:rsidRDefault="00C0615B" w:rsidP="00C0615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kern w:val="24"/>
          <w:sz w:val="28"/>
          <w:szCs w:val="24"/>
          <w:lang w:eastAsia="ru-RU"/>
        </w:rPr>
      </w:pPr>
      <w:r w:rsidRPr="00FA222E">
        <w:rPr>
          <w:rFonts w:ascii="Times New Roman" w:hAnsi="Times New Roman"/>
          <w:bCs/>
          <w:kern w:val="24"/>
          <w:sz w:val="28"/>
          <w:szCs w:val="24"/>
          <w:lang w:eastAsia="ru-RU"/>
        </w:rPr>
        <w:t>Суми коштів, необхідних на реалізацію програми є орієнтовними та конкретизуються рішенням про бюджет на відповідний рік або внесенням змін до нього, виходячи з можливостей бюджету.</w:t>
      </w:r>
    </w:p>
    <w:p w:rsidR="00EC048C" w:rsidRDefault="00EC048C" w:rsidP="00EC048C">
      <w:pPr>
        <w:shd w:val="clear" w:color="auto" w:fill="FFFFFF"/>
        <w:spacing w:after="0" w:line="240" w:lineRule="auto"/>
        <w:jc w:val="center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10395C" w:rsidRDefault="0010395C" w:rsidP="00EC048C">
      <w:pPr>
        <w:shd w:val="clear" w:color="auto" w:fill="FFFFFF"/>
        <w:spacing w:after="0" w:line="240" w:lineRule="auto"/>
        <w:jc w:val="center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10395C" w:rsidRDefault="0010395C" w:rsidP="00EC048C">
      <w:pPr>
        <w:shd w:val="clear" w:color="auto" w:fill="FFFFFF"/>
        <w:spacing w:after="0" w:line="240" w:lineRule="auto"/>
        <w:jc w:val="center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10395C" w:rsidRDefault="0010395C" w:rsidP="00EC048C">
      <w:pPr>
        <w:shd w:val="clear" w:color="auto" w:fill="FFFFFF"/>
        <w:spacing w:after="0" w:line="240" w:lineRule="auto"/>
        <w:jc w:val="center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10395C" w:rsidRPr="00633060" w:rsidRDefault="0010395C" w:rsidP="0010395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Маргарита КОМАРОВА</w:t>
      </w:r>
    </w:p>
    <w:p w:rsidR="0010395C" w:rsidRPr="00FA222E" w:rsidRDefault="0010395C" w:rsidP="00EC048C">
      <w:pPr>
        <w:shd w:val="clear" w:color="auto" w:fill="FFFFFF"/>
        <w:spacing w:after="0" w:line="240" w:lineRule="auto"/>
        <w:jc w:val="center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EC048C" w:rsidRPr="009B0761" w:rsidRDefault="00EC048C" w:rsidP="00EC048C">
      <w:pPr>
        <w:spacing w:after="0" w:line="240" w:lineRule="auto"/>
        <w:ind w:left="5040"/>
        <w:rPr>
          <w:rFonts w:ascii="Times New Roman" w:hAnsi="Times New Roman"/>
          <w:b/>
          <w:kern w:val="24"/>
          <w:sz w:val="28"/>
          <w:szCs w:val="28"/>
        </w:rPr>
        <w:sectPr w:rsidR="00EC048C" w:rsidRPr="009B0761" w:rsidSect="00C0615B">
          <w:pgSz w:w="11906" w:h="16838"/>
          <w:pgMar w:top="1134" w:right="991" w:bottom="993" w:left="1701" w:header="708" w:footer="708" w:gutter="0"/>
          <w:cols w:space="708"/>
          <w:docGrid w:linePitch="360"/>
        </w:sectPr>
      </w:pPr>
    </w:p>
    <w:p w:rsidR="009B05EC" w:rsidRPr="009B05EC" w:rsidRDefault="00D6095A" w:rsidP="009B05EC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kern w:val="24"/>
          <w:sz w:val="28"/>
          <w:szCs w:val="28"/>
          <w:lang w:eastAsia="ru-RU"/>
        </w:rPr>
        <w:lastRenderedPageBreak/>
        <w:t>6</w:t>
      </w:r>
      <w:r w:rsidR="00EC048C" w:rsidRPr="009B0761">
        <w:rPr>
          <w:rFonts w:ascii="Times New Roman" w:hAnsi="Times New Roman"/>
          <w:b/>
          <w:color w:val="000000"/>
          <w:kern w:val="24"/>
          <w:sz w:val="28"/>
          <w:szCs w:val="28"/>
          <w:lang w:eastAsia="ru-RU"/>
        </w:rPr>
        <w:t xml:space="preserve">. Напрями діяльності та заходи </w:t>
      </w:r>
      <w:r w:rsidR="009B05EC" w:rsidRPr="009B05E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Програм</w:t>
      </w:r>
      <w:r w:rsidR="001208C1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и</w:t>
      </w:r>
      <w:r w:rsidR="009B05EC" w:rsidRPr="009B05E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 </w:t>
      </w:r>
    </w:p>
    <w:p w:rsidR="009B05EC" w:rsidRDefault="009B05EC" w:rsidP="009B05EC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  <w:r w:rsidRPr="009B05E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фінансової підтримки комунального підприємства «Лубенська лікарня інтенсивного лікування» </w:t>
      </w:r>
    </w:p>
    <w:p w:rsidR="00EC048C" w:rsidRPr="009B0761" w:rsidRDefault="009B05EC" w:rsidP="009B05EC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kern w:val="24"/>
          <w:sz w:val="28"/>
          <w:szCs w:val="28"/>
          <w:lang w:eastAsia="ru-RU"/>
        </w:rPr>
      </w:pPr>
      <w:r w:rsidRPr="009B05EC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>Лубенської міської ради Лубенського району Полтавської області на 2025-2027 роки</w:t>
      </w:r>
      <w:r w:rsidR="0029619E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 у новій редакції.</w:t>
      </w:r>
    </w:p>
    <w:p w:rsidR="00EC048C" w:rsidRPr="009B0761" w:rsidRDefault="00EC048C" w:rsidP="00EC048C">
      <w:pPr>
        <w:shd w:val="clear" w:color="auto" w:fill="FFFFFF"/>
        <w:spacing w:after="0" w:line="240" w:lineRule="auto"/>
        <w:ind w:right="358"/>
        <w:jc w:val="center"/>
        <w:rPr>
          <w:rFonts w:ascii="Times New Roman" w:hAnsi="Times New Roman"/>
          <w:b/>
          <w:kern w:val="24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X="-354" w:tblpY="1"/>
        <w:tblOverlap w:val="never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3971"/>
        <w:gridCol w:w="1416"/>
        <w:gridCol w:w="2126"/>
        <w:gridCol w:w="1133"/>
        <w:gridCol w:w="993"/>
        <w:gridCol w:w="1279"/>
        <w:gridCol w:w="4108"/>
      </w:tblGrid>
      <w:tr w:rsidR="00EC048C" w:rsidRPr="002130FB" w:rsidTr="00A607FD">
        <w:trPr>
          <w:trHeight w:val="552"/>
        </w:trPr>
        <w:tc>
          <w:tcPr>
            <w:tcW w:w="172" w:type="pct"/>
            <w:vMerge w:val="restar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№</w:t>
            </w:r>
          </w:p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 xml:space="preserve"> з/п</w:t>
            </w:r>
          </w:p>
        </w:tc>
        <w:tc>
          <w:tcPr>
            <w:tcW w:w="1276" w:type="pct"/>
            <w:vMerge w:val="restar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Перелік заходів програми</w:t>
            </w:r>
          </w:p>
        </w:tc>
        <w:tc>
          <w:tcPr>
            <w:tcW w:w="455" w:type="pct"/>
            <w:vMerge w:val="restar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Строк виконання заходу, роки</w:t>
            </w:r>
          </w:p>
        </w:tc>
        <w:tc>
          <w:tcPr>
            <w:tcW w:w="683" w:type="pct"/>
            <w:vMerge w:val="restar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Джерела фінансування</w:t>
            </w:r>
          </w:p>
        </w:tc>
        <w:tc>
          <w:tcPr>
            <w:tcW w:w="1094" w:type="pct"/>
            <w:gridSpan w:val="3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 xml:space="preserve">Орієнтовні обсяги фінансування(вартість), тис. гривень, у тому числі: </w:t>
            </w:r>
          </w:p>
        </w:tc>
        <w:tc>
          <w:tcPr>
            <w:tcW w:w="1320" w:type="pct"/>
            <w:vMerge w:val="restar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Очікуваний</w:t>
            </w:r>
          </w:p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результат</w:t>
            </w:r>
          </w:p>
        </w:tc>
      </w:tr>
      <w:tr w:rsidR="00EC048C" w:rsidRPr="002130FB" w:rsidTr="00A607FD">
        <w:trPr>
          <w:trHeight w:val="357"/>
        </w:trPr>
        <w:tc>
          <w:tcPr>
            <w:tcW w:w="172" w:type="pct"/>
            <w:vMerge/>
            <w:vAlign w:val="center"/>
          </w:tcPr>
          <w:p w:rsidR="00EC048C" w:rsidRPr="002130FB" w:rsidRDefault="00EC048C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</w:p>
        </w:tc>
        <w:tc>
          <w:tcPr>
            <w:tcW w:w="1276" w:type="pct"/>
            <w:vMerge/>
            <w:vAlign w:val="center"/>
          </w:tcPr>
          <w:p w:rsidR="00EC048C" w:rsidRPr="002130FB" w:rsidRDefault="00EC048C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</w:p>
        </w:tc>
        <w:tc>
          <w:tcPr>
            <w:tcW w:w="455" w:type="pct"/>
            <w:vMerge/>
            <w:vAlign w:val="center"/>
          </w:tcPr>
          <w:p w:rsidR="00EC048C" w:rsidRPr="002130FB" w:rsidRDefault="00EC048C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</w:p>
        </w:tc>
        <w:tc>
          <w:tcPr>
            <w:tcW w:w="683" w:type="pct"/>
            <w:vMerge/>
            <w:vAlign w:val="center"/>
          </w:tcPr>
          <w:p w:rsidR="00EC048C" w:rsidRPr="002130FB" w:rsidRDefault="00EC048C" w:rsidP="00C84EF7">
            <w:pPr>
              <w:spacing w:after="0" w:line="240" w:lineRule="auto"/>
              <w:jc w:val="right"/>
              <w:rPr>
                <w:rFonts w:ascii="Times New Roman" w:hAnsi="Times New Roman"/>
                <w:bCs/>
                <w:kern w:val="24"/>
              </w:rPr>
            </w:pPr>
          </w:p>
        </w:tc>
        <w:tc>
          <w:tcPr>
            <w:tcW w:w="364" w:type="pc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202</w:t>
            </w:r>
            <w:r w:rsidR="00A607FD">
              <w:rPr>
                <w:rFonts w:ascii="Times New Roman" w:hAnsi="Times New Roman"/>
                <w:bCs/>
                <w:kern w:val="24"/>
              </w:rPr>
              <w:t>5</w:t>
            </w:r>
          </w:p>
        </w:tc>
        <w:tc>
          <w:tcPr>
            <w:tcW w:w="319" w:type="pct"/>
          </w:tcPr>
          <w:p w:rsidR="00EC048C" w:rsidRPr="002130FB" w:rsidRDefault="00EC048C" w:rsidP="00C84EF7">
            <w:pPr>
              <w:spacing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202</w:t>
            </w:r>
            <w:r w:rsidR="00A607FD">
              <w:rPr>
                <w:rFonts w:ascii="Times New Roman" w:hAnsi="Times New Roman"/>
                <w:bCs/>
                <w:kern w:val="24"/>
              </w:rPr>
              <w:t>6</w:t>
            </w:r>
          </w:p>
        </w:tc>
        <w:tc>
          <w:tcPr>
            <w:tcW w:w="411" w:type="pct"/>
          </w:tcPr>
          <w:p w:rsidR="00EC048C" w:rsidRPr="002130FB" w:rsidRDefault="00EC048C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kern w:val="24"/>
              </w:rPr>
            </w:pPr>
            <w:r w:rsidRPr="002130FB">
              <w:rPr>
                <w:rFonts w:ascii="Times New Roman" w:hAnsi="Times New Roman"/>
                <w:bCs/>
                <w:kern w:val="24"/>
              </w:rPr>
              <w:t>202</w:t>
            </w:r>
            <w:r w:rsidR="00A607FD">
              <w:rPr>
                <w:rFonts w:ascii="Times New Roman" w:hAnsi="Times New Roman"/>
                <w:bCs/>
                <w:kern w:val="24"/>
              </w:rPr>
              <w:t>7</w:t>
            </w:r>
          </w:p>
        </w:tc>
        <w:tc>
          <w:tcPr>
            <w:tcW w:w="1320" w:type="pct"/>
            <w:vMerge/>
            <w:vAlign w:val="center"/>
          </w:tcPr>
          <w:p w:rsidR="00EC048C" w:rsidRPr="002130FB" w:rsidRDefault="00EC048C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</w:p>
        </w:tc>
      </w:tr>
      <w:tr w:rsidR="00C84EF7" w:rsidRPr="002130FB" w:rsidTr="00A607FD">
        <w:trPr>
          <w:trHeight w:val="414"/>
        </w:trPr>
        <w:tc>
          <w:tcPr>
            <w:tcW w:w="172" w:type="pct"/>
          </w:tcPr>
          <w:p w:rsidR="00C84EF7" w:rsidRPr="005B79F0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1.</w:t>
            </w:r>
          </w:p>
        </w:tc>
        <w:tc>
          <w:tcPr>
            <w:tcW w:w="1276" w:type="pct"/>
          </w:tcPr>
          <w:p w:rsidR="00C84EF7" w:rsidRDefault="00D9798D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Оплата праці</w:t>
            </w:r>
          </w:p>
        </w:tc>
        <w:tc>
          <w:tcPr>
            <w:tcW w:w="455" w:type="pct"/>
          </w:tcPr>
          <w:p w:rsidR="00C84EF7" w:rsidRPr="007F6418" w:rsidRDefault="00C84EF7" w:rsidP="00C84EF7">
            <w:pPr>
              <w:spacing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C84EF7" w:rsidRPr="00C75F5A" w:rsidRDefault="00C84EF7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C84EF7" w:rsidRPr="00232D11" w:rsidRDefault="00D9798D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8 000,0</w:t>
            </w:r>
          </w:p>
        </w:tc>
        <w:tc>
          <w:tcPr>
            <w:tcW w:w="319" w:type="pct"/>
            <w:vAlign w:val="center"/>
          </w:tcPr>
          <w:p w:rsidR="00C84EF7" w:rsidRPr="00232D11" w:rsidRDefault="00C84EF7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84EF7" w:rsidRPr="00232D11" w:rsidRDefault="00C84EF7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1320" w:type="pct"/>
            <w:vMerge w:val="restart"/>
          </w:tcPr>
          <w:p w:rsidR="00C84EF7" w:rsidRDefault="005D2F14" w:rsidP="00C84EF7">
            <w:pPr>
              <w:tabs>
                <w:tab w:val="left" w:pos="3120"/>
              </w:tabs>
              <w:spacing w:line="240" w:lineRule="auto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 xml:space="preserve">Відсутність заборгованості з оплати праці перед персоналом лікарні. </w:t>
            </w:r>
          </w:p>
        </w:tc>
      </w:tr>
      <w:tr w:rsidR="00C84EF7" w:rsidRPr="002130FB" w:rsidTr="00A607FD">
        <w:trPr>
          <w:trHeight w:val="414"/>
        </w:trPr>
        <w:tc>
          <w:tcPr>
            <w:tcW w:w="172" w:type="pct"/>
          </w:tcPr>
          <w:p w:rsidR="00C84EF7" w:rsidRPr="005B79F0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2.</w:t>
            </w:r>
          </w:p>
        </w:tc>
        <w:tc>
          <w:tcPr>
            <w:tcW w:w="1276" w:type="pct"/>
          </w:tcPr>
          <w:p w:rsidR="00C84EF7" w:rsidRDefault="00D9798D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Нарахування на оплату праці</w:t>
            </w:r>
          </w:p>
        </w:tc>
        <w:tc>
          <w:tcPr>
            <w:tcW w:w="455" w:type="pct"/>
          </w:tcPr>
          <w:p w:rsidR="00C84EF7" w:rsidRPr="007F6418" w:rsidRDefault="00C84EF7" w:rsidP="00C84EF7">
            <w:pPr>
              <w:spacing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C84EF7" w:rsidRPr="00C75F5A" w:rsidRDefault="00C84EF7" w:rsidP="00C84EF7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C84EF7" w:rsidRPr="00232D11" w:rsidRDefault="00D9798D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1 640,0</w:t>
            </w:r>
          </w:p>
        </w:tc>
        <w:tc>
          <w:tcPr>
            <w:tcW w:w="319" w:type="pct"/>
            <w:vAlign w:val="center"/>
          </w:tcPr>
          <w:p w:rsidR="00C84EF7" w:rsidRPr="00232D11" w:rsidRDefault="00C84EF7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84EF7" w:rsidRPr="00232D11" w:rsidRDefault="00C84EF7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1320" w:type="pct"/>
            <w:vMerge/>
          </w:tcPr>
          <w:p w:rsidR="00C84EF7" w:rsidRDefault="00C84EF7" w:rsidP="00C84EF7">
            <w:pPr>
              <w:tabs>
                <w:tab w:val="left" w:pos="3120"/>
              </w:tabs>
              <w:spacing w:line="240" w:lineRule="auto"/>
              <w:rPr>
                <w:rFonts w:ascii="Times New Roman" w:hAnsi="Times New Roman"/>
                <w:kern w:val="24"/>
              </w:rPr>
            </w:pPr>
          </w:p>
        </w:tc>
      </w:tr>
      <w:tr w:rsidR="00232D11" w:rsidRPr="002130FB" w:rsidTr="00A607FD">
        <w:trPr>
          <w:trHeight w:val="414"/>
        </w:trPr>
        <w:tc>
          <w:tcPr>
            <w:tcW w:w="172" w:type="pct"/>
          </w:tcPr>
          <w:p w:rsidR="00232D11" w:rsidRPr="005B79F0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3</w:t>
            </w:r>
            <w:r w:rsidR="00232D11" w:rsidRPr="005B79F0">
              <w:rPr>
                <w:rFonts w:ascii="Times New Roman" w:hAnsi="Times New Roman"/>
                <w:bCs/>
                <w:kern w:val="24"/>
              </w:rPr>
              <w:t>.</w:t>
            </w:r>
          </w:p>
        </w:tc>
        <w:tc>
          <w:tcPr>
            <w:tcW w:w="1276" w:type="pct"/>
          </w:tcPr>
          <w:p w:rsidR="00232D11" w:rsidRPr="002130FB" w:rsidRDefault="00232D11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Оплата комунальних послуг та енергоносіїв</w:t>
            </w:r>
          </w:p>
        </w:tc>
        <w:tc>
          <w:tcPr>
            <w:tcW w:w="455" w:type="pct"/>
          </w:tcPr>
          <w:p w:rsid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232D11" w:rsidRPr="00297406" w:rsidRDefault="00C75F5A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232D11" w:rsidRPr="00232D11" w:rsidRDefault="00CC58C9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19 270,7</w:t>
            </w:r>
          </w:p>
        </w:tc>
        <w:tc>
          <w:tcPr>
            <w:tcW w:w="319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19 142,4</w:t>
            </w:r>
          </w:p>
        </w:tc>
        <w:tc>
          <w:tcPr>
            <w:tcW w:w="411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20 252,6</w:t>
            </w:r>
          </w:p>
        </w:tc>
        <w:tc>
          <w:tcPr>
            <w:tcW w:w="1320" w:type="pct"/>
            <w:vMerge w:val="restart"/>
          </w:tcPr>
          <w:p w:rsidR="00232D11" w:rsidRPr="00232D11" w:rsidRDefault="00232D11" w:rsidP="00C84EF7">
            <w:pPr>
              <w:tabs>
                <w:tab w:val="left" w:pos="3120"/>
              </w:tabs>
              <w:spacing w:line="240" w:lineRule="auto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Б</w:t>
            </w:r>
            <w:r w:rsidRPr="00232D11">
              <w:rPr>
                <w:rFonts w:ascii="Times New Roman" w:hAnsi="Times New Roman"/>
                <w:kern w:val="24"/>
              </w:rPr>
              <w:t>езперебійн</w:t>
            </w:r>
            <w:r>
              <w:rPr>
                <w:rFonts w:ascii="Times New Roman" w:hAnsi="Times New Roman"/>
                <w:kern w:val="24"/>
              </w:rPr>
              <w:t>е постачання енергоносіїв, що дасть змогу постійно</w:t>
            </w:r>
            <w:r w:rsidRPr="00232D11">
              <w:rPr>
                <w:rFonts w:ascii="Times New Roman" w:hAnsi="Times New Roman"/>
                <w:kern w:val="24"/>
              </w:rPr>
              <w:t xml:space="preserve"> забезпечувати оптимальний температурний режим та інші умови згідно санітарних вимог для оптимального перебування пацієнтів та роботи медичного персоналу в структурних підрозділах </w:t>
            </w:r>
            <w:r w:rsidR="009402FA">
              <w:rPr>
                <w:rFonts w:ascii="Times New Roman" w:hAnsi="Times New Roman"/>
                <w:kern w:val="24"/>
              </w:rPr>
              <w:t xml:space="preserve"> КП «ЛЛІЛ» ЛМР</w:t>
            </w:r>
          </w:p>
        </w:tc>
      </w:tr>
      <w:tr w:rsidR="00232D11" w:rsidRPr="002130FB" w:rsidTr="00A607FD">
        <w:trPr>
          <w:trHeight w:val="308"/>
        </w:trPr>
        <w:tc>
          <w:tcPr>
            <w:tcW w:w="172" w:type="pct"/>
          </w:tcPr>
          <w:p w:rsidR="00232D11" w:rsidRPr="00A607FD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i/>
                <w:kern w:val="24"/>
              </w:rPr>
            </w:pPr>
            <w:r>
              <w:rPr>
                <w:rFonts w:ascii="Times New Roman" w:hAnsi="Times New Roman"/>
                <w:bCs/>
                <w:i/>
                <w:kern w:val="24"/>
              </w:rPr>
              <w:t>3</w:t>
            </w:r>
            <w:r w:rsidR="00232D11" w:rsidRPr="00A607FD">
              <w:rPr>
                <w:rFonts w:ascii="Times New Roman" w:hAnsi="Times New Roman"/>
                <w:bCs/>
                <w:i/>
                <w:kern w:val="24"/>
              </w:rPr>
              <w:t>.1</w:t>
            </w:r>
          </w:p>
        </w:tc>
        <w:tc>
          <w:tcPr>
            <w:tcW w:w="1276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i/>
                <w:kern w:val="24"/>
              </w:rPr>
            </w:pPr>
            <w:r w:rsidRPr="006569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Оплата теплопостачання</w:t>
            </w:r>
          </w:p>
        </w:tc>
        <w:tc>
          <w:tcPr>
            <w:tcW w:w="455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232D11" w:rsidRPr="00297406" w:rsidRDefault="00C75F5A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232D11" w:rsidRPr="00232D11" w:rsidRDefault="00CC58C9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9 000,0</w:t>
            </w:r>
          </w:p>
        </w:tc>
        <w:tc>
          <w:tcPr>
            <w:tcW w:w="319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9 487,3</w:t>
            </w:r>
          </w:p>
        </w:tc>
        <w:tc>
          <w:tcPr>
            <w:tcW w:w="411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10 037,5</w:t>
            </w:r>
          </w:p>
        </w:tc>
        <w:tc>
          <w:tcPr>
            <w:tcW w:w="1320" w:type="pct"/>
            <w:vMerge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kern w:val="24"/>
              </w:rPr>
            </w:pPr>
          </w:p>
        </w:tc>
      </w:tr>
      <w:tr w:rsidR="00232D11" w:rsidRPr="002130FB" w:rsidTr="00A607FD">
        <w:trPr>
          <w:trHeight w:val="308"/>
        </w:trPr>
        <w:tc>
          <w:tcPr>
            <w:tcW w:w="172" w:type="pct"/>
          </w:tcPr>
          <w:p w:rsidR="00232D11" w:rsidRPr="00A607FD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i/>
                <w:kern w:val="24"/>
              </w:rPr>
            </w:pPr>
            <w:r>
              <w:rPr>
                <w:rFonts w:ascii="Times New Roman" w:hAnsi="Times New Roman"/>
                <w:bCs/>
                <w:i/>
                <w:kern w:val="24"/>
              </w:rPr>
              <w:t>3</w:t>
            </w:r>
            <w:r w:rsidR="00232D11">
              <w:rPr>
                <w:rFonts w:ascii="Times New Roman" w:hAnsi="Times New Roman"/>
                <w:bCs/>
                <w:i/>
                <w:kern w:val="24"/>
              </w:rPr>
              <w:t>.2</w:t>
            </w:r>
          </w:p>
        </w:tc>
        <w:tc>
          <w:tcPr>
            <w:tcW w:w="1276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Оплата водопостачання та </w:t>
            </w:r>
            <w:r w:rsidRPr="006569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водовідведення</w:t>
            </w:r>
          </w:p>
        </w:tc>
        <w:tc>
          <w:tcPr>
            <w:tcW w:w="455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232D11" w:rsidRPr="00297406" w:rsidRDefault="00C75F5A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232D11" w:rsidRPr="00232D11" w:rsidRDefault="00CC58C9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1 114,7</w:t>
            </w:r>
          </w:p>
        </w:tc>
        <w:tc>
          <w:tcPr>
            <w:tcW w:w="319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1 114,1</w:t>
            </w:r>
          </w:p>
        </w:tc>
        <w:tc>
          <w:tcPr>
            <w:tcW w:w="411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1 178,7</w:t>
            </w:r>
          </w:p>
        </w:tc>
        <w:tc>
          <w:tcPr>
            <w:tcW w:w="1320" w:type="pct"/>
            <w:vMerge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kern w:val="24"/>
              </w:rPr>
            </w:pPr>
          </w:p>
        </w:tc>
      </w:tr>
      <w:tr w:rsidR="00232D11" w:rsidRPr="002130FB" w:rsidTr="00A607FD">
        <w:trPr>
          <w:trHeight w:val="308"/>
        </w:trPr>
        <w:tc>
          <w:tcPr>
            <w:tcW w:w="172" w:type="pct"/>
          </w:tcPr>
          <w:p w:rsidR="00232D11" w:rsidRPr="00A607FD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i/>
                <w:kern w:val="24"/>
              </w:rPr>
            </w:pPr>
            <w:r>
              <w:rPr>
                <w:rFonts w:ascii="Times New Roman" w:hAnsi="Times New Roman"/>
                <w:bCs/>
                <w:i/>
                <w:kern w:val="24"/>
              </w:rPr>
              <w:t>3</w:t>
            </w:r>
            <w:r w:rsidR="00232D11">
              <w:rPr>
                <w:rFonts w:ascii="Times New Roman" w:hAnsi="Times New Roman"/>
                <w:bCs/>
                <w:i/>
                <w:kern w:val="24"/>
              </w:rPr>
              <w:t>.3</w:t>
            </w:r>
          </w:p>
        </w:tc>
        <w:tc>
          <w:tcPr>
            <w:tcW w:w="1276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i/>
                <w:kern w:val="24"/>
              </w:rPr>
            </w:pPr>
            <w:r w:rsidRPr="006569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Оплата електроенергії</w:t>
            </w:r>
          </w:p>
        </w:tc>
        <w:tc>
          <w:tcPr>
            <w:tcW w:w="455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232D11" w:rsidRPr="00297406" w:rsidRDefault="00C75F5A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232D11" w:rsidRPr="00232D11" w:rsidRDefault="00CC58C9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8 386,6</w:t>
            </w:r>
          </w:p>
        </w:tc>
        <w:tc>
          <w:tcPr>
            <w:tcW w:w="319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7 798,9</w:t>
            </w:r>
          </w:p>
        </w:tc>
        <w:tc>
          <w:tcPr>
            <w:tcW w:w="411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8 251,2</w:t>
            </w:r>
          </w:p>
        </w:tc>
        <w:tc>
          <w:tcPr>
            <w:tcW w:w="1320" w:type="pct"/>
            <w:vMerge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kern w:val="24"/>
              </w:rPr>
            </w:pPr>
          </w:p>
        </w:tc>
      </w:tr>
      <w:tr w:rsidR="00232D11" w:rsidRPr="002130FB" w:rsidTr="00A607FD">
        <w:trPr>
          <w:trHeight w:val="308"/>
        </w:trPr>
        <w:tc>
          <w:tcPr>
            <w:tcW w:w="172" w:type="pct"/>
          </w:tcPr>
          <w:p w:rsidR="00232D11" w:rsidRPr="00A607FD" w:rsidRDefault="00C84EF7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i/>
                <w:kern w:val="24"/>
              </w:rPr>
            </w:pPr>
            <w:r>
              <w:rPr>
                <w:rFonts w:ascii="Times New Roman" w:hAnsi="Times New Roman"/>
                <w:bCs/>
                <w:i/>
                <w:kern w:val="24"/>
              </w:rPr>
              <w:t>3</w:t>
            </w:r>
            <w:r w:rsidR="00232D11">
              <w:rPr>
                <w:rFonts w:ascii="Times New Roman" w:hAnsi="Times New Roman"/>
                <w:bCs/>
                <w:i/>
                <w:kern w:val="24"/>
              </w:rPr>
              <w:t>.4</w:t>
            </w:r>
          </w:p>
        </w:tc>
        <w:tc>
          <w:tcPr>
            <w:tcW w:w="1276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i/>
                <w:kern w:val="24"/>
              </w:rPr>
            </w:pPr>
            <w:r w:rsidRPr="0065693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Оплата природного газу</w:t>
            </w:r>
          </w:p>
        </w:tc>
        <w:tc>
          <w:tcPr>
            <w:tcW w:w="455" w:type="pct"/>
          </w:tcPr>
          <w:p w:rsidR="00232D11" w:rsidRPr="00A607FD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232D11" w:rsidRPr="00297406" w:rsidRDefault="00C75F5A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232D11" w:rsidRPr="00232D11" w:rsidRDefault="00CC58C9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769,4</w:t>
            </w:r>
          </w:p>
        </w:tc>
        <w:tc>
          <w:tcPr>
            <w:tcW w:w="319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742,1</w:t>
            </w:r>
          </w:p>
        </w:tc>
        <w:tc>
          <w:tcPr>
            <w:tcW w:w="411" w:type="pct"/>
            <w:vAlign w:val="center"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785,2</w:t>
            </w:r>
          </w:p>
        </w:tc>
        <w:tc>
          <w:tcPr>
            <w:tcW w:w="1320" w:type="pct"/>
            <w:vMerge/>
          </w:tcPr>
          <w:p w:rsidR="00232D11" w:rsidRPr="00232D11" w:rsidRDefault="00232D11" w:rsidP="00C84EF7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kern w:val="24"/>
              </w:rPr>
            </w:pPr>
          </w:p>
        </w:tc>
      </w:tr>
      <w:tr w:rsidR="00CC58C9" w:rsidRPr="002130FB" w:rsidTr="00A607FD">
        <w:trPr>
          <w:trHeight w:val="308"/>
        </w:trPr>
        <w:tc>
          <w:tcPr>
            <w:tcW w:w="172" w:type="pct"/>
          </w:tcPr>
          <w:p w:rsidR="00CC58C9" w:rsidRPr="00CC58C9" w:rsidRDefault="00CC58C9" w:rsidP="00CC58C9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hAnsi="Times New Roman"/>
                <w:bCs/>
                <w:kern w:val="24"/>
              </w:rPr>
              <w:t>4.</w:t>
            </w:r>
          </w:p>
        </w:tc>
        <w:tc>
          <w:tcPr>
            <w:tcW w:w="1276" w:type="pct"/>
          </w:tcPr>
          <w:p w:rsidR="00CC58C9" w:rsidRPr="00CC58C9" w:rsidRDefault="00CC58C9" w:rsidP="00CC58C9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Капітальний ремонт інших об’єктів</w:t>
            </w:r>
          </w:p>
        </w:tc>
        <w:tc>
          <w:tcPr>
            <w:tcW w:w="455" w:type="pct"/>
          </w:tcPr>
          <w:p w:rsidR="00CC58C9" w:rsidRPr="00A607FD" w:rsidRDefault="00CC58C9" w:rsidP="00CC58C9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2025-2027</w:t>
            </w:r>
            <w:r w:rsidRPr="002130FB">
              <w:rPr>
                <w:rFonts w:ascii="Times New Roman" w:hAnsi="Times New Roman"/>
                <w:kern w:val="24"/>
              </w:rPr>
              <w:t xml:space="preserve"> роки</w:t>
            </w:r>
          </w:p>
        </w:tc>
        <w:tc>
          <w:tcPr>
            <w:tcW w:w="683" w:type="pct"/>
          </w:tcPr>
          <w:p w:rsidR="00CC58C9" w:rsidRPr="00297406" w:rsidRDefault="00CC58C9" w:rsidP="00CC58C9">
            <w:pPr>
              <w:spacing w:after="0" w:line="240" w:lineRule="auto"/>
              <w:rPr>
                <w:highlight w:val="yellow"/>
              </w:rPr>
            </w:pPr>
            <w:r w:rsidRPr="00C75F5A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364" w:type="pct"/>
            <w:vAlign w:val="center"/>
          </w:tcPr>
          <w:p w:rsidR="00CC58C9" w:rsidRPr="00CC58C9" w:rsidRDefault="00CC58C9" w:rsidP="00CC58C9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300,0</w:t>
            </w:r>
          </w:p>
        </w:tc>
        <w:tc>
          <w:tcPr>
            <w:tcW w:w="319" w:type="pct"/>
            <w:vAlign w:val="center"/>
          </w:tcPr>
          <w:p w:rsidR="00CC58C9" w:rsidRPr="00CC58C9" w:rsidRDefault="00CC58C9" w:rsidP="00CC58C9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CC58C9" w:rsidRPr="00CC58C9" w:rsidRDefault="00CC58C9" w:rsidP="00CC58C9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1320" w:type="pct"/>
          </w:tcPr>
          <w:p w:rsidR="00CC58C9" w:rsidRPr="00232D11" w:rsidRDefault="005D2F14" w:rsidP="005D2F14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Здійснено капітальний ремонт. Будівлі та споруди перебувають в належному технічному стані.</w:t>
            </w:r>
          </w:p>
        </w:tc>
      </w:tr>
      <w:tr w:rsidR="00C75F5A" w:rsidRPr="002130FB" w:rsidTr="001E66DA">
        <w:trPr>
          <w:trHeight w:val="269"/>
        </w:trPr>
        <w:tc>
          <w:tcPr>
            <w:tcW w:w="2586" w:type="pct"/>
            <w:gridSpan w:val="4"/>
          </w:tcPr>
          <w:p w:rsidR="00C75F5A" w:rsidRPr="00057709" w:rsidRDefault="00C75F5A" w:rsidP="00C84EF7">
            <w:pPr>
              <w:tabs>
                <w:tab w:val="left" w:pos="312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kern w:val="24"/>
              </w:rPr>
            </w:pPr>
            <w:r w:rsidRPr="004571FE">
              <w:rPr>
                <w:rFonts w:ascii="Times New Roman" w:hAnsi="Times New Roman"/>
                <w:b/>
                <w:kern w:val="24"/>
              </w:rPr>
              <w:t>Всього:</w:t>
            </w:r>
          </w:p>
        </w:tc>
        <w:tc>
          <w:tcPr>
            <w:tcW w:w="364" w:type="pct"/>
            <w:vAlign w:val="center"/>
          </w:tcPr>
          <w:p w:rsidR="00C75F5A" w:rsidRPr="00232D11" w:rsidRDefault="00C84EF7" w:rsidP="00CC58C9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29 </w:t>
            </w:r>
            <w:r w:rsidR="00CC58C9">
              <w:rPr>
                <w:rFonts w:ascii="Times New Roman" w:hAnsi="Times New Roman"/>
                <w:kern w:val="24"/>
              </w:rPr>
              <w:t>210</w:t>
            </w:r>
            <w:r>
              <w:rPr>
                <w:rFonts w:ascii="Times New Roman" w:hAnsi="Times New Roman"/>
                <w:kern w:val="24"/>
              </w:rPr>
              <w:t>,7</w:t>
            </w:r>
          </w:p>
        </w:tc>
        <w:tc>
          <w:tcPr>
            <w:tcW w:w="319" w:type="pct"/>
            <w:vAlign w:val="center"/>
          </w:tcPr>
          <w:p w:rsidR="00C75F5A" w:rsidRPr="00232D11" w:rsidRDefault="00C75F5A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19 142,4</w:t>
            </w:r>
          </w:p>
        </w:tc>
        <w:tc>
          <w:tcPr>
            <w:tcW w:w="411" w:type="pct"/>
            <w:vAlign w:val="center"/>
          </w:tcPr>
          <w:p w:rsidR="00C75F5A" w:rsidRPr="00232D11" w:rsidRDefault="00C75F5A" w:rsidP="00C84EF7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232D11">
              <w:rPr>
                <w:rFonts w:ascii="Times New Roman" w:hAnsi="Times New Roman"/>
                <w:kern w:val="24"/>
              </w:rPr>
              <w:t>20 252,6</w:t>
            </w:r>
          </w:p>
        </w:tc>
        <w:tc>
          <w:tcPr>
            <w:tcW w:w="1320" w:type="pct"/>
          </w:tcPr>
          <w:p w:rsidR="00C75F5A" w:rsidRPr="002130FB" w:rsidRDefault="00C75F5A" w:rsidP="00C84EF7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kern w:val="24"/>
              </w:rPr>
            </w:pPr>
          </w:p>
        </w:tc>
      </w:tr>
    </w:tbl>
    <w:p w:rsidR="00EC048C" w:rsidRDefault="00EC048C" w:rsidP="00EC048C">
      <w:pPr>
        <w:shd w:val="clear" w:color="auto" w:fill="FFFFFF"/>
        <w:spacing w:after="0" w:line="240" w:lineRule="auto"/>
        <w:ind w:right="358"/>
        <w:jc w:val="center"/>
        <w:rPr>
          <w:rFonts w:ascii="Times New Roman" w:hAnsi="Times New Roman"/>
          <w:b/>
          <w:kern w:val="24"/>
          <w:sz w:val="28"/>
          <w:szCs w:val="28"/>
          <w:lang w:eastAsia="ru-RU"/>
        </w:rPr>
      </w:pPr>
    </w:p>
    <w:p w:rsidR="00C75F5A" w:rsidRPr="00C75F5A" w:rsidRDefault="00C75F5A" w:rsidP="00C75F5A">
      <w:pPr>
        <w:shd w:val="clear" w:color="auto" w:fill="FFFFFF"/>
        <w:spacing w:after="0" w:line="240" w:lineRule="auto"/>
        <w:ind w:right="358"/>
        <w:jc w:val="both"/>
        <w:rPr>
          <w:rFonts w:ascii="Times New Roman" w:hAnsi="Times New Roman"/>
          <w:kern w:val="24"/>
          <w:sz w:val="28"/>
          <w:szCs w:val="28"/>
          <w:lang w:eastAsia="ru-RU"/>
        </w:rPr>
      </w:pPr>
      <w:r w:rsidRPr="00C75F5A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>Директор КП «ЛЛІЛ» ЛМР</w:t>
      </w:r>
      <w:r w:rsidRPr="00C75F5A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</w:r>
      <w:r w:rsidRPr="00C75F5A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</w:r>
      <w:r w:rsidRPr="00C75F5A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  <w:t xml:space="preserve">                                                             </w:t>
      </w: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ab/>
      </w:r>
      <w:r w:rsidRPr="00C75F5A">
        <w:rPr>
          <w:rFonts w:ascii="Times New Roman" w:hAnsi="Times New Roman"/>
          <w:bCs/>
          <w:color w:val="000000"/>
          <w:kern w:val="24"/>
          <w:sz w:val="28"/>
          <w:szCs w:val="28"/>
          <w:lang w:eastAsia="ru-RU"/>
        </w:rPr>
        <w:t xml:space="preserve">     Лариса СУХОПАР</w:t>
      </w:r>
    </w:p>
    <w:p w:rsidR="00EC048C" w:rsidRPr="009B0761" w:rsidRDefault="00EC048C" w:rsidP="00EC048C">
      <w:pPr>
        <w:framePr w:w="16018" w:wrap="auto" w:hAnchor="text"/>
        <w:spacing w:after="0" w:line="240" w:lineRule="auto"/>
        <w:jc w:val="center"/>
        <w:outlineLvl w:val="0"/>
        <w:rPr>
          <w:rFonts w:ascii="Times New Roman" w:hAnsi="Times New Roman"/>
          <w:b/>
          <w:kern w:val="24"/>
          <w:sz w:val="28"/>
          <w:szCs w:val="28"/>
          <w:lang w:eastAsia="ru-RU"/>
        </w:rPr>
        <w:sectPr w:rsidR="00EC048C" w:rsidRPr="009B0761" w:rsidSect="00EC048C">
          <w:pgSz w:w="16838" w:h="11906" w:orient="landscape" w:code="9"/>
          <w:pgMar w:top="1079" w:right="638" w:bottom="568" w:left="851" w:header="709" w:footer="709" w:gutter="0"/>
          <w:cols w:space="708"/>
          <w:docGrid w:linePitch="360"/>
        </w:sectPr>
      </w:pPr>
    </w:p>
    <w:p w:rsidR="00000CDB" w:rsidRDefault="00000CDB" w:rsidP="0029619E">
      <w:pPr>
        <w:shd w:val="clear" w:color="auto" w:fill="FFFFFF"/>
        <w:spacing w:after="0" w:line="240" w:lineRule="auto"/>
        <w:jc w:val="both"/>
      </w:pPr>
    </w:p>
    <w:sectPr w:rsidR="00000CDB" w:rsidSect="00EC04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644E4"/>
    <w:multiLevelType w:val="hybridMultilevel"/>
    <w:tmpl w:val="A43C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06110B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A7E1D"/>
    <w:multiLevelType w:val="hybridMultilevel"/>
    <w:tmpl w:val="DE308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E5E8C"/>
    <w:multiLevelType w:val="hybridMultilevel"/>
    <w:tmpl w:val="87205E02"/>
    <w:lvl w:ilvl="0" w:tplc="97562A3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A893C2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C048C"/>
    <w:rsid w:val="00000CDB"/>
    <w:rsid w:val="00016147"/>
    <w:rsid w:val="00057709"/>
    <w:rsid w:val="00063ECC"/>
    <w:rsid w:val="00071111"/>
    <w:rsid w:val="000712BD"/>
    <w:rsid w:val="00071F8C"/>
    <w:rsid w:val="00072059"/>
    <w:rsid w:val="00076857"/>
    <w:rsid w:val="000A1EF5"/>
    <w:rsid w:val="000A57E5"/>
    <w:rsid w:val="000B26A5"/>
    <w:rsid w:val="000B7539"/>
    <w:rsid w:val="000B7C60"/>
    <w:rsid w:val="000C05A0"/>
    <w:rsid w:val="0010395C"/>
    <w:rsid w:val="00113E5B"/>
    <w:rsid w:val="001208C1"/>
    <w:rsid w:val="001439C2"/>
    <w:rsid w:val="00162972"/>
    <w:rsid w:val="001B35B0"/>
    <w:rsid w:val="001C3E43"/>
    <w:rsid w:val="001C4AC2"/>
    <w:rsid w:val="001D2D4D"/>
    <w:rsid w:val="001F2419"/>
    <w:rsid w:val="002258C0"/>
    <w:rsid w:val="002325CD"/>
    <w:rsid w:val="00232D11"/>
    <w:rsid w:val="00237C62"/>
    <w:rsid w:val="002560F1"/>
    <w:rsid w:val="0028321C"/>
    <w:rsid w:val="00287C45"/>
    <w:rsid w:val="0029538B"/>
    <w:rsid w:val="0029619E"/>
    <w:rsid w:val="00297406"/>
    <w:rsid w:val="002B5A85"/>
    <w:rsid w:val="002E4E3C"/>
    <w:rsid w:val="00335A3B"/>
    <w:rsid w:val="00344728"/>
    <w:rsid w:val="00352D24"/>
    <w:rsid w:val="00397017"/>
    <w:rsid w:val="003C2001"/>
    <w:rsid w:val="003E6F01"/>
    <w:rsid w:val="004013B3"/>
    <w:rsid w:val="00401CBC"/>
    <w:rsid w:val="00406BEE"/>
    <w:rsid w:val="00411C89"/>
    <w:rsid w:val="00452D13"/>
    <w:rsid w:val="004571FE"/>
    <w:rsid w:val="004764BB"/>
    <w:rsid w:val="00481FD5"/>
    <w:rsid w:val="00484463"/>
    <w:rsid w:val="00486467"/>
    <w:rsid w:val="004904EA"/>
    <w:rsid w:val="00494EED"/>
    <w:rsid w:val="004A74E3"/>
    <w:rsid w:val="004D7ACA"/>
    <w:rsid w:val="004E4FBA"/>
    <w:rsid w:val="004E54CC"/>
    <w:rsid w:val="00520168"/>
    <w:rsid w:val="00540599"/>
    <w:rsid w:val="00544CF7"/>
    <w:rsid w:val="005462DB"/>
    <w:rsid w:val="00547FCE"/>
    <w:rsid w:val="005761BB"/>
    <w:rsid w:val="005775EA"/>
    <w:rsid w:val="00580526"/>
    <w:rsid w:val="00586A31"/>
    <w:rsid w:val="005A458C"/>
    <w:rsid w:val="005B4C2E"/>
    <w:rsid w:val="005B72D5"/>
    <w:rsid w:val="005B79F0"/>
    <w:rsid w:val="005D2F14"/>
    <w:rsid w:val="005D3577"/>
    <w:rsid w:val="005D759D"/>
    <w:rsid w:val="005F16B0"/>
    <w:rsid w:val="005F1B0C"/>
    <w:rsid w:val="006212AB"/>
    <w:rsid w:val="006261DD"/>
    <w:rsid w:val="0064133C"/>
    <w:rsid w:val="00660B97"/>
    <w:rsid w:val="00664D9B"/>
    <w:rsid w:val="006843EC"/>
    <w:rsid w:val="006973A1"/>
    <w:rsid w:val="006A7711"/>
    <w:rsid w:val="006D23F0"/>
    <w:rsid w:val="006F4ADC"/>
    <w:rsid w:val="00727FB9"/>
    <w:rsid w:val="007709F7"/>
    <w:rsid w:val="0077176F"/>
    <w:rsid w:val="007779EC"/>
    <w:rsid w:val="00782BB6"/>
    <w:rsid w:val="00786722"/>
    <w:rsid w:val="00787897"/>
    <w:rsid w:val="00790129"/>
    <w:rsid w:val="007A20C2"/>
    <w:rsid w:val="007C1F34"/>
    <w:rsid w:val="007E473E"/>
    <w:rsid w:val="00803C73"/>
    <w:rsid w:val="00804E28"/>
    <w:rsid w:val="00812340"/>
    <w:rsid w:val="008232B9"/>
    <w:rsid w:val="00842F01"/>
    <w:rsid w:val="00847323"/>
    <w:rsid w:val="00874D2D"/>
    <w:rsid w:val="00885884"/>
    <w:rsid w:val="00886C6D"/>
    <w:rsid w:val="008B4A6C"/>
    <w:rsid w:val="008B53A6"/>
    <w:rsid w:val="008C1CFC"/>
    <w:rsid w:val="008E5500"/>
    <w:rsid w:val="008F658D"/>
    <w:rsid w:val="0090596F"/>
    <w:rsid w:val="00923C27"/>
    <w:rsid w:val="00927D05"/>
    <w:rsid w:val="00933512"/>
    <w:rsid w:val="00934EC0"/>
    <w:rsid w:val="009402FA"/>
    <w:rsid w:val="00953C7E"/>
    <w:rsid w:val="009802FB"/>
    <w:rsid w:val="009B05EC"/>
    <w:rsid w:val="009B6E92"/>
    <w:rsid w:val="009D371B"/>
    <w:rsid w:val="00A015C7"/>
    <w:rsid w:val="00A162EF"/>
    <w:rsid w:val="00A22AE4"/>
    <w:rsid w:val="00A26D15"/>
    <w:rsid w:val="00A35596"/>
    <w:rsid w:val="00A366A3"/>
    <w:rsid w:val="00A607FD"/>
    <w:rsid w:val="00A62C90"/>
    <w:rsid w:val="00A771F5"/>
    <w:rsid w:val="00AC10E8"/>
    <w:rsid w:val="00AD4D61"/>
    <w:rsid w:val="00AF7EB8"/>
    <w:rsid w:val="00B013C9"/>
    <w:rsid w:val="00B20A7E"/>
    <w:rsid w:val="00B328F8"/>
    <w:rsid w:val="00B635FF"/>
    <w:rsid w:val="00B74835"/>
    <w:rsid w:val="00B8643C"/>
    <w:rsid w:val="00BE5FDC"/>
    <w:rsid w:val="00BE6FE4"/>
    <w:rsid w:val="00BE785D"/>
    <w:rsid w:val="00BF06AD"/>
    <w:rsid w:val="00C0615B"/>
    <w:rsid w:val="00C21D84"/>
    <w:rsid w:val="00C2231E"/>
    <w:rsid w:val="00C24F3D"/>
    <w:rsid w:val="00C32242"/>
    <w:rsid w:val="00C51D82"/>
    <w:rsid w:val="00C609BC"/>
    <w:rsid w:val="00C74AEE"/>
    <w:rsid w:val="00C75590"/>
    <w:rsid w:val="00C75F5A"/>
    <w:rsid w:val="00C82B01"/>
    <w:rsid w:val="00C84EF7"/>
    <w:rsid w:val="00C85378"/>
    <w:rsid w:val="00C937B0"/>
    <w:rsid w:val="00C94ACD"/>
    <w:rsid w:val="00C97048"/>
    <w:rsid w:val="00CA4161"/>
    <w:rsid w:val="00CA4812"/>
    <w:rsid w:val="00CB0091"/>
    <w:rsid w:val="00CB77AC"/>
    <w:rsid w:val="00CC58C9"/>
    <w:rsid w:val="00CC78F8"/>
    <w:rsid w:val="00CD6326"/>
    <w:rsid w:val="00CD6C8D"/>
    <w:rsid w:val="00D008A3"/>
    <w:rsid w:val="00D108CC"/>
    <w:rsid w:val="00D3196E"/>
    <w:rsid w:val="00D555D1"/>
    <w:rsid w:val="00D565C1"/>
    <w:rsid w:val="00D6095A"/>
    <w:rsid w:val="00D6611E"/>
    <w:rsid w:val="00D700F1"/>
    <w:rsid w:val="00D81347"/>
    <w:rsid w:val="00D83F19"/>
    <w:rsid w:val="00D9798D"/>
    <w:rsid w:val="00DB4949"/>
    <w:rsid w:val="00DC4518"/>
    <w:rsid w:val="00DE31DC"/>
    <w:rsid w:val="00DF433F"/>
    <w:rsid w:val="00E074EB"/>
    <w:rsid w:val="00E26306"/>
    <w:rsid w:val="00E31CB6"/>
    <w:rsid w:val="00E36677"/>
    <w:rsid w:val="00E53E73"/>
    <w:rsid w:val="00E80964"/>
    <w:rsid w:val="00E87450"/>
    <w:rsid w:val="00E92BCB"/>
    <w:rsid w:val="00E960C4"/>
    <w:rsid w:val="00EA2470"/>
    <w:rsid w:val="00EC048C"/>
    <w:rsid w:val="00ED6652"/>
    <w:rsid w:val="00F266A8"/>
    <w:rsid w:val="00F503F5"/>
    <w:rsid w:val="00F53483"/>
    <w:rsid w:val="00F60A7F"/>
    <w:rsid w:val="00F96CB6"/>
    <w:rsid w:val="00F96E51"/>
    <w:rsid w:val="00FA222E"/>
    <w:rsid w:val="00FC04A0"/>
    <w:rsid w:val="00FC3CC3"/>
    <w:rsid w:val="00FC6687"/>
    <w:rsid w:val="00FD23D7"/>
    <w:rsid w:val="00FF2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8C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C048C"/>
    <w:pPr>
      <w:ind w:left="720"/>
      <w:contextualSpacing/>
    </w:pPr>
  </w:style>
  <w:style w:type="paragraph" w:styleId="a3">
    <w:name w:val="Balloon Text"/>
    <w:basedOn w:val="a"/>
    <w:link w:val="a4"/>
    <w:rsid w:val="0078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2BB6"/>
    <w:rPr>
      <w:rFonts w:ascii="Tahoma" w:hAnsi="Tahoma" w:cs="Tahoma"/>
      <w:sz w:val="16"/>
      <w:szCs w:val="16"/>
      <w:lang w:val="uk-UA" w:eastAsia="uk-UA"/>
    </w:rPr>
  </w:style>
  <w:style w:type="paragraph" w:customStyle="1" w:styleId="ListParagraph1">
    <w:name w:val="List Paragraph1"/>
    <w:basedOn w:val="a"/>
    <w:uiPriority w:val="99"/>
    <w:rsid w:val="00AD4D61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AD4D61"/>
    <w:pPr>
      <w:suppressAutoHyphens/>
      <w:spacing w:after="120" w:line="240" w:lineRule="auto"/>
    </w:pPr>
    <w:rPr>
      <w:sz w:val="24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AD4D61"/>
    <w:rPr>
      <w:rFonts w:ascii="Calibri" w:hAnsi="Calibri"/>
      <w:sz w:val="24"/>
      <w:lang w:val="uk-UA" w:eastAsia="ar-SA"/>
    </w:rPr>
  </w:style>
  <w:style w:type="paragraph" w:styleId="a7">
    <w:name w:val="Normal (Web)"/>
    <w:basedOn w:val="a"/>
    <w:rsid w:val="00AD4D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Plain Text"/>
    <w:basedOn w:val="a"/>
    <w:link w:val="a9"/>
    <w:uiPriority w:val="99"/>
    <w:rsid w:val="00AD4D6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AD4D61"/>
    <w:rPr>
      <w:rFonts w:ascii="Courier New" w:hAnsi="Courier New"/>
      <w:lang w:val="uk-UA"/>
    </w:rPr>
  </w:style>
  <w:style w:type="table" w:customStyle="1" w:styleId="TableNormal">
    <w:name w:val="Table Normal"/>
    <w:uiPriority w:val="2"/>
    <w:semiHidden/>
    <w:unhideWhenUsed/>
    <w:qFormat/>
    <w:rsid w:val="008C1CF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076857"/>
    <w:pPr>
      <w:ind w:left="720"/>
      <w:contextualSpacing/>
    </w:pPr>
  </w:style>
  <w:style w:type="paragraph" w:styleId="ab">
    <w:name w:val="No Spacing"/>
    <w:uiPriority w:val="1"/>
    <w:qFormat/>
    <w:rsid w:val="00C75F5A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077E9-FEC8-496A-8DC6-52EE1353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1313</Words>
  <Characters>9802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Maxim</cp:lastModifiedBy>
  <cp:revision>11</cp:revision>
  <cp:lastPrinted>2024-12-03T14:14:00Z</cp:lastPrinted>
  <dcterms:created xsi:type="dcterms:W3CDTF">2024-05-06T11:16:00Z</dcterms:created>
  <dcterms:modified xsi:type="dcterms:W3CDTF">2024-12-03T14:19:00Z</dcterms:modified>
</cp:coreProperties>
</file>