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19E" w:rsidRPr="00633060" w:rsidRDefault="004C619E" w:rsidP="00C36D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466"/>
        </w:tabs>
        <w:spacing w:after="0" w:line="276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633060">
        <w:rPr>
          <w:rFonts w:ascii="Times New Roman" w:hAnsi="Times New Roman" w:cs="Times New Roman"/>
          <w:sz w:val="20"/>
          <w:szCs w:val="20"/>
        </w:rPr>
        <w:t>Додаток до рішення Лубенської міської ради</w:t>
      </w:r>
      <w:r w:rsidR="009D0B17" w:rsidRPr="00633060">
        <w:rPr>
          <w:rFonts w:ascii="Times New Roman" w:hAnsi="Times New Roman" w:cs="Times New Roman"/>
          <w:sz w:val="20"/>
          <w:szCs w:val="20"/>
        </w:rPr>
        <w:t xml:space="preserve"> Лубенського району Полтавської області</w:t>
      </w:r>
      <w:r w:rsidRPr="00633060">
        <w:rPr>
          <w:rFonts w:ascii="Times New Roman" w:hAnsi="Times New Roman" w:cs="Times New Roman"/>
          <w:sz w:val="20"/>
          <w:szCs w:val="20"/>
        </w:rPr>
        <w:tab/>
      </w:r>
    </w:p>
    <w:p w:rsidR="004C619E" w:rsidRPr="00633060" w:rsidRDefault="00B05DE8" w:rsidP="00C36D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46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3060">
        <w:rPr>
          <w:rFonts w:ascii="Times New Roman" w:hAnsi="Times New Roman" w:cs="Times New Roman"/>
          <w:sz w:val="20"/>
          <w:szCs w:val="20"/>
        </w:rPr>
        <w:tab/>
      </w:r>
      <w:r w:rsidRPr="00633060">
        <w:rPr>
          <w:rFonts w:ascii="Times New Roman" w:hAnsi="Times New Roman" w:cs="Times New Roman"/>
          <w:sz w:val="20"/>
          <w:szCs w:val="20"/>
        </w:rPr>
        <w:tab/>
      </w:r>
      <w:r w:rsidRPr="00633060">
        <w:rPr>
          <w:rFonts w:ascii="Times New Roman" w:hAnsi="Times New Roman" w:cs="Times New Roman"/>
          <w:sz w:val="20"/>
          <w:szCs w:val="20"/>
        </w:rPr>
        <w:tab/>
      </w:r>
      <w:r w:rsidRPr="00633060">
        <w:rPr>
          <w:rFonts w:ascii="Times New Roman" w:hAnsi="Times New Roman" w:cs="Times New Roman"/>
          <w:sz w:val="20"/>
          <w:szCs w:val="20"/>
        </w:rPr>
        <w:tab/>
      </w:r>
      <w:r w:rsidRPr="00633060">
        <w:rPr>
          <w:rFonts w:ascii="Times New Roman" w:hAnsi="Times New Roman" w:cs="Times New Roman"/>
          <w:sz w:val="20"/>
          <w:szCs w:val="20"/>
        </w:rPr>
        <w:tab/>
      </w:r>
      <w:r w:rsidRPr="00633060">
        <w:rPr>
          <w:rFonts w:ascii="Times New Roman" w:hAnsi="Times New Roman" w:cs="Times New Roman"/>
          <w:sz w:val="20"/>
          <w:szCs w:val="20"/>
        </w:rPr>
        <w:tab/>
      </w:r>
      <w:r w:rsidRPr="00633060">
        <w:rPr>
          <w:rFonts w:ascii="Times New Roman" w:hAnsi="Times New Roman" w:cs="Times New Roman"/>
          <w:sz w:val="20"/>
          <w:szCs w:val="20"/>
        </w:rPr>
        <w:tab/>
      </w:r>
      <w:r w:rsidRPr="00633060">
        <w:rPr>
          <w:rFonts w:ascii="Times New Roman" w:hAnsi="Times New Roman" w:cs="Times New Roman"/>
          <w:sz w:val="20"/>
          <w:szCs w:val="20"/>
        </w:rPr>
        <w:tab/>
      </w:r>
      <w:r w:rsidR="00C062DA">
        <w:rPr>
          <w:rFonts w:ascii="Times New Roman" w:hAnsi="Times New Roman" w:cs="Times New Roman"/>
          <w:sz w:val="20"/>
          <w:szCs w:val="20"/>
        </w:rPr>
        <w:t xml:space="preserve">від </w:t>
      </w:r>
      <w:r w:rsidR="00DF3A5F">
        <w:rPr>
          <w:rFonts w:ascii="Times New Roman" w:hAnsi="Times New Roman" w:cs="Times New Roman"/>
          <w:sz w:val="20"/>
          <w:szCs w:val="20"/>
        </w:rPr>
        <w:t>1</w:t>
      </w:r>
      <w:r w:rsidR="00A72A64">
        <w:rPr>
          <w:rFonts w:ascii="Times New Roman" w:hAnsi="Times New Roman" w:cs="Times New Roman"/>
          <w:sz w:val="20"/>
          <w:szCs w:val="20"/>
        </w:rPr>
        <w:t>9</w:t>
      </w:r>
      <w:r w:rsidR="00C062DA">
        <w:rPr>
          <w:rFonts w:ascii="Times New Roman" w:hAnsi="Times New Roman" w:cs="Times New Roman"/>
          <w:sz w:val="20"/>
          <w:szCs w:val="20"/>
        </w:rPr>
        <w:t xml:space="preserve"> </w:t>
      </w:r>
      <w:r w:rsidR="00A72A64">
        <w:rPr>
          <w:rFonts w:ascii="Times New Roman" w:hAnsi="Times New Roman" w:cs="Times New Roman"/>
          <w:sz w:val="20"/>
          <w:szCs w:val="20"/>
        </w:rPr>
        <w:t>грудня</w:t>
      </w:r>
      <w:r w:rsidR="00834B1B" w:rsidRPr="00633060">
        <w:rPr>
          <w:rFonts w:ascii="Times New Roman" w:hAnsi="Times New Roman" w:cs="Times New Roman"/>
          <w:sz w:val="20"/>
          <w:szCs w:val="20"/>
        </w:rPr>
        <w:t xml:space="preserve"> 202</w:t>
      </w:r>
      <w:r w:rsidR="007A5512">
        <w:rPr>
          <w:rFonts w:ascii="Times New Roman" w:hAnsi="Times New Roman" w:cs="Times New Roman"/>
          <w:sz w:val="20"/>
          <w:szCs w:val="20"/>
        </w:rPr>
        <w:t>4</w:t>
      </w:r>
      <w:r w:rsidR="00834B1B" w:rsidRPr="00633060">
        <w:rPr>
          <w:rFonts w:ascii="Times New Roman" w:hAnsi="Times New Roman" w:cs="Times New Roman"/>
          <w:sz w:val="20"/>
          <w:szCs w:val="20"/>
        </w:rPr>
        <w:t xml:space="preserve"> року</w:t>
      </w:r>
    </w:p>
    <w:p w:rsidR="00E313F9" w:rsidRPr="00633060" w:rsidRDefault="00E313F9" w:rsidP="00C36D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46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00FBA" w:rsidRPr="00633060" w:rsidRDefault="00000FBA" w:rsidP="00C36D9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000FBA" w:rsidRPr="00633060" w:rsidRDefault="00000FBA" w:rsidP="00C36D94">
      <w:pPr>
        <w:spacing w:line="276" w:lineRule="auto"/>
        <w:rPr>
          <w:rFonts w:ascii="Times New Roman" w:hAnsi="Times New Roman" w:cs="Times New Roman"/>
          <w:sz w:val="24"/>
        </w:rPr>
      </w:pPr>
    </w:p>
    <w:p w:rsidR="00000FBA" w:rsidRPr="00633060" w:rsidRDefault="00000FBA" w:rsidP="00C36D94">
      <w:pPr>
        <w:spacing w:line="276" w:lineRule="auto"/>
        <w:rPr>
          <w:rFonts w:ascii="Times New Roman" w:hAnsi="Times New Roman" w:cs="Times New Roman"/>
          <w:sz w:val="24"/>
        </w:rPr>
      </w:pPr>
    </w:p>
    <w:p w:rsidR="00000FBA" w:rsidRPr="00633060" w:rsidRDefault="00000FBA" w:rsidP="00C36D94">
      <w:pPr>
        <w:spacing w:after="0" w:line="276" w:lineRule="auto"/>
        <w:rPr>
          <w:rFonts w:ascii="Times New Roman" w:hAnsi="Times New Roman" w:cs="Times New Roman"/>
          <w:sz w:val="24"/>
        </w:rPr>
      </w:pPr>
    </w:p>
    <w:p w:rsidR="004C619E" w:rsidRPr="00633060" w:rsidRDefault="004C619E" w:rsidP="00C36D94">
      <w:pPr>
        <w:spacing w:after="0" w:line="276" w:lineRule="auto"/>
        <w:rPr>
          <w:rFonts w:ascii="Times New Roman" w:hAnsi="Times New Roman" w:cs="Times New Roman"/>
          <w:sz w:val="24"/>
        </w:rPr>
      </w:pPr>
    </w:p>
    <w:p w:rsidR="00000FBA" w:rsidRPr="00633060" w:rsidRDefault="00000FBA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40"/>
        </w:rPr>
      </w:pPr>
      <w:r w:rsidRPr="00633060">
        <w:rPr>
          <w:rFonts w:ascii="Times New Roman" w:hAnsi="Times New Roman" w:cs="Times New Roman"/>
          <w:b/>
          <w:sz w:val="40"/>
        </w:rPr>
        <w:t xml:space="preserve">Програма </w:t>
      </w:r>
    </w:p>
    <w:p w:rsidR="00000FBA" w:rsidRDefault="00C51BE1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40"/>
        </w:rPr>
      </w:pPr>
      <w:r w:rsidRPr="00633060">
        <w:rPr>
          <w:rFonts w:ascii="Times New Roman" w:hAnsi="Times New Roman" w:cs="Times New Roman"/>
          <w:b/>
          <w:sz w:val="40"/>
        </w:rPr>
        <w:t>фінансової підтримки к</w:t>
      </w:r>
      <w:r w:rsidR="00583566" w:rsidRPr="00633060">
        <w:rPr>
          <w:rFonts w:ascii="Times New Roman" w:hAnsi="Times New Roman" w:cs="Times New Roman"/>
          <w:b/>
          <w:sz w:val="40"/>
        </w:rPr>
        <w:t xml:space="preserve">омунального підприємства «Лубенська лікарня інтенсивного лікування» Лубенської міської ради </w:t>
      </w:r>
      <w:r w:rsidR="0050091A" w:rsidRPr="00633060">
        <w:rPr>
          <w:rFonts w:ascii="Times New Roman" w:hAnsi="Times New Roman" w:cs="Times New Roman"/>
          <w:b/>
          <w:sz w:val="40"/>
        </w:rPr>
        <w:t xml:space="preserve">Лубенського району Полтавської області </w:t>
      </w:r>
      <w:r w:rsidR="00583566" w:rsidRPr="00633060">
        <w:rPr>
          <w:rFonts w:ascii="Times New Roman" w:hAnsi="Times New Roman" w:cs="Times New Roman"/>
          <w:b/>
          <w:sz w:val="40"/>
        </w:rPr>
        <w:t>на 20</w:t>
      </w:r>
      <w:r w:rsidR="00861158" w:rsidRPr="00633060">
        <w:rPr>
          <w:rFonts w:ascii="Times New Roman" w:hAnsi="Times New Roman" w:cs="Times New Roman"/>
          <w:b/>
          <w:sz w:val="40"/>
        </w:rPr>
        <w:t>2</w:t>
      </w:r>
      <w:r w:rsidR="001D4069" w:rsidRPr="00633060">
        <w:rPr>
          <w:rFonts w:ascii="Times New Roman" w:hAnsi="Times New Roman" w:cs="Times New Roman"/>
          <w:b/>
          <w:sz w:val="40"/>
        </w:rPr>
        <w:t>2-2024</w:t>
      </w:r>
      <w:r w:rsidR="00583566" w:rsidRPr="00633060">
        <w:rPr>
          <w:rFonts w:ascii="Times New Roman" w:hAnsi="Times New Roman" w:cs="Times New Roman"/>
          <w:b/>
          <w:sz w:val="40"/>
        </w:rPr>
        <w:t xml:space="preserve"> р</w:t>
      </w:r>
      <w:r w:rsidR="001D4069" w:rsidRPr="00633060">
        <w:rPr>
          <w:rFonts w:ascii="Times New Roman" w:hAnsi="Times New Roman" w:cs="Times New Roman"/>
          <w:b/>
          <w:sz w:val="40"/>
        </w:rPr>
        <w:t>о</w:t>
      </w:r>
      <w:r w:rsidR="00583566" w:rsidRPr="00633060">
        <w:rPr>
          <w:rFonts w:ascii="Times New Roman" w:hAnsi="Times New Roman" w:cs="Times New Roman"/>
          <w:b/>
          <w:sz w:val="40"/>
        </w:rPr>
        <w:t>к</w:t>
      </w:r>
      <w:r w:rsidR="001D4069" w:rsidRPr="00633060">
        <w:rPr>
          <w:rFonts w:ascii="Times New Roman" w:hAnsi="Times New Roman" w:cs="Times New Roman"/>
          <w:b/>
          <w:sz w:val="40"/>
        </w:rPr>
        <w:t>и</w:t>
      </w:r>
      <w:r w:rsidR="00B558F0">
        <w:rPr>
          <w:rFonts w:ascii="Times New Roman" w:hAnsi="Times New Roman" w:cs="Times New Roman"/>
          <w:b/>
          <w:sz w:val="40"/>
        </w:rPr>
        <w:t xml:space="preserve"> </w:t>
      </w:r>
    </w:p>
    <w:p w:rsidR="00B558F0" w:rsidRPr="00633060" w:rsidRDefault="00B558F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у новій редакції</w:t>
      </w:r>
    </w:p>
    <w:p w:rsidR="004D13A0" w:rsidRPr="00633060" w:rsidRDefault="004D13A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40"/>
        </w:rPr>
      </w:pPr>
    </w:p>
    <w:p w:rsidR="004D13A0" w:rsidRPr="00633060" w:rsidRDefault="004D13A0" w:rsidP="00C36D94">
      <w:pPr>
        <w:spacing w:after="0" w:line="276" w:lineRule="auto"/>
        <w:rPr>
          <w:rFonts w:ascii="Times New Roman" w:hAnsi="Times New Roman" w:cs="Times New Roman"/>
          <w:b/>
          <w:i/>
          <w:sz w:val="40"/>
        </w:rPr>
      </w:pPr>
    </w:p>
    <w:p w:rsidR="004F57CC" w:rsidRPr="00633060" w:rsidRDefault="004F57CC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4C619E" w:rsidRPr="00633060" w:rsidRDefault="004C619E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4C619E" w:rsidRPr="00633060" w:rsidRDefault="004C619E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4C619E" w:rsidRPr="00633060" w:rsidRDefault="004C619E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4C619E" w:rsidRPr="00633060" w:rsidRDefault="004C619E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P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P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P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P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P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P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P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P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4C619E" w:rsidRPr="00633060" w:rsidRDefault="004C619E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83699B" w:rsidRPr="00633060" w:rsidRDefault="0083699B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83699B" w:rsidRPr="00633060" w:rsidRDefault="0083699B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4C619E" w:rsidRPr="00633060" w:rsidRDefault="004C619E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4C619E" w:rsidRPr="00633060" w:rsidRDefault="004C619E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4C619E" w:rsidRPr="00633060" w:rsidRDefault="004C619E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4C619E" w:rsidRPr="00633060" w:rsidRDefault="004C619E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000FBA" w:rsidRPr="00633060" w:rsidRDefault="00000FBA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633060">
        <w:rPr>
          <w:rFonts w:ascii="Times New Roman" w:hAnsi="Times New Roman" w:cs="Times New Roman"/>
          <w:b/>
          <w:sz w:val="28"/>
        </w:rPr>
        <w:t>м. Лубни 20</w:t>
      </w:r>
      <w:r w:rsidR="00263548" w:rsidRPr="00633060">
        <w:rPr>
          <w:rFonts w:ascii="Times New Roman" w:hAnsi="Times New Roman" w:cs="Times New Roman"/>
          <w:b/>
          <w:sz w:val="28"/>
        </w:rPr>
        <w:t>2</w:t>
      </w:r>
      <w:r w:rsidR="00B31277">
        <w:rPr>
          <w:rFonts w:ascii="Times New Roman" w:hAnsi="Times New Roman" w:cs="Times New Roman"/>
          <w:b/>
          <w:sz w:val="28"/>
        </w:rPr>
        <w:t>4</w:t>
      </w:r>
      <w:r w:rsidR="003E1618">
        <w:rPr>
          <w:rFonts w:ascii="Times New Roman" w:hAnsi="Times New Roman" w:cs="Times New Roman"/>
          <w:b/>
          <w:sz w:val="28"/>
        </w:rPr>
        <w:t xml:space="preserve"> </w:t>
      </w:r>
      <w:r w:rsidRPr="00633060">
        <w:rPr>
          <w:rFonts w:ascii="Times New Roman" w:hAnsi="Times New Roman" w:cs="Times New Roman"/>
          <w:b/>
          <w:sz w:val="28"/>
        </w:rPr>
        <w:t>рік</w:t>
      </w:r>
    </w:p>
    <w:p w:rsidR="003E55FC" w:rsidRPr="00633060" w:rsidRDefault="003E55FC" w:rsidP="009904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060">
        <w:rPr>
          <w:rFonts w:ascii="Times New Roman" w:hAnsi="Times New Roman" w:cs="Times New Roman"/>
          <w:b/>
          <w:sz w:val="28"/>
          <w:szCs w:val="28"/>
        </w:rPr>
        <w:lastRenderedPageBreak/>
        <w:t>ЗМІСТ</w:t>
      </w:r>
    </w:p>
    <w:p w:rsidR="003E55FC" w:rsidRPr="00633060" w:rsidRDefault="003E55FC" w:rsidP="0099041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A0DA8" w:rsidRPr="00633060" w:rsidRDefault="000A0DA8" w:rsidP="0099041F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Підстави для розроблення Програми.</w:t>
      </w:r>
    </w:p>
    <w:p w:rsidR="003E55FC" w:rsidRPr="00633060" w:rsidRDefault="00C51BE1" w:rsidP="0099041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Паспорт міської програми ф</w:t>
      </w:r>
      <w:r w:rsidR="003E55FC" w:rsidRPr="00633060">
        <w:rPr>
          <w:rFonts w:ascii="Times New Roman" w:hAnsi="Times New Roman" w:cs="Times New Roman"/>
          <w:sz w:val="28"/>
          <w:szCs w:val="28"/>
        </w:rPr>
        <w:t xml:space="preserve">інансової підтримки </w:t>
      </w:r>
      <w:r w:rsidRPr="00633060">
        <w:rPr>
          <w:rFonts w:ascii="Times New Roman" w:hAnsi="Times New Roman" w:cs="Times New Roman"/>
          <w:sz w:val="28"/>
          <w:szCs w:val="28"/>
        </w:rPr>
        <w:t>к</w:t>
      </w:r>
      <w:r w:rsidR="00583566" w:rsidRPr="00633060">
        <w:rPr>
          <w:rFonts w:ascii="Times New Roman" w:hAnsi="Times New Roman" w:cs="Times New Roman"/>
          <w:sz w:val="28"/>
          <w:szCs w:val="28"/>
        </w:rPr>
        <w:t>омунального підприємства «Лубенська лікарня інтенсивного лікування» Лубенської міської ради</w:t>
      </w:r>
      <w:r w:rsidR="003E55FC" w:rsidRPr="00633060">
        <w:rPr>
          <w:rFonts w:ascii="Times New Roman" w:hAnsi="Times New Roman" w:cs="Times New Roman"/>
          <w:sz w:val="28"/>
          <w:szCs w:val="28"/>
        </w:rPr>
        <w:t xml:space="preserve"> </w:t>
      </w:r>
      <w:r w:rsidR="0050091A" w:rsidRPr="00633060">
        <w:rPr>
          <w:rFonts w:ascii="Times New Roman" w:hAnsi="Times New Roman" w:cs="Times New Roman"/>
          <w:sz w:val="28"/>
          <w:szCs w:val="28"/>
        </w:rPr>
        <w:t xml:space="preserve">Лубенського району  Полтавської області </w:t>
      </w:r>
      <w:r w:rsidR="003E55FC" w:rsidRPr="00633060">
        <w:rPr>
          <w:rFonts w:ascii="Times New Roman" w:hAnsi="Times New Roman" w:cs="Times New Roman"/>
          <w:sz w:val="28"/>
          <w:szCs w:val="28"/>
        </w:rPr>
        <w:t xml:space="preserve">на </w:t>
      </w:r>
      <w:r w:rsidR="000F7E2F" w:rsidRPr="00633060">
        <w:rPr>
          <w:rFonts w:ascii="Times New Roman" w:hAnsi="Times New Roman" w:cs="Times New Roman"/>
          <w:sz w:val="28"/>
          <w:szCs w:val="28"/>
        </w:rPr>
        <w:t>202</w:t>
      </w:r>
      <w:r w:rsidR="004433E4" w:rsidRPr="00633060">
        <w:rPr>
          <w:rFonts w:ascii="Times New Roman" w:hAnsi="Times New Roman" w:cs="Times New Roman"/>
          <w:sz w:val="28"/>
          <w:szCs w:val="28"/>
        </w:rPr>
        <w:t>2 - 2024</w:t>
      </w:r>
      <w:r w:rsidR="003E55FC" w:rsidRPr="00633060">
        <w:rPr>
          <w:rFonts w:ascii="Times New Roman" w:hAnsi="Times New Roman" w:cs="Times New Roman"/>
          <w:sz w:val="28"/>
          <w:szCs w:val="28"/>
        </w:rPr>
        <w:t xml:space="preserve"> р</w:t>
      </w:r>
      <w:r w:rsidR="004433E4" w:rsidRPr="00633060">
        <w:rPr>
          <w:rFonts w:ascii="Times New Roman" w:hAnsi="Times New Roman" w:cs="Times New Roman"/>
          <w:sz w:val="28"/>
          <w:szCs w:val="28"/>
        </w:rPr>
        <w:t>о</w:t>
      </w:r>
      <w:r w:rsidR="003E55FC" w:rsidRPr="00633060">
        <w:rPr>
          <w:rFonts w:ascii="Times New Roman" w:hAnsi="Times New Roman" w:cs="Times New Roman"/>
          <w:sz w:val="28"/>
          <w:szCs w:val="28"/>
        </w:rPr>
        <w:t>к</w:t>
      </w:r>
      <w:r w:rsidR="004433E4" w:rsidRPr="00633060">
        <w:rPr>
          <w:rFonts w:ascii="Times New Roman" w:hAnsi="Times New Roman" w:cs="Times New Roman"/>
          <w:sz w:val="28"/>
          <w:szCs w:val="28"/>
        </w:rPr>
        <w:t>и</w:t>
      </w:r>
      <w:r w:rsidR="00372305">
        <w:rPr>
          <w:rFonts w:ascii="Times New Roman" w:hAnsi="Times New Roman" w:cs="Times New Roman"/>
          <w:sz w:val="28"/>
          <w:szCs w:val="28"/>
        </w:rPr>
        <w:t xml:space="preserve"> у новій редакції</w:t>
      </w:r>
      <w:r w:rsidR="003E55FC" w:rsidRPr="00633060">
        <w:rPr>
          <w:rFonts w:ascii="Times New Roman" w:hAnsi="Times New Roman" w:cs="Times New Roman"/>
          <w:sz w:val="28"/>
          <w:szCs w:val="28"/>
        </w:rPr>
        <w:t>.</w:t>
      </w:r>
    </w:p>
    <w:p w:rsidR="003E55FC" w:rsidRPr="00633060" w:rsidRDefault="003E55FC" w:rsidP="0099041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Загальна частина.</w:t>
      </w:r>
    </w:p>
    <w:p w:rsidR="003E55FC" w:rsidRPr="00633060" w:rsidRDefault="003E55FC" w:rsidP="0099041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bCs/>
          <w:sz w:val="28"/>
          <w:szCs w:val="28"/>
        </w:rPr>
        <w:t>Опис проблеми, на розв’язання якої спрямована Програма.</w:t>
      </w:r>
    </w:p>
    <w:p w:rsidR="003E55FC" w:rsidRPr="00633060" w:rsidRDefault="003E55FC" w:rsidP="0099041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Мета Програми.</w:t>
      </w:r>
    </w:p>
    <w:p w:rsidR="003E55FC" w:rsidRPr="00633060" w:rsidRDefault="00A7716F" w:rsidP="0099041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Обґрунтування</w:t>
      </w:r>
      <w:r w:rsidR="009A1208" w:rsidRPr="00633060">
        <w:rPr>
          <w:rFonts w:ascii="Times New Roman" w:hAnsi="Times New Roman" w:cs="Times New Roman"/>
          <w:sz w:val="28"/>
          <w:szCs w:val="28"/>
        </w:rPr>
        <w:t xml:space="preserve"> шляхів розв’язання проблеми</w:t>
      </w:r>
      <w:r w:rsidR="003E55FC" w:rsidRPr="00633060">
        <w:rPr>
          <w:rFonts w:ascii="Times New Roman" w:hAnsi="Times New Roman" w:cs="Times New Roman"/>
          <w:sz w:val="28"/>
          <w:szCs w:val="28"/>
        </w:rPr>
        <w:t>.</w:t>
      </w:r>
    </w:p>
    <w:p w:rsidR="003E55FC" w:rsidRPr="00633060" w:rsidRDefault="00E4330F" w:rsidP="0099041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Напрями діяльності та заходи Програми</w:t>
      </w:r>
      <w:r w:rsidR="003E55FC" w:rsidRPr="00633060">
        <w:rPr>
          <w:rFonts w:ascii="Times New Roman" w:hAnsi="Times New Roman" w:cs="Times New Roman"/>
          <w:sz w:val="28"/>
          <w:szCs w:val="28"/>
        </w:rPr>
        <w:t>.</w:t>
      </w:r>
    </w:p>
    <w:p w:rsidR="003E55FC" w:rsidRPr="00633060" w:rsidRDefault="00936FAE" w:rsidP="0099041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bCs/>
          <w:sz w:val="28"/>
          <w:szCs w:val="28"/>
        </w:rPr>
        <w:t>Фінансова підтримка виконання Програми</w:t>
      </w:r>
      <w:r w:rsidR="003E55FC" w:rsidRPr="00633060">
        <w:rPr>
          <w:rFonts w:ascii="Times New Roman" w:hAnsi="Times New Roman" w:cs="Times New Roman"/>
          <w:bCs/>
          <w:sz w:val="28"/>
          <w:szCs w:val="28"/>
        </w:rPr>
        <w:t>.</w:t>
      </w:r>
    </w:p>
    <w:p w:rsidR="003E55FC" w:rsidRPr="00633060" w:rsidRDefault="003E55FC" w:rsidP="0099041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Додатки до Програми:</w:t>
      </w:r>
    </w:p>
    <w:p w:rsidR="003E55FC" w:rsidRDefault="003E55FC" w:rsidP="009904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Додаток 1. Обсяг фінансування </w:t>
      </w:r>
      <w:r w:rsidR="00583566" w:rsidRPr="00633060">
        <w:rPr>
          <w:rFonts w:ascii="Times New Roman" w:hAnsi="Times New Roman" w:cs="Times New Roman"/>
          <w:sz w:val="28"/>
          <w:szCs w:val="28"/>
        </w:rPr>
        <w:t>Програми «Фінансової підтримки Комунального підприємства «Лубенська лікарня інтенсивного лікування» Лубенської міської ради</w:t>
      </w:r>
      <w:r w:rsidR="0050091A" w:rsidRPr="00633060">
        <w:rPr>
          <w:rFonts w:ascii="Times New Roman" w:hAnsi="Times New Roman" w:cs="Times New Roman"/>
          <w:sz w:val="28"/>
          <w:szCs w:val="28"/>
        </w:rPr>
        <w:t xml:space="preserve"> Лубенського району Полтавської області</w:t>
      </w:r>
      <w:r w:rsidR="00583566" w:rsidRPr="00633060">
        <w:rPr>
          <w:rFonts w:ascii="Times New Roman" w:hAnsi="Times New Roman" w:cs="Times New Roman"/>
          <w:sz w:val="28"/>
          <w:szCs w:val="28"/>
        </w:rPr>
        <w:t xml:space="preserve"> на 20</w:t>
      </w:r>
      <w:r w:rsidR="00861158" w:rsidRPr="00633060">
        <w:rPr>
          <w:rFonts w:ascii="Times New Roman" w:hAnsi="Times New Roman" w:cs="Times New Roman"/>
          <w:sz w:val="28"/>
          <w:szCs w:val="28"/>
        </w:rPr>
        <w:t>2</w:t>
      </w:r>
      <w:r w:rsidR="001D4069" w:rsidRPr="00633060">
        <w:rPr>
          <w:rFonts w:ascii="Times New Roman" w:hAnsi="Times New Roman" w:cs="Times New Roman"/>
          <w:sz w:val="28"/>
          <w:szCs w:val="28"/>
        </w:rPr>
        <w:t>2-2024</w:t>
      </w:r>
      <w:r w:rsidR="00861158" w:rsidRPr="00633060">
        <w:rPr>
          <w:rFonts w:ascii="Times New Roman" w:hAnsi="Times New Roman" w:cs="Times New Roman"/>
          <w:sz w:val="28"/>
          <w:szCs w:val="28"/>
        </w:rPr>
        <w:t xml:space="preserve"> </w:t>
      </w:r>
      <w:r w:rsidR="00583566" w:rsidRPr="00633060">
        <w:rPr>
          <w:rFonts w:ascii="Times New Roman" w:hAnsi="Times New Roman" w:cs="Times New Roman"/>
          <w:sz w:val="28"/>
          <w:szCs w:val="28"/>
        </w:rPr>
        <w:t>р</w:t>
      </w:r>
      <w:r w:rsidR="001D4069" w:rsidRPr="00633060">
        <w:rPr>
          <w:rFonts w:ascii="Times New Roman" w:hAnsi="Times New Roman" w:cs="Times New Roman"/>
          <w:sz w:val="28"/>
          <w:szCs w:val="28"/>
        </w:rPr>
        <w:t>о</w:t>
      </w:r>
      <w:r w:rsidR="00583566" w:rsidRPr="00633060">
        <w:rPr>
          <w:rFonts w:ascii="Times New Roman" w:hAnsi="Times New Roman" w:cs="Times New Roman"/>
          <w:sz w:val="28"/>
          <w:szCs w:val="28"/>
        </w:rPr>
        <w:t>к</w:t>
      </w:r>
      <w:r w:rsidR="001D4069" w:rsidRPr="00633060">
        <w:rPr>
          <w:rFonts w:ascii="Times New Roman" w:hAnsi="Times New Roman" w:cs="Times New Roman"/>
          <w:sz w:val="28"/>
          <w:szCs w:val="28"/>
        </w:rPr>
        <w:t>и</w:t>
      </w:r>
      <w:r w:rsidR="00372305">
        <w:rPr>
          <w:rFonts w:ascii="Times New Roman" w:hAnsi="Times New Roman" w:cs="Times New Roman"/>
          <w:sz w:val="28"/>
          <w:szCs w:val="28"/>
        </w:rPr>
        <w:t xml:space="preserve"> у новій редакції</w:t>
      </w:r>
      <w:r w:rsidR="00583566" w:rsidRPr="00633060">
        <w:rPr>
          <w:rFonts w:ascii="Times New Roman" w:hAnsi="Times New Roman" w:cs="Times New Roman"/>
          <w:sz w:val="28"/>
          <w:szCs w:val="28"/>
        </w:rPr>
        <w:t>.</w:t>
      </w:r>
    </w:p>
    <w:p w:rsidR="008E5AFD" w:rsidRPr="00633060" w:rsidRDefault="008E5AFD" w:rsidP="009904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1.1. </w:t>
      </w:r>
      <w:r w:rsidR="00C36D94" w:rsidRPr="00C36D94">
        <w:rPr>
          <w:rFonts w:ascii="Times New Roman" w:hAnsi="Times New Roman" w:cs="Times New Roman"/>
          <w:sz w:val="28"/>
          <w:szCs w:val="28"/>
        </w:rPr>
        <w:t>Розрахунок суми відновлення витрат на період 2022-2024 рр. за послуги з медичних оглядів призовників, допризовників, офіцерів запа</w:t>
      </w:r>
      <w:r w:rsidR="00C36D94">
        <w:rPr>
          <w:rFonts w:ascii="Times New Roman" w:hAnsi="Times New Roman" w:cs="Times New Roman"/>
          <w:sz w:val="28"/>
          <w:szCs w:val="28"/>
        </w:rPr>
        <w:t xml:space="preserve">су за призовом, що надаються  </w:t>
      </w:r>
      <w:r w:rsidR="00C36D94" w:rsidRPr="00C36D94">
        <w:rPr>
          <w:rFonts w:ascii="Times New Roman" w:hAnsi="Times New Roman" w:cs="Times New Roman"/>
          <w:sz w:val="28"/>
          <w:szCs w:val="28"/>
        </w:rPr>
        <w:t>КП «ЛЛІЛ» ЛМР</w:t>
      </w:r>
      <w:r w:rsidR="00C36D94">
        <w:rPr>
          <w:rFonts w:ascii="Times New Roman" w:hAnsi="Times New Roman" w:cs="Times New Roman"/>
          <w:sz w:val="28"/>
          <w:szCs w:val="28"/>
        </w:rPr>
        <w:t>.</w:t>
      </w:r>
    </w:p>
    <w:p w:rsidR="00C34ABA" w:rsidRPr="00633060" w:rsidRDefault="00C34ABA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Pr="00633060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Pr="00633060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Pr="00633060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Pr="00633060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Pr="00633060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Pr="00633060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Pr="00633060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Pr="00633060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Pr="00633060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D516C8" w:rsidRDefault="00D516C8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633060" w:rsidRDefault="00633060" w:rsidP="00C36D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0A0DA8" w:rsidRPr="00633060" w:rsidRDefault="000A0DA8" w:rsidP="0099041F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633060">
        <w:rPr>
          <w:rFonts w:ascii="Times New Roman" w:hAnsi="Times New Roman" w:cs="Times New Roman"/>
          <w:b/>
          <w:sz w:val="28"/>
        </w:rPr>
        <w:t xml:space="preserve">Підстави для розроблення </w:t>
      </w:r>
      <w:r w:rsidR="0099041F">
        <w:rPr>
          <w:rFonts w:ascii="Times New Roman" w:hAnsi="Times New Roman" w:cs="Times New Roman"/>
          <w:b/>
          <w:sz w:val="28"/>
        </w:rPr>
        <w:t>П</w:t>
      </w:r>
      <w:r w:rsidRPr="00633060">
        <w:rPr>
          <w:rFonts w:ascii="Times New Roman" w:hAnsi="Times New Roman" w:cs="Times New Roman"/>
          <w:b/>
          <w:sz w:val="28"/>
        </w:rPr>
        <w:t>рограми</w:t>
      </w:r>
    </w:p>
    <w:p w:rsidR="000A0DA8" w:rsidRPr="00633060" w:rsidRDefault="000A0DA8" w:rsidP="0099041F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633060">
        <w:rPr>
          <w:rFonts w:ascii="Times New Roman" w:hAnsi="Times New Roman" w:cs="Times New Roman"/>
          <w:sz w:val="28"/>
        </w:rPr>
        <w:t xml:space="preserve">Закон України «Про державні фінансові гарантії медичного обслуговування населення» </w:t>
      </w:r>
      <w:r w:rsidR="001D4069" w:rsidRPr="00633060">
        <w:rPr>
          <w:rFonts w:ascii="Times New Roman" w:hAnsi="Times New Roman" w:cs="Times New Roman"/>
          <w:sz w:val="28"/>
        </w:rPr>
        <w:t>{Із змінами, внесеними згідно із Законами № 294-IX від 14.11.2019, ВВР, 2020, № 5, ст.31; № 421-IX від 20.12.2019, ВВР, 2020, № 27, ст.176; № 524-IX від 04.03.2020, ВВР, 2020, № 38, ст.279; № 720-IX від 17.06.2020, ВВР, 2020, № 47, ст.408; № 1053-IX від 03.12.2020, ВВР, 2021, № 8, ст.59 - вводиться в дію з 30.06.2021; № 1082-IX від 15.12.2020; № 1124-IX від 18.12.2020, ВВР, 2021, № 6, ст.52}</w:t>
      </w:r>
      <w:r w:rsidRPr="00633060">
        <w:rPr>
          <w:rFonts w:ascii="Times New Roman" w:hAnsi="Times New Roman" w:cs="Times New Roman"/>
          <w:sz w:val="28"/>
        </w:rPr>
        <w:t>, рішення Лубенської міської ради</w:t>
      </w:r>
      <w:r w:rsidR="00CF6CB4" w:rsidRPr="00633060">
        <w:rPr>
          <w:rFonts w:ascii="Times New Roman" w:hAnsi="Times New Roman" w:cs="Times New Roman"/>
          <w:sz w:val="28"/>
        </w:rPr>
        <w:t xml:space="preserve"> (тридцять четверта сесія сьомого скликання)</w:t>
      </w:r>
      <w:r w:rsidRPr="00633060">
        <w:rPr>
          <w:rFonts w:ascii="Times New Roman" w:hAnsi="Times New Roman" w:cs="Times New Roman"/>
          <w:sz w:val="28"/>
        </w:rPr>
        <w:t xml:space="preserve"> від </w:t>
      </w:r>
      <w:r w:rsidR="00E10F95" w:rsidRPr="00633060">
        <w:rPr>
          <w:rFonts w:ascii="Times New Roman" w:hAnsi="Times New Roman" w:cs="Times New Roman"/>
          <w:sz w:val="28"/>
        </w:rPr>
        <w:t xml:space="preserve">19 липня 2018 року </w:t>
      </w:r>
      <w:r w:rsidRPr="00633060">
        <w:rPr>
          <w:rFonts w:ascii="Times New Roman" w:hAnsi="Times New Roman" w:cs="Times New Roman"/>
          <w:sz w:val="28"/>
        </w:rPr>
        <w:t xml:space="preserve">«Про </w:t>
      </w:r>
      <w:r w:rsidR="00E10F95" w:rsidRPr="00633060">
        <w:rPr>
          <w:rFonts w:ascii="Times New Roman" w:hAnsi="Times New Roman" w:cs="Times New Roman"/>
          <w:sz w:val="28"/>
        </w:rPr>
        <w:t>реорганізацію шляхом перетворення Комунальної Лубенської центральної міської лікарні в Комунальне підприємство «Лубенська лікарня інтенсивного лікування» Лубенської міської ради</w:t>
      </w:r>
      <w:r w:rsidR="0050091A" w:rsidRPr="00633060">
        <w:rPr>
          <w:rFonts w:ascii="Times New Roman" w:hAnsi="Times New Roman" w:cs="Times New Roman"/>
          <w:sz w:val="28"/>
        </w:rPr>
        <w:t xml:space="preserve"> </w:t>
      </w:r>
      <w:r w:rsidR="0050091A" w:rsidRPr="00633060">
        <w:rPr>
          <w:rFonts w:ascii="Times New Roman" w:hAnsi="Times New Roman" w:cs="Times New Roman"/>
          <w:sz w:val="28"/>
          <w:szCs w:val="28"/>
        </w:rPr>
        <w:t>Лубенського району  Полтавської області</w:t>
      </w:r>
      <w:r w:rsidR="00E10F95" w:rsidRPr="00633060">
        <w:rPr>
          <w:rFonts w:ascii="Times New Roman" w:hAnsi="Times New Roman" w:cs="Times New Roman"/>
          <w:sz w:val="28"/>
        </w:rPr>
        <w:t>, розпорядження Кабінету Міністрів України від 30.11.2016р. №1013-р «Про схвалення Концепції реформи фінансування системи охорони здоров’я»</w:t>
      </w:r>
      <w:r w:rsidR="00016BFF">
        <w:rPr>
          <w:rFonts w:ascii="Times New Roman" w:hAnsi="Times New Roman" w:cs="Times New Roman"/>
          <w:sz w:val="28"/>
        </w:rPr>
        <w:t xml:space="preserve">, </w:t>
      </w:r>
      <w:r w:rsidR="00016BFF" w:rsidRPr="00016BFF">
        <w:rPr>
          <w:rFonts w:ascii="Times New Roman" w:hAnsi="Times New Roman" w:cs="Times New Roman"/>
          <w:sz w:val="28"/>
        </w:rPr>
        <w:t>Закону України «Про військовий обов’язок і військову службу»</w:t>
      </w:r>
      <w:r w:rsidR="00E10F95" w:rsidRPr="00633060">
        <w:rPr>
          <w:rFonts w:ascii="Times New Roman" w:hAnsi="Times New Roman" w:cs="Times New Roman"/>
          <w:sz w:val="28"/>
        </w:rPr>
        <w:t>.</w:t>
      </w:r>
    </w:p>
    <w:p w:rsidR="00D516C8" w:rsidRPr="00633060" w:rsidRDefault="00D516C8" w:rsidP="0099041F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633060">
        <w:rPr>
          <w:rFonts w:ascii="Times New Roman" w:hAnsi="Times New Roman" w:cs="Times New Roman"/>
          <w:b/>
          <w:sz w:val="28"/>
        </w:rPr>
        <w:t>Паспорт Програми</w:t>
      </w:r>
    </w:p>
    <w:tbl>
      <w:tblPr>
        <w:tblStyle w:val="11"/>
        <w:tblW w:w="4947" w:type="pct"/>
        <w:tblInd w:w="108" w:type="dxa"/>
        <w:tblLook w:val="04A0"/>
      </w:tblPr>
      <w:tblGrid>
        <w:gridCol w:w="932"/>
        <w:gridCol w:w="4322"/>
        <w:gridCol w:w="4765"/>
      </w:tblGrid>
      <w:tr w:rsidR="00D516C8" w:rsidRPr="00633060" w:rsidTr="00633060">
        <w:tc>
          <w:tcPr>
            <w:tcW w:w="465" w:type="pct"/>
          </w:tcPr>
          <w:p w:rsidR="00D516C8" w:rsidRPr="00633060" w:rsidRDefault="00D516C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2157" w:type="pct"/>
          </w:tcPr>
          <w:p w:rsidR="00D516C8" w:rsidRPr="00633060" w:rsidRDefault="00D516C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Ініціатор розроблення Програми</w:t>
            </w:r>
          </w:p>
        </w:tc>
        <w:tc>
          <w:tcPr>
            <w:tcW w:w="2378" w:type="pct"/>
          </w:tcPr>
          <w:p w:rsidR="00D516C8" w:rsidRPr="00633060" w:rsidRDefault="000A0DA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Лубенська міська рада</w:t>
            </w:r>
            <w:r w:rsidR="009D0B17" w:rsidRPr="00633060">
              <w:rPr>
                <w:rFonts w:ascii="Times New Roman" w:hAnsi="Times New Roman" w:cs="Times New Roman"/>
                <w:sz w:val="28"/>
              </w:rPr>
              <w:t xml:space="preserve"> Лубенського району Полтавської області</w:t>
            </w:r>
          </w:p>
        </w:tc>
      </w:tr>
      <w:tr w:rsidR="00D516C8" w:rsidRPr="00633060" w:rsidTr="00633060">
        <w:tc>
          <w:tcPr>
            <w:tcW w:w="465" w:type="pct"/>
          </w:tcPr>
          <w:p w:rsidR="00D516C8" w:rsidRPr="00633060" w:rsidRDefault="00D516C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7" w:type="pct"/>
          </w:tcPr>
          <w:p w:rsidR="00D516C8" w:rsidRPr="00633060" w:rsidRDefault="000A0DA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 xml:space="preserve">Дата, номер і назва розпорядчого документа органу виконавчої влади про розроблення </w:t>
            </w:r>
            <w:r w:rsidR="00633060">
              <w:rPr>
                <w:rFonts w:ascii="Times New Roman" w:hAnsi="Times New Roman" w:cs="Times New Roman"/>
                <w:sz w:val="28"/>
              </w:rPr>
              <w:t>П</w:t>
            </w:r>
            <w:r w:rsidRPr="00633060">
              <w:rPr>
                <w:rFonts w:ascii="Times New Roman" w:hAnsi="Times New Roman" w:cs="Times New Roman"/>
                <w:sz w:val="28"/>
              </w:rPr>
              <w:t>рограми</w:t>
            </w:r>
          </w:p>
        </w:tc>
        <w:tc>
          <w:tcPr>
            <w:tcW w:w="2378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 xml:space="preserve">Рішення Лубенської міської ради від </w:t>
            </w:r>
            <w:r w:rsidR="00884833" w:rsidRPr="00633060">
              <w:rPr>
                <w:rFonts w:ascii="Times New Roman" w:hAnsi="Times New Roman" w:cs="Times New Roman"/>
                <w:sz w:val="28"/>
              </w:rPr>
              <w:t>19 липня 2018р. (тридцять четверта сесія сьомого скликання)</w:t>
            </w:r>
            <w:r w:rsidR="0063306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84833" w:rsidRPr="00633060">
              <w:rPr>
                <w:rFonts w:ascii="Times New Roman" w:hAnsi="Times New Roman" w:cs="Times New Roman"/>
                <w:sz w:val="28"/>
              </w:rPr>
              <w:t>Про реорганізацію шляхом перетворення Комунальної Лубенської центральної міської лікарні в Комунальне підприємство «Лубенська лікарня інтенсивного лікування» Лубенської міської ради</w:t>
            </w:r>
          </w:p>
        </w:tc>
      </w:tr>
      <w:tr w:rsidR="00D516C8" w:rsidRPr="00633060" w:rsidTr="00633060">
        <w:tc>
          <w:tcPr>
            <w:tcW w:w="465" w:type="pct"/>
          </w:tcPr>
          <w:p w:rsidR="00D516C8" w:rsidRPr="00633060" w:rsidRDefault="000A0DA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2157" w:type="pct"/>
          </w:tcPr>
          <w:p w:rsidR="00D516C8" w:rsidRPr="00633060" w:rsidRDefault="000A0DA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Розробник Програми</w:t>
            </w:r>
          </w:p>
        </w:tc>
        <w:tc>
          <w:tcPr>
            <w:tcW w:w="2378" w:type="pct"/>
          </w:tcPr>
          <w:p w:rsidR="00997D82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Лубенська міська рада</w:t>
            </w:r>
            <w:r w:rsidR="009D0B17" w:rsidRPr="00633060">
              <w:rPr>
                <w:rFonts w:ascii="Times New Roman" w:hAnsi="Times New Roman" w:cs="Times New Roman"/>
                <w:sz w:val="28"/>
              </w:rPr>
              <w:t xml:space="preserve"> Лубенського району Полтавської області</w:t>
            </w:r>
            <w:r w:rsidRPr="00633060">
              <w:rPr>
                <w:rFonts w:ascii="Times New Roman" w:hAnsi="Times New Roman" w:cs="Times New Roman"/>
                <w:sz w:val="28"/>
              </w:rPr>
              <w:t>, Управління охорони здоров’я</w:t>
            </w:r>
            <w:r w:rsidR="001D4069" w:rsidRPr="00633060">
              <w:rPr>
                <w:rFonts w:ascii="Times New Roman" w:hAnsi="Times New Roman" w:cs="Times New Roman"/>
                <w:sz w:val="28"/>
              </w:rPr>
              <w:t xml:space="preserve"> виконавчого комітету Лубенської </w:t>
            </w:r>
            <w:r w:rsidR="001D4069" w:rsidRPr="00633060">
              <w:rPr>
                <w:rFonts w:ascii="Times New Roman" w:hAnsi="Times New Roman" w:cs="Times New Roman"/>
                <w:sz w:val="28"/>
              </w:rPr>
              <w:lastRenderedPageBreak/>
              <w:t>міської ради Лубенського району Полтавської області</w:t>
            </w:r>
          </w:p>
        </w:tc>
      </w:tr>
      <w:tr w:rsidR="00FD2B18" w:rsidRPr="00633060" w:rsidTr="00633060">
        <w:tc>
          <w:tcPr>
            <w:tcW w:w="465" w:type="pct"/>
          </w:tcPr>
          <w:p w:rsidR="00FD2B18" w:rsidRPr="00633060" w:rsidRDefault="00FD2B1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lastRenderedPageBreak/>
              <w:t>2.1.</w:t>
            </w:r>
          </w:p>
        </w:tc>
        <w:tc>
          <w:tcPr>
            <w:tcW w:w="2157" w:type="pct"/>
          </w:tcPr>
          <w:p w:rsidR="00FD2B18" w:rsidRPr="00633060" w:rsidRDefault="00FD2B1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Керівник Програми</w:t>
            </w:r>
          </w:p>
        </w:tc>
        <w:tc>
          <w:tcPr>
            <w:tcW w:w="2378" w:type="pct"/>
          </w:tcPr>
          <w:p w:rsidR="00997D82" w:rsidRPr="00633060" w:rsidRDefault="002C09EA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Лубенська міська рада</w:t>
            </w:r>
            <w:r w:rsidR="009D0B17" w:rsidRPr="00633060">
              <w:rPr>
                <w:rFonts w:ascii="Times New Roman" w:hAnsi="Times New Roman" w:cs="Times New Roman"/>
                <w:sz w:val="28"/>
              </w:rPr>
              <w:t xml:space="preserve"> Лубенського району Полтавської області</w:t>
            </w:r>
          </w:p>
        </w:tc>
      </w:tr>
      <w:tr w:rsidR="00D516C8" w:rsidRPr="00633060" w:rsidTr="00633060">
        <w:tc>
          <w:tcPr>
            <w:tcW w:w="465" w:type="pct"/>
          </w:tcPr>
          <w:p w:rsidR="00D516C8" w:rsidRPr="00633060" w:rsidRDefault="000A0DA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2157" w:type="pct"/>
          </w:tcPr>
          <w:p w:rsidR="00D516C8" w:rsidRPr="00633060" w:rsidRDefault="000A0DA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Відповідальний виконавець Програми</w:t>
            </w:r>
          </w:p>
        </w:tc>
        <w:tc>
          <w:tcPr>
            <w:tcW w:w="2378" w:type="pct"/>
          </w:tcPr>
          <w:p w:rsidR="00D516C8" w:rsidRPr="00633060" w:rsidRDefault="0017208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Комунальне підприємство «</w:t>
            </w:r>
            <w:r w:rsidR="00884833" w:rsidRPr="00633060">
              <w:rPr>
                <w:rFonts w:ascii="Times New Roman" w:hAnsi="Times New Roman" w:cs="Times New Roman"/>
                <w:sz w:val="28"/>
              </w:rPr>
              <w:t>Лубенська лікарня інтенсивного лікування</w:t>
            </w:r>
            <w:r w:rsidRPr="00633060">
              <w:rPr>
                <w:rFonts w:ascii="Times New Roman" w:hAnsi="Times New Roman" w:cs="Times New Roman"/>
                <w:sz w:val="28"/>
              </w:rPr>
              <w:t>» Лубенської міської ради</w:t>
            </w:r>
            <w:r w:rsidR="0050091A" w:rsidRPr="0063306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0091A" w:rsidRPr="00633060">
              <w:rPr>
                <w:rFonts w:ascii="Times New Roman" w:hAnsi="Times New Roman" w:cs="Times New Roman"/>
                <w:sz w:val="28"/>
                <w:szCs w:val="28"/>
              </w:rPr>
              <w:t>Лубенського району  Полтавської області</w:t>
            </w:r>
          </w:p>
          <w:p w:rsidR="00997D82" w:rsidRPr="00633060" w:rsidRDefault="00EF5066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(КП «ЛЛІЛ» ЛМР)</w:t>
            </w:r>
          </w:p>
        </w:tc>
      </w:tr>
      <w:tr w:rsidR="00D516C8" w:rsidRPr="00633060" w:rsidTr="00633060">
        <w:tc>
          <w:tcPr>
            <w:tcW w:w="465" w:type="pct"/>
          </w:tcPr>
          <w:p w:rsidR="00D516C8" w:rsidRPr="00633060" w:rsidRDefault="000A0DA8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2157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 xml:space="preserve">Учасники </w:t>
            </w:r>
            <w:r w:rsidR="00633060">
              <w:rPr>
                <w:rFonts w:ascii="Times New Roman" w:hAnsi="Times New Roman" w:cs="Times New Roman"/>
                <w:sz w:val="28"/>
              </w:rPr>
              <w:t>П</w:t>
            </w:r>
            <w:r w:rsidRPr="00633060">
              <w:rPr>
                <w:rFonts w:ascii="Times New Roman" w:hAnsi="Times New Roman" w:cs="Times New Roman"/>
                <w:sz w:val="28"/>
              </w:rPr>
              <w:t>рограми</w:t>
            </w:r>
          </w:p>
        </w:tc>
        <w:tc>
          <w:tcPr>
            <w:tcW w:w="2378" w:type="pct"/>
          </w:tcPr>
          <w:p w:rsidR="00997D82" w:rsidRPr="00633060" w:rsidRDefault="0017208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Комунальне підприємство «Лубенська лікарня інтенсивного лікування» Лубенської міської ради</w:t>
            </w:r>
            <w:r w:rsidR="0050091A" w:rsidRPr="0063306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0091A" w:rsidRPr="00633060">
              <w:rPr>
                <w:rFonts w:ascii="Times New Roman" w:hAnsi="Times New Roman" w:cs="Times New Roman"/>
                <w:sz w:val="28"/>
                <w:szCs w:val="28"/>
              </w:rPr>
              <w:t xml:space="preserve">Лубенського району  Полтавської області </w:t>
            </w:r>
            <w:r w:rsidR="00EF5066" w:rsidRPr="00633060">
              <w:rPr>
                <w:rFonts w:ascii="Times New Roman" w:hAnsi="Times New Roman" w:cs="Times New Roman"/>
                <w:sz w:val="28"/>
              </w:rPr>
              <w:t>(КП «ЛЛІЛ» ЛМР)</w:t>
            </w:r>
          </w:p>
        </w:tc>
      </w:tr>
      <w:tr w:rsidR="00D516C8" w:rsidRPr="00633060" w:rsidTr="00633060">
        <w:tc>
          <w:tcPr>
            <w:tcW w:w="465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2157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Термін реалізації Програми</w:t>
            </w:r>
          </w:p>
        </w:tc>
        <w:tc>
          <w:tcPr>
            <w:tcW w:w="2378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20</w:t>
            </w:r>
            <w:r w:rsidR="00861158" w:rsidRPr="00633060">
              <w:rPr>
                <w:rFonts w:ascii="Times New Roman" w:hAnsi="Times New Roman" w:cs="Times New Roman"/>
                <w:sz w:val="28"/>
              </w:rPr>
              <w:t>2</w:t>
            </w:r>
            <w:r w:rsidR="001D4069" w:rsidRPr="00633060">
              <w:rPr>
                <w:rFonts w:ascii="Times New Roman" w:hAnsi="Times New Roman" w:cs="Times New Roman"/>
                <w:sz w:val="28"/>
              </w:rPr>
              <w:t>2-2024 ро</w:t>
            </w:r>
            <w:r w:rsidRPr="00633060">
              <w:rPr>
                <w:rFonts w:ascii="Times New Roman" w:hAnsi="Times New Roman" w:cs="Times New Roman"/>
                <w:sz w:val="28"/>
              </w:rPr>
              <w:t>к</w:t>
            </w:r>
            <w:r w:rsidR="001D4069" w:rsidRPr="00633060">
              <w:rPr>
                <w:rFonts w:ascii="Times New Roman" w:hAnsi="Times New Roman" w:cs="Times New Roman"/>
                <w:sz w:val="28"/>
              </w:rPr>
              <w:t>и</w:t>
            </w:r>
          </w:p>
        </w:tc>
      </w:tr>
      <w:tr w:rsidR="00D516C8" w:rsidRPr="00633060" w:rsidTr="00633060">
        <w:tc>
          <w:tcPr>
            <w:tcW w:w="465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2157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Перелік бюджетів, які беруть участь у виконанні Програми</w:t>
            </w:r>
          </w:p>
        </w:tc>
        <w:tc>
          <w:tcPr>
            <w:tcW w:w="2378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Де</w:t>
            </w:r>
            <w:r w:rsidR="000A09C1" w:rsidRPr="00633060">
              <w:rPr>
                <w:rFonts w:ascii="Times New Roman" w:hAnsi="Times New Roman" w:cs="Times New Roman"/>
                <w:sz w:val="28"/>
              </w:rPr>
              <w:t>ржавний, місцеві бюджети та інші джерела</w:t>
            </w:r>
            <w:r w:rsidRPr="00633060">
              <w:rPr>
                <w:rFonts w:ascii="Times New Roman" w:hAnsi="Times New Roman" w:cs="Times New Roman"/>
                <w:sz w:val="28"/>
              </w:rPr>
              <w:t>, не заборонені чинним законодавством</w:t>
            </w:r>
          </w:p>
        </w:tc>
      </w:tr>
      <w:tr w:rsidR="00D516C8" w:rsidRPr="00633060" w:rsidTr="00633060">
        <w:tc>
          <w:tcPr>
            <w:tcW w:w="465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7.</w:t>
            </w:r>
          </w:p>
        </w:tc>
        <w:tc>
          <w:tcPr>
            <w:tcW w:w="2157" w:type="pct"/>
          </w:tcPr>
          <w:p w:rsidR="00D516C8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2378" w:type="pct"/>
            <w:shd w:val="clear" w:color="auto" w:fill="FFFFFF" w:themeFill="background1"/>
          </w:tcPr>
          <w:p w:rsidR="00D516C8" w:rsidRPr="00633060" w:rsidRDefault="00E164FA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102 581 504,87</w:t>
            </w:r>
            <w:r w:rsidR="009828BA" w:rsidRPr="00A2348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17C4F" w:rsidRPr="00A23482">
              <w:rPr>
                <w:rFonts w:ascii="Times New Roman" w:hAnsi="Times New Roman" w:cs="Times New Roman"/>
                <w:sz w:val="28"/>
              </w:rPr>
              <w:t>грн.</w:t>
            </w:r>
          </w:p>
          <w:p w:rsidR="00017C4F" w:rsidRPr="00633060" w:rsidRDefault="00017C4F" w:rsidP="0099041F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33060">
              <w:rPr>
                <w:rFonts w:ascii="Times New Roman" w:hAnsi="Times New Roman" w:cs="Times New Roman"/>
                <w:sz w:val="28"/>
              </w:rPr>
              <w:t>Загальний обсяг фінансових ресурсів</w:t>
            </w:r>
            <w:r w:rsidR="001D4069" w:rsidRPr="00633060">
              <w:rPr>
                <w:rFonts w:ascii="Times New Roman" w:hAnsi="Times New Roman" w:cs="Times New Roman"/>
                <w:sz w:val="28"/>
              </w:rPr>
              <w:t xml:space="preserve"> фінансової підтримки до кінця періоду охоплення </w:t>
            </w:r>
            <w:r w:rsidR="00633060">
              <w:rPr>
                <w:rFonts w:ascii="Times New Roman" w:hAnsi="Times New Roman" w:cs="Times New Roman"/>
                <w:sz w:val="28"/>
              </w:rPr>
              <w:t>П</w:t>
            </w:r>
            <w:r w:rsidR="001D4069" w:rsidRPr="00633060">
              <w:rPr>
                <w:rFonts w:ascii="Times New Roman" w:hAnsi="Times New Roman" w:cs="Times New Roman"/>
                <w:sz w:val="28"/>
              </w:rPr>
              <w:t xml:space="preserve">рограми (2022-2024 рр.) </w:t>
            </w:r>
            <w:r w:rsidRPr="00633060">
              <w:rPr>
                <w:rFonts w:ascii="Times New Roman" w:hAnsi="Times New Roman" w:cs="Times New Roman"/>
                <w:sz w:val="28"/>
              </w:rPr>
              <w:t>може змінюватися в сторону збільшення за рахунок змін в штатному розписі</w:t>
            </w:r>
            <w:r w:rsidR="00EF5066" w:rsidRPr="00633060">
              <w:rPr>
                <w:rFonts w:ascii="Times New Roman" w:hAnsi="Times New Roman" w:cs="Times New Roman"/>
                <w:sz w:val="28"/>
              </w:rPr>
              <w:t xml:space="preserve"> (в тому числі змін умов оплати праці)</w:t>
            </w:r>
            <w:r w:rsidRPr="00633060">
              <w:rPr>
                <w:rFonts w:ascii="Times New Roman" w:hAnsi="Times New Roman" w:cs="Times New Roman"/>
                <w:sz w:val="28"/>
              </w:rPr>
              <w:t xml:space="preserve"> та </w:t>
            </w:r>
            <w:r w:rsidR="00CF6CB4" w:rsidRPr="00633060">
              <w:rPr>
                <w:rFonts w:ascii="Times New Roman" w:hAnsi="Times New Roman" w:cs="Times New Roman"/>
                <w:sz w:val="28"/>
              </w:rPr>
              <w:t>загальному зростанні</w:t>
            </w:r>
            <w:r w:rsidRPr="00633060">
              <w:rPr>
                <w:rFonts w:ascii="Times New Roman" w:hAnsi="Times New Roman" w:cs="Times New Roman"/>
                <w:sz w:val="28"/>
              </w:rPr>
              <w:t xml:space="preserve"> цін на енергоносії</w:t>
            </w:r>
            <w:r w:rsidR="000253D1" w:rsidRPr="00633060">
              <w:rPr>
                <w:rFonts w:ascii="Times New Roman" w:hAnsi="Times New Roman" w:cs="Times New Roman"/>
                <w:sz w:val="28"/>
              </w:rPr>
              <w:t>,</w:t>
            </w:r>
            <w:r w:rsidR="00CF6CB4" w:rsidRPr="00633060">
              <w:rPr>
                <w:rFonts w:ascii="Times New Roman" w:hAnsi="Times New Roman" w:cs="Times New Roman"/>
                <w:sz w:val="28"/>
              </w:rPr>
              <w:t xml:space="preserve"> товари, роботи </w:t>
            </w:r>
            <w:r w:rsidR="000253D1" w:rsidRPr="00633060">
              <w:rPr>
                <w:rFonts w:ascii="Times New Roman" w:hAnsi="Times New Roman" w:cs="Times New Roman"/>
                <w:sz w:val="28"/>
              </w:rPr>
              <w:t xml:space="preserve">та </w:t>
            </w:r>
            <w:r w:rsidR="00CF6CB4" w:rsidRPr="00633060">
              <w:rPr>
                <w:rFonts w:ascii="Times New Roman" w:hAnsi="Times New Roman" w:cs="Times New Roman"/>
                <w:sz w:val="28"/>
              </w:rPr>
              <w:t>послуги.</w:t>
            </w:r>
          </w:p>
        </w:tc>
      </w:tr>
    </w:tbl>
    <w:p w:rsidR="00D516C8" w:rsidRPr="00633060" w:rsidRDefault="00A42316" w:rsidP="0099041F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633060">
        <w:rPr>
          <w:rFonts w:ascii="Times New Roman" w:hAnsi="Times New Roman" w:cs="Times New Roman"/>
          <w:b/>
          <w:sz w:val="28"/>
        </w:rPr>
        <w:t>Загальна частина</w:t>
      </w:r>
    </w:p>
    <w:p w:rsidR="00884833" w:rsidRPr="00633060" w:rsidRDefault="0017208F" w:rsidP="0099041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</w:rPr>
      </w:pPr>
      <w:r w:rsidRPr="00633060">
        <w:rPr>
          <w:rFonts w:ascii="Times New Roman" w:hAnsi="Times New Roman" w:cs="Times New Roman"/>
          <w:sz w:val="28"/>
        </w:rPr>
        <w:t>Комунальне підприємство «</w:t>
      </w:r>
      <w:r w:rsidR="00884833" w:rsidRPr="00633060">
        <w:rPr>
          <w:rFonts w:ascii="Times New Roman" w:hAnsi="Times New Roman" w:cs="Times New Roman"/>
          <w:sz w:val="28"/>
        </w:rPr>
        <w:t>Лубенська лікарня інтенсивного лікування</w:t>
      </w:r>
      <w:r w:rsidRPr="00633060">
        <w:rPr>
          <w:rFonts w:ascii="Times New Roman" w:hAnsi="Times New Roman" w:cs="Times New Roman"/>
          <w:sz w:val="28"/>
        </w:rPr>
        <w:t>» Лубенської міської ради</w:t>
      </w:r>
      <w:r w:rsidR="00685A66" w:rsidRPr="00633060">
        <w:rPr>
          <w:rFonts w:ascii="Times New Roman" w:hAnsi="Times New Roman" w:cs="Times New Roman"/>
          <w:sz w:val="28"/>
        </w:rPr>
        <w:t xml:space="preserve"> </w:t>
      </w:r>
      <w:r w:rsidR="00685A66" w:rsidRPr="00633060">
        <w:rPr>
          <w:rFonts w:ascii="Times New Roman" w:hAnsi="Times New Roman" w:cs="Times New Roman"/>
          <w:sz w:val="28"/>
          <w:szCs w:val="28"/>
        </w:rPr>
        <w:t>Лубенського району  Полтавської області</w:t>
      </w:r>
      <w:r w:rsidR="00A42316" w:rsidRPr="00633060">
        <w:rPr>
          <w:rFonts w:ascii="Times New Roman" w:hAnsi="Times New Roman" w:cs="Times New Roman"/>
          <w:sz w:val="28"/>
        </w:rPr>
        <w:t xml:space="preserve"> (далі – </w:t>
      </w:r>
      <w:r w:rsidR="0034328E" w:rsidRPr="00633060">
        <w:rPr>
          <w:rFonts w:ascii="Times New Roman" w:hAnsi="Times New Roman" w:cs="Times New Roman"/>
          <w:sz w:val="28"/>
        </w:rPr>
        <w:lastRenderedPageBreak/>
        <w:t>Підприємство</w:t>
      </w:r>
      <w:r w:rsidR="00A42316" w:rsidRPr="00633060">
        <w:rPr>
          <w:rFonts w:ascii="Times New Roman" w:hAnsi="Times New Roman" w:cs="Times New Roman"/>
          <w:sz w:val="28"/>
        </w:rPr>
        <w:t>)</w:t>
      </w:r>
      <w:r w:rsidR="00686E21" w:rsidRPr="00633060">
        <w:rPr>
          <w:rFonts w:ascii="Times New Roman" w:hAnsi="Times New Roman" w:cs="Times New Roman"/>
          <w:sz w:val="28"/>
        </w:rPr>
        <w:t xml:space="preserve"> є багатопрофільним лікувальним закладом – комунальним унітарним некомерційним підприємством, що надає вторинну (спеціалізовану) медичну допомогу в умовах цілодобового стаціонару дорослим і дітям з гострими станами або загостреннями хронічних захворювань, що потребують високої інтенсивності лікування та догляду,</w:t>
      </w:r>
      <w:r w:rsidR="00A42316" w:rsidRPr="00633060">
        <w:rPr>
          <w:rFonts w:ascii="Times New Roman" w:hAnsi="Times New Roman" w:cs="Times New Roman"/>
          <w:sz w:val="28"/>
        </w:rPr>
        <w:t xml:space="preserve"> створено за рішенням Лубенської міської ради  від </w:t>
      </w:r>
      <w:r w:rsidR="00884833" w:rsidRPr="00633060">
        <w:rPr>
          <w:rFonts w:ascii="Times New Roman" w:hAnsi="Times New Roman" w:cs="Times New Roman"/>
          <w:sz w:val="28"/>
        </w:rPr>
        <w:t>19 липня 2018 року</w:t>
      </w:r>
      <w:r w:rsidR="00A42316" w:rsidRPr="00633060">
        <w:rPr>
          <w:rFonts w:ascii="Times New Roman" w:hAnsi="Times New Roman" w:cs="Times New Roman"/>
          <w:sz w:val="28"/>
        </w:rPr>
        <w:t xml:space="preserve"> «Про </w:t>
      </w:r>
      <w:r w:rsidR="00884833" w:rsidRPr="00633060">
        <w:rPr>
          <w:rFonts w:ascii="Times New Roman" w:hAnsi="Times New Roman" w:cs="Times New Roman"/>
          <w:sz w:val="28"/>
        </w:rPr>
        <w:t>реорганізацію шляхом перетворення Комунальної лубенської центральної міської лікарні в Комунальне підприємство «Лубенська лікарня інтенсивного лікування» Лубенської міської ради</w:t>
      </w:r>
      <w:r w:rsidR="00685A66" w:rsidRPr="00633060">
        <w:rPr>
          <w:rFonts w:ascii="Times New Roman" w:hAnsi="Times New Roman" w:cs="Times New Roman"/>
          <w:sz w:val="28"/>
        </w:rPr>
        <w:t xml:space="preserve"> </w:t>
      </w:r>
      <w:r w:rsidR="00685A66" w:rsidRPr="00633060">
        <w:rPr>
          <w:rFonts w:ascii="Times New Roman" w:hAnsi="Times New Roman" w:cs="Times New Roman"/>
          <w:sz w:val="28"/>
          <w:szCs w:val="28"/>
        </w:rPr>
        <w:t>Лубенського району  Полтавської області</w:t>
      </w:r>
      <w:r w:rsidR="00884833" w:rsidRPr="00633060">
        <w:rPr>
          <w:rFonts w:ascii="Times New Roman" w:hAnsi="Times New Roman" w:cs="Times New Roman"/>
          <w:sz w:val="28"/>
        </w:rPr>
        <w:t xml:space="preserve">. </w:t>
      </w:r>
    </w:p>
    <w:p w:rsidR="00A42316" w:rsidRPr="00633060" w:rsidRDefault="00A42316" w:rsidP="0099041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</w:rPr>
      </w:pPr>
      <w:r w:rsidRPr="00633060">
        <w:rPr>
          <w:rFonts w:ascii="Times New Roman" w:hAnsi="Times New Roman" w:cs="Times New Roman"/>
          <w:sz w:val="28"/>
        </w:rPr>
        <w:t xml:space="preserve">У Програмі визначено цілі розвитку </w:t>
      </w:r>
      <w:r w:rsidR="00CF6CB4" w:rsidRPr="00633060">
        <w:rPr>
          <w:rFonts w:ascii="Times New Roman" w:hAnsi="Times New Roman" w:cs="Times New Roman"/>
          <w:sz w:val="28"/>
        </w:rPr>
        <w:t>Л</w:t>
      </w:r>
      <w:r w:rsidR="00884833" w:rsidRPr="00633060">
        <w:rPr>
          <w:rFonts w:ascii="Times New Roman" w:hAnsi="Times New Roman" w:cs="Times New Roman"/>
          <w:sz w:val="28"/>
        </w:rPr>
        <w:t>ікарні</w:t>
      </w:r>
      <w:r w:rsidR="00FD2B18" w:rsidRPr="00633060">
        <w:rPr>
          <w:rFonts w:ascii="Times New Roman" w:hAnsi="Times New Roman" w:cs="Times New Roman"/>
          <w:sz w:val="28"/>
        </w:rPr>
        <w:t>, проведено аналіз надання медичних послуг. Програмою визначені основні завдання, вирішення яких сприятимуть наданню кваліфікованої медичної допомоги мешканцям міста Лубни та іншим громадянам.</w:t>
      </w:r>
    </w:p>
    <w:p w:rsidR="0017208F" w:rsidRPr="00633060" w:rsidRDefault="00EF5066" w:rsidP="0099041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</w:rPr>
      </w:pPr>
      <w:r w:rsidRPr="00633060">
        <w:rPr>
          <w:rFonts w:ascii="Times New Roman" w:hAnsi="Times New Roman" w:cs="Times New Roman"/>
          <w:sz w:val="28"/>
        </w:rPr>
        <w:t xml:space="preserve">Засновником, Власником та органом управління майном </w:t>
      </w:r>
      <w:r w:rsidR="0034328E" w:rsidRPr="00633060">
        <w:rPr>
          <w:rFonts w:ascii="Times New Roman" w:hAnsi="Times New Roman" w:cs="Times New Roman"/>
          <w:sz w:val="28"/>
        </w:rPr>
        <w:t>Підприємства</w:t>
      </w:r>
      <w:r w:rsidRPr="00633060">
        <w:rPr>
          <w:rFonts w:ascii="Times New Roman" w:hAnsi="Times New Roman" w:cs="Times New Roman"/>
          <w:sz w:val="28"/>
        </w:rPr>
        <w:t xml:space="preserve"> є </w:t>
      </w:r>
      <w:r w:rsidR="009F2681" w:rsidRPr="00633060">
        <w:rPr>
          <w:rFonts w:ascii="Times New Roman" w:hAnsi="Times New Roman" w:cs="Times New Roman"/>
          <w:sz w:val="28"/>
        </w:rPr>
        <w:t xml:space="preserve">Лубенська </w:t>
      </w:r>
      <w:r w:rsidRPr="00633060">
        <w:rPr>
          <w:rFonts w:ascii="Times New Roman" w:hAnsi="Times New Roman" w:cs="Times New Roman"/>
          <w:sz w:val="28"/>
        </w:rPr>
        <w:t xml:space="preserve">територіальна громада в особі Лубенської міської ради </w:t>
      </w:r>
      <w:r w:rsidR="009F2681" w:rsidRPr="00633060">
        <w:rPr>
          <w:rFonts w:ascii="Times New Roman" w:hAnsi="Times New Roman" w:cs="Times New Roman"/>
          <w:sz w:val="28"/>
        </w:rPr>
        <w:t xml:space="preserve">Лубенського району </w:t>
      </w:r>
      <w:r w:rsidRPr="00633060">
        <w:rPr>
          <w:rFonts w:ascii="Times New Roman" w:hAnsi="Times New Roman" w:cs="Times New Roman"/>
          <w:sz w:val="28"/>
        </w:rPr>
        <w:t>Полтавської області (далі – Засновник)</w:t>
      </w:r>
      <w:r w:rsidR="0017208F" w:rsidRPr="00633060">
        <w:rPr>
          <w:rFonts w:ascii="Times New Roman" w:hAnsi="Times New Roman" w:cs="Times New Roman"/>
          <w:sz w:val="28"/>
        </w:rPr>
        <w:t>.</w:t>
      </w:r>
    </w:p>
    <w:p w:rsidR="00FD2B18" w:rsidRPr="00633060" w:rsidRDefault="00FD2B18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Лікарня </w:t>
      </w:r>
      <w:r w:rsidR="00EF5066" w:rsidRPr="00633060">
        <w:rPr>
          <w:rFonts w:ascii="Times New Roman" w:hAnsi="Times New Roman" w:cs="Times New Roman"/>
          <w:sz w:val="28"/>
          <w:szCs w:val="28"/>
        </w:rPr>
        <w:t xml:space="preserve">підпорядкована, </w:t>
      </w:r>
      <w:r w:rsidRPr="00633060">
        <w:rPr>
          <w:rFonts w:ascii="Times New Roman" w:hAnsi="Times New Roman" w:cs="Times New Roman"/>
          <w:sz w:val="28"/>
          <w:szCs w:val="28"/>
        </w:rPr>
        <w:t>підзвітна і підконтрольна Засновнику</w:t>
      </w:r>
      <w:r w:rsidR="00EF5066" w:rsidRPr="00633060">
        <w:rPr>
          <w:rFonts w:ascii="Times New Roman" w:hAnsi="Times New Roman" w:cs="Times New Roman"/>
          <w:sz w:val="28"/>
          <w:szCs w:val="28"/>
        </w:rPr>
        <w:t>.</w:t>
      </w:r>
    </w:p>
    <w:p w:rsidR="00FD2B18" w:rsidRPr="00633060" w:rsidRDefault="00EF5066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</w:rPr>
        <w:t>Комунальне підприємство «Лубенська лікарня інтенсивного лікування» Лубенської міської ради</w:t>
      </w:r>
      <w:r w:rsidR="00685A66" w:rsidRPr="00633060">
        <w:rPr>
          <w:rFonts w:ascii="Times New Roman" w:hAnsi="Times New Roman" w:cs="Times New Roman"/>
          <w:sz w:val="28"/>
        </w:rPr>
        <w:t xml:space="preserve"> </w:t>
      </w:r>
      <w:r w:rsidR="00685A66" w:rsidRPr="00633060">
        <w:rPr>
          <w:rFonts w:ascii="Times New Roman" w:hAnsi="Times New Roman" w:cs="Times New Roman"/>
          <w:sz w:val="28"/>
          <w:szCs w:val="28"/>
        </w:rPr>
        <w:t>Лубенського району  Полтавської області</w:t>
      </w:r>
      <w:r w:rsidR="00FD2B18" w:rsidRPr="00633060">
        <w:rPr>
          <w:rFonts w:ascii="Times New Roman" w:hAnsi="Times New Roman" w:cs="Times New Roman"/>
          <w:sz w:val="28"/>
          <w:szCs w:val="28"/>
        </w:rPr>
        <w:t xml:space="preserve"> є самостійним господарюючим суб’єктом із статусом комунального некомерційного підприємства та наділено усіма правами юридичної особи. Підприємство має самостійний баланс, здійснює фінансові операції через розрахунковий рахунок в </w:t>
      </w:r>
      <w:r w:rsidR="00836C85" w:rsidRPr="0063306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Управлінні</w:t>
      </w:r>
      <w:r w:rsidR="008D6525" w:rsidRPr="0063306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836C85" w:rsidRPr="0063306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 Державної казначейської служби України у Лубенському районі Полтавської області</w:t>
      </w:r>
      <w:r w:rsidR="00596638" w:rsidRPr="0063306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FD2B18" w:rsidRPr="00633060">
        <w:rPr>
          <w:rFonts w:ascii="Times New Roman" w:hAnsi="Times New Roman" w:cs="Times New Roman"/>
          <w:sz w:val="28"/>
          <w:szCs w:val="28"/>
        </w:rPr>
        <w:t>та розрахункові рахунки в установі банку.</w:t>
      </w:r>
    </w:p>
    <w:p w:rsidR="00FD2B18" w:rsidRPr="00633060" w:rsidRDefault="00FD2B18" w:rsidP="0099041F">
      <w:pPr>
        <w:tabs>
          <w:tab w:val="left" w:pos="-900"/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Підприємство здійснює господарську некомерційну діяльність, яка не передбачає отримання прибутку згідно з нормами відповідних законів та спрямовану на досягнення, збереження, зміцнення здоров'я населення та інші соціальні результати. </w:t>
      </w:r>
    </w:p>
    <w:p w:rsidR="00FD2B18" w:rsidRPr="00633060" w:rsidRDefault="00EF6D13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Для створення </w:t>
      </w:r>
      <w:r w:rsidRPr="00633060">
        <w:rPr>
          <w:rFonts w:ascii="Times New Roman" w:hAnsi="Times New Roman" w:cs="Times New Roman"/>
          <w:sz w:val="28"/>
        </w:rPr>
        <w:t>КП «ЛЛІЛ» ЛМР</w:t>
      </w:r>
      <w:r w:rsidRPr="00633060">
        <w:rPr>
          <w:rFonts w:ascii="Times New Roman" w:hAnsi="Times New Roman" w:cs="Times New Roman"/>
          <w:sz w:val="28"/>
          <w:szCs w:val="28"/>
        </w:rPr>
        <w:t xml:space="preserve"> були розроблені базові критерії, які в себе включали кількість населення, що обслуговується </w:t>
      </w:r>
      <w:r w:rsidR="00217F76" w:rsidRPr="00633060">
        <w:rPr>
          <w:rFonts w:ascii="Times New Roman" w:hAnsi="Times New Roman" w:cs="Times New Roman"/>
          <w:sz w:val="28"/>
          <w:szCs w:val="28"/>
        </w:rPr>
        <w:t>Комунальн</w:t>
      </w:r>
      <w:r w:rsidRPr="00633060">
        <w:rPr>
          <w:rFonts w:ascii="Times New Roman" w:hAnsi="Times New Roman" w:cs="Times New Roman"/>
          <w:sz w:val="28"/>
          <w:szCs w:val="28"/>
        </w:rPr>
        <w:t>им</w:t>
      </w:r>
      <w:r w:rsidR="00FD2B18" w:rsidRPr="00633060">
        <w:rPr>
          <w:rFonts w:ascii="Times New Roman" w:hAnsi="Times New Roman" w:cs="Times New Roman"/>
          <w:sz w:val="28"/>
          <w:szCs w:val="28"/>
        </w:rPr>
        <w:t xml:space="preserve"> підприємство</w:t>
      </w:r>
      <w:r w:rsidRPr="00633060">
        <w:rPr>
          <w:rFonts w:ascii="Times New Roman" w:hAnsi="Times New Roman" w:cs="Times New Roman"/>
          <w:sz w:val="28"/>
          <w:szCs w:val="28"/>
        </w:rPr>
        <w:t>м</w:t>
      </w:r>
      <w:r w:rsidR="00217F76" w:rsidRPr="00633060">
        <w:rPr>
          <w:rFonts w:ascii="Times New Roman" w:hAnsi="Times New Roman" w:cs="Times New Roman"/>
          <w:sz w:val="28"/>
          <w:szCs w:val="28"/>
        </w:rPr>
        <w:t xml:space="preserve"> «Лубенська лікарня інтенсивного лікування» Лубенської міської ради</w:t>
      </w:r>
      <w:r w:rsidR="00685A66" w:rsidRPr="00633060">
        <w:rPr>
          <w:rFonts w:ascii="Times New Roman" w:hAnsi="Times New Roman" w:cs="Times New Roman"/>
          <w:sz w:val="28"/>
          <w:szCs w:val="28"/>
        </w:rPr>
        <w:t xml:space="preserve"> </w:t>
      </w:r>
      <w:r w:rsidR="00685A66" w:rsidRPr="00633060">
        <w:rPr>
          <w:rFonts w:ascii="Times New Roman" w:hAnsi="Times New Roman" w:cs="Times New Roman"/>
          <w:sz w:val="28"/>
          <w:szCs w:val="28"/>
        </w:rPr>
        <w:lastRenderedPageBreak/>
        <w:t>Лубенського району  Полтавської області</w:t>
      </w:r>
      <w:r w:rsidRPr="00633060">
        <w:rPr>
          <w:rFonts w:ascii="Times New Roman" w:hAnsi="Times New Roman" w:cs="Times New Roman"/>
          <w:sz w:val="28"/>
          <w:szCs w:val="28"/>
        </w:rPr>
        <w:t>. Для лікарні він склав близько 230 тис. чоловік</w:t>
      </w:r>
      <w:r w:rsidR="00FD2B18" w:rsidRPr="00633060">
        <w:rPr>
          <w:rFonts w:ascii="Times New Roman" w:hAnsi="Times New Roman" w:cs="Times New Roman"/>
          <w:sz w:val="28"/>
          <w:szCs w:val="28"/>
        </w:rPr>
        <w:t xml:space="preserve">. </w:t>
      </w:r>
      <w:r w:rsidRPr="00633060">
        <w:rPr>
          <w:rFonts w:ascii="Times New Roman" w:hAnsi="Times New Roman" w:cs="Times New Roman"/>
          <w:sz w:val="28"/>
          <w:szCs w:val="28"/>
        </w:rPr>
        <w:t>Лубни є центром тяжіння для населення інших районів.</w:t>
      </w:r>
    </w:p>
    <w:p w:rsidR="00F94D56" w:rsidRPr="00633060" w:rsidRDefault="00F94D56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Також</w:t>
      </w:r>
      <w:r w:rsidR="001A3CF8" w:rsidRPr="00633060">
        <w:rPr>
          <w:rFonts w:ascii="Times New Roman" w:hAnsi="Times New Roman" w:cs="Times New Roman"/>
          <w:sz w:val="28"/>
          <w:szCs w:val="28"/>
        </w:rPr>
        <w:t>,</w:t>
      </w:r>
      <w:r w:rsidRPr="00633060">
        <w:rPr>
          <w:rFonts w:ascii="Times New Roman" w:hAnsi="Times New Roman" w:cs="Times New Roman"/>
          <w:sz w:val="28"/>
          <w:szCs w:val="28"/>
        </w:rPr>
        <w:t xml:space="preserve"> в свою чергу</w:t>
      </w:r>
      <w:r w:rsidR="001A3CF8" w:rsidRPr="00633060">
        <w:rPr>
          <w:rFonts w:ascii="Times New Roman" w:hAnsi="Times New Roman" w:cs="Times New Roman"/>
          <w:sz w:val="28"/>
          <w:szCs w:val="28"/>
        </w:rPr>
        <w:t>,</w:t>
      </w:r>
      <w:r w:rsidRPr="00633060">
        <w:rPr>
          <w:rFonts w:ascii="Times New Roman" w:hAnsi="Times New Roman" w:cs="Times New Roman"/>
          <w:sz w:val="28"/>
          <w:szCs w:val="28"/>
        </w:rPr>
        <w:t xml:space="preserve"> в повній мірі </w:t>
      </w:r>
      <w:r w:rsidR="001A3CF8" w:rsidRPr="00633060">
        <w:rPr>
          <w:rFonts w:ascii="Times New Roman" w:hAnsi="Times New Roman" w:cs="Times New Roman"/>
          <w:sz w:val="28"/>
          <w:szCs w:val="28"/>
        </w:rPr>
        <w:t xml:space="preserve">забезпечена можливість організації доставки пацієнтів до </w:t>
      </w:r>
      <w:r w:rsidR="001A3CF8" w:rsidRPr="00633060">
        <w:rPr>
          <w:rFonts w:ascii="Times New Roman" w:hAnsi="Times New Roman" w:cs="Times New Roman"/>
          <w:sz w:val="28"/>
        </w:rPr>
        <w:t>КП «ЛЛІЛ» ЛМР з усіх населених пунктів службою екстреної медичної допомоги.</w:t>
      </w:r>
    </w:p>
    <w:p w:rsidR="001A3CF8" w:rsidRPr="00633060" w:rsidRDefault="001A3CF8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33060">
        <w:rPr>
          <w:rFonts w:ascii="Times New Roman" w:hAnsi="Times New Roman" w:cs="Times New Roman"/>
          <w:sz w:val="28"/>
        </w:rPr>
        <w:t>Стан будівель та споруд і площі приміщень лікарні дозволяють із забезпеченням</w:t>
      </w:r>
      <w:r w:rsidR="00201C8F" w:rsidRPr="00633060">
        <w:rPr>
          <w:rFonts w:ascii="Times New Roman" w:hAnsi="Times New Roman" w:cs="Times New Roman"/>
          <w:sz w:val="28"/>
        </w:rPr>
        <w:t xml:space="preserve"> санітарних норм розмістити ЛЛІЛ за умови проведення </w:t>
      </w:r>
      <w:r w:rsidR="00410642" w:rsidRPr="00633060">
        <w:rPr>
          <w:rFonts w:ascii="Times New Roman" w:hAnsi="Times New Roman" w:cs="Times New Roman"/>
          <w:sz w:val="28"/>
        </w:rPr>
        <w:t xml:space="preserve">поетапної добудови, </w:t>
      </w:r>
      <w:r w:rsidR="00201C8F" w:rsidRPr="00633060">
        <w:rPr>
          <w:rFonts w:ascii="Times New Roman" w:hAnsi="Times New Roman" w:cs="Times New Roman"/>
          <w:sz w:val="28"/>
        </w:rPr>
        <w:t>реконструкції та капітального ремон</w:t>
      </w:r>
      <w:r w:rsidR="00EB11E4" w:rsidRPr="00633060">
        <w:rPr>
          <w:rFonts w:ascii="Times New Roman" w:hAnsi="Times New Roman" w:cs="Times New Roman"/>
          <w:sz w:val="28"/>
        </w:rPr>
        <w:t>т</w:t>
      </w:r>
      <w:r w:rsidR="00410642" w:rsidRPr="00633060">
        <w:rPr>
          <w:rFonts w:ascii="Times New Roman" w:hAnsi="Times New Roman" w:cs="Times New Roman"/>
          <w:sz w:val="28"/>
        </w:rPr>
        <w:t>у приміщень та їх дооснащенням</w:t>
      </w:r>
      <w:r w:rsidR="00432EF7" w:rsidRPr="00633060">
        <w:rPr>
          <w:rFonts w:ascii="Times New Roman" w:hAnsi="Times New Roman" w:cs="Times New Roman"/>
          <w:sz w:val="28"/>
        </w:rPr>
        <w:t>.</w:t>
      </w:r>
    </w:p>
    <w:p w:rsidR="00432EF7" w:rsidRPr="00633060" w:rsidRDefault="00432EF7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Цьому етапу передувало ретельне проведення аналізу кадрового, фінансового та мат</w:t>
      </w:r>
      <w:r w:rsidR="00633060">
        <w:rPr>
          <w:rFonts w:ascii="Times New Roman" w:hAnsi="Times New Roman" w:cs="Times New Roman"/>
          <w:sz w:val="28"/>
          <w:szCs w:val="28"/>
        </w:rPr>
        <w:t>еріально-технічного потенціалу л</w:t>
      </w:r>
      <w:r w:rsidRPr="00633060">
        <w:rPr>
          <w:rFonts w:ascii="Times New Roman" w:hAnsi="Times New Roman" w:cs="Times New Roman"/>
          <w:sz w:val="28"/>
          <w:szCs w:val="28"/>
        </w:rPr>
        <w:t>ікарні та лікувальних закладів закріплених районів</w:t>
      </w:r>
      <w:r w:rsidR="004F64F5" w:rsidRPr="00633060">
        <w:rPr>
          <w:rFonts w:ascii="Times New Roman" w:hAnsi="Times New Roman" w:cs="Times New Roman"/>
          <w:sz w:val="28"/>
          <w:szCs w:val="28"/>
        </w:rPr>
        <w:t>. Зокрема проаналізовано вікову структуру населення, доступність надання медичної допомоги. Проведено експертну оцінку надання стаціонарної медичної допомоги на вторинному рівні.</w:t>
      </w:r>
    </w:p>
    <w:p w:rsidR="00FD2B18" w:rsidRPr="00633060" w:rsidRDefault="00FD2B18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Кількість штатних посад по </w:t>
      </w:r>
      <w:r w:rsidR="009A1208" w:rsidRPr="00633060"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633060">
        <w:rPr>
          <w:rFonts w:ascii="Times New Roman" w:hAnsi="Times New Roman" w:cs="Times New Roman"/>
          <w:sz w:val="28"/>
          <w:szCs w:val="28"/>
        </w:rPr>
        <w:t xml:space="preserve"> «</w:t>
      </w:r>
      <w:r w:rsidR="009A1208" w:rsidRPr="00633060">
        <w:rPr>
          <w:rFonts w:ascii="Times New Roman" w:hAnsi="Times New Roman" w:cs="Times New Roman"/>
          <w:sz w:val="28"/>
        </w:rPr>
        <w:t>Лубенська лікарня інтенсивного лікування» Лубенської міської ради</w:t>
      </w:r>
      <w:r w:rsidR="003D3469">
        <w:rPr>
          <w:rFonts w:ascii="Times New Roman" w:hAnsi="Times New Roman" w:cs="Times New Roman"/>
          <w:sz w:val="28"/>
        </w:rPr>
        <w:t xml:space="preserve"> Лубенського району Полтавської області</w:t>
      </w:r>
      <w:r w:rsidR="009A1208" w:rsidRPr="00633060">
        <w:rPr>
          <w:rFonts w:ascii="Times New Roman" w:hAnsi="Times New Roman" w:cs="Times New Roman"/>
          <w:sz w:val="28"/>
          <w:szCs w:val="28"/>
        </w:rPr>
        <w:t>,</w:t>
      </w:r>
      <w:r w:rsidRPr="00633060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3D3469">
        <w:rPr>
          <w:rFonts w:ascii="Times New Roman" w:hAnsi="Times New Roman" w:cs="Times New Roman"/>
          <w:sz w:val="28"/>
          <w:szCs w:val="28"/>
        </w:rPr>
        <w:t>683,25</w:t>
      </w:r>
      <w:r w:rsidRPr="00633060">
        <w:rPr>
          <w:rFonts w:ascii="Times New Roman" w:hAnsi="Times New Roman" w:cs="Times New Roman"/>
          <w:sz w:val="28"/>
          <w:szCs w:val="28"/>
        </w:rPr>
        <w:t xml:space="preserve"> одиниць, в т. ч.:</w:t>
      </w:r>
    </w:p>
    <w:p w:rsidR="00861158" w:rsidRPr="00633060" w:rsidRDefault="00861158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Керівники </w:t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D0A7E">
        <w:rPr>
          <w:rFonts w:ascii="Times New Roman" w:hAnsi="Times New Roman" w:cs="Times New Roman"/>
          <w:sz w:val="28"/>
          <w:szCs w:val="28"/>
        </w:rPr>
        <w:t>4</w:t>
      </w:r>
      <w:r w:rsidRPr="00633060">
        <w:rPr>
          <w:rFonts w:ascii="Times New Roman" w:hAnsi="Times New Roman" w:cs="Times New Roman"/>
          <w:sz w:val="28"/>
          <w:szCs w:val="28"/>
        </w:rPr>
        <w:t>,00 од.;</w:t>
      </w:r>
    </w:p>
    <w:p w:rsidR="00FD2B18" w:rsidRPr="00633060" w:rsidRDefault="00FD2B18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лікарі </w:t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="00861158" w:rsidRPr="00633060">
        <w:rPr>
          <w:rFonts w:ascii="Times New Roman" w:hAnsi="Times New Roman" w:cs="Times New Roman"/>
          <w:sz w:val="28"/>
          <w:szCs w:val="28"/>
        </w:rPr>
        <w:t>-</w:t>
      </w:r>
      <w:r w:rsidRPr="00633060">
        <w:rPr>
          <w:rFonts w:ascii="Times New Roman" w:hAnsi="Times New Roman" w:cs="Times New Roman"/>
          <w:sz w:val="28"/>
          <w:szCs w:val="28"/>
        </w:rPr>
        <w:t xml:space="preserve"> </w:t>
      </w:r>
      <w:r w:rsidR="003D3469">
        <w:rPr>
          <w:rFonts w:ascii="Times New Roman" w:hAnsi="Times New Roman" w:cs="Times New Roman"/>
          <w:sz w:val="28"/>
          <w:szCs w:val="28"/>
        </w:rPr>
        <w:t>16</w:t>
      </w:r>
      <w:r w:rsidR="00ED0A7E">
        <w:rPr>
          <w:rFonts w:ascii="Times New Roman" w:hAnsi="Times New Roman" w:cs="Times New Roman"/>
          <w:sz w:val="28"/>
          <w:szCs w:val="28"/>
        </w:rPr>
        <w:t>1,</w:t>
      </w:r>
      <w:r w:rsidR="00A40DEF" w:rsidRPr="006937F8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633060">
        <w:rPr>
          <w:rFonts w:ascii="Times New Roman" w:hAnsi="Times New Roman" w:cs="Times New Roman"/>
          <w:sz w:val="28"/>
          <w:szCs w:val="28"/>
        </w:rPr>
        <w:t xml:space="preserve"> од.;</w:t>
      </w:r>
    </w:p>
    <w:p w:rsidR="00FD2B18" w:rsidRPr="00633060" w:rsidRDefault="00FD2B18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фахівці з базовою та неповною </w:t>
      </w:r>
    </w:p>
    <w:p w:rsidR="00FD2B18" w:rsidRPr="00633060" w:rsidRDefault="00861158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вищою медичною освітою </w:t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  <w:t>-</w:t>
      </w:r>
      <w:r w:rsidR="00FD2B18" w:rsidRPr="00633060">
        <w:rPr>
          <w:rFonts w:ascii="Times New Roman" w:hAnsi="Times New Roman" w:cs="Times New Roman"/>
          <w:sz w:val="28"/>
          <w:szCs w:val="28"/>
        </w:rPr>
        <w:t xml:space="preserve"> </w:t>
      </w:r>
      <w:r w:rsidR="00A40DEF">
        <w:rPr>
          <w:rFonts w:ascii="Times New Roman" w:hAnsi="Times New Roman" w:cs="Times New Roman"/>
          <w:sz w:val="28"/>
          <w:szCs w:val="28"/>
          <w:lang w:val="ru-RU"/>
        </w:rPr>
        <w:t>294</w:t>
      </w:r>
      <w:r w:rsidR="00A40DEF">
        <w:rPr>
          <w:rFonts w:ascii="Times New Roman" w:hAnsi="Times New Roman" w:cs="Times New Roman"/>
          <w:sz w:val="28"/>
          <w:szCs w:val="28"/>
        </w:rPr>
        <w:t>,</w:t>
      </w:r>
      <w:r w:rsidR="00A70001">
        <w:rPr>
          <w:rFonts w:ascii="Times New Roman" w:hAnsi="Times New Roman" w:cs="Times New Roman"/>
          <w:sz w:val="28"/>
          <w:szCs w:val="28"/>
        </w:rPr>
        <w:t>5</w:t>
      </w:r>
      <w:r w:rsidR="00FD2B18" w:rsidRPr="00633060">
        <w:rPr>
          <w:rFonts w:ascii="Times New Roman" w:hAnsi="Times New Roman" w:cs="Times New Roman"/>
          <w:sz w:val="28"/>
          <w:szCs w:val="28"/>
        </w:rPr>
        <w:t xml:space="preserve"> од;</w:t>
      </w:r>
    </w:p>
    <w:p w:rsidR="00FD2B18" w:rsidRPr="00633060" w:rsidRDefault="00861158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 xml:space="preserve">молодший медичний персонал </w:t>
      </w:r>
      <w:r w:rsidRPr="00633060">
        <w:rPr>
          <w:rFonts w:ascii="Times New Roman" w:hAnsi="Times New Roman" w:cs="Times New Roman"/>
          <w:sz w:val="28"/>
          <w:szCs w:val="28"/>
        </w:rPr>
        <w:tab/>
      </w:r>
      <w:r w:rsidRPr="00633060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70001">
        <w:rPr>
          <w:rFonts w:ascii="Times New Roman" w:hAnsi="Times New Roman" w:cs="Times New Roman"/>
          <w:sz w:val="28"/>
          <w:szCs w:val="28"/>
        </w:rPr>
        <w:t>132,5</w:t>
      </w:r>
      <w:r w:rsidR="00FD2B18" w:rsidRPr="00633060">
        <w:rPr>
          <w:rFonts w:ascii="Times New Roman" w:hAnsi="Times New Roman" w:cs="Times New Roman"/>
          <w:sz w:val="28"/>
          <w:szCs w:val="28"/>
        </w:rPr>
        <w:t xml:space="preserve"> од.;</w:t>
      </w:r>
    </w:p>
    <w:p w:rsidR="00016BFF" w:rsidRDefault="00FD2B18" w:rsidP="0099041F">
      <w:pPr>
        <w:tabs>
          <w:tab w:val="left" w:pos="0"/>
          <w:tab w:val="left" w:pos="600"/>
          <w:tab w:val="left" w:pos="1830"/>
          <w:tab w:val="left" w:pos="31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інш</w:t>
      </w:r>
      <w:r w:rsidR="003D3469">
        <w:rPr>
          <w:rFonts w:ascii="Times New Roman" w:hAnsi="Times New Roman" w:cs="Times New Roman"/>
          <w:sz w:val="28"/>
          <w:szCs w:val="28"/>
        </w:rPr>
        <w:t>ий персонал</w:t>
      </w:r>
      <w:r w:rsidR="003D3469">
        <w:rPr>
          <w:rFonts w:ascii="Times New Roman" w:hAnsi="Times New Roman" w:cs="Times New Roman"/>
          <w:sz w:val="28"/>
          <w:szCs w:val="28"/>
        </w:rPr>
        <w:tab/>
      </w:r>
      <w:r w:rsidR="003D3469">
        <w:rPr>
          <w:rFonts w:ascii="Times New Roman" w:hAnsi="Times New Roman" w:cs="Times New Roman"/>
          <w:sz w:val="28"/>
          <w:szCs w:val="28"/>
        </w:rPr>
        <w:tab/>
      </w:r>
      <w:r w:rsidR="003D3469">
        <w:rPr>
          <w:rFonts w:ascii="Times New Roman" w:hAnsi="Times New Roman" w:cs="Times New Roman"/>
          <w:sz w:val="28"/>
          <w:szCs w:val="28"/>
        </w:rPr>
        <w:tab/>
      </w:r>
      <w:r w:rsidR="003D3469">
        <w:rPr>
          <w:rFonts w:ascii="Times New Roman" w:hAnsi="Times New Roman" w:cs="Times New Roman"/>
          <w:sz w:val="28"/>
          <w:szCs w:val="28"/>
        </w:rPr>
        <w:tab/>
      </w:r>
      <w:r w:rsidR="003D346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48168B">
        <w:rPr>
          <w:rFonts w:ascii="Times New Roman" w:hAnsi="Times New Roman" w:cs="Times New Roman"/>
          <w:sz w:val="28"/>
          <w:szCs w:val="28"/>
        </w:rPr>
        <w:t>91</w:t>
      </w:r>
      <w:r w:rsidR="003D3469">
        <w:rPr>
          <w:rFonts w:ascii="Times New Roman" w:hAnsi="Times New Roman" w:cs="Times New Roman"/>
          <w:sz w:val="28"/>
          <w:szCs w:val="28"/>
        </w:rPr>
        <w:t>,</w:t>
      </w:r>
      <w:r w:rsidR="0048168B">
        <w:rPr>
          <w:rFonts w:ascii="Times New Roman" w:hAnsi="Times New Roman" w:cs="Times New Roman"/>
          <w:sz w:val="28"/>
          <w:szCs w:val="28"/>
        </w:rPr>
        <w:t>0</w:t>
      </w:r>
      <w:r w:rsidRPr="00633060">
        <w:rPr>
          <w:rFonts w:ascii="Times New Roman" w:hAnsi="Times New Roman" w:cs="Times New Roman"/>
          <w:sz w:val="28"/>
          <w:szCs w:val="28"/>
        </w:rPr>
        <w:t xml:space="preserve"> од.;</w:t>
      </w:r>
    </w:p>
    <w:p w:rsidR="00016BFF" w:rsidRPr="00A460C6" w:rsidRDefault="00016BFF" w:rsidP="0099041F">
      <w:pPr>
        <w:pStyle w:val="af1"/>
        <w:spacing w:before="67" w:line="360" w:lineRule="auto"/>
        <w:ind w:right="351" w:firstLine="709"/>
        <w:jc w:val="both"/>
        <w:rPr>
          <w:spacing w:val="71"/>
        </w:rPr>
      </w:pPr>
      <w:r>
        <w:t xml:space="preserve">Крім того </w:t>
      </w:r>
      <w:r w:rsidRPr="00A460C6">
        <w:t xml:space="preserve">Програма фінансової підтримки в </w:t>
      </w:r>
      <w:r>
        <w:t xml:space="preserve">частині </w:t>
      </w:r>
      <w:r w:rsidRPr="00A460C6">
        <w:t>наданні послуг з медичних оглядів</w:t>
      </w:r>
      <w:r w:rsidRPr="00A460C6">
        <w:rPr>
          <w:spacing w:val="1"/>
        </w:rPr>
        <w:t xml:space="preserve"> </w:t>
      </w:r>
      <w:r w:rsidRPr="00A460C6">
        <w:t>призовників,</w:t>
      </w:r>
      <w:r w:rsidRPr="00A460C6">
        <w:rPr>
          <w:spacing w:val="1"/>
        </w:rPr>
        <w:t xml:space="preserve"> </w:t>
      </w:r>
      <w:r w:rsidRPr="00A460C6">
        <w:t>допризовників,</w:t>
      </w:r>
      <w:r w:rsidRPr="00A460C6">
        <w:rPr>
          <w:spacing w:val="1"/>
        </w:rPr>
        <w:t xml:space="preserve"> </w:t>
      </w:r>
      <w:r w:rsidRPr="00A460C6">
        <w:t>офіцерів</w:t>
      </w:r>
      <w:r w:rsidRPr="00A460C6">
        <w:rPr>
          <w:spacing w:val="1"/>
        </w:rPr>
        <w:t xml:space="preserve"> </w:t>
      </w:r>
      <w:r w:rsidRPr="00A460C6">
        <w:t>запасу</w:t>
      </w:r>
      <w:r w:rsidRPr="00A460C6">
        <w:rPr>
          <w:spacing w:val="1"/>
        </w:rPr>
        <w:t xml:space="preserve"> </w:t>
      </w:r>
      <w:r w:rsidRPr="00A460C6">
        <w:t>за</w:t>
      </w:r>
      <w:r w:rsidRPr="00A460C6">
        <w:rPr>
          <w:spacing w:val="1"/>
        </w:rPr>
        <w:t xml:space="preserve"> </w:t>
      </w:r>
      <w:r w:rsidRPr="00A460C6">
        <w:t>призовом,</w:t>
      </w:r>
      <w:r w:rsidRPr="00A460C6">
        <w:rPr>
          <w:spacing w:val="1"/>
        </w:rPr>
        <w:t xml:space="preserve"> </w:t>
      </w:r>
      <w:r w:rsidRPr="00A460C6">
        <w:t>що</w:t>
      </w:r>
      <w:r w:rsidRPr="00A460C6">
        <w:rPr>
          <w:spacing w:val="1"/>
        </w:rPr>
        <w:t xml:space="preserve"> </w:t>
      </w:r>
      <w:r w:rsidRPr="00A460C6">
        <w:t>надаються</w:t>
      </w:r>
      <w:r w:rsidRPr="00A460C6">
        <w:rPr>
          <w:spacing w:val="1"/>
        </w:rPr>
        <w:t xml:space="preserve"> </w:t>
      </w:r>
      <w:r w:rsidRPr="00A460C6">
        <w:t>Комунальним підприємством «Лубенська лікарня інтенсивного лікування» Лубенської міської ради Лубенського району Полтавської області у 202</w:t>
      </w:r>
      <w:r w:rsidR="004E277D">
        <w:t>2</w:t>
      </w:r>
      <w:r w:rsidRPr="00A460C6">
        <w:t>-202</w:t>
      </w:r>
      <w:r w:rsidR="004E277D">
        <w:t>4</w:t>
      </w:r>
      <w:r w:rsidRPr="00A460C6">
        <w:t xml:space="preserve"> р.р. розроблена</w:t>
      </w:r>
      <w:r w:rsidRPr="00A460C6">
        <w:rPr>
          <w:spacing w:val="1"/>
        </w:rPr>
        <w:t xml:space="preserve"> </w:t>
      </w:r>
      <w:r w:rsidRPr="00A460C6">
        <w:t>на підставі</w:t>
      </w:r>
      <w:r w:rsidRPr="00A460C6">
        <w:rPr>
          <w:spacing w:val="1"/>
        </w:rPr>
        <w:t xml:space="preserve"> </w:t>
      </w:r>
      <w:r w:rsidRPr="00A460C6">
        <w:t>Закону</w:t>
      </w:r>
      <w:r w:rsidRPr="00A460C6">
        <w:rPr>
          <w:spacing w:val="1"/>
        </w:rPr>
        <w:t xml:space="preserve"> </w:t>
      </w:r>
      <w:r w:rsidRPr="00A460C6">
        <w:t>України</w:t>
      </w:r>
      <w:r w:rsidRPr="00A460C6">
        <w:rPr>
          <w:spacing w:val="1"/>
        </w:rPr>
        <w:t xml:space="preserve"> </w:t>
      </w:r>
      <w:r w:rsidRPr="00A460C6">
        <w:t>«Основи</w:t>
      </w:r>
      <w:r w:rsidRPr="00A460C6">
        <w:rPr>
          <w:spacing w:val="1"/>
        </w:rPr>
        <w:t xml:space="preserve"> </w:t>
      </w:r>
      <w:r w:rsidRPr="00A460C6">
        <w:t>законодавства</w:t>
      </w:r>
      <w:r w:rsidRPr="00A460C6">
        <w:rPr>
          <w:spacing w:val="1"/>
        </w:rPr>
        <w:t xml:space="preserve"> </w:t>
      </w:r>
      <w:r w:rsidRPr="00A460C6">
        <w:t>України</w:t>
      </w:r>
      <w:r w:rsidRPr="00A460C6">
        <w:rPr>
          <w:spacing w:val="1"/>
        </w:rPr>
        <w:t xml:space="preserve"> </w:t>
      </w:r>
      <w:r w:rsidRPr="00A460C6">
        <w:t>про</w:t>
      </w:r>
      <w:r w:rsidRPr="00A460C6">
        <w:rPr>
          <w:spacing w:val="1"/>
        </w:rPr>
        <w:t xml:space="preserve"> </w:t>
      </w:r>
      <w:r w:rsidRPr="00A460C6">
        <w:t>охорону</w:t>
      </w:r>
      <w:r w:rsidRPr="00A460C6">
        <w:rPr>
          <w:spacing w:val="1"/>
        </w:rPr>
        <w:t xml:space="preserve"> </w:t>
      </w:r>
      <w:r w:rsidRPr="00A460C6">
        <w:t>здоров’я»,</w:t>
      </w:r>
      <w:r w:rsidRPr="00A460C6">
        <w:rPr>
          <w:spacing w:val="-67"/>
        </w:rPr>
        <w:t xml:space="preserve"> </w:t>
      </w:r>
      <w:r w:rsidRPr="00A460C6">
        <w:t>Закону</w:t>
      </w:r>
      <w:r w:rsidRPr="00A460C6">
        <w:rPr>
          <w:spacing w:val="51"/>
        </w:rPr>
        <w:t xml:space="preserve"> </w:t>
      </w:r>
      <w:r w:rsidRPr="00A460C6">
        <w:t>України</w:t>
      </w:r>
      <w:r w:rsidRPr="00A460C6">
        <w:rPr>
          <w:spacing w:val="55"/>
        </w:rPr>
        <w:t xml:space="preserve"> </w:t>
      </w:r>
      <w:r w:rsidRPr="00A460C6">
        <w:t>«Про</w:t>
      </w:r>
      <w:r w:rsidRPr="00A460C6">
        <w:rPr>
          <w:spacing w:val="55"/>
        </w:rPr>
        <w:t xml:space="preserve"> </w:t>
      </w:r>
      <w:r w:rsidRPr="00A460C6">
        <w:t>місцеве</w:t>
      </w:r>
      <w:r w:rsidRPr="00A460C6">
        <w:rPr>
          <w:spacing w:val="55"/>
        </w:rPr>
        <w:t xml:space="preserve"> </w:t>
      </w:r>
      <w:r w:rsidRPr="00A460C6">
        <w:t>самоврядування</w:t>
      </w:r>
      <w:r w:rsidRPr="00A460C6">
        <w:rPr>
          <w:spacing w:val="55"/>
        </w:rPr>
        <w:t xml:space="preserve"> </w:t>
      </w:r>
      <w:r w:rsidRPr="00A460C6">
        <w:t>в</w:t>
      </w:r>
      <w:r w:rsidRPr="00A460C6">
        <w:rPr>
          <w:spacing w:val="53"/>
        </w:rPr>
        <w:t xml:space="preserve"> </w:t>
      </w:r>
      <w:r w:rsidRPr="00A460C6">
        <w:t>Україні»,</w:t>
      </w:r>
      <w:r w:rsidRPr="00A460C6">
        <w:rPr>
          <w:spacing w:val="54"/>
        </w:rPr>
        <w:t xml:space="preserve"> </w:t>
      </w:r>
      <w:r w:rsidRPr="00A460C6">
        <w:t>Закону</w:t>
      </w:r>
      <w:r w:rsidRPr="00A460C6">
        <w:rPr>
          <w:spacing w:val="51"/>
        </w:rPr>
        <w:t xml:space="preserve"> </w:t>
      </w:r>
      <w:r w:rsidRPr="00A460C6">
        <w:t>України «Про</w:t>
      </w:r>
      <w:r w:rsidRPr="00A460C6">
        <w:rPr>
          <w:spacing w:val="1"/>
        </w:rPr>
        <w:t xml:space="preserve"> </w:t>
      </w:r>
      <w:r w:rsidRPr="00A460C6">
        <w:t>військовий</w:t>
      </w:r>
      <w:r w:rsidRPr="00A460C6">
        <w:rPr>
          <w:spacing w:val="1"/>
        </w:rPr>
        <w:t xml:space="preserve"> </w:t>
      </w:r>
      <w:r w:rsidRPr="00A460C6">
        <w:t>обов’язок</w:t>
      </w:r>
      <w:r w:rsidRPr="00A460C6">
        <w:rPr>
          <w:spacing w:val="1"/>
        </w:rPr>
        <w:t xml:space="preserve"> </w:t>
      </w:r>
      <w:r w:rsidRPr="00A460C6">
        <w:t>і</w:t>
      </w:r>
      <w:r w:rsidRPr="00A460C6">
        <w:rPr>
          <w:spacing w:val="1"/>
        </w:rPr>
        <w:t xml:space="preserve"> </w:t>
      </w:r>
      <w:r w:rsidRPr="00A460C6">
        <w:t>військову</w:t>
      </w:r>
      <w:r w:rsidRPr="00A460C6">
        <w:rPr>
          <w:spacing w:val="1"/>
        </w:rPr>
        <w:t xml:space="preserve"> </w:t>
      </w:r>
      <w:r w:rsidRPr="00A460C6">
        <w:t>службу».</w:t>
      </w:r>
      <w:r w:rsidRPr="00A460C6">
        <w:rPr>
          <w:spacing w:val="1"/>
        </w:rPr>
        <w:t xml:space="preserve"> </w:t>
      </w:r>
      <w:r w:rsidRPr="00A460C6">
        <w:t>Програмою</w:t>
      </w:r>
      <w:r w:rsidRPr="00A460C6">
        <w:rPr>
          <w:spacing w:val="1"/>
        </w:rPr>
        <w:t xml:space="preserve"> </w:t>
      </w:r>
      <w:r w:rsidRPr="00A460C6">
        <w:t>визначені</w:t>
      </w:r>
      <w:r w:rsidRPr="00A460C6">
        <w:rPr>
          <w:spacing w:val="1"/>
        </w:rPr>
        <w:t xml:space="preserve"> </w:t>
      </w:r>
      <w:r w:rsidRPr="00A460C6">
        <w:t>основні</w:t>
      </w:r>
      <w:r w:rsidRPr="00A460C6">
        <w:rPr>
          <w:spacing w:val="1"/>
        </w:rPr>
        <w:t xml:space="preserve"> </w:t>
      </w:r>
      <w:r w:rsidRPr="00A460C6">
        <w:t>завдання,</w:t>
      </w:r>
      <w:r w:rsidRPr="00A460C6">
        <w:rPr>
          <w:spacing w:val="1"/>
        </w:rPr>
        <w:t xml:space="preserve"> </w:t>
      </w:r>
      <w:r w:rsidRPr="00A460C6">
        <w:t>вирішення</w:t>
      </w:r>
      <w:r w:rsidRPr="00A460C6">
        <w:rPr>
          <w:spacing w:val="1"/>
        </w:rPr>
        <w:t xml:space="preserve"> </w:t>
      </w:r>
      <w:r w:rsidRPr="00A460C6">
        <w:t>яких</w:t>
      </w:r>
      <w:r w:rsidRPr="00A460C6">
        <w:rPr>
          <w:spacing w:val="1"/>
        </w:rPr>
        <w:t xml:space="preserve"> </w:t>
      </w:r>
      <w:r w:rsidRPr="00A460C6">
        <w:t>сприятиме</w:t>
      </w:r>
      <w:r w:rsidRPr="00A460C6">
        <w:rPr>
          <w:spacing w:val="1"/>
        </w:rPr>
        <w:t xml:space="preserve"> </w:t>
      </w:r>
      <w:r w:rsidRPr="00A460C6">
        <w:t>забезпеченню</w:t>
      </w:r>
      <w:r w:rsidRPr="00A460C6">
        <w:rPr>
          <w:spacing w:val="1"/>
        </w:rPr>
        <w:t xml:space="preserve"> </w:t>
      </w:r>
      <w:r w:rsidRPr="00A460C6">
        <w:t>проведення</w:t>
      </w:r>
      <w:r w:rsidRPr="00A460C6">
        <w:rPr>
          <w:spacing w:val="1"/>
        </w:rPr>
        <w:t xml:space="preserve"> </w:t>
      </w:r>
      <w:r w:rsidRPr="00A460C6">
        <w:t xml:space="preserve">медичних оглядів в Комунальному підприємстві «Лубенська лікарня інтенсивного лікування» Лубенської міської </w:t>
      </w:r>
      <w:r w:rsidRPr="00A460C6">
        <w:lastRenderedPageBreak/>
        <w:t>ради Лубенського району  Полтавської області</w:t>
      </w:r>
      <w:r w:rsidRPr="00A460C6">
        <w:rPr>
          <w:spacing w:val="1"/>
        </w:rPr>
        <w:t xml:space="preserve"> </w:t>
      </w:r>
      <w:r w:rsidRPr="00A460C6">
        <w:t>громадян</w:t>
      </w:r>
      <w:r w:rsidRPr="00A460C6">
        <w:rPr>
          <w:spacing w:val="1"/>
        </w:rPr>
        <w:t xml:space="preserve"> </w:t>
      </w:r>
      <w:r w:rsidRPr="00A460C6">
        <w:t>України,</w:t>
      </w:r>
      <w:r w:rsidRPr="00A460C6">
        <w:rPr>
          <w:spacing w:val="1"/>
        </w:rPr>
        <w:t xml:space="preserve"> </w:t>
      </w:r>
      <w:r w:rsidRPr="00A460C6">
        <w:t>які</w:t>
      </w:r>
      <w:r w:rsidRPr="00A460C6">
        <w:rPr>
          <w:spacing w:val="-67"/>
        </w:rPr>
        <w:t xml:space="preserve"> </w:t>
      </w:r>
      <w:r w:rsidRPr="00A460C6">
        <w:t>приписуються до призовної дільниці або призиваються на строкову військову</w:t>
      </w:r>
      <w:r w:rsidRPr="00A460C6">
        <w:rPr>
          <w:spacing w:val="-67"/>
        </w:rPr>
        <w:t xml:space="preserve"> </w:t>
      </w:r>
      <w:r w:rsidRPr="00A460C6">
        <w:t>службу.</w:t>
      </w:r>
      <w:r w:rsidRPr="00A460C6">
        <w:rPr>
          <w:spacing w:val="71"/>
        </w:rPr>
        <w:t xml:space="preserve"> </w:t>
      </w:r>
    </w:p>
    <w:p w:rsidR="00D516C8" w:rsidRPr="00633060" w:rsidRDefault="00836C85" w:rsidP="0099041F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633060">
        <w:rPr>
          <w:rFonts w:ascii="Times New Roman" w:hAnsi="Times New Roman" w:cs="Times New Roman"/>
          <w:b/>
          <w:bCs/>
          <w:sz w:val="28"/>
          <w:szCs w:val="28"/>
        </w:rPr>
        <w:t>Опис проблеми, на розв’</w:t>
      </w:r>
      <w:r w:rsidR="00633060">
        <w:rPr>
          <w:rFonts w:ascii="Times New Roman" w:hAnsi="Times New Roman" w:cs="Times New Roman"/>
          <w:b/>
          <w:bCs/>
          <w:sz w:val="28"/>
          <w:szCs w:val="28"/>
        </w:rPr>
        <w:t>язання якої спрямована Програма</w:t>
      </w:r>
    </w:p>
    <w:p w:rsidR="0053291E" w:rsidRPr="00633060" w:rsidRDefault="0053291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 xml:space="preserve">Одним із пріоритетних напрямків діяльності </w:t>
      </w:r>
      <w:r w:rsidR="00BF6742" w:rsidRPr="00633060">
        <w:rPr>
          <w:rFonts w:ascii="Times New Roman" w:hAnsi="Times New Roman"/>
          <w:sz w:val="28"/>
          <w:lang w:val="uk-UA"/>
        </w:rPr>
        <w:t>Комунального підприємства «Лубенська лікарня інтенсивного лікування» Лубенської міської ради</w:t>
      </w:r>
      <w:r w:rsidRPr="006330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5A66" w:rsidRPr="00633060">
        <w:rPr>
          <w:rFonts w:ascii="Times New Roman" w:hAnsi="Times New Roman"/>
          <w:sz w:val="28"/>
          <w:szCs w:val="28"/>
          <w:lang w:val="uk-UA"/>
        </w:rPr>
        <w:t xml:space="preserve">Лубенського району  Полтавської області  </w:t>
      </w:r>
      <w:r w:rsidRPr="00633060">
        <w:rPr>
          <w:rFonts w:ascii="Times New Roman" w:hAnsi="Times New Roman"/>
          <w:sz w:val="28"/>
          <w:szCs w:val="28"/>
          <w:lang w:val="uk-UA"/>
        </w:rPr>
        <w:t>є надання медичної допомоги, провадження господарської та іншої діяльності відповідно законодавчих актів України.</w:t>
      </w:r>
    </w:p>
    <w:p w:rsidR="0053291E" w:rsidRDefault="009F2681" w:rsidP="0099041F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Єдиним</w:t>
      </w:r>
      <w:r w:rsidR="006F7618" w:rsidRPr="00633060">
        <w:rPr>
          <w:rFonts w:ascii="Times New Roman" w:hAnsi="Times New Roman" w:cs="Times New Roman"/>
          <w:sz w:val="28"/>
          <w:szCs w:val="28"/>
        </w:rPr>
        <w:t xml:space="preserve"> </w:t>
      </w:r>
      <w:r w:rsidRPr="00633060">
        <w:rPr>
          <w:rFonts w:ascii="Times New Roman" w:hAnsi="Times New Roman" w:cs="Times New Roman"/>
          <w:sz w:val="28"/>
          <w:szCs w:val="28"/>
        </w:rPr>
        <w:t xml:space="preserve">опорним </w:t>
      </w:r>
      <w:r w:rsidR="006F7618" w:rsidRPr="00633060">
        <w:rPr>
          <w:rFonts w:ascii="Times New Roman" w:hAnsi="Times New Roman" w:cs="Times New Roman"/>
          <w:sz w:val="28"/>
          <w:szCs w:val="28"/>
        </w:rPr>
        <w:t>медични</w:t>
      </w:r>
      <w:r w:rsidRPr="00633060">
        <w:rPr>
          <w:rFonts w:ascii="Times New Roman" w:hAnsi="Times New Roman" w:cs="Times New Roman"/>
          <w:sz w:val="28"/>
          <w:szCs w:val="28"/>
        </w:rPr>
        <w:t>м</w:t>
      </w:r>
      <w:r w:rsidR="006F7618" w:rsidRPr="00633060">
        <w:rPr>
          <w:rFonts w:ascii="Times New Roman" w:hAnsi="Times New Roman" w:cs="Times New Roman"/>
          <w:sz w:val="28"/>
          <w:szCs w:val="28"/>
        </w:rPr>
        <w:t xml:space="preserve"> заклад</w:t>
      </w:r>
      <w:r w:rsidRPr="00633060">
        <w:rPr>
          <w:rFonts w:ascii="Times New Roman" w:hAnsi="Times New Roman" w:cs="Times New Roman"/>
          <w:sz w:val="28"/>
          <w:szCs w:val="28"/>
        </w:rPr>
        <w:t>ом</w:t>
      </w:r>
      <w:r w:rsidR="006F7618" w:rsidRPr="00633060">
        <w:rPr>
          <w:rFonts w:ascii="Times New Roman" w:hAnsi="Times New Roman" w:cs="Times New Roman"/>
          <w:sz w:val="28"/>
          <w:szCs w:val="28"/>
        </w:rPr>
        <w:t xml:space="preserve"> для надання вторинної (спеціалізованої) медичної допомоги мешканцям </w:t>
      </w:r>
      <w:r w:rsidR="002C09EA" w:rsidRPr="00633060">
        <w:rPr>
          <w:rFonts w:ascii="Times New Roman" w:hAnsi="Times New Roman" w:cs="Times New Roman"/>
          <w:sz w:val="28"/>
          <w:szCs w:val="28"/>
        </w:rPr>
        <w:t>м. Лубни та</w:t>
      </w:r>
      <w:r w:rsidR="00596638" w:rsidRPr="00633060">
        <w:rPr>
          <w:rFonts w:ascii="Times New Roman" w:hAnsi="Times New Roman" w:cs="Times New Roman"/>
          <w:sz w:val="28"/>
          <w:szCs w:val="28"/>
        </w:rPr>
        <w:t xml:space="preserve"> </w:t>
      </w:r>
      <w:r w:rsidR="006F7618" w:rsidRPr="00633060">
        <w:rPr>
          <w:rFonts w:ascii="Times New Roman" w:hAnsi="Times New Roman" w:cs="Times New Roman"/>
          <w:sz w:val="28"/>
          <w:szCs w:val="28"/>
        </w:rPr>
        <w:t xml:space="preserve">Лубенського району </w:t>
      </w:r>
      <w:r w:rsidR="002C09EA" w:rsidRPr="00633060">
        <w:rPr>
          <w:rFonts w:ascii="Times New Roman" w:hAnsi="Times New Roman" w:cs="Times New Roman"/>
          <w:sz w:val="28"/>
          <w:szCs w:val="28"/>
        </w:rPr>
        <w:t>в</w:t>
      </w:r>
      <w:r w:rsidR="006F7618" w:rsidRPr="00633060">
        <w:rPr>
          <w:rFonts w:ascii="Times New Roman" w:hAnsi="Times New Roman" w:cs="Times New Roman"/>
          <w:sz w:val="28"/>
          <w:szCs w:val="28"/>
        </w:rPr>
        <w:t xml:space="preserve">изначено </w:t>
      </w:r>
      <w:r w:rsidR="006F7618" w:rsidRPr="00633060">
        <w:rPr>
          <w:rFonts w:ascii="Times New Roman" w:hAnsi="Times New Roman" w:cs="Times New Roman"/>
          <w:sz w:val="28"/>
        </w:rPr>
        <w:t>Комунальне підприємство «Лубенська лікарня інтенсивного лікування» Лубенської міської ради</w:t>
      </w:r>
      <w:r w:rsidR="00685A66" w:rsidRPr="00633060">
        <w:rPr>
          <w:rFonts w:ascii="Times New Roman" w:hAnsi="Times New Roman" w:cs="Times New Roman"/>
          <w:sz w:val="28"/>
        </w:rPr>
        <w:t xml:space="preserve"> </w:t>
      </w:r>
      <w:r w:rsidR="00685A66" w:rsidRPr="00633060">
        <w:rPr>
          <w:rFonts w:ascii="Times New Roman" w:hAnsi="Times New Roman" w:cs="Times New Roman"/>
          <w:sz w:val="28"/>
          <w:szCs w:val="28"/>
        </w:rPr>
        <w:t>Лубенського району  Полтавської області</w:t>
      </w:r>
      <w:r w:rsidR="006F7618" w:rsidRPr="00633060">
        <w:rPr>
          <w:rFonts w:ascii="Times New Roman" w:hAnsi="Times New Roman" w:cs="Times New Roman"/>
          <w:sz w:val="28"/>
        </w:rPr>
        <w:t xml:space="preserve">. </w:t>
      </w:r>
      <w:r w:rsidR="006F7618" w:rsidRPr="00633060">
        <w:rPr>
          <w:rFonts w:ascii="Times New Roman" w:hAnsi="Times New Roman" w:cs="Times New Roman"/>
          <w:sz w:val="28"/>
          <w:szCs w:val="28"/>
        </w:rPr>
        <w:t>На даний час підприємство є багатопрофільним медичним закладом, забезпечено необхідним кадровим потенціалом та матеріально-технічною базою, має в своєму складі всі необхідні структурні підрозділи для надання висококваліфікованої медичної до</w:t>
      </w:r>
      <w:r w:rsidR="00685A66" w:rsidRPr="00633060">
        <w:rPr>
          <w:rFonts w:ascii="Times New Roman" w:hAnsi="Times New Roman" w:cs="Times New Roman"/>
          <w:sz w:val="28"/>
          <w:szCs w:val="28"/>
        </w:rPr>
        <w:t>п</w:t>
      </w:r>
      <w:r w:rsidR="006F7618" w:rsidRPr="00633060">
        <w:rPr>
          <w:rFonts w:ascii="Times New Roman" w:hAnsi="Times New Roman" w:cs="Times New Roman"/>
          <w:sz w:val="28"/>
          <w:szCs w:val="28"/>
        </w:rPr>
        <w:t>омоги.</w:t>
      </w:r>
    </w:p>
    <w:p w:rsidR="00016BFF" w:rsidRPr="00016BFF" w:rsidRDefault="00016BFF" w:rsidP="0099041F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BFF">
        <w:rPr>
          <w:rFonts w:ascii="Times New Roman" w:hAnsi="Times New Roman" w:cs="Times New Roman"/>
          <w:sz w:val="28"/>
          <w:szCs w:val="28"/>
        </w:rPr>
        <w:t xml:space="preserve">Програма </w:t>
      </w:r>
      <w:r>
        <w:rPr>
          <w:rFonts w:ascii="Times New Roman" w:hAnsi="Times New Roman" w:cs="Times New Roman"/>
          <w:sz w:val="28"/>
          <w:szCs w:val="28"/>
        </w:rPr>
        <w:t xml:space="preserve">також </w:t>
      </w:r>
      <w:r w:rsidRPr="00016BFF">
        <w:rPr>
          <w:rFonts w:ascii="Times New Roman" w:hAnsi="Times New Roman" w:cs="Times New Roman"/>
          <w:sz w:val="28"/>
          <w:szCs w:val="28"/>
        </w:rPr>
        <w:t>сприятиме забезпеченню проходження медичних оглядів згідно з рішенням комісії з питань прописки, призовної комісії або військово-лікарської комісії (пункт 10 статті 1 Закону України «Про військовий обов’язок і військову службу»).</w:t>
      </w:r>
    </w:p>
    <w:p w:rsidR="00016BFF" w:rsidRDefault="00016BFF" w:rsidP="0099041F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BFF">
        <w:rPr>
          <w:rFonts w:ascii="Times New Roman" w:hAnsi="Times New Roman" w:cs="Times New Roman"/>
          <w:sz w:val="28"/>
          <w:szCs w:val="28"/>
        </w:rPr>
        <w:t>Згідно з пунктом 2 частини ІІ наказу Міністерства оборони України від 14.08.2008 року №402, організація медичного огляду призовників і допризовників покладається на районні (міські) комісії з питань приписки і районні (міські) призивні комісії. Водночас питання оплати медичного обстеження осіб, направлених Лубенським районним РТЦК та СП, не входить до програми медичних гарантій (лист НСЗУ № 6444/8-17-20 від 10.06.2020 р.), тому для забезпечення фінансування медичної послуги по проведенню медичних оглядів передбачається виділення цільових коштів, виходячи з фінансових можливостей бюджету ОТГ.</w:t>
      </w:r>
    </w:p>
    <w:p w:rsidR="00372305" w:rsidRDefault="00372305" w:rsidP="0099041F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2305" w:rsidRPr="00633060" w:rsidRDefault="00372305" w:rsidP="0099041F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618" w:rsidRPr="00633060" w:rsidRDefault="00633060" w:rsidP="0099041F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Мета Програми</w:t>
      </w:r>
    </w:p>
    <w:p w:rsidR="00741396" w:rsidRPr="00633060" w:rsidRDefault="00741396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 xml:space="preserve">Основною метою </w:t>
      </w:r>
      <w:r w:rsidRPr="00633060">
        <w:rPr>
          <w:rFonts w:ascii="Times New Roman" w:hAnsi="Times New Roman"/>
          <w:sz w:val="28"/>
          <w:lang w:val="uk-UA"/>
        </w:rPr>
        <w:t>Комунального підприємства «Лубенська лікарня інтенсивного лікування» Лубенської міської ради</w:t>
      </w:r>
      <w:r w:rsidR="00596638" w:rsidRPr="00633060">
        <w:rPr>
          <w:rFonts w:ascii="Times New Roman" w:hAnsi="Times New Roman"/>
          <w:sz w:val="28"/>
          <w:lang w:val="uk-UA"/>
        </w:rPr>
        <w:t xml:space="preserve"> </w:t>
      </w:r>
      <w:r w:rsidR="00685A66" w:rsidRPr="00633060">
        <w:rPr>
          <w:rFonts w:ascii="Times New Roman" w:hAnsi="Times New Roman"/>
          <w:sz w:val="28"/>
          <w:szCs w:val="28"/>
          <w:lang w:val="uk-UA"/>
        </w:rPr>
        <w:t xml:space="preserve">Лубенського району  Полтавської області </w:t>
      </w:r>
      <w:r w:rsidRPr="00633060"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196941" w:rsidRPr="00633060">
        <w:rPr>
          <w:rFonts w:ascii="Times New Roman" w:hAnsi="Times New Roman"/>
          <w:sz w:val="28"/>
          <w:szCs w:val="28"/>
          <w:lang w:val="uk-UA"/>
        </w:rPr>
        <w:t>забезпечення медичного обслуговування населення шляхом надання йому медичних послуг</w:t>
      </w:r>
      <w:r w:rsidR="004C050A" w:rsidRPr="0063306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9041F">
        <w:rPr>
          <w:rFonts w:ascii="Times New Roman" w:hAnsi="Times New Roman"/>
          <w:sz w:val="28"/>
          <w:szCs w:val="28"/>
          <w:lang w:val="uk-UA"/>
        </w:rPr>
        <w:t>у</w:t>
      </w:r>
      <w:r w:rsidR="004C050A" w:rsidRPr="00633060">
        <w:rPr>
          <w:rFonts w:ascii="Times New Roman" w:hAnsi="Times New Roman"/>
          <w:sz w:val="28"/>
          <w:szCs w:val="28"/>
          <w:lang w:val="uk-UA"/>
        </w:rPr>
        <w:t xml:space="preserve"> тому числі забезпечення </w:t>
      </w:r>
      <w:r w:rsidR="00AC4BAC" w:rsidRPr="00633060">
        <w:rPr>
          <w:rFonts w:ascii="Times New Roman" w:hAnsi="Times New Roman"/>
          <w:sz w:val="28"/>
          <w:szCs w:val="28"/>
          <w:lang w:val="uk-UA"/>
        </w:rPr>
        <w:t>осіб з інвалідністю та дітей з інвалідністю технічними засобами медичного призначення,</w:t>
      </w:r>
      <w:r w:rsidR="00196941" w:rsidRPr="00633060">
        <w:rPr>
          <w:rFonts w:ascii="Times New Roman" w:hAnsi="Times New Roman"/>
          <w:sz w:val="28"/>
          <w:szCs w:val="28"/>
          <w:lang w:val="uk-UA"/>
        </w:rPr>
        <w:t xml:space="preserve"> в порядку та обсязі, встановлених</w:t>
      </w:r>
      <w:r w:rsidR="004F64F5" w:rsidRPr="00633060">
        <w:rPr>
          <w:rFonts w:ascii="Times New Roman" w:hAnsi="Times New Roman"/>
          <w:sz w:val="28"/>
          <w:szCs w:val="28"/>
          <w:lang w:val="uk-UA"/>
        </w:rPr>
        <w:t xml:space="preserve"> законодавством, з одночасним покращенням якості та доступності медичних послуг.</w:t>
      </w:r>
    </w:p>
    <w:p w:rsidR="00741396" w:rsidRPr="00633060" w:rsidRDefault="00741396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 xml:space="preserve">Покращення якості медичної допомоги можливо лише при впровадженні нових інноваційних методів лікування, закупівлі сучасного медичного обладнання та матеріальній мотивації праці медичних працівників. </w:t>
      </w:r>
      <w:r w:rsidRPr="00633060">
        <w:rPr>
          <w:rFonts w:ascii="Times New Roman" w:hAnsi="Times New Roman"/>
          <w:color w:val="000000"/>
          <w:sz w:val="28"/>
          <w:szCs w:val="28"/>
          <w:lang w:val="uk-UA"/>
        </w:rPr>
        <w:t xml:space="preserve">Досягнення даної мети можливо лише за умови раціонального використання наявних фінансових та кадрових ресурсів, консолідації бюджетів різних рівнів для оплати послуг, які будуть надаватися </w:t>
      </w:r>
      <w:r w:rsidRPr="00633060">
        <w:rPr>
          <w:rFonts w:ascii="Times New Roman" w:hAnsi="Times New Roman"/>
          <w:sz w:val="28"/>
          <w:szCs w:val="28"/>
          <w:lang w:val="uk-UA"/>
        </w:rPr>
        <w:t xml:space="preserve">комунальним підприємством </w:t>
      </w:r>
      <w:r w:rsidRPr="00633060">
        <w:rPr>
          <w:rFonts w:ascii="Times New Roman" w:hAnsi="Times New Roman"/>
          <w:sz w:val="28"/>
          <w:lang w:val="uk-UA"/>
        </w:rPr>
        <w:t>«Лубенська лікарня інтенсивного лікування» Лубенської міської ради</w:t>
      </w:r>
      <w:r w:rsidR="00685A66" w:rsidRPr="00633060">
        <w:rPr>
          <w:rFonts w:ascii="Times New Roman" w:hAnsi="Times New Roman"/>
          <w:sz w:val="28"/>
          <w:lang w:val="uk-UA"/>
        </w:rPr>
        <w:t xml:space="preserve"> </w:t>
      </w:r>
      <w:r w:rsidR="00685A66" w:rsidRPr="00633060">
        <w:rPr>
          <w:rFonts w:ascii="Times New Roman" w:hAnsi="Times New Roman"/>
          <w:sz w:val="28"/>
          <w:szCs w:val="28"/>
          <w:lang w:val="uk-UA"/>
        </w:rPr>
        <w:t>Лубенського району  Полтавської області</w:t>
      </w:r>
      <w:r w:rsidRPr="00633060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741396" w:rsidRPr="00633060" w:rsidRDefault="00741396" w:rsidP="0099041F">
      <w:pPr>
        <w:pStyle w:val="Style3"/>
        <w:widowControl/>
        <w:tabs>
          <w:tab w:val="left" w:pos="0"/>
          <w:tab w:val="left" w:pos="998"/>
        </w:tabs>
        <w:spacing w:line="360" w:lineRule="auto"/>
        <w:ind w:firstLine="709"/>
        <w:jc w:val="both"/>
        <w:rPr>
          <w:rStyle w:val="FontStyle12"/>
          <w:bCs/>
          <w:sz w:val="28"/>
          <w:szCs w:val="28"/>
        </w:rPr>
      </w:pPr>
      <w:r w:rsidRPr="00633060">
        <w:rPr>
          <w:sz w:val="28"/>
          <w:szCs w:val="28"/>
        </w:rPr>
        <w:t>Основним підходом до концепції реформування є створення належних відповідних умов надання якісної, своєчасної медичної допомоги.</w:t>
      </w:r>
    </w:p>
    <w:p w:rsidR="00741396" w:rsidRPr="00633060" w:rsidRDefault="00741396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 xml:space="preserve">При даних умовах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кошти медичної субвенції та міського бюджету на фінансування галузі охорони здоров’я будуть </w:t>
      </w:r>
      <w:r w:rsidR="006157E9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поділятися через новий, сучасний механізм закупівлі медичних послуг. Відбувається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перехід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фінансування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постатейних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кошторисів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закладів охорони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здоров’я — бюджетних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установ, розрахованих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їх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існуючої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інфраструктури (кількості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ліжок, персоналу тощо), до оплати за результат (тобто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фактично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пролікованих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випадків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або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приписаного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населення) закладам, які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перетворюються на автономних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постачальників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цих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послуг.</w:t>
      </w:r>
    </w:p>
    <w:p w:rsidR="00741396" w:rsidRPr="00633060" w:rsidRDefault="00741396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Одним з основних заходів впровадження реформи фінансування системи охорони здоров’я є забезпечення реорганізації державних та комунальних медичних закладів у повноцінні суб’єкти господарської діяльності </w:t>
      </w:r>
      <w:r w:rsidRPr="00633060">
        <w:rPr>
          <w:rFonts w:ascii="Times New Roman" w:hAnsi="Times New Roman"/>
          <w:sz w:val="28"/>
          <w:szCs w:val="28"/>
          <w:lang w:val="uk-UA"/>
        </w:rPr>
        <w:t>—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державні та комунальні некомерційні підприємства</w:t>
      </w:r>
    </w:p>
    <w:p w:rsidR="00741396" w:rsidRDefault="00741396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Таким чином,  запроваджено принцип «гроші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ходять за пацієнтом», а не за інфраструктурою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закладів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здоров’я та іншими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надавачами</w:t>
      </w:r>
      <w:r w:rsidR="00255363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послуг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що в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свою чергу створює </w:t>
      </w:r>
      <w:proofErr w:type="gramStart"/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вс</w:t>
      </w:r>
      <w:proofErr w:type="gramEnd"/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 умови для повноцінного розвитку </w:t>
      </w:r>
      <w:r w:rsidR="009A1208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Західного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госпітального округу</w:t>
      </w:r>
      <w:r w:rsidR="009A1208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Полтавської області</w:t>
      </w:r>
      <w:r w:rsidR="00596638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DD799F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організаційно</w:t>
      </w:r>
      <w:r w:rsidR="00596638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D799F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методичним центром з питань інтенсивного лікування для закладів охорони здоров’я госпітального округу в порядку та на умовах, встановлених закон</w:t>
      </w:r>
      <w:r w:rsidR="00EF5066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одавством України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базі </w:t>
      </w:r>
      <w:r w:rsidR="009A1208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вореного </w:t>
      </w:r>
      <w:r w:rsidR="009A1208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омунального </w:t>
      </w:r>
      <w:r w:rsidR="009A1208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підприємства «Лубенська лікарня інтенсивного лікування» Лубенської міської ради</w:t>
      </w:r>
      <w:r w:rsidR="00685A66"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85A66" w:rsidRPr="00633060">
        <w:rPr>
          <w:rFonts w:ascii="Times New Roman" w:hAnsi="Times New Roman"/>
          <w:sz w:val="28"/>
          <w:szCs w:val="28"/>
          <w:lang w:val="ru-RU"/>
        </w:rPr>
        <w:t>Лубенського району  Полтавської області</w:t>
      </w:r>
      <w:r w:rsidRPr="006330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16BFF" w:rsidRPr="00016BFF" w:rsidRDefault="00016BF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 умовах реформування медичної галузі необхідно досягти раціонального використання наявних фінансових, матеріальних та кадрових ресурсів при обов’язковому збереженні високої якості медичних послуг, результативності і соціальної відповідальності за здоров’я військовозобов’язаних осіб, як захисників кордонів і мирного життя країни.</w:t>
      </w:r>
    </w:p>
    <w:p w:rsidR="00016BFF" w:rsidRPr="00016BFF" w:rsidRDefault="00016BF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Щороку за направленнями Лубенського районного РТЦК та СП проводиться близько </w:t>
      </w:r>
      <w:r w:rsidR="00E55C2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26</w:t>
      </w:r>
      <w:r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00 медичних оглядів.</w:t>
      </w:r>
    </w:p>
    <w:p w:rsidR="00016BFF" w:rsidRPr="00016BFF" w:rsidRDefault="00016BF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Згідно з планом військово-лікарської комісії у 202</w:t>
      </w:r>
      <w:r w:rsidR="00E55C2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році планується оглянути з метою приписки до призовної дільниці Лубенського районного РТЦК та СП та проведення військово-лікарської комісії особам, які призиваються на строкову військову службу по району</w:t>
      </w:r>
      <w:r w:rsidR="009904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16BFF" w:rsidRPr="00633060" w:rsidRDefault="00E55C27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– 26</w:t>
      </w:r>
      <w:r w:rsidR="00016BFF"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00 осіб, загальна вартість послуги – 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226 292</w:t>
      </w:r>
      <w:r w:rsidR="00016BFF"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,00грн. (розрахунок вартості платної послуги подано у додатку №</w:t>
      </w:r>
      <w:r w:rsid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1.1.</w:t>
      </w:r>
      <w:r w:rsidR="00016BFF"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до Програми згідно з тарифами</w:t>
      </w:r>
      <w:r w:rsidR="009904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016BFF"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затвердженими</w:t>
      </w:r>
      <w:r w:rsid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16BFF"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розпорядження</w:t>
      </w:r>
      <w:r w:rsid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="00016BFF" w:rsidRPr="00016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голови  Полтавської ОДА №185 від 14.04.2020р. «Про встановлення тарифів на платні послуги, які надаються в державних і комунальних закладах охорони здоров’я Полтавської області».</w:t>
      </w:r>
    </w:p>
    <w:p w:rsidR="00E4330F" w:rsidRPr="00633060" w:rsidRDefault="00A7716F" w:rsidP="0099041F">
      <w:pPr>
        <w:pStyle w:val="a3"/>
        <w:numPr>
          <w:ilvl w:val="0"/>
          <w:numId w:val="3"/>
        </w:numPr>
        <w:tabs>
          <w:tab w:val="left" w:pos="0"/>
          <w:tab w:val="left" w:pos="998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E4330F" w:rsidRPr="00633060">
        <w:rPr>
          <w:rFonts w:ascii="Times New Roman" w:hAnsi="Times New Roman" w:cs="Times New Roman"/>
          <w:b/>
          <w:sz w:val="28"/>
          <w:szCs w:val="28"/>
        </w:rPr>
        <w:t xml:space="preserve"> шляхів розв’язання проблеми</w:t>
      </w:r>
    </w:p>
    <w:p w:rsidR="00E4330F" w:rsidRPr="00633060" w:rsidRDefault="00E4330F" w:rsidP="0099041F">
      <w:pPr>
        <w:pStyle w:val="a3"/>
        <w:tabs>
          <w:tab w:val="left" w:pos="0"/>
          <w:tab w:val="left" w:pos="99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Для досягнення мети цієї Програми</w:t>
      </w:r>
      <w:r w:rsidR="004F64F5" w:rsidRPr="00633060">
        <w:rPr>
          <w:rFonts w:ascii="Times New Roman" w:hAnsi="Times New Roman" w:cs="Times New Roman"/>
          <w:sz w:val="28"/>
          <w:szCs w:val="28"/>
        </w:rPr>
        <w:t xml:space="preserve">, яка полягає в покращенні якості та доступності медичних послуг, </w:t>
      </w:r>
      <w:r w:rsidRPr="00633060">
        <w:rPr>
          <w:rFonts w:ascii="Times New Roman" w:hAnsi="Times New Roman" w:cs="Times New Roman"/>
          <w:sz w:val="28"/>
          <w:szCs w:val="28"/>
        </w:rPr>
        <w:t>пропонується</w:t>
      </w:r>
      <w:r w:rsidR="004F64F5" w:rsidRPr="00633060">
        <w:rPr>
          <w:rFonts w:ascii="Times New Roman" w:hAnsi="Times New Roman" w:cs="Times New Roman"/>
          <w:sz w:val="28"/>
          <w:szCs w:val="28"/>
        </w:rPr>
        <w:t xml:space="preserve"> створення сучасної лікарні інтенсивного лікування у відповідності до сучасних вимог, </w:t>
      </w:r>
      <w:r w:rsidRPr="00633060">
        <w:rPr>
          <w:rFonts w:ascii="Times New Roman" w:hAnsi="Times New Roman" w:cs="Times New Roman"/>
          <w:sz w:val="28"/>
          <w:szCs w:val="28"/>
        </w:rPr>
        <w:t xml:space="preserve"> надання кваліфікованої ургентної та планової стаціонарної і спеціалізованої амбулаторно-поліклінічної допомоги, а також лікувально-профілактичної допомоги у відповідності з договорами про надання медичних послуг мешканцям м. Лубни та інших громадян.</w:t>
      </w:r>
    </w:p>
    <w:p w:rsidR="009A1208" w:rsidRDefault="00E4330F" w:rsidP="0099041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60">
        <w:rPr>
          <w:rFonts w:ascii="Times New Roman" w:hAnsi="Times New Roman" w:cs="Times New Roman"/>
          <w:sz w:val="28"/>
          <w:szCs w:val="28"/>
        </w:rPr>
        <w:t>Виконання Програми здійснюється згідно затвердженого плану фінансової підтримки, з урахуванням змін до чинного законодавства.</w:t>
      </w:r>
    </w:p>
    <w:p w:rsidR="0099041F" w:rsidRPr="00633060" w:rsidRDefault="0099041F" w:rsidP="0099041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1208" w:rsidRPr="00633060" w:rsidRDefault="00E4330F" w:rsidP="0099041F">
      <w:pPr>
        <w:pStyle w:val="a3"/>
        <w:numPr>
          <w:ilvl w:val="0"/>
          <w:numId w:val="3"/>
        </w:numPr>
        <w:spacing w:after="0" w:line="360" w:lineRule="auto"/>
        <w:ind w:left="993" w:hanging="357"/>
        <w:rPr>
          <w:rFonts w:ascii="Times New Roman" w:hAnsi="Times New Roman" w:cs="Times New Roman"/>
          <w:b/>
          <w:sz w:val="28"/>
          <w:szCs w:val="28"/>
        </w:rPr>
      </w:pPr>
      <w:r w:rsidRPr="00633060">
        <w:rPr>
          <w:rFonts w:ascii="Times New Roman" w:hAnsi="Times New Roman" w:cs="Times New Roman"/>
          <w:b/>
          <w:sz w:val="28"/>
          <w:szCs w:val="28"/>
        </w:rPr>
        <w:t>Напрям</w:t>
      </w:r>
      <w:r w:rsidR="00633060">
        <w:rPr>
          <w:rFonts w:ascii="Times New Roman" w:hAnsi="Times New Roman" w:cs="Times New Roman"/>
          <w:b/>
          <w:sz w:val="28"/>
          <w:szCs w:val="28"/>
        </w:rPr>
        <w:t>и діяльності та заходи Програми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 xml:space="preserve">Програмою визначено такі основні завдання: 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здійснення медичної практики для безпосереднього забезпечення медичного  обслуговування  населення шляхом надання йому кваліфікованої планової стаціонарної та спеціалізованої амбулаторно-поліклінічної допомоги, у відповідності до здійснення фінансування з місцевого бюджету шляхом надання фінансової підтримки підприємства;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удосконалення лікувального процесу;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створення та оновлення інформаційної бази даних пролікованих хворих у медичному підприємстві;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 xml:space="preserve">— 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т.ч.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</w:t>
      </w:r>
      <w:r w:rsidR="00633060">
        <w:rPr>
          <w:rFonts w:ascii="Times New Roman" w:hAnsi="Times New Roman"/>
          <w:sz w:val="28"/>
          <w:szCs w:val="28"/>
          <w:lang w:val="uk-UA"/>
        </w:rPr>
        <w:t>у</w:t>
      </w:r>
      <w:r w:rsidRPr="00633060">
        <w:rPr>
          <w:rFonts w:ascii="Times New Roman" w:hAnsi="Times New Roman"/>
          <w:sz w:val="28"/>
          <w:szCs w:val="28"/>
          <w:lang w:val="uk-UA"/>
        </w:rPr>
        <w:t xml:space="preserve"> порядку, встановленому законодавством;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надання медичних та інших послуг фізичним та юридичним особам на  безвідплатній та відплатній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 виконавчої влади, а також на підставі та умовах, визначених договорами про  медичне обслуговування;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придбання, зберігання, перевезення, відпуск, знищення наркотичних засобів (списку І таблиці II та списку 1 таблиці III), психотропних речовин (списку 2 таблиці II та списку 2 таблиці III) і прекурсорів (списків І та 2 таблиці IV) «Переліку наркотичних засобів, психотропних речовин і прекурсорів»;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стажування лікарів-інтернів згідно з угодами;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проведення перепідготовки, удосконалення та підвищення кваліфікації медичних кадрів;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здача майна в оренду, в тому числі нерухомого;</w:t>
      </w:r>
    </w:p>
    <w:p w:rsidR="00E4330F" w:rsidRPr="00633060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впровадження нових методів лікування;</w:t>
      </w:r>
    </w:p>
    <w:p w:rsidR="00E4330F" w:rsidRDefault="00E4330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lastRenderedPageBreak/>
        <w:t>— участь у форумах, конференціях, нарадах, семінарах, виставках та інших заходах.</w:t>
      </w:r>
    </w:p>
    <w:p w:rsidR="00016BFF" w:rsidRPr="00633060" w:rsidRDefault="00016BFF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Одним із</w:t>
      </w:r>
      <w:r w:rsidRPr="00016BFF">
        <w:rPr>
          <w:rFonts w:ascii="Times New Roman" w:hAnsi="Times New Roman"/>
          <w:sz w:val="28"/>
          <w:szCs w:val="28"/>
          <w:lang w:val="uk-UA"/>
        </w:rPr>
        <w:t xml:space="preserve"> завдан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016BFF">
        <w:rPr>
          <w:rFonts w:ascii="Times New Roman" w:hAnsi="Times New Roman"/>
          <w:sz w:val="28"/>
          <w:szCs w:val="28"/>
          <w:lang w:val="uk-UA"/>
        </w:rPr>
        <w:t xml:space="preserve"> Програми є забезпечення надання кваліфікованої медичної послуги Комунальним підприємством «Лубенська лікарня інтенсивного лікування» Лубенської міської ради Лубенського району Полтавської області» з медичного огляду особам, що направляються з Лубенського районного РТЦК та СП та медичне обстеження з метою приписки до призовної дільниці та призову громадян на строкову військову службу.</w:t>
      </w:r>
    </w:p>
    <w:p w:rsidR="00936FAE" w:rsidRPr="00633060" w:rsidRDefault="00936FAE" w:rsidP="0099041F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33060">
        <w:rPr>
          <w:rFonts w:ascii="Times New Roman" w:hAnsi="Times New Roman" w:cs="Times New Roman"/>
          <w:b/>
          <w:sz w:val="28"/>
          <w:szCs w:val="28"/>
        </w:rPr>
        <w:t xml:space="preserve">Фінансова підтримка виконання </w:t>
      </w:r>
      <w:r w:rsidR="00633060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936FAE" w:rsidRPr="00633060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відповідно до законодавства України за рахунок:</w:t>
      </w:r>
    </w:p>
    <w:p w:rsidR="00936FAE" w:rsidRPr="00633060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коштів місцевого бюджету</w:t>
      </w:r>
      <w:r w:rsidR="00633060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9D0B17" w:rsidRPr="00633060">
        <w:rPr>
          <w:rFonts w:ascii="Times New Roman" w:hAnsi="Times New Roman"/>
          <w:sz w:val="28"/>
          <w:szCs w:val="28"/>
          <w:lang w:val="uk-UA"/>
        </w:rPr>
        <w:t>видатки місцевого бюджету</w:t>
      </w:r>
      <w:r w:rsidR="0099041F">
        <w:rPr>
          <w:rFonts w:ascii="Times New Roman" w:hAnsi="Times New Roman"/>
          <w:sz w:val="28"/>
          <w:szCs w:val="28"/>
          <w:lang w:val="uk-UA"/>
        </w:rPr>
        <w:t>,</w:t>
      </w:r>
      <w:r w:rsidR="009D0B17" w:rsidRPr="00633060">
        <w:rPr>
          <w:rFonts w:ascii="Times New Roman" w:hAnsi="Times New Roman"/>
          <w:sz w:val="28"/>
          <w:szCs w:val="28"/>
          <w:lang w:val="uk-UA"/>
        </w:rPr>
        <w:t xml:space="preserve"> спрямовані </w:t>
      </w:r>
      <w:r w:rsidR="00446830" w:rsidRPr="00633060">
        <w:rPr>
          <w:rFonts w:ascii="Times New Roman" w:hAnsi="Times New Roman"/>
          <w:sz w:val="28"/>
          <w:szCs w:val="28"/>
          <w:lang w:val="uk-UA"/>
        </w:rPr>
        <w:t>на повне (часткове) фінансове забезпечення структурних підрозділів та функцій покладених на КП «ЛЛІЛ» ЛМР</w:t>
      </w:r>
      <w:r w:rsidR="00633060">
        <w:rPr>
          <w:rFonts w:ascii="Times New Roman" w:hAnsi="Times New Roman"/>
          <w:sz w:val="28"/>
          <w:szCs w:val="28"/>
          <w:lang w:val="uk-UA"/>
        </w:rPr>
        <w:t>)</w:t>
      </w:r>
      <w:r w:rsidRPr="0063306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936FAE" w:rsidRPr="00633060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коштів державного бюджету;</w:t>
      </w:r>
    </w:p>
    <w:p w:rsidR="00936FAE" w:rsidRPr="00633060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 xml:space="preserve">— надання підприємством платних послуг; </w:t>
      </w:r>
    </w:p>
    <w:p w:rsidR="00936FAE" w:rsidRPr="00633060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залучення додаткових коштів для розвитку якісної медицини міста</w:t>
      </w:r>
      <w:r w:rsidR="00633060">
        <w:rPr>
          <w:rFonts w:ascii="Times New Roman" w:hAnsi="Times New Roman"/>
          <w:sz w:val="28"/>
          <w:szCs w:val="28"/>
          <w:lang w:val="uk-UA"/>
        </w:rPr>
        <w:t>,</w:t>
      </w:r>
      <w:r w:rsidRPr="00633060">
        <w:rPr>
          <w:rFonts w:ascii="Times New Roman" w:hAnsi="Times New Roman"/>
          <w:sz w:val="28"/>
          <w:szCs w:val="28"/>
          <w:lang w:val="uk-UA"/>
        </w:rPr>
        <w:t xml:space="preserve"> базуючись на Законі України «Про державно-приватне партнерство»; </w:t>
      </w:r>
    </w:p>
    <w:p w:rsidR="00936FAE" w:rsidRPr="00633060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— інших джерел фінансування</w:t>
      </w:r>
      <w:r w:rsidR="00633060">
        <w:rPr>
          <w:rFonts w:ascii="Times New Roman" w:hAnsi="Times New Roman"/>
          <w:sz w:val="28"/>
          <w:szCs w:val="28"/>
          <w:lang w:val="uk-UA"/>
        </w:rPr>
        <w:t>,</w:t>
      </w:r>
      <w:r w:rsidRPr="00633060">
        <w:rPr>
          <w:rFonts w:ascii="Times New Roman" w:hAnsi="Times New Roman"/>
          <w:sz w:val="28"/>
          <w:szCs w:val="28"/>
          <w:lang w:val="uk-UA"/>
        </w:rPr>
        <w:t xml:space="preserve"> не заборонених законодавством України.</w:t>
      </w:r>
    </w:p>
    <w:p w:rsidR="00936FAE" w:rsidRPr="00C36D94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Кошти, отримані за результатами діяльності, використовуються Підприємством на виконання</w:t>
      </w:r>
      <w:r w:rsidR="00016BFF">
        <w:rPr>
          <w:rFonts w:ascii="Times New Roman" w:hAnsi="Times New Roman"/>
          <w:sz w:val="28"/>
          <w:szCs w:val="28"/>
          <w:lang w:val="uk-UA"/>
        </w:rPr>
        <w:t xml:space="preserve"> запланованих заходів Програми, кошти отримані </w:t>
      </w:r>
      <w:r w:rsidR="00C36D94">
        <w:rPr>
          <w:rFonts w:ascii="Times New Roman" w:hAnsi="Times New Roman"/>
          <w:sz w:val="28"/>
          <w:szCs w:val="28"/>
          <w:lang w:val="uk-UA"/>
        </w:rPr>
        <w:t>як в</w:t>
      </w:r>
      <w:r w:rsidR="00C36D94" w:rsidRPr="00C36D94">
        <w:rPr>
          <w:rFonts w:ascii="Times New Roman" w:hAnsi="Times New Roman"/>
          <w:sz w:val="28"/>
          <w:szCs w:val="28"/>
          <w:lang w:val="uk-UA"/>
        </w:rPr>
        <w:t>ідновлення витрат</w:t>
      </w:r>
      <w:r w:rsidR="0099041F">
        <w:rPr>
          <w:rFonts w:ascii="Times New Roman" w:hAnsi="Times New Roman"/>
          <w:sz w:val="28"/>
          <w:szCs w:val="28"/>
          <w:lang w:val="uk-UA"/>
        </w:rPr>
        <w:t>,</w:t>
      </w:r>
      <w:r w:rsidR="00C36D94" w:rsidRPr="00C36D94">
        <w:rPr>
          <w:rFonts w:ascii="Times New Roman" w:hAnsi="Times New Roman"/>
          <w:sz w:val="28"/>
          <w:szCs w:val="28"/>
          <w:lang w:val="uk-UA"/>
        </w:rPr>
        <w:t xml:space="preserve"> понесених КП «ЛЛІЛ» ЛМР на медичнні огляди призовників, допризовників, офіцерів запасу за призовом</w:t>
      </w:r>
      <w:r w:rsidR="00C36D94">
        <w:rPr>
          <w:rFonts w:ascii="Times New Roman" w:hAnsi="Times New Roman"/>
          <w:sz w:val="28"/>
          <w:szCs w:val="28"/>
          <w:lang w:val="uk-UA"/>
        </w:rPr>
        <w:t xml:space="preserve"> будуть перенесені з казначейського рахунку на відкритий рахунок в ФПОУ АТ «Державний Ощадний банк України» та також </w:t>
      </w:r>
      <w:r w:rsidR="00C36D94" w:rsidRPr="00633060">
        <w:rPr>
          <w:rFonts w:ascii="Times New Roman" w:hAnsi="Times New Roman"/>
          <w:sz w:val="28"/>
          <w:szCs w:val="28"/>
          <w:lang w:val="uk-UA"/>
        </w:rPr>
        <w:t>використову</w:t>
      </w:r>
      <w:r w:rsidR="00C36D94">
        <w:rPr>
          <w:rFonts w:ascii="Times New Roman" w:hAnsi="Times New Roman"/>
          <w:sz w:val="28"/>
          <w:szCs w:val="28"/>
          <w:lang w:val="uk-UA"/>
        </w:rPr>
        <w:t>ватимуться</w:t>
      </w:r>
      <w:r w:rsidR="00C36D94" w:rsidRPr="00633060">
        <w:rPr>
          <w:rFonts w:ascii="Times New Roman" w:hAnsi="Times New Roman"/>
          <w:sz w:val="28"/>
          <w:szCs w:val="28"/>
          <w:lang w:val="uk-UA"/>
        </w:rPr>
        <w:t xml:space="preserve"> Підприємством на фінансове забезпечення структурних підрозділів та функцій покладених на КП «ЛЛІЛ» ЛМР</w:t>
      </w:r>
      <w:r w:rsidR="00C36D94">
        <w:rPr>
          <w:rFonts w:ascii="Times New Roman" w:hAnsi="Times New Roman"/>
          <w:sz w:val="28"/>
          <w:szCs w:val="28"/>
          <w:lang w:val="uk-UA"/>
        </w:rPr>
        <w:t>.</w:t>
      </w:r>
    </w:p>
    <w:p w:rsidR="00936FAE" w:rsidRPr="00633060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 xml:space="preserve">Обсяги фінансування Програми шляхом надання фінансової підтримки на </w:t>
      </w:r>
      <w:r w:rsidR="008D6525" w:rsidRPr="00633060">
        <w:rPr>
          <w:rFonts w:ascii="Times New Roman" w:hAnsi="Times New Roman"/>
          <w:sz w:val="28"/>
          <w:szCs w:val="28"/>
          <w:lang w:val="uk-UA"/>
        </w:rPr>
        <w:t>202</w:t>
      </w:r>
      <w:r w:rsidR="00C15259" w:rsidRPr="00633060">
        <w:rPr>
          <w:rFonts w:ascii="Times New Roman" w:hAnsi="Times New Roman"/>
          <w:sz w:val="28"/>
          <w:szCs w:val="28"/>
          <w:lang w:val="uk-UA"/>
        </w:rPr>
        <w:t>2 – 2024 роки</w:t>
      </w:r>
      <w:r w:rsidR="00372305">
        <w:rPr>
          <w:rFonts w:ascii="Times New Roman" w:hAnsi="Times New Roman"/>
          <w:sz w:val="28"/>
          <w:szCs w:val="28"/>
          <w:lang w:val="uk-UA"/>
        </w:rPr>
        <w:t xml:space="preserve"> у новій редакції</w:t>
      </w:r>
      <w:r w:rsidRPr="00633060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936FAE" w:rsidRPr="00633060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Підприємство має бути включено до мережі головного розпорядника бюджетних коштів та використовувати виділені кошти згідно з планом використання.</w:t>
      </w:r>
    </w:p>
    <w:p w:rsidR="00936FAE" w:rsidRPr="00633060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lastRenderedPageBreak/>
        <w:t>Звіт про виконання плану використання бюджетних коштів надається Комунальним підприємством «Лубенська лікарня інтенсивного лікування» Лубенської міської ради</w:t>
      </w:r>
      <w:r w:rsidR="00685A66" w:rsidRPr="00633060">
        <w:rPr>
          <w:rFonts w:ascii="Times New Roman" w:hAnsi="Times New Roman"/>
          <w:sz w:val="28"/>
          <w:szCs w:val="28"/>
          <w:lang w:val="uk-UA"/>
        </w:rPr>
        <w:t xml:space="preserve"> Лубенського району  Полтавської області</w:t>
      </w:r>
      <w:r w:rsidR="00314ED9" w:rsidRPr="006330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3060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  <w:lang w:val="uk-UA"/>
        </w:rPr>
        <w:t xml:space="preserve">Управління </w:t>
      </w:r>
      <w:r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</w:rPr>
        <w:t> </w:t>
      </w:r>
      <w:r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  <w:lang w:val="uk-UA"/>
        </w:rPr>
        <w:t>Державної казначейської служби України</w:t>
      </w:r>
      <w:r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</w:rPr>
        <w:t> </w:t>
      </w:r>
      <w:r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  <w:lang w:val="uk-UA"/>
        </w:rPr>
        <w:t>у</w:t>
      </w:r>
      <w:r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</w:rPr>
        <w:t> </w:t>
      </w:r>
      <w:r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  <w:lang w:val="uk-UA"/>
        </w:rPr>
        <w:t>Лубенському районі</w:t>
      </w:r>
      <w:r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</w:rPr>
        <w:t> </w:t>
      </w:r>
      <w:r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  <w:lang w:val="uk-UA"/>
        </w:rPr>
        <w:t>Полтавської області</w:t>
      </w:r>
      <w:r w:rsidR="00314ED9" w:rsidRPr="00633060">
        <w:rPr>
          <w:rFonts w:ascii="Times New Roman" w:hAnsi="Times New Roman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Pr="00633060">
        <w:rPr>
          <w:rFonts w:ascii="Times New Roman" w:hAnsi="Times New Roman"/>
          <w:sz w:val="28"/>
          <w:szCs w:val="28"/>
          <w:lang w:val="uk-UA"/>
        </w:rPr>
        <w:t>- щоквартально.</w:t>
      </w:r>
    </w:p>
    <w:p w:rsidR="00936FAE" w:rsidRDefault="00936FAE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3060">
        <w:rPr>
          <w:rFonts w:ascii="Times New Roman" w:hAnsi="Times New Roman"/>
          <w:sz w:val="28"/>
          <w:szCs w:val="28"/>
          <w:lang w:val="uk-UA"/>
        </w:rPr>
        <w:t>Виконання Програми у повному обсязі можливе лише за умови стабільної фінансової підтримки.</w:t>
      </w:r>
    </w:p>
    <w:p w:rsidR="00633060" w:rsidRDefault="00633060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3060" w:rsidRDefault="00633060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3060" w:rsidRDefault="00633060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D94" w:rsidRDefault="00C36D94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D94" w:rsidRDefault="00C36D94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D94" w:rsidRDefault="00C36D94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6D94" w:rsidRDefault="00C36D94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3060" w:rsidRDefault="00633060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3060" w:rsidRDefault="00633060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3060" w:rsidRPr="00633060" w:rsidRDefault="00633060" w:rsidP="0099041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Маргарита КОМАРОВА</w:t>
      </w:r>
    </w:p>
    <w:p w:rsidR="00BD7E14" w:rsidRPr="00633060" w:rsidRDefault="00BD7E14" w:rsidP="0099041F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</w:rPr>
      </w:pPr>
    </w:p>
    <w:p w:rsidR="00263548" w:rsidRPr="00633060" w:rsidRDefault="00263548" w:rsidP="0099041F">
      <w:pPr>
        <w:pStyle w:val="a3"/>
        <w:spacing w:line="360" w:lineRule="auto"/>
        <w:ind w:left="6379"/>
        <w:rPr>
          <w:rFonts w:ascii="Times New Roman" w:hAnsi="Times New Roman" w:cs="Times New Roman"/>
          <w:sz w:val="20"/>
        </w:rPr>
      </w:pPr>
    </w:p>
    <w:p w:rsidR="00263548" w:rsidRPr="00633060" w:rsidRDefault="00263548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263548" w:rsidRPr="00633060" w:rsidRDefault="00263548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263548" w:rsidRDefault="00263548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8E5AFD" w:rsidRDefault="008E5AFD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8E5AFD" w:rsidRDefault="008E5AFD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8E5AFD" w:rsidRDefault="008E5AFD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B558F0" w:rsidRDefault="00B558F0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196941" w:rsidRPr="00633060" w:rsidRDefault="004077CC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  <w:r w:rsidRPr="00633060">
        <w:rPr>
          <w:rFonts w:ascii="Times New Roman" w:hAnsi="Times New Roman" w:cs="Times New Roman"/>
          <w:sz w:val="20"/>
        </w:rPr>
        <w:lastRenderedPageBreak/>
        <w:t>Д</w:t>
      </w:r>
      <w:r w:rsidR="00A7716F" w:rsidRPr="00633060">
        <w:rPr>
          <w:rFonts w:ascii="Times New Roman" w:hAnsi="Times New Roman" w:cs="Times New Roman"/>
          <w:sz w:val="20"/>
        </w:rPr>
        <w:t>одаток 1</w:t>
      </w:r>
    </w:p>
    <w:p w:rsidR="00A7716F" w:rsidRPr="00633060" w:rsidRDefault="00A7716F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  <w:r w:rsidRPr="00633060">
        <w:rPr>
          <w:rFonts w:ascii="Times New Roman" w:hAnsi="Times New Roman" w:cs="Times New Roman"/>
          <w:sz w:val="20"/>
        </w:rPr>
        <w:t>до Програми фінансової підтримки Комунального підприємства «Лубенська лікарня інтенсивного лікування» Лубенської міської ради</w:t>
      </w:r>
      <w:r w:rsidR="00685A66" w:rsidRPr="00633060">
        <w:rPr>
          <w:rFonts w:ascii="Times New Roman" w:hAnsi="Times New Roman" w:cs="Times New Roman"/>
          <w:sz w:val="20"/>
        </w:rPr>
        <w:t xml:space="preserve"> Лубенського району Полтавської області</w:t>
      </w:r>
      <w:r w:rsidRPr="00633060">
        <w:rPr>
          <w:rFonts w:ascii="Times New Roman" w:hAnsi="Times New Roman" w:cs="Times New Roman"/>
          <w:sz w:val="20"/>
        </w:rPr>
        <w:t xml:space="preserve"> на 20</w:t>
      </w:r>
      <w:r w:rsidR="00861158" w:rsidRPr="00633060">
        <w:rPr>
          <w:rFonts w:ascii="Times New Roman" w:hAnsi="Times New Roman" w:cs="Times New Roman"/>
          <w:sz w:val="20"/>
        </w:rPr>
        <w:t>2</w:t>
      </w:r>
      <w:r w:rsidR="001D4069" w:rsidRPr="00633060">
        <w:rPr>
          <w:rFonts w:ascii="Times New Roman" w:hAnsi="Times New Roman" w:cs="Times New Roman"/>
          <w:sz w:val="20"/>
        </w:rPr>
        <w:t xml:space="preserve">2 – 2024 </w:t>
      </w:r>
      <w:r w:rsidR="000F7E2F" w:rsidRPr="00633060">
        <w:rPr>
          <w:rFonts w:ascii="Times New Roman" w:hAnsi="Times New Roman" w:cs="Times New Roman"/>
          <w:sz w:val="20"/>
        </w:rPr>
        <w:t xml:space="preserve"> </w:t>
      </w:r>
      <w:r w:rsidRPr="00633060">
        <w:rPr>
          <w:rFonts w:ascii="Times New Roman" w:hAnsi="Times New Roman" w:cs="Times New Roman"/>
          <w:sz w:val="20"/>
        </w:rPr>
        <w:t>р</w:t>
      </w:r>
      <w:r w:rsidR="001D4069" w:rsidRPr="00633060">
        <w:rPr>
          <w:rFonts w:ascii="Times New Roman" w:hAnsi="Times New Roman" w:cs="Times New Roman"/>
          <w:sz w:val="20"/>
        </w:rPr>
        <w:t>о</w:t>
      </w:r>
      <w:r w:rsidRPr="00633060">
        <w:rPr>
          <w:rFonts w:ascii="Times New Roman" w:hAnsi="Times New Roman" w:cs="Times New Roman"/>
          <w:sz w:val="20"/>
        </w:rPr>
        <w:t>к</w:t>
      </w:r>
      <w:r w:rsidR="001D4069" w:rsidRPr="00633060">
        <w:rPr>
          <w:rFonts w:ascii="Times New Roman" w:hAnsi="Times New Roman" w:cs="Times New Roman"/>
          <w:sz w:val="20"/>
        </w:rPr>
        <w:t>и</w:t>
      </w:r>
      <w:r w:rsidR="00372305">
        <w:rPr>
          <w:rFonts w:ascii="Times New Roman" w:hAnsi="Times New Roman" w:cs="Times New Roman"/>
          <w:sz w:val="20"/>
        </w:rPr>
        <w:t xml:space="preserve"> у новій редакції</w:t>
      </w:r>
    </w:p>
    <w:p w:rsidR="00196941" w:rsidRPr="00372305" w:rsidRDefault="008D6525" w:rsidP="00C36D94">
      <w:pPr>
        <w:pStyle w:val="a3"/>
        <w:spacing w:line="276" w:lineRule="auto"/>
        <w:ind w:left="0"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2305">
        <w:rPr>
          <w:rFonts w:ascii="Times New Roman" w:hAnsi="Times New Roman" w:cs="Times New Roman"/>
          <w:b/>
          <w:sz w:val="26"/>
          <w:szCs w:val="26"/>
        </w:rPr>
        <w:t>Обсяг фінансування Програми «ф</w:t>
      </w:r>
      <w:r w:rsidR="00196941" w:rsidRPr="00372305">
        <w:rPr>
          <w:rFonts w:ascii="Times New Roman" w:hAnsi="Times New Roman" w:cs="Times New Roman"/>
          <w:b/>
          <w:sz w:val="26"/>
          <w:szCs w:val="26"/>
        </w:rPr>
        <w:t>інансової підтримки Комунального підприємства «Лубенська лікарня інтенсивного лікування» Лубенської міської ради</w:t>
      </w:r>
      <w:r w:rsidR="00685A66" w:rsidRPr="00372305">
        <w:rPr>
          <w:rFonts w:ascii="Times New Roman" w:hAnsi="Times New Roman" w:cs="Times New Roman"/>
          <w:b/>
          <w:sz w:val="26"/>
          <w:szCs w:val="26"/>
        </w:rPr>
        <w:t xml:space="preserve"> Луб</w:t>
      </w:r>
      <w:r w:rsidR="00790C97" w:rsidRPr="00372305">
        <w:rPr>
          <w:rFonts w:ascii="Times New Roman" w:hAnsi="Times New Roman" w:cs="Times New Roman"/>
          <w:b/>
          <w:sz w:val="26"/>
          <w:szCs w:val="26"/>
        </w:rPr>
        <w:t>енського району Полтавської обл</w:t>
      </w:r>
      <w:r w:rsidR="00685A66" w:rsidRPr="00372305">
        <w:rPr>
          <w:rFonts w:ascii="Times New Roman" w:hAnsi="Times New Roman" w:cs="Times New Roman"/>
          <w:b/>
          <w:sz w:val="26"/>
          <w:szCs w:val="26"/>
        </w:rPr>
        <w:t>асті</w:t>
      </w:r>
      <w:r w:rsidR="00196941" w:rsidRPr="00372305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="00196941" w:rsidRPr="00372305">
        <w:rPr>
          <w:rFonts w:ascii="Times New Roman" w:hAnsi="Times New Roman" w:cs="Times New Roman"/>
          <w:b/>
          <w:sz w:val="26"/>
          <w:szCs w:val="26"/>
        </w:rPr>
        <w:t>на 20</w:t>
      </w:r>
      <w:r w:rsidR="00263548" w:rsidRPr="00372305">
        <w:rPr>
          <w:rFonts w:ascii="Times New Roman" w:hAnsi="Times New Roman" w:cs="Times New Roman"/>
          <w:b/>
          <w:sz w:val="26"/>
          <w:szCs w:val="26"/>
        </w:rPr>
        <w:t>2</w:t>
      </w:r>
      <w:r w:rsidR="001D4069" w:rsidRPr="00372305">
        <w:rPr>
          <w:rFonts w:ascii="Times New Roman" w:hAnsi="Times New Roman" w:cs="Times New Roman"/>
          <w:b/>
          <w:sz w:val="26"/>
          <w:szCs w:val="26"/>
        </w:rPr>
        <w:t>2</w:t>
      </w:r>
      <w:r w:rsidRPr="003723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4069" w:rsidRPr="00372305">
        <w:rPr>
          <w:rFonts w:ascii="Times New Roman" w:hAnsi="Times New Roman" w:cs="Times New Roman"/>
          <w:b/>
          <w:sz w:val="26"/>
          <w:szCs w:val="26"/>
        </w:rPr>
        <w:t xml:space="preserve">– 2024 </w:t>
      </w:r>
      <w:r w:rsidRPr="00372305">
        <w:rPr>
          <w:rFonts w:ascii="Times New Roman" w:hAnsi="Times New Roman" w:cs="Times New Roman"/>
          <w:b/>
          <w:sz w:val="26"/>
          <w:szCs w:val="26"/>
        </w:rPr>
        <w:t>р</w:t>
      </w:r>
      <w:r w:rsidR="001D4069" w:rsidRPr="00372305">
        <w:rPr>
          <w:rFonts w:ascii="Times New Roman" w:hAnsi="Times New Roman" w:cs="Times New Roman"/>
          <w:b/>
          <w:sz w:val="26"/>
          <w:szCs w:val="26"/>
        </w:rPr>
        <w:t>о</w:t>
      </w:r>
      <w:r w:rsidRPr="00372305">
        <w:rPr>
          <w:rFonts w:ascii="Times New Roman" w:hAnsi="Times New Roman" w:cs="Times New Roman"/>
          <w:b/>
          <w:sz w:val="26"/>
          <w:szCs w:val="26"/>
        </w:rPr>
        <w:t>к</w:t>
      </w:r>
      <w:r w:rsidR="001D4069" w:rsidRPr="00372305">
        <w:rPr>
          <w:rFonts w:ascii="Times New Roman" w:hAnsi="Times New Roman" w:cs="Times New Roman"/>
          <w:b/>
          <w:sz w:val="26"/>
          <w:szCs w:val="26"/>
        </w:rPr>
        <w:t>и</w:t>
      </w:r>
      <w:r w:rsidRPr="003723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72305" w:rsidRPr="00372305">
        <w:rPr>
          <w:rFonts w:ascii="Times New Roman" w:hAnsi="Times New Roman" w:cs="Times New Roman"/>
          <w:b/>
          <w:sz w:val="26"/>
          <w:szCs w:val="26"/>
        </w:rPr>
        <w:t>у новій редакції</w:t>
      </w:r>
      <w:r w:rsidRPr="00372305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tbl>
      <w:tblPr>
        <w:tblW w:w="5000" w:type="pct"/>
        <w:tblLook w:val="04A0"/>
      </w:tblPr>
      <w:tblGrid>
        <w:gridCol w:w="466"/>
        <w:gridCol w:w="1422"/>
        <w:gridCol w:w="2252"/>
        <w:gridCol w:w="1033"/>
        <w:gridCol w:w="1318"/>
        <w:gridCol w:w="1308"/>
        <w:gridCol w:w="1126"/>
        <w:gridCol w:w="1201"/>
      </w:tblGrid>
      <w:tr w:rsidR="00220BA5" w:rsidRPr="001F2E0F" w:rsidTr="00C062DA">
        <w:trPr>
          <w:trHeight w:val="1057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№ з/п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Назва напряму діяльності (пріоритетні завдання)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Перелік заходів програми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Строк виконання заходу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Джерела фінансування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Орієнтовні обсяги фінансування (вартість),  гривень в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u w:val="single"/>
                <w:lang w:eastAsia="uk-UA"/>
              </w:rPr>
              <w:t xml:space="preserve"> 2022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році.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Орієнтовні обсяги фінансування (вартість),  гривень в 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u w:val="single"/>
                <w:lang w:eastAsia="uk-UA"/>
              </w:rPr>
              <w:t>2023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році.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Орієнтовні обсяги фінансування (вартість),  гривень в 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u w:val="single"/>
                <w:lang w:eastAsia="uk-UA"/>
              </w:rPr>
              <w:t>2024</w:t>
            </w: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році.</w:t>
            </w:r>
          </w:p>
        </w:tc>
      </w:tr>
      <w:tr w:rsidR="00220BA5" w:rsidRPr="001F2E0F" w:rsidTr="00C062DA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Оплата праці</w:t>
            </w:r>
          </w:p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т. ч. кошти які надходять в рахунок</w:t>
            </w: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  в</w:t>
            </w: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ідновлення витрат понесених КП «ЛЛІЛ» ЛМР на медичні огляди призовників, допризовників, офіцерів запасу за призовом).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2 019 200,00</w:t>
            </w:r>
          </w:p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т.ч  759 592,00)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1 838 432,00</w:t>
            </w:r>
          </w:p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 xml:space="preserve">(в т.ч.                 </w:t>
            </w: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1 838 432</w:t>
            </w: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,00)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E164FA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12 335 170,05</w:t>
            </w:r>
          </w:p>
        </w:tc>
      </w:tr>
      <w:tr w:rsidR="00220BA5" w:rsidRPr="001F2E0F" w:rsidTr="00C062DA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Нарахування на оплату праці</w:t>
            </w:r>
          </w:p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т. ч. кошти які надходять в рахунок</w:t>
            </w: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  в</w:t>
            </w: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ідновлення витрат понесених КП «ЛЛІЛ» ЛМР на медичнні огляди призовників, допризовників, офіцерів запасу за призовом).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382 905,00</w:t>
            </w:r>
          </w:p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т.ч. 166 700,00)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387 860,00 </w:t>
            </w:r>
          </w:p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(в т.ч.                387 860,00)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E164FA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2 294 209,30</w:t>
            </w:r>
          </w:p>
        </w:tc>
      </w:tr>
      <w:tr w:rsidR="00220BA5" w:rsidRPr="001F2E0F" w:rsidTr="00C062DA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Предмети. матеріали, обладнання та інвентар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65 404,09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970 077,27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BA5" w:rsidRPr="001F2E0F" w:rsidRDefault="00A72A64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520 655,00</w:t>
            </w:r>
          </w:p>
        </w:tc>
      </w:tr>
      <w:tr w:rsidR="00220BA5" w:rsidRPr="001F2E0F" w:rsidTr="00C062DA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Медикаменти та перев’язувальні матеріали 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2 000 000,00</w:t>
            </w: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 xml:space="preserve">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5 826 716,00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B71712" w:rsidP="000224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1 628 119,20</w:t>
            </w:r>
          </w:p>
        </w:tc>
      </w:tr>
      <w:tr w:rsidR="00220BA5" w:rsidRPr="001F2E0F" w:rsidTr="00C062DA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5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Продукти харчування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998 959,00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BA5" w:rsidRPr="001F2E0F" w:rsidRDefault="00A72A64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2 958 760,00</w:t>
            </w:r>
          </w:p>
        </w:tc>
      </w:tr>
      <w:tr w:rsidR="00220BA5" w:rsidRPr="001F2E0F" w:rsidTr="00C062DA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6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Оплата послуг (крім комунальних)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536 614,91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1 746 949,04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BA5" w:rsidRPr="001F2E0F" w:rsidRDefault="00E164FA" w:rsidP="00A761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1 563 414,79</w:t>
            </w:r>
          </w:p>
        </w:tc>
      </w:tr>
      <w:tr w:rsidR="00220BA5" w:rsidRPr="001F2E0F" w:rsidTr="00C062DA">
        <w:trPr>
          <w:trHeight w:val="499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7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Оплата комунальних послуг та енергоносіїв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В т.ч.: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16 046 610,00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13 509 099,42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A64" w:rsidRPr="001F2E0F" w:rsidRDefault="00E164FA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16 439 111,38</w:t>
            </w:r>
          </w:p>
        </w:tc>
      </w:tr>
      <w:tr w:rsidR="00220BA5" w:rsidRPr="001F2E0F" w:rsidTr="00C062DA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F2E0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-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Оплата теплопостачання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8 610 110,00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7 094 860,00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E164FA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8 199 956,49</w:t>
            </w:r>
          </w:p>
        </w:tc>
      </w:tr>
      <w:tr w:rsidR="00220BA5" w:rsidRPr="001F2E0F" w:rsidTr="00C062DA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F2E0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-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Оплата водопостачання та водовідведення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2022- 2024рр.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800 880,00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819 232,00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A72A64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984 079,28</w:t>
            </w:r>
          </w:p>
        </w:tc>
      </w:tr>
      <w:tr w:rsidR="00220BA5" w:rsidRPr="001F2E0F" w:rsidTr="00C062DA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F2E0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-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Оплата електроенергії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5 902 500,00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5 000 000,00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E164FA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6 605 953,95</w:t>
            </w:r>
          </w:p>
        </w:tc>
      </w:tr>
      <w:tr w:rsidR="00220BA5" w:rsidRPr="001F2E0F" w:rsidTr="00C062DA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  <w:r w:rsidRPr="001F2E0F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-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Оплата природного газу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733 120,00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595 007,42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A72A64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649 121,66</w:t>
            </w:r>
          </w:p>
        </w:tc>
      </w:tr>
      <w:tr w:rsidR="00B552B6" w:rsidRPr="001F2E0F" w:rsidTr="00C062DA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2B6" w:rsidRPr="001F2E0F" w:rsidRDefault="00B552B6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8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B6" w:rsidRPr="001F2E0F" w:rsidRDefault="00B552B6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2B6" w:rsidRPr="001F2E0F" w:rsidRDefault="00243A71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552B6" w:rsidRPr="001F2E0F" w:rsidRDefault="00B552B6" w:rsidP="00E164F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2B6" w:rsidRPr="001F2E0F" w:rsidRDefault="00B552B6" w:rsidP="00E164FA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2B6" w:rsidRPr="001F2E0F" w:rsidRDefault="00B552B6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B6" w:rsidRPr="001F2E0F" w:rsidRDefault="00B552B6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2B6" w:rsidRPr="001F2E0F" w:rsidRDefault="00B552B6" w:rsidP="0090796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</w:tr>
      <w:tr w:rsidR="00220BA5" w:rsidRPr="001F2E0F" w:rsidTr="00C062DA">
        <w:trPr>
          <w:trHeight w:val="6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B552B6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9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Капітальні видатки</w:t>
            </w:r>
          </w:p>
        </w:tc>
        <w:tc>
          <w:tcPr>
            <w:tcW w:w="11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Придбання обладнання і предметів довгострокового користування. Проведення капітального ремонту та реконструкції інших об'єктів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2022-2024рр.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Бюджетні кошти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8 651500,00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6 020 426,04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A23482" w:rsidRDefault="00E164FA" w:rsidP="000224D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3 841 312,38</w:t>
            </w:r>
          </w:p>
        </w:tc>
      </w:tr>
      <w:tr w:rsidR="00220BA5" w:rsidRPr="00963358" w:rsidTr="00C062DA">
        <w:trPr>
          <w:trHeight w:val="300"/>
        </w:trPr>
        <w:tc>
          <w:tcPr>
            <w:tcW w:w="32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Всього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29 702 234,00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1F2E0F" w:rsidRDefault="00220BA5" w:rsidP="00C062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F2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31 298 518,77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BA5" w:rsidRPr="00A23482" w:rsidRDefault="00E164FA" w:rsidP="00A761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41 580 752,10</w:t>
            </w:r>
          </w:p>
        </w:tc>
      </w:tr>
    </w:tbl>
    <w:p w:rsidR="00220BA5" w:rsidRPr="00220BA5" w:rsidRDefault="00220BA5" w:rsidP="00C36D94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lang w:val="en-US"/>
        </w:rPr>
      </w:pPr>
    </w:p>
    <w:p w:rsidR="008E5AFD" w:rsidRDefault="008E5AFD" w:rsidP="00C36D94">
      <w:pPr>
        <w:pStyle w:val="a3"/>
        <w:spacing w:line="276" w:lineRule="auto"/>
        <w:ind w:left="0"/>
        <w:rPr>
          <w:rFonts w:ascii="Times New Roman" w:hAnsi="Times New Roman" w:cs="Times New Roman"/>
          <w:sz w:val="28"/>
        </w:rPr>
      </w:pPr>
    </w:p>
    <w:p w:rsidR="0021085A" w:rsidRDefault="0021085A" w:rsidP="00C36D94">
      <w:pPr>
        <w:pStyle w:val="a3"/>
        <w:spacing w:line="276" w:lineRule="auto"/>
        <w:ind w:left="0"/>
        <w:rPr>
          <w:rFonts w:ascii="Times New Roman" w:hAnsi="Times New Roman" w:cs="Times New Roman"/>
          <w:sz w:val="28"/>
        </w:rPr>
      </w:pPr>
    </w:p>
    <w:p w:rsidR="00C36D94" w:rsidRPr="003E1618" w:rsidRDefault="003D3469" w:rsidP="003E1618">
      <w:pPr>
        <w:pStyle w:val="a3"/>
        <w:spacing w:line="276" w:lineRule="auto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 </w:t>
      </w:r>
      <w:r w:rsidR="00434255">
        <w:rPr>
          <w:rFonts w:ascii="Times New Roman" w:hAnsi="Times New Roman" w:cs="Times New Roman"/>
          <w:sz w:val="28"/>
        </w:rPr>
        <w:t xml:space="preserve"> КП «ЛЛІЛ» ЛМР     </w:t>
      </w:r>
      <w:r w:rsidR="00434255">
        <w:rPr>
          <w:rFonts w:ascii="Times New Roman" w:hAnsi="Times New Roman" w:cs="Times New Roman"/>
          <w:sz w:val="28"/>
        </w:rPr>
        <w:tab/>
      </w:r>
      <w:r w:rsidR="00434255">
        <w:rPr>
          <w:rFonts w:ascii="Times New Roman" w:hAnsi="Times New Roman" w:cs="Times New Roman"/>
          <w:sz w:val="28"/>
        </w:rPr>
        <w:tab/>
      </w:r>
      <w:r w:rsidR="0043425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Лариса СУХОПАР</w:t>
      </w:r>
      <w:r w:rsidR="00434255">
        <w:rPr>
          <w:rFonts w:ascii="Times New Roman" w:hAnsi="Times New Roman" w:cs="Times New Roman"/>
          <w:sz w:val="28"/>
        </w:rPr>
        <w:t xml:space="preserve"> </w:t>
      </w:r>
    </w:p>
    <w:p w:rsidR="00C36D94" w:rsidRDefault="00C36D94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</w:p>
    <w:p w:rsidR="008E5AFD" w:rsidRPr="00633060" w:rsidRDefault="008E5AFD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  <w:r w:rsidRPr="00633060">
        <w:rPr>
          <w:rFonts w:ascii="Times New Roman" w:hAnsi="Times New Roman" w:cs="Times New Roman"/>
          <w:sz w:val="20"/>
        </w:rPr>
        <w:lastRenderedPageBreak/>
        <w:t>Додаток 1</w:t>
      </w:r>
      <w:r>
        <w:rPr>
          <w:rFonts w:ascii="Times New Roman" w:hAnsi="Times New Roman" w:cs="Times New Roman"/>
          <w:sz w:val="20"/>
        </w:rPr>
        <w:t>.1.</w:t>
      </w:r>
    </w:p>
    <w:p w:rsidR="008E5AFD" w:rsidRPr="00633060" w:rsidRDefault="008E5AFD" w:rsidP="00C36D94">
      <w:pPr>
        <w:pStyle w:val="a3"/>
        <w:spacing w:line="276" w:lineRule="auto"/>
        <w:ind w:left="6379"/>
        <w:rPr>
          <w:rFonts w:ascii="Times New Roman" w:hAnsi="Times New Roman" w:cs="Times New Roman"/>
          <w:sz w:val="20"/>
        </w:rPr>
      </w:pPr>
      <w:r w:rsidRPr="00633060">
        <w:rPr>
          <w:rFonts w:ascii="Times New Roman" w:hAnsi="Times New Roman" w:cs="Times New Roman"/>
          <w:sz w:val="20"/>
        </w:rPr>
        <w:t>до Програми фінансової підтримки Комунального підприємства «Лубенська лікарня інтенсивного лікування» Лубенської міської ради Лубенського району Полтавської області на 2022 – 2024  роки</w:t>
      </w:r>
      <w:r w:rsidR="00372305">
        <w:rPr>
          <w:rFonts w:ascii="Times New Roman" w:hAnsi="Times New Roman" w:cs="Times New Roman"/>
          <w:sz w:val="20"/>
        </w:rPr>
        <w:t xml:space="preserve"> у новій редакції</w:t>
      </w:r>
    </w:p>
    <w:p w:rsidR="008E5AFD" w:rsidRPr="008C010F" w:rsidRDefault="008E5AFD" w:rsidP="00C36D94">
      <w:pPr>
        <w:pStyle w:val="a3"/>
        <w:spacing w:line="276" w:lineRule="auto"/>
        <w:ind w:left="6379"/>
        <w:rPr>
          <w:rFonts w:ascii="Times New Roman" w:hAnsi="Times New Roman" w:cs="Times New Roman"/>
          <w:b/>
          <w:sz w:val="26"/>
          <w:szCs w:val="26"/>
        </w:rPr>
      </w:pPr>
    </w:p>
    <w:p w:rsidR="008E5AFD" w:rsidRPr="00C36D94" w:rsidRDefault="008E5AFD" w:rsidP="00C36D94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D94">
        <w:rPr>
          <w:rFonts w:ascii="Times New Roman" w:hAnsi="Times New Roman" w:cs="Times New Roman"/>
          <w:b/>
          <w:sz w:val="24"/>
          <w:szCs w:val="24"/>
        </w:rPr>
        <w:t xml:space="preserve">Розрахунок суми відновлення витрат на період 2022-2024 рр. за послуги з медичних оглядів призовників, допризовників, офіцерів запасу за призовом, що надаються   </w:t>
      </w:r>
    </w:p>
    <w:p w:rsidR="008E5AFD" w:rsidRDefault="008E5AFD" w:rsidP="00C36D94">
      <w:pPr>
        <w:pStyle w:val="a3"/>
        <w:spacing w:line="276" w:lineRule="auto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D94">
        <w:rPr>
          <w:rFonts w:ascii="Times New Roman" w:hAnsi="Times New Roman" w:cs="Times New Roman"/>
          <w:b/>
          <w:sz w:val="24"/>
          <w:szCs w:val="24"/>
        </w:rPr>
        <w:t>КП «ЛЛІЛ» ЛМР</w:t>
      </w:r>
    </w:p>
    <w:p w:rsidR="00C36D94" w:rsidRPr="00C36D94" w:rsidRDefault="00C36D94" w:rsidP="00C36D94">
      <w:pPr>
        <w:pStyle w:val="a3"/>
        <w:spacing w:line="276" w:lineRule="auto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9"/>
        <w:gridCol w:w="1936"/>
        <w:gridCol w:w="1935"/>
        <w:gridCol w:w="3503"/>
      </w:tblGrid>
      <w:tr w:rsidR="008E5AFD" w:rsidRPr="00C36D94" w:rsidTr="006363DE">
        <w:trPr>
          <w:trHeight w:val="1130"/>
        </w:trPr>
        <w:tc>
          <w:tcPr>
            <w:tcW w:w="2549" w:type="dxa"/>
          </w:tcPr>
          <w:p w:rsidR="008E5AFD" w:rsidRPr="00C36D94" w:rsidRDefault="008E5AFD" w:rsidP="00C36D94">
            <w:pPr>
              <w:pStyle w:val="TableParagraph"/>
              <w:spacing w:before="8" w:line="276" w:lineRule="auto"/>
              <w:rPr>
                <w:b/>
                <w:sz w:val="24"/>
                <w:szCs w:val="24"/>
                <w:lang w:val="ru-RU"/>
              </w:rPr>
            </w:pPr>
          </w:p>
          <w:p w:rsidR="008E5AFD" w:rsidRPr="00C36D94" w:rsidRDefault="008E5AFD" w:rsidP="00C36D94">
            <w:pPr>
              <w:pStyle w:val="TableParagraph"/>
              <w:spacing w:line="276" w:lineRule="auto"/>
              <w:ind w:left="1026" w:right="718" w:firstLine="96"/>
              <w:rPr>
                <w:b/>
                <w:sz w:val="24"/>
                <w:szCs w:val="24"/>
              </w:rPr>
            </w:pPr>
            <w:proofErr w:type="spellStart"/>
            <w:r w:rsidRPr="00C36D94">
              <w:rPr>
                <w:b/>
                <w:sz w:val="24"/>
                <w:szCs w:val="24"/>
              </w:rPr>
              <w:t>Зміст</w:t>
            </w:r>
            <w:proofErr w:type="spellEnd"/>
            <w:r w:rsidRPr="00C36D94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36D94">
              <w:rPr>
                <w:b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1936" w:type="dxa"/>
          </w:tcPr>
          <w:p w:rsidR="008E5AFD" w:rsidRPr="00C36D94" w:rsidRDefault="008E5AFD" w:rsidP="00C36D94">
            <w:pPr>
              <w:pStyle w:val="TableParagraph"/>
              <w:spacing w:before="9" w:line="276" w:lineRule="auto"/>
              <w:rPr>
                <w:b/>
                <w:sz w:val="24"/>
                <w:szCs w:val="24"/>
              </w:rPr>
            </w:pPr>
          </w:p>
          <w:p w:rsidR="008E5AFD" w:rsidRPr="00C36D94" w:rsidRDefault="008E5AFD" w:rsidP="00C36D94">
            <w:pPr>
              <w:pStyle w:val="TableParagraph"/>
              <w:spacing w:line="276" w:lineRule="auto"/>
              <w:ind w:right="236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36D94">
              <w:rPr>
                <w:b/>
                <w:sz w:val="24"/>
                <w:szCs w:val="24"/>
              </w:rPr>
              <w:t>Виконав</w:t>
            </w:r>
            <w:proofErr w:type="spellEnd"/>
            <w:r w:rsidRPr="00C36D94">
              <w:rPr>
                <w:b/>
                <w:sz w:val="24"/>
                <w:szCs w:val="24"/>
                <w:lang w:val="uk-UA"/>
              </w:rPr>
              <w:t>е</w:t>
            </w:r>
            <w:r w:rsidRPr="00C36D94">
              <w:rPr>
                <w:b/>
                <w:sz w:val="24"/>
                <w:szCs w:val="24"/>
              </w:rPr>
              <w:t>ц</w:t>
            </w:r>
            <w:r w:rsidRPr="00C36D94">
              <w:rPr>
                <w:b/>
                <w:sz w:val="24"/>
                <w:szCs w:val="24"/>
                <w:lang w:val="uk-UA"/>
              </w:rPr>
              <w:t>ь</w:t>
            </w:r>
          </w:p>
        </w:tc>
        <w:tc>
          <w:tcPr>
            <w:tcW w:w="1935" w:type="dxa"/>
          </w:tcPr>
          <w:p w:rsidR="008E5AFD" w:rsidRPr="00C36D94" w:rsidRDefault="008E5AFD" w:rsidP="00C36D94">
            <w:pPr>
              <w:pStyle w:val="TableParagraph"/>
              <w:spacing w:before="8" w:line="276" w:lineRule="auto"/>
              <w:rPr>
                <w:b/>
                <w:sz w:val="24"/>
                <w:szCs w:val="24"/>
              </w:rPr>
            </w:pPr>
          </w:p>
          <w:p w:rsidR="008E5AFD" w:rsidRPr="00C36D94" w:rsidRDefault="008E5AFD" w:rsidP="00C36D94">
            <w:pPr>
              <w:pStyle w:val="TableParagraph"/>
              <w:spacing w:line="276" w:lineRule="auto"/>
              <w:ind w:left="269" w:right="99" w:firstLine="357"/>
              <w:rPr>
                <w:b/>
                <w:sz w:val="24"/>
                <w:szCs w:val="24"/>
              </w:rPr>
            </w:pPr>
            <w:proofErr w:type="spellStart"/>
            <w:r w:rsidRPr="00C36D94">
              <w:rPr>
                <w:b/>
                <w:sz w:val="24"/>
                <w:szCs w:val="24"/>
              </w:rPr>
              <w:t>Джерела</w:t>
            </w:r>
            <w:proofErr w:type="spellEnd"/>
            <w:r w:rsidRPr="00C36D94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36D94">
              <w:rPr>
                <w:b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3503" w:type="dxa"/>
          </w:tcPr>
          <w:p w:rsidR="008E5AFD" w:rsidRPr="00C36D94" w:rsidRDefault="008E5AFD" w:rsidP="00C36D94">
            <w:pPr>
              <w:pStyle w:val="TableParagraph"/>
              <w:spacing w:before="8" w:line="276" w:lineRule="auto"/>
              <w:rPr>
                <w:b/>
                <w:sz w:val="24"/>
                <w:szCs w:val="24"/>
              </w:rPr>
            </w:pPr>
          </w:p>
          <w:p w:rsidR="008E5AFD" w:rsidRPr="00C36D94" w:rsidRDefault="008E5AFD" w:rsidP="00C36D94">
            <w:pPr>
              <w:pStyle w:val="TableParagraph"/>
              <w:spacing w:line="276" w:lineRule="auto"/>
              <w:ind w:left="1294" w:right="113" w:hanging="869"/>
              <w:rPr>
                <w:b/>
                <w:sz w:val="24"/>
                <w:szCs w:val="24"/>
              </w:rPr>
            </w:pPr>
            <w:proofErr w:type="spellStart"/>
            <w:r w:rsidRPr="00C36D94">
              <w:rPr>
                <w:b/>
                <w:sz w:val="24"/>
                <w:szCs w:val="24"/>
              </w:rPr>
              <w:t>Обсяги</w:t>
            </w:r>
            <w:proofErr w:type="spellEnd"/>
            <w:r w:rsidRPr="00C36D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36D94">
              <w:rPr>
                <w:b/>
                <w:sz w:val="24"/>
                <w:szCs w:val="24"/>
              </w:rPr>
              <w:t>фінансування</w:t>
            </w:r>
            <w:proofErr w:type="spellEnd"/>
            <w:r w:rsidRPr="00C36D94">
              <w:rPr>
                <w:b/>
                <w:sz w:val="24"/>
                <w:szCs w:val="24"/>
              </w:rPr>
              <w:t>,</w:t>
            </w:r>
            <w:r w:rsidRPr="00C36D9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36D94">
              <w:rPr>
                <w:b/>
                <w:sz w:val="24"/>
                <w:szCs w:val="24"/>
              </w:rPr>
              <w:t>(</w:t>
            </w:r>
            <w:proofErr w:type="spellStart"/>
            <w:r w:rsidRPr="00C36D94">
              <w:rPr>
                <w:b/>
                <w:sz w:val="24"/>
                <w:szCs w:val="24"/>
              </w:rPr>
              <w:t>грн</w:t>
            </w:r>
            <w:proofErr w:type="spellEnd"/>
            <w:r w:rsidRPr="00C36D94">
              <w:rPr>
                <w:b/>
                <w:sz w:val="24"/>
                <w:szCs w:val="24"/>
              </w:rPr>
              <w:t>)</w:t>
            </w:r>
          </w:p>
        </w:tc>
      </w:tr>
      <w:tr w:rsidR="008E5AFD" w:rsidRPr="00C36D94" w:rsidTr="006363DE">
        <w:trPr>
          <w:trHeight w:val="275"/>
        </w:trPr>
        <w:tc>
          <w:tcPr>
            <w:tcW w:w="2549" w:type="dxa"/>
          </w:tcPr>
          <w:p w:rsidR="008E5AFD" w:rsidRPr="00C36D94" w:rsidRDefault="008E5AFD" w:rsidP="00C36D94">
            <w:pPr>
              <w:pStyle w:val="TableParagraph"/>
              <w:spacing w:line="276" w:lineRule="auto"/>
              <w:ind w:left="292"/>
              <w:jc w:val="center"/>
              <w:rPr>
                <w:sz w:val="24"/>
                <w:szCs w:val="24"/>
              </w:rPr>
            </w:pPr>
            <w:r w:rsidRPr="00C36D94">
              <w:rPr>
                <w:sz w:val="24"/>
                <w:szCs w:val="24"/>
              </w:rPr>
              <w:t>2</w:t>
            </w:r>
          </w:p>
        </w:tc>
        <w:tc>
          <w:tcPr>
            <w:tcW w:w="1936" w:type="dxa"/>
          </w:tcPr>
          <w:p w:rsidR="008E5AFD" w:rsidRPr="00C36D94" w:rsidRDefault="008E5AFD" w:rsidP="00C36D94">
            <w:pPr>
              <w:pStyle w:val="TableParagraph"/>
              <w:spacing w:line="276" w:lineRule="auto"/>
              <w:ind w:left="286"/>
              <w:jc w:val="center"/>
              <w:rPr>
                <w:sz w:val="24"/>
                <w:szCs w:val="24"/>
              </w:rPr>
            </w:pPr>
            <w:r w:rsidRPr="00C36D94">
              <w:rPr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:rsidR="008E5AFD" w:rsidRPr="00C36D94" w:rsidRDefault="008E5AFD" w:rsidP="00C36D94">
            <w:pPr>
              <w:pStyle w:val="TableParagraph"/>
              <w:spacing w:line="276" w:lineRule="auto"/>
              <w:ind w:left="289"/>
              <w:jc w:val="center"/>
              <w:rPr>
                <w:sz w:val="24"/>
                <w:szCs w:val="24"/>
              </w:rPr>
            </w:pPr>
            <w:r w:rsidRPr="00C36D94">
              <w:rPr>
                <w:sz w:val="24"/>
                <w:szCs w:val="24"/>
              </w:rPr>
              <w:t>5</w:t>
            </w:r>
          </w:p>
        </w:tc>
        <w:tc>
          <w:tcPr>
            <w:tcW w:w="3503" w:type="dxa"/>
          </w:tcPr>
          <w:p w:rsidR="008E5AFD" w:rsidRPr="00C36D94" w:rsidRDefault="008E5AFD" w:rsidP="00C36D94">
            <w:pPr>
              <w:pStyle w:val="TableParagraph"/>
              <w:spacing w:line="276" w:lineRule="auto"/>
              <w:ind w:left="290"/>
              <w:jc w:val="center"/>
              <w:rPr>
                <w:sz w:val="24"/>
                <w:szCs w:val="24"/>
              </w:rPr>
            </w:pPr>
            <w:r w:rsidRPr="00C36D94">
              <w:rPr>
                <w:sz w:val="24"/>
                <w:szCs w:val="24"/>
              </w:rPr>
              <w:t>6</w:t>
            </w:r>
          </w:p>
        </w:tc>
      </w:tr>
      <w:tr w:rsidR="008E5AFD" w:rsidRPr="00C36D94" w:rsidTr="006363DE">
        <w:trPr>
          <w:trHeight w:val="2661"/>
        </w:trPr>
        <w:tc>
          <w:tcPr>
            <w:tcW w:w="2549" w:type="dxa"/>
          </w:tcPr>
          <w:p w:rsidR="008E5AFD" w:rsidRPr="00C36D94" w:rsidRDefault="008E5AFD" w:rsidP="0099041F">
            <w:pPr>
              <w:pStyle w:val="TableParagraph"/>
              <w:spacing w:line="360" w:lineRule="auto"/>
              <w:ind w:left="170" w:right="102"/>
              <w:rPr>
                <w:sz w:val="24"/>
                <w:szCs w:val="24"/>
                <w:lang w:val="ru-RU"/>
              </w:rPr>
            </w:pPr>
            <w:r w:rsidRPr="00C36D94">
              <w:rPr>
                <w:sz w:val="24"/>
                <w:szCs w:val="24"/>
                <w:lang w:val="ru-RU"/>
              </w:rPr>
              <w:t>Медичні огляди</w:t>
            </w:r>
            <w:r w:rsidRPr="00C36D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9041F">
              <w:rPr>
                <w:sz w:val="24"/>
                <w:szCs w:val="24"/>
                <w:lang w:val="ru-RU"/>
              </w:rPr>
              <w:t>тих, хто проживає</w:t>
            </w:r>
            <w:r w:rsidRPr="00C36D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36D94">
              <w:rPr>
                <w:sz w:val="24"/>
                <w:szCs w:val="24"/>
                <w:lang w:val="ru-RU"/>
              </w:rPr>
              <w:t>на</w:t>
            </w:r>
            <w:r w:rsidRPr="00C36D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36D94">
              <w:rPr>
                <w:sz w:val="24"/>
                <w:szCs w:val="24"/>
                <w:lang w:val="ru-RU"/>
              </w:rPr>
              <w:t>території Лубенської ОТГ</w:t>
            </w:r>
            <w:r w:rsidRPr="00C36D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36D94">
              <w:rPr>
                <w:sz w:val="24"/>
                <w:szCs w:val="24"/>
                <w:lang w:val="ru-RU"/>
              </w:rPr>
              <w:t>осіб</w:t>
            </w:r>
            <w:proofErr w:type="gramEnd"/>
            <w:r w:rsidRPr="00C36D94">
              <w:rPr>
                <w:sz w:val="24"/>
                <w:szCs w:val="24"/>
                <w:lang w:val="ru-RU"/>
              </w:rPr>
              <w:t>, що</w:t>
            </w:r>
            <w:r w:rsidRPr="00C36D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36D94">
              <w:rPr>
                <w:sz w:val="24"/>
                <w:szCs w:val="24"/>
                <w:lang w:val="ru-RU"/>
              </w:rPr>
              <w:t>приписуються,</w:t>
            </w:r>
          </w:p>
          <w:p w:rsidR="008E5AFD" w:rsidRPr="00C36D94" w:rsidRDefault="008E5AFD" w:rsidP="0099041F">
            <w:pPr>
              <w:pStyle w:val="TableParagraph"/>
              <w:spacing w:line="360" w:lineRule="auto"/>
              <w:ind w:left="170" w:right="32"/>
              <w:rPr>
                <w:sz w:val="24"/>
                <w:szCs w:val="24"/>
                <w:lang w:val="ru-RU"/>
              </w:rPr>
            </w:pPr>
            <w:r w:rsidRPr="00C36D94">
              <w:rPr>
                <w:sz w:val="24"/>
                <w:szCs w:val="24"/>
                <w:lang w:val="ru-RU"/>
              </w:rPr>
              <w:t>які призиваються на</w:t>
            </w:r>
            <w:r w:rsidRPr="00C36D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36D94">
              <w:rPr>
                <w:sz w:val="24"/>
                <w:szCs w:val="24"/>
                <w:lang w:val="ru-RU"/>
              </w:rPr>
              <w:t>строкову військову</w:t>
            </w:r>
            <w:r w:rsidRPr="00C36D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36D94">
              <w:rPr>
                <w:sz w:val="24"/>
                <w:szCs w:val="24"/>
                <w:lang w:val="ru-RU"/>
              </w:rPr>
              <w:t>сл</w:t>
            </w:r>
            <w:r w:rsidR="0099041F">
              <w:rPr>
                <w:sz w:val="24"/>
                <w:szCs w:val="24"/>
                <w:lang w:val="ru-RU"/>
              </w:rPr>
              <w:t>у</w:t>
            </w:r>
            <w:r w:rsidRPr="00C36D94">
              <w:rPr>
                <w:sz w:val="24"/>
                <w:szCs w:val="24"/>
                <w:lang w:val="ru-RU"/>
              </w:rPr>
              <w:t xml:space="preserve">жбу з Лубенського районного </w:t>
            </w:r>
            <w:r w:rsidRPr="00C36D9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36D94">
              <w:rPr>
                <w:sz w:val="24"/>
                <w:szCs w:val="24"/>
                <w:lang w:val="ru-RU"/>
              </w:rPr>
              <w:t>РТЦК</w:t>
            </w:r>
            <w:r w:rsidRPr="00C36D9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36D94">
              <w:rPr>
                <w:sz w:val="24"/>
                <w:szCs w:val="24"/>
                <w:lang w:val="ru-RU"/>
              </w:rPr>
              <w:t>та СП</w:t>
            </w:r>
          </w:p>
        </w:tc>
        <w:tc>
          <w:tcPr>
            <w:tcW w:w="1936" w:type="dxa"/>
          </w:tcPr>
          <w:p w:rsidR="008E5AFD" w:rsidRPr="00C36D94" w:rsidRDefault="008E5AFD" w:rsidP="0099041F">
            <w:pPr>
              <w:pStyle w:val="TableParagraph"/>
              <w:spacing w:before="3" w:line="360" w:lineRule="auto"/>
              <w:rPr>
                <w:b/>
                <w:sz w:val="24"/>
                <w:szCs w:val="24"/>
                <w:lang w:val="ru-RU"/>
              </w:rPr>
            </w:pPr>
          </w:p>
          <w:p w:rsidR="008E5AFD" w:rsidRPr="00C36D94" w:rsidRDefault="008E5AFD" w:rsidP="0099041F">
            <w:pPr>
              <w:pStyle w:val="TableParagraph"/>
              <w:spacing w:line="360" w:lineRule="auto"/>
              <w:ind w:left="667" w:right="334" w:hanging="348"/>
              <w:rPr>
                <w:sz w:val="24"/>
                <w:szCs w:val="24"/>
                <w:lang w:val="ru-RU"/>
              </w:rPr>
            </w:pPr>
            <w:r w:rsidRPr="00C36D94">
              <w:rPr>
                <w:sz w:val="24"/>
                <w:szCs w:val="24"/>
                <w:lang w:val="ru-RU"/>
              </w:rPr>
              <w:t>КП «ЛЛІЛ» ЛМР</w:t>
            </w:r>
          </w:p>
        </w:tc>
        <w:tc>
          <w:tcPr>
            <w:tcW w:w="1935" w:type="dxa"/>
          </w:tcPr>
          <w:p w:rsidR="008E5AFD" w:rsidRPr="00C36D94" w:rsidRDefault="008E5AFD" w:rsidP="0099041F">
            <w:pPr>
              <w:pStyle w:val="TableParagraph"/>
              <w:spacing w:before="3" w:line="360" w:lineRule="auto"/>
              <w:rPr>
                <w:b/>
                <w:sz w:val="24"/>
                <w:szCs w:val="24"/>
                <w:lang w:val="ru-RU"/>
              </w:rPr>
            </w:pPr>
          </w:p>
          <w:p w:rsidR="008E5AFD" w:rsidRPr="00C36D94" w:rsidRDefault="008E5AFD" w:rsidP="0099041F">
            <w:pPr>
              <w:pStyle w:val="TableParagraph"/>
              <w:spacing w:line="360" w:lineRule="auto"/>
              <w:ind w:left="326" w:right="171" w:firstLine="112"/>
              <w:rPr>
                <w:sz w:val="24"/>
                <w:szCs w:val="24"/>
                <w:lang w:val="uk-UA"/>
              </w:rPr>
            </w:pPr>
            <w:r w:rsidRPr="00C36D94">
              <w:rPr>
                <w:sz w:val="24"/>
                <w:szCs w:val="24"/>
                <w:lang w:val="uk-UA"/>
              </w:rPr>
              <w:t>Місцевий бюджет Лубенської ОТГ</w:t>
            </w:r>
          </w:p>
        </w:tc>
        <w:tc>
          <w:tcPr>
            <w:tcW w:w="3503" w:type="dxa"/>
          </w:tcPr>
          <w:p w:rsidR="008E5AFD" w:rsidRPr="00C36D94" w:rsidRDefault="008E5AFD" w:rsidP="0099041F">
            <w:pPr>
              <w:pStyle w:val="TableParagraph"/>
              <w:spacing w:line="360" w:lineRule="auto"/>
              <w:ind w:left="466"/>
              <w:rPr>
                <w:b/>
                <w:sz w:val="24"/>
                <w:szCs w:val="24"/>
                <w:lang w:val="uk-UA"/>
              </w:rPr>
            </w:pPr>
          </w:p>
          <w:p w:rsidR="008E5AFD" w:rsidRPr="00C36D94" w:rsidRDefault="008E5AFD" w:rsidP="0099041F">
            <w:pPr>
              <w:pStyle w:val="TableParagraph"/>
              <w:spacing w:line="360" w:lineRule="auto"/>
              <w:ind w:left="466"/>
              <w:rPr>
                <w:sz w:val="24"/>
                <w:szCs w:val="24"/>
                <w:lang w:val="uk-UA"/>
              </w:rPr>
            </w:pPr>
            <w:r w:rsidRPr="00C36D94">
              <w:rPr>
                <w:sz w:val="24"/>
                <w:szCs w:val="24"/>
                <w:lang w:val="uk-UA"/>
              </w:rPr>
              <w:t>2022</w:t>
            </w:r>
            <w:r w:rsidRPr="00C36D94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C36D94">
              <w:rPr>
                <w:sz w:val="24"/>
                <w:szCs w:val="24"/>
                <w:lang w:val="uk-UA"/>
              </w:rPr>
              <w:t>рік</w:t>
            </w:r>
            <w:r w:rsidRPr="00C36D94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C36D94">
              <w:rPr>
                <w:sz w:val="24"/>
                <w:szCs w:val="24"/>
                <w:lang w:val="uk-UA"/>
              </w:rPr>
              <w:t>–</w:t>
            </w:r>
            <w:r w:rsidRPr="00C36D94">
              <w:rPr>
                <w:spacing w:val="58"/>
                <w:sz w:val="24"/>
                <w:szCs w:val="24"/>
                <w:lang w:val="uk-UA"/>
              </w:rPr>
              <w:t xml:space="preserve"> </w:t>
            </w:r>
            <w:r w:rsidRPr="00C36D94">
              <w:rPr>
                <w:sz w:val="24"/>
                <w:szCs w:val="24"/>
                <w:lang w:val="uk-UA"/>
              </w:rPr>
              <w:t xml:space="preserve">926 292,00 </w:t>
            </w:r>
          </w:p>
          <w:p w:rsidR="008E5AFD" w:rsidRPr="00C36D94" w:rsidRDefault="008E5AFD" w:rsidP="0099041F">
            <w:pPr>
              <w:pStyle w:val="TableParagraph"/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  <w:p w:rsidR="008E5AFD" w:rsidRPr="00C36D94" w:rsidRDefault="008E5AFD" w:rsidP="0099041F">
            <w:pPr>
              <w:pStyle w:val="TableParagraph"/>
              <w:spacing w:line="360" w:lineRule="auto"/>
              <w:ind w:left="430"/>
              <w:rPr>
                <w:sz w:val="24"/>
                <w:szCs w:val="24"/>
                <w:lang w:val="uk-UA"/>
              </w:rPr>
            </w:pPr>
            <w:r w:rsidRPr="00C36D94">
              <w:rPr>
                <w:sz w:val="24"/>
                <w:szCs w:val="24"/>
                <w:lang w:val="uk-UA"/>
              </w:rPr>
              <w:t>2023</w:t>
            </w:r>
            <w:r w:rsidRPr="00C36D94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C36D94">
              <w:rPr>
                <w:sz w:val="24"/>
                <w:szCs w:val="24"/>
                <w:lang w:val="uk-UA"/>
              </w:rPr>
              <w:t>рік</w:t>
            </w:r>
            <w:r w:rsidRPr="00C36D94">
              <w:rPr>
                <w:spacing w:val="60"/>
                <w:sz w:val="24"/>
                <w:szCs w:val="24"/>
                <w:lang w:val="uk-UA"/>
              </w:rPr>
              <w:t xml:space="preserve"> </w:t>
            </w:r>
            <w:r w:rsidR="006363DE">
              <w:rPr>
                <w:sz w:val="24"/>
                <w:szCs w:val="24"/>
                <w:lang w:val="uk-UA"/>
              </w:rPr>
              <w:t>–</w:t>
            </w:r>
            <w:r w:rsidRPr="00C36D94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="006363DE">
              <w:rPr>
                <w:sz w:val="24"/>
                <w:szCs w:val="24"/>
                <w:lang w:val="uk-UA"/>
              </w:rPr>
              <w:t>2 226 292</w:t>
            </w:r>
            <w:r w:rsidRPr="00C36D94">
              <w:rPr>
                <w:sz w:val="24"/>
                <w:szCs w:val="24"/>
                <w:lang w:val="uk-UA"/>
              </w:rPr>
              <w:t xml:space="preserve">,00 </w:t>
            </w:r>
          </w:p>
          <w:p w:rsidR="008E5AFD" w:rsidRPr="00C36D94" w:rsidRDefault="008E5AFD" w:rsidP="0099041F">
            <w:pPr>
              <w:pStyle w:val="TableParagraph"/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  <w:p w:rsidR="008E5AFD" w:rsidRPr="00C36D94" w:rsidRDefault="008E5AFD" w:rsidP="0099041F">
            <w:pPr>
              <w:pStyle w:val="TableParagraph"/>
              <w:spacing w:line="360" w:lineRule="auto"/>
              <w:ind w:left="430"/>
              <w:rPr>
                <w:sz w:val="24"/>
                <w:szCs w:val="24"/>
                <w:lang w:val="uk-UA"/>
              </w:rPr>
            </w:pPr>
            <w:r w:rsidRPr="00C36D94">
              <w:rPr>
                <w:sz w:val="24"/>
                <w:szCs w:val="24"/>
                <w:lang w:val="uk-UA"/>
              </w:rPr>
              <w:t>2024</w:t>
            </w:r>
            <w:r w:rsidRPr="00C36D94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C36D94">
              <w:rPr>
                <w:sz w:val="24"/>
                <w:szCs w:val="24"/>
                <w:lang w:val="uk-UA"/>
              </w:rPr>
              <w:t>рік</w:t>
            </w:r>
            <w:r w:rsidRPr="00C36D94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C36D94">
              <w:rPr>
                <w:sz w:val="24"/>
                <w:szCs w:val="24"/>
                <w:lang w:val="uk-UA"/>
              </w:rPr>
              <w:t>–</w:t>
            </w:r>
            <w:r w:rsidRPr="00C36D94">
              <w:rPr>
                <w:spacing w:val="59"/>
                <w:sz w:val="24"/>
                <w:szCs w:val="24"/>
                <w:lang w:val="uk-UA"/>
              </w:rPr>
              <w:t xml:space="preserve"> </w:t>
            </w:r>
            <w:r w:rsidR="00685FF6">
              <w:rPr>
                <w:sz w:val="24"/>
                <w:szCs w:val="24"/>
                <w:lang w:val="uk-UA"/>
              </w:rPr>
              <w:t>0,00</w:t>
            </w:r>
            <w:r w:rsidRPr="00C36D9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8E5AFD" w:rsidRPr="00C36D94" w:rsidTr="006363DE">
        <w:trPr>
          <w:trHeight w:val="1003"/>
        </w:trPr>
        <w:tc>
          <w:tcPr>
            <w:tcW w:w="2549" w:type="dxa"/>
          </w:tcPr>
          <w:p w:rsidR="008E5AFD" w:rsidRPr="00C36D94" w:rsidRDefault="008E5AFD" w:rsidP="00C36D94">
            <w:pPr>
              <w:pStyle w:val="TableParagraph"/>
              <w:spacing w:before="8" w:line="276" w:lineRule="auto"/>
              <w:rPr>
                <w:b/>
                <w:sz w:val="24"/>
                <w:szCs w:val="24"/>
                <w:lang w:val="uk-UA"/>
              </w:rPr>
            </w:pPr>
          </w:p>
          <w:p w:rsidR="008E5AFD" w:rsidRPr="00C36D94" w:rsidRDefault="008E5AFD" w:rsidP="00C36D94">
            <w:pPr>
              <w:pStyle w:val="TableParagraph"/>
              <w:spacing w:line="276" w:lineRule="auto"/>
              <w:ind w:left="590"/>
              <w:rPr>
                <w:b/>
                <w:sz w:val="24"/>
                <w:szCs w:val="24"/>
              </w:rPr>
            </w:pPr>
            <w:r w:rsidRPr="00C36D94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936" w:type="dxa"/>
          </w:tcPr>
          <w:p w:rsidR="008E5AFD" w:rsidRPr="00C36D94" w:rsidRDefault="008E5AFD" w:rsidP="00C36D94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8E5AFD" w:rsidRPr="00C36D94" w:rsidRDefault="008E5AFD" w:rsidP="00C36D94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03" w:type="dxa"/>
          </w:tcPr>
          <w:p w:rsidR="008E5AFD" w:rsidRPr="00C36D94" w:rsidRDefault="008E5AFD" w:rsidP="00C36D94">
            <w:pPr>
              <w:pStyle w:val="TableParagraph"/>
              <w:spacing w:before="8" w:line="276" w:lineRule="auto"/>
              <w:rPr>
                <w:b/>
                <w:sz w:val="24"/>
                <w:szCs w:val="24"/>
              </w:rPr>
            </w:pPr>
          </w:p>
          <w:p w:rsidR="008E5AFD" w:rsidRPr="00C36D94" w:rsidRDefault="00685FF6" w:rsidP="00C36D94">
            <w:pPr>
              <w:pStyle w:val="TableParagraph"/>
              <w:tabs>
                <w:tab w:val="left" w:pos="1887"/>
              </w:tabs>
              <w:spacing w:line="276" w:lineRule="auto"/>
              <w:ind w:left="867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3 152 584,00</w:t>
            </w:r>
          </w:p>
        </w:tc>
      </w:tr>
    </w:tbl>
    <w:p w:rsidR="00016BFF" w:rsidRDefault="00016BFF" w:rsidP="00C36D94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E5AFD" w:rsidRDefault="008E5AFD" w:rsidP="00C36D94">
      <w:pPr>
        <w:pStyle w:val="af1"/>
        <w:spacing w:line="276" w:lineRule="auto"/>
        <w:ind w:firstLine="709"/>
        <w:jc w:val="center"/>
        <w:rPr>
          <w:b/>
        </w:rPr>
      </w:pPr>
      <w:r w:rsidRPr="00CB063C">
        <w:rPr>
          <w:b/>
        </w:rPr>
        <w:t>РОЗРАХУНОК ВАРТОСТІ МЕДИЧНИХ ПОСЛУГ</w:t>
      </w:r>
      <w:r>
        <w:rPr>
          <w:b/>
        </w:rPr>
        <w:t xml:space="preserve"> </w:t>
      </w:r>
    </w:p>
    <w:p w:rsidR="008E5AFD" w:rsidRPr="00CB063C" w:rsidRDefault="008E5AFD" w:rsidP="00C36D94">
      <w:pPr>
        <w:pStyle w:val="af1"/>
        <w:spacing w:line="276" w:lineRule="auto"/>
        <w:ind w:firstLine="709"/>
        <w:jc w:val="center"/>
        <w:rPr>
          <w:b/>
        </w:rPr>
      </w:pPr>
    </w:p>
    <w:p w:rsidR="008E5AFD" w:rsidRDefault="008E5AFD" w:rsidP="00C36D94">
      <w:pPr>
        <w:pStyle w:val="af1"/>
        <w:spacing w:line="276" w:lineRule="auto"/>
        <w:ind w:firstLine="709"/>
        <w:jc w:val="both"/>
      </w:pPr>
      <w:r>
        <w:t>Розрахунок</w:t>
      </w:r>
      <w:r>
        <w:rPr>
          <w:spacing w:val="102"/>
        </w:rPr>
        <w:t xml:space="preserve"> </w:t>
      </w:r>
      <w:r>
        <w:t>вартості</w:t>
      </w:r>
      <w:r>
        <w:rPr>
          <w:spacing w:val="105"/>
        </w:rPr>
        <w:t xml:space="preserve"> </w:t>
      </w:r>
      <w:r>
        <w:t>медичних</w:t>
      </w:r>
      <w:r>
        <w:rPr>
          <w:spacing w:val="105"/>
        </w:rPr>
        <w:t xml:space="preserve"> </w:t>
      </w:r>
      <w:r>
        <w:t>послуг,</w:t>
      </w:r>
      <w:r>
        <w:rPr>
          <w:spacing w:val="103"/>
        </w:rPr>
        <w:t xml:space="preserve"> </w:t>
      </w:r>
      <w:r>
        <w:t>які</w:t>
      </w:r>
      <w:r>
        <w:rPr>
          <w:spacing w:val="104"/>
        </w:rPr>
        <w:t xml:space="preserve"> </w:t>
      </w:r>
      <w:r>
        <w:t>надаються</w:t>
      </w:r>
      <w:r>
        <w:rPr>
          <w:spacing w:val="104"/>
        </w:rPr>
        <w:t xml:space="preserve"> </w:t>
      </w:r>
      <w:r>
        <w:t>в</w:t>
      </w:r>
      <w:r>
        <w:rPr>
          <w:spacing w:val="101"/>
        </w:rPr>
        <w:t xml:space="preserve">                </w:t>
      </w:r>
      <w:r>
        <w:t xml:space="preserve">КП «ЛЛІ» ЛМР 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проходження</w:t>
      </w:r>
      <w:r>
        <w:rPr>
          <w:spacing w:val="1"/>
        </w:rPr>
        <w:t xml:space="preserve"> </w:t>
      </w:r>
      <w:r>
        <w:t>медичного</w:t>
      </w:r>
      <w:r>
        <w:rPr>
          <w:spacing w:val="1"/>
        </w:rPr>
        <w:t xml:space="preserve"> </w:t>
      </w:r>
      <w:r>
        <w:t>огляду</w:t>
      </w:r>
      <w:r>
        <w:rPr>
          <w:spacing w:val="1"/>
        </w:rPr>
        <w:t xml:space="preserve"> </w:t>
      </w:r>
      <w:r>
        <w:t>особам,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підлягають приписці до Лубенського районного РТЦК та СП та призову на строкову</w:t>
      </w:r>
      <w:r>
        <w:rPr>
          <w:spacing w:val="1"/>
        </w:rPr>
        <w:t xml:space="preserve"> </w:t>
      </w:r>
      <w:r>
        <w:t>військову</w:t>
      </w:r>
      <w:r>
        <w:rPr>
          <w:spacing w:val="-6"/>
        </w:rPr>
        <w:t xml:space="preserve"> </w:t>
      </w:r>
      <w:r>
        <w:t>службу на 1 рік.</w:t>
      </w:r>
    </w:p>
    <w:p w:rsidR="008E5AFD" w:rsidRDefault="008E5AFD" w:rsidP="00C36D94">
      <w:pPr>
        <w:pStyle w:val="af1"/>
        <w:tabs>
          <w:tab w:val="left" w:pos="9923"/>
        </w:tabs>
        <w:spacing w:line="276" w:lineRule="auto"/>
        <w:ind w:right="67" w:firstLine="709"/>
        <w:jc w:val="both"/>
      </w:pPr>
      <w:r>
        <w:t>Вартість медичного огляду згідно розпорядження голови  Полтавської ОДА №185 від 14.04.2020р. «Про встановлення тарифів на платні послуги, які надаються в державних і комунальних закладах охорони здоров’я Полтавської області» та Наказу №402 МОЗ 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Положення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військово-лікарську</w:t>
      </w:r>
      <w:r>
        <w:rPr>
          <w:spacing w:val="1"/>
        </w:rPr>
        <w:t xml:space="preserve"> </w:t>
      </w:r>
      <w:r>
        <w:t>експертизу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Збройних</w:t>
      </w:r>
      <w:r>
        <w:rPr>
          <w:spacing w:val="1"/>
        </w:rPr>
        <w:t xml:space="preserve"> </w:t>
      </w:r>
      <w:r>
        <w:t>Силах</w:t>
      </w:r>
      <w:r>
        <w:rPr>
          <w:spacing w:val="-3"/>
        </w:rPr>
        <w:t xml:space="preserve"> </w:t>
      </w:r>
      <w:r>
        <w:t>України»</w:t>
      </w:r>
    </w:p>
    <w:p w:rsidR="008E5AFD" w:rsidRDefault="008E5AFD" w:rsidP="00C36D94">
      <w:pPr>
        <w:pStyle w:val="af1"/>
        <w:spacing w:after="1" w:line="276" w:lineRule="auto"/>
        <w:rPr>
          <w:sz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57"/>
        <w:gridCol w:w="1311"/>
        <w:gridCol w:w="2576"/>
        <w:gridCol w:w="3176"/>
      </w:tblGrid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6363DE" w:rsidRDefault="008E5AFD" w:rsidP="00C36D94">
            <w:pPr>
              <w:pStyle w:val="TableParagraph"/>
              <w:spacing w:line="276" w:lineRule="auto"/>
              <w:ind w:left="398"/>
              <w:rPr>
                <w:b/>
                <w:sz w:val="28"/>
                <w:lang w:val="uk-UA"/>
              </w:rPr>
            </w:pPr>
            <w:proofErr w:type="spellStart"/>
            <w:r w:rsidRPr="002678AE">
              <w:rPr>
                <w:b/>
                <w:sz w:val="28"/>
              </w:rPr>
              <w:lastRenderedPageBreak/>
              <w:t>Перелік</w:t>
            </w:r>
            <w:proofErr w:type="spellEnd"/>
            <w:r w:rsidRPr="002678AE">
              <w:rPr>
                <w:b/>
                <w:spacing w:val="-2"/>
                <w:sz w:val="28"/>
              </w:rPr>
              <w:t xml:space="preserve"> </w:t>
            </w:r>
            <w:proofErr w:type="spellStart"/>
            <w:r w:rsidRPr="002678AE">
              <w:rPr>
                <w:b/>
                <w:sz w:val="28"/>
              </w:rPr>
              <w:t>обстежень</w:t>
            </w:r>
            <w:proofErr w:type="spellEnd"/>
            <w:r w:rsidR="006363DE">
              <w:rPr>
                <w:b/>
                <w:sz w:val="28"/>
                <w:lang w:val="uk-UA"/>
              </w:rPr>
              <w:t xml:space="preserve"> 2022 рік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right="83"/>
              <w:jc w:val="center"/>
              <w:rPr>
                <w:b/>
                <w:sz w:val="28"/>
                <w:lang w:val="uk-UA"/>
              </w:rPr>
            </w:pPr>
            <w:r w:rsidRPr="002678AE">
              <w:rPr>
                <w:b/>
                <w:sz w:val="28"/>
                <w:lang w:val="uk-UA"/>
              </w:rPr>
              <w:t>К-ть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4" w:right="894"/>
              <w:jc w:val="center"/>
              <w:rPr>
                <w:b/>
                <w:sz w:val="28"/>
                <w:lang w:val="uk-UA"/>
              </w:rPr>
            </w:pPr>
            <w:r w:rsidRPr="002678AE">
              <w:rPr>
                <w:b/>
                <w:sz w:val="28"/>
                <w:lang w:val="uk-UA"/>
              </w:rPr>
              <w:t xml:space="preserve">Ціна 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4" w:right="894"/>
              <w:jc w:val="center"/>
              <w:rPr>
                <w:b/>
                <w:sz w:val="28"/>
                <w:lang w:val="uk-UA"/>
              </w:rPr>
            </w:pPr>
            <w:r w:rsidRPr="002678AE">
              <w:rPr>
                <w:b/>
                <w:sz w:val="28"/>
                <w:lang w:val="uk-UA"/>
              </w:rPr>
              <w:t>Сума</w:t>
            </w:r>
          </w:p>
        </w:tc>
      </w:tr>
      <w:tr w:rsidR="008E5AFD" w:rsidRPr="002678AE" w:rsidTr="006363DE">
        <w:trPr>
          <w:trHeight w:val="371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РМП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24,00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31200,00</w:t>
            </w:r>
          </w:p>
        </w:tc>
      </w:tr>
      <w:tr w:rsidR="008E5AFD" w:rsidRPr="002678AE" w:rsidTr="006363DE">
        <w:trPr>
          <w:trHeight w:val="371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ФГ</w:t>
            </w:r>
            <w:r w:rsidRPr="002678AE">
              <w:rPr>
                <w:spacing w:val="-1"/>
                <w:sz w:val="28"/>
              </w:rPr>
              <w:t xml:space="preserve"> </w:t>
            </w:r>
            <w:r w:rsidRPr="002678AE">
              <w:rPr>
                <w:sz w:val="28"/>
              </w:rPr>
              <w:t>ОГК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19,20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24960,00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Загальний</w:t>
            </w:r>
            <w:proofErr w:type="spellEnd"/>
            <w:r w:rsidRPr="002678AE">
              <w:rPr>
                <w:spacing w:val="-2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аналіз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крові</w:t>
            </w:r>
            <w:proofErr w:type="spellEnd"/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28,80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37440,00</w:t>
            </w:r>
          </w:p>
        </w:tc>
      </w:tr>
      <w:tr w:rsidR="008E5AFD" w:rsidRPr="002678AE" w:rsidTr="006363DE">
        <w:trPr>
          <w:trHeight w:val="371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Глюкоза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крові</w:t>
            </w:r>
            <w:proofErr w:type="spellEnd"/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20,40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26520,00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Загальний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аналіз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сечі</w:t>
            </w:r>
            <w:proofErr w:type="spellEnd"/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34,20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44460,00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Група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крові</w:t>
            </w:r>
            <w:proofErr w:type="spellEnd"/>
            <w:r w:rsidRPr="002678AE">
              <w:rPr>
                <w:spacing w:val="-1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резус</w:t>
            </w:r>
            <w:proofErr w:type="spellEnd"/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1000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36,00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36000,00</w:t>
            </w:r>
          </w:p>
        </w:tc>
      </w:tr>
      <w:tr w:rsidR="008E5AFD" w:rsidRPr="002678AE" w:rsidTr="006363DE">
        <w:trPr>
          <w:trHeight w:val="372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ЕКГ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37,20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48360,00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Білірубін</w:t>
            </w:r>
            <w:proofErr w:type="spellEnd"/>
            <w:r w:rsidRPr="002678AE">
              <w:rPr>
                <w:spacing w:val="-5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крові</w:t>
            </w:r>
            <w:proofErr w:type="spellEnd"/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37,20</w:t>
            </w:r>
          </w:p>
        </w:tc>
        <w:tc>
          <w:tcPr>
            <w:tcW w:w="1601" w:type="pct"/>
          </w:tcPr>
          <w:p w:rsidR="008E5AFD" w:rsidRPr="008669C4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48360,00</w:t>
            </w:r>
          </w:p>
        </w:tc>
      </w:tr>
      <w:tr w:rsidR="008E5AFD" w:rsidRPr="002678AE" w:rsidTr="006363DE">
        <w:trPr>
          <w:trHeight w:val="371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РЕГ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90,00</w:t>
            </w:r>
          </w:p>
        </w:tc>
        <w:tc>
          <w:tcPr>
            <w:tcW w:w="1601" w:type="pct"/>
          </w:tcPr>
          <w:p w:rsidR="008E5AFD" w:rsidRPr="008669C4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27000,00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УЗД серця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500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60,00</w:t>
            </w:r>
          </w:p>
        </w:tc>
        <w:tc>
          <w:tcPr>
            <w:tcW w:w="1601" w:type="pct"/>
          </w:tcPr>
          <w:p w:rsidR="008E5AFD" w:rsidRPr="008669C4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30000,00</w:t>
            </w:r>
          </w:p>
        </w:tc>
      </w:tr>
      <w:tr w:rsidR="008E5AFD" w:rsidRPr="002678AE" w:rsidTr="006363DE">
        <w:trPr>
          <w:trHeight w:val="371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УЗД внут. орг.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2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121,20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2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12120,00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Велоергометрія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50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2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250,80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2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12540,00</w:t>
            </w:r>
          </w:p>
        </w:tc>
      </w:tr>
      <w:tr w:rsidR="008E5AFD" w:rsidRPr="002678AE" w:rsidTr="006363DE">
        <w:trPr>
          <w:trHeight w:val="371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Холтер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2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205,20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2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2052,00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ru-RU"/>
              </w:rPr>
            </w:pPr>
            <w:r w:rsidRPr="002678AE">
              <w:rPr>
                <w:sz w:val="28"/>
              </w:rPr>
              <w:t>R</w:t>
            </w:r>
            <w:r w:rsidRPr="002678AE">
              <w:rPr>
                <w:sz w:val="28"/>
                <w:lang w:val="ru-RU"/>
              </w:rPr>
              <w:t>-граф. хребта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"/>
              <w:jc w:val="center"/>
              <w:rPr>
                <w:sz w:val="28"/>
                <w:lang w:val="ru-RU"/>
              </w:rPr>
            </w:pPr>
            <w:r w:rsidRPr="002678AE">
              <w:rPr>
                <w:sz w:val="28"/>
                <w:lang w:val="ru-RU"/>
              </w:rPr>
              <w:t>100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jc w:val="center"/>
              <w:rPr>
                <w:sz w:val="28"/>
                <w:lang w:val="ru-RU"/>
              </w:rPr>
            </w:pPr>
            <w:r w:rsidRPr="002678AE">
              <w:rPr>
                <w:sz w:val="28"/>
                <w:lang w:val="ru-RU"/>
              </w:rPr>
              <w:t>98,40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9840,00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ru-RU"/>
              </w:rPr>
            </w:pPr>
            <w:r w:rsidRPr="002678AE">
              <w:rPr>
                <w:sz w:val="28"/>
              </w:rPr>
              <w:t>R</w:t>
            </w:r>
            <w:r w:rsidRPr="002678AE">
              <w:rPr>
                <w:sz w:val="28"/>
                <w:lang w:val="ru-RU"/>
              </w:rPr>
              <w:t>-граф. стопи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"/>
              <w:jc w:val="center"/>
              <w:rPr>
                <w:sz w:val="28"/>
                <w:lang w:val="ru-RU"/>
              </w:rPr>
            </w:pPr>
            <w:r w:rsidRPr="002678AE">
              <w:rPr>
                <w:sz w:val="28"/>
                <w:lang w:val="ru-RU"/>
              </w:rPr>
              <w:t>200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jc w:val="center"/>
              <w:rPr>
                <w:sz w:val="28"/>
                <w:lang w:val="ru-RU"/>
              </w:rPr>
            </w:pPr>
            <w:r w:rsidRPr="002678AE">
              <w:rPr>
                <w:sz w:val="28"/>
                <w:lang w:val="ru-RU"/>
              </w:rPr>
              <w:t>98,40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19680,00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</w:rPr>
              <w:t>R</w:t>
            </w:r>
            <w:r w:rsidRPr="002678AE">
              <w:rPr>
                <w:sz w:val="28"/>
                <w:lang w:val="uk-UA"/>
              </w:rPr>
              <w:t>-граф. груд. кліт.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98,40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9840,00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</w:rPr>
              <w:t>R</w:t>
            </w:r>
            <w:r w:rsidRPr="002678AE">
              <w:rPr>
                <w:sz w:val="28"/>
                <w:lang w:val="uk-UA"/>
              </w:rPr>
              <w:t>-граф. голова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98,40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9840,00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Перелік</w:t>
            </w:r>
            <w:r w:rsidRPr="002678AE">
              <w:rPr>
                <w:spacing w:val="-1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лікарів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</w:p>
        </w:tc>
      </w:tr>
      <w:tr w:rsidR="008E5AFD" w:rsidRPr="002678AE" w:rsidTr="006363DE">
        <w:trPr>
          <w:trHeight w:val="372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  <w:r w:rsidRPr="002678AE">
              <w:rPr>
                <w:spacing w:val="-1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тепапевт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32" w:hanging="896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797" w:right="894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52,80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901" w:right="89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68640,00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  <w:r w:rsidRPr="002678AE">
              <w:rPr>
                <w:spacing w:val="-3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хірург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49,20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63960,00</w:t>
            </w:r>
          </w:p>
        </w:tc>
      </w:tr>
      <w:tr w:rsidR="008E5AFD" w:rsidRPr="002678AE" w:rsidTr="006363DE">
        <w:trPr>
          <w:trHeight w:val="371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  <w:r w:rsidRPr="002678AE">
              <w:rPr>
                <w:spacing w:val="-3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невропатолог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56,40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73320,00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  <w:r w:rsidRPr="002678AE">
              <w:rPr>
                <w:spacing w:val="-2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офтальмолог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58,80</w:t>
            </w:r>
          </w:p>
        </w:tc>
        <w:tc>
          <w:tcPr>
            <w:tcW w:w="160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3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76440,00</w:t>
            </w:r>
          </w:p>
        </w:tc>
      </w:tr>
      <w:tr w:rsidR="008E5AFD" w:rsidRPr="002678AE" w:rsidTr="006363DE">
        <w:trPr>
          <w:trHeight w:val="371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-</w:t>
            </w:r>
            <w:r w:rsidRPr="002678AE">
              <w:rPr>
                <w:spacing w:val="-2"/>
                <w:sz w:val="28"/>
              </w:rPr>
              <w:t xml:space="preserve"> </w:t>
            </w:r>
            <w:r w:rsidRPr="002678AE">
              <w:rPr>
                <w:sz w:val="28"/>
              </w:rPr>
              <w:t>ЛОР</w:t>
            </w: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52,80</w:t>
            </w:r>
          </w:p>
        </w:tc>
        <w:tc>
          <w:tcPr>
            <w:tcW w:w="1601" w:type="pct"/>
          </w:tcPr>
          <w:p w:rsidR="008E5AFD" w:rsidRPr="008669C4" w:rsidRDefault="008E5AFD" w:rsidP="00C36D94">
            <w:pPr>
              <w:pStyle w:val="TableParagraph"/>
              <w:spacing w:line="276" w:lineRule="auto"/>
              <w:ind w:left="43" w:right="53" w:hanging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68640,00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-</w:t>
            </w:r>
            <w:r w:rsidRPr="002678AE">
              <w:rPr>
                <w:spacing w:val="-2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психіатр</w:t>
            </w:r>
            <w:proofErr w:type="spellEnd"/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67,20</w:t>
            </w:r>
          </w:p>
        </w:tc>
        <w:tc>
          <w:tcPr>
            <w:tcW w:w="1601" w:type="pct"/>
          </w:tcPr>
          <w:p w:rsidR="008E5AFD" w:rsidRPr="008669C4" w:rsidRDefault="008E5AFD" w:rsidP="00C36D94">
            <w:pPr>
              <w:pStyle w:val="TableParagraph"/>
              <w:spacing w:line="276" w:lineRule="auto"/>
              <w:ind w:left="43" w:right="53" w:hanging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87360,00</w:t>
            </w:r>
          </w:p>
        </w:tc>
      </w:tr>
      <w:tr w:rsidR="008E5AFD" w:rsidRPr="002678AE" w:rsidTr="006363DE">
        <w:trPr>
          <w:trHeight w:val="369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-</w:t>
            </w:r>
            <w:r w:rsidRPr="002678AE">
              <w:rPr>
                <w:spacing w:val="-4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дерматовенеролог</w:t>
            </w:r>
            <w:proofErr w:type="spellEnd"/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1300</w:t>
            </w: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44,40</w:t>
            </w:r>
          </w:p>
        </w:tc>
        <w:tc>
          <w:tcPr>
            <w:tcW w:w="1601" w:type="pct"/>
          </w:tcPr>
          <w:p w:rsidR="008E5AFD" w:rsidRPr="008669C4" w:rsidRDefault="008E5AFD" w:rsidP="00C36D94">
            <w:pPr>
              <w:pStyle w:val="TableParagraph"/>
              <w:spacing w:line="276" w:lineRule="auto"/>
              <w:ind w:left="43" w:right="53" w:hanging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57720,00</w:t>
            </w:r>
          </w:p>
        </w:tc>
      </w:tr>
      <w:tr w:rsidR="008E5AFD" w:rsidRPr="002678AE" w:rsidTr="006363DE">
        <w:trPr>
          <w:trHeight w:val="372"/>
        </w:trPr>
        <w:tc>
          <w:tcPr>
            <w:tcW w:w="1440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rPr>
                <w:sz w:val="28"/>
              </w:rPr>
            </w:pPr>
          </w:p>
        </w:tc>
        <w:tc>
          <w:tcPr>
            <w:tcW w:w="661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b/>
                <w:sz w:val="28"/>
              </w:rPr>
            </w:pPr>
          </w:p>
        </w:tc>
        <w:tc>
          <w:tcPr>
            <w:tcW w:w="1298" w:type="pct"/>
          </w:tcPr>
          <w:p w:rsidR="008E5AFD" w:rsidRPr="002678AE" w:rsidRDefault="008E5AFD" w:rsidP="00C36D94">
            <w:pPr>
              <w:pStyle w:val="TableParagraph"/>
              <w:spacing w:line="276" w:lineRule="auto"/>
              <w:ind w:left="43" w:right="53" w:hanging="43"/>
              <w:jc w:val="center"/>
              <w:rPr>
                <w:b/>
                <w:sz w:val="28"/>
              </w:rPr>
            </w:pPr>
          </w:p>
        </w:tc>
        <w:tc>
          <w:tcPr>
            <w:tcW w:w="1601" w:type="pct"/>
          </w:tcPr>
          <w:p w:rsidR="008E5AFD" w:rsidRPr="008669C4" w:rsidRDefault="008E5AFD" w:rsidP="00C36D94">
            <w:pPr>
              <w:pStyle w:val="TableParagraph"/>
              <w:spacing w:line="276" w:lineRule="auto"/>
              <w:ind w:left="43" w:right="53" w:hanging="30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926 292,00</w:t>
            </w:r>
          </w:p>
        </w:tc>
      </w:tr>
    </w:tbl>
    <w:p w:rsidR="008E5AFD" w:rsidRDefault="008E5AFD" w:rsidP="00C36D94">
      <w:pPr>
        <w:spacing w:line="276" w:lineRule="auto"/>
        <w:jc w:val="center"/>
        <w:rPr>
          <w:sz w:val="2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58"/>
        <w:gridCol w:w="1311"/>
        <w:gridCol w:w="2575"/>
        <w:gridCol w:w="3176"/>
      </w:tblGrid>
      <w:tr w:rsidR="006363DE" w:rsidRPr="002678AE" w:rsidTr="006363DE">
        <w:trPr>
          <w:trHeight w:val="369"/>
        </w:trPr>
        <w:tc>
          <w:tcPr>
            <w:tcW w:w="1440" w:type="pct"/>
          </w:tcPr>
          <w:p w:rsidR="006363DE" w:rsidRPr="006363DE" w:rsidRDefault="006363DE" w:rsidP="006363DE">
            <w:pPr>
              <w:pStyle w:val="TableParagraph"/>
              <w:spacing w:line="276" w:lineRule="auto"/>
              <w:ind w:left="398"/>
              <w:rPr>
                <w:b/>
                <w:sz w:val="28"/>
                <w:lang w:val="uk-UA"/>
              </w:rPr>
            </w:pPr>
            <w:proofErr w:type="spellStart"/>
            <w:r w:rsidRPr="002678AE">
              <w:rPr>
                <w:b/>
                <w:sz w:val="28"/>
              </w:rPr>
              <w:t>Перелік</w:t>
            </w:r>
            <w:proofErr w:type="spellEnd"/>
            <w:r w:rsidRPr="002678AE">
              <w:rPr>
                <w:b/>
                <w:spacing w:val="-2"/>
                <w:sz w:val="28"/>
              </w:rPr>
              <w:t xml:space="preserve"> </w:t>
            </w:r>
            <w:proofErr w:type="spellStart"/>
            <w:r w:rsidRPr="002678AE">
              <w:rPr>
                <w:b/>
                <w:sz w:val="28"/>
              </w:rPr>
              <w:t>обстежень</w:t>
            </w:r>
            <w:proofErr w:type="spellEnd"/>
            <w:r>
              <w:rPr>
                <w:b/>
                <w:sz w:val="28"/>
                <w:lang w:val="uk-UA"/>
              </w:rPr>
              <w:t xml:space="preserve"> 2023 рік</w:t>
            </w:r>
          </w:p>
        </w:tc>
        <w:tc>
          <w:tcPr>
            <w:tcW w:w="661" w:type="pct"/>
          </w:tcPr>
          <w:p w:rsidR="006363DE" w:rsidRPr="002678AE" w:rsidRDefault="006363DE" w:rsidP="006363DE">
            <w:pPr>
              <w:pStyle w:val="TableParagraph"/>
              <w:spacing w:line="276" w:lineRule="auto"/>
              <w:ind w:right="83"/>
              <w:jc w:val="center"/>
              <w:rPr>
                <w:b/>
                <w:sz w:val="28"/>
                <w:lang w:val="uk-UA"/>
              </w:rPr>
            </w:pPr>
            <w:r w:rsidRPr="002678AE">
              <w:rPr>
                <w:b/>
                <w:sz w:val="28"/>
                <w:lang w:val="uk-UA"/>
              </w:rPr>
              <w:t>К-ть</w:t>
            </w:r>
          </w:p>
        </w:tc>
        <w:tc>
          <w:tcPr>
            <w:tcW w:w="1298" w:type="pct"/>
          </w:tcPr>
          <w:p w:rsidR="006363DE" w:rsidRPr="002678AE" w:rsidRDefault="006363DE" w:rsidP="006363DE">
            <w:pPr>
              <w:pStyle w:val="TableParagraph"/>
              <w:spacing w:line="276" w:lineRule="auto"/>
              <w:ind w:left="904" w:right="894"/>
              <w:jc w:val="center"/>
              <w:rPr>
                <w:b/>
                <w:sz w:val="28"/>
                <w:lang w:val="uk-UA"/>
              </w:rPr>
            </w:pPr>
            <w:r w:rsidRPr="002678AE">
              <w:rPr>
                <w:b/>
                <w:sz w:val="28"/>
                <w:lang w:val="uk-UA"/>
              </w:rPr>
              <w:t xml:space="preserve">Ціна </w:t>
            </w:r>
          </w:p>
        </w:tc>
        <w:tc>
          <w:tcPr>
            <w:tcW w:w="1601" w:type="pct"/>
          </w:tcPr>
          <w:p w:rsidR="006363DE" w:rsidRPr="002678AE" w:rsidRDefault="006363DE" w:rsidP="006363DE">
            <w:pPr>
              <w:pStyle w:val="TableParagraph"/>
              <w:spacing w:line="276" w:lineRule="auto"/>
              <w:ind w:left="904" w:right="894"/>
              <w:jc w:val="center"/>
              <w:rPr>
                <w:b/>
                <w:sz w:val="28"/>
                <w:lang w:val="uk-UA"/>
              </w:rPr>
            </w:pPr>
            <w:r w:rsidRPr="002678AE">
              <w:rPr>
                <w:b/>
                <w:sz w:val="28"/>
                <w:lang w:val="uk-UA"/>
              </w:rPr>
              <w:t>Сума</w:t>
            </w:r>
          </w:p>
        </w:tc>
      </w:tr>
      <w:tr w:rsidR="002047F0" w:rsidRPr="002678AE" w:rsidTr="006363DE">
        <w:trPr>
          <w:trHeight w:val="371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РМП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2500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24,00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60 000,00</w:t>
            </w:r>
          </w:p>
        </w:tc>
      </w:tr>
      <w:tr w:rsidR="002047F0" w:rsidRPr="002678AE" w:rsidTr="006363DE">
        <w:trPr>
          <w:trHeight w:val="371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ФГ</w:t>
            </w:r>
            <w:r w:rsidRPr="002678AE">
              <w:rPr>
                <w:spacing w:val="-1"/>
                <w:sz w:val="28"/>
              </w:rPr>
              <w:t xml:space="preserve"> </w:t>
            </w:r>
            <w:r w:rsidRPr="002678AE">
              <w:rPr>
                <w:sz w:val="28"/>
              </w:rPr>
              <w:t>ОГК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19,20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49 920,00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Загальний</w:t>
            </w:r>
            <w:proofErr w:type="spellEnd"/>
            <w:r w:rsidRPr="002678AE">
              <w:rPr>
                <w:spacing w:val="-2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аналіз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крові</w:t>
            </w:r>
            <w:proofErr w:type="spellEnd"/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28,80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74 880,00</w:t>
            </w:r>
          </w:p>
        </w:tc>
      </w:tr>
      <w:tr w:rsidR="002047F0" w:rsidRPr="002678AE" w:rsidTr="006363DE">
        <w:trPr>
          <w:trHeight w:val="371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Глюкоза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крові</w:t>
            </w:r>
            <w:proofErr w:type="spellEnd"/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20,40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53 040,00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Загальний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аналіз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сечі</w:t>
            </w:r>
            <w:proofErr w:type="spellEnd"/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34,20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88 920,00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Група</w:t>
            </w:r>
            <w:proofErr w:type="spellEnd"/>
            <w:r w:rsidRPr="002678AE">
              <w:rPr>
                <w:spacing w:val="-3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крові</w:t>
            </w:r>
            <w:proofErr w:type="spellEnd"/>
            <w:r w:rsidRPr="002678AE">
              <w:rPr>
                <w:spacing w:val="-1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резус</w:t>
            </w:r>
            <w:proofErr w:type="spellEnd"/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2000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36,00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72 000,00</w:t>
            </w:r>
          </w:p>
        </w:tc>
      </w:tr>
      <w:tr w:rsidR="002047F0" w:rsidRPr="002678AE" w:rsidTr="006363DE">
        <w:trPr>
          <w:trHeight w:val="372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ЕКГ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37,20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96 720,00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proofErr w:type="spellStart"/>
            <w:r w:rsidRPr="002678AE">
              <w:rPr>
                <w:sz w:val="28"/>
              </w:rPr>
              <w:t>Білірубін</w:t>
            </w:r>
            <w:proofErr w:type="spellEnd"/>
            <w:r w:rsidRPr="002678AE">
              <w:rPr>
                <w:spacing w:val="-5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крові</w:t>
            </w:r>
            <w:proofErr w:type="spellEnd"/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37,20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96 720,00</w:t>
            </w:r>
          </w:p>
        </w:tc>
      </w:tr>
      <w:tr w:rsidR="002047F0" w:rsidRPr="002678AE" w:rsidTr="006363DE">
        <w:trPr>
          <w:trHeight w:val="371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lastRenderedPageBreak/>
              <w:t>РЕГ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700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90,00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63 000,00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УЗД серця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1000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60,00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60 000,00</w:t>
            </w:r>
          </w:p>
        </w:tc>
      </w:tr>
      <w:tr w:rsidR="002047F0" w:rsidRPr="002678AE" w:rsidTr="006363DE">
        <w:trPr>
          <w:trHeight w:val="371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УЗД внут. орг.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450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121,20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54 540,00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Велоергометрія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1000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250,80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250 800,00</w:t>
            </w:r>
          </w:p>
        </w:tc>
      </w:tr>
      <w:tr w:rsidR="002047F0" w:rsidRPr="002678AE" w:rsidTr="006363DE">
        <w:trPr>
          <w:trHeight w:val="371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Холтер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101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205,20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20 728,00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ru-RU"/>
              </w:rPr>
            </w:pPr>
            <w:r w:rsidRPr="002678AE">
              <w:rPr>
                <w:sz w:val="28"/>
              </w:rPr>
              <w:t>R</w:t>
            </w:r>
            <w:r w:rsidRPr="002678AE">
              <w:rPr>
                <w:sz w:val="28"/>
                <w:lang w:val="ru-RU"/>
              </w:rPr>
              <w:t>-граф. хребта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</w:rPr>
              <w:t>490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</w:rPr>
              <w:t>98,40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</w:rPr>
              <w:t>48 216,00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ru-RU"/>
              </w:rPr>
            </w:pPr>
            <w:r w:rsidRPr="002678AE">
              <w:rPr>
                <w:sz w:val="28"/>
              </w:rPr>
              <w:t>R</w:t>
            </w:r>
            <w:r w:rsidRPr="002678AE">
              <w:rPr>
                <w:sz w:val="28"/>
                <w:lang w:val="ru-RU"/>
              </w:rPr>
              <w:t>-граф. стопи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</w:rPr>
              <w:t>490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</w:rPr>
              <w:t>98,40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</w:rPr>
              <w:t>48 216,00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</w:rPr>
              <w:t>R</w:t>
            </w:r>
            <w:r w:rsidRPr="002678AE">
              <w:rPr>
                <w:sz w:val="28"/>
                <w:lang w:val="uk-UA"/>
              </w:rPr>
              <w:t>-граф. груд. кліт.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490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98,40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48 216,00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</w:rPr>
              <w:t>R</w:t>
            </w:r>
            <w:r w:rsidRPr="002678AE">
              <w:rPr>
                <w:sz w:val="28"/>
                <w:lang w:val="uk-UA"/>
              </w:rPr>
              <w:t>-граф. голова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490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98,40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48 216,00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Перелік</w:t>
            </w:r>
            <w:r w:rsidRPr="002678AE">
              <w:rPr>
                <w:spacing w:val="-1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лікарів</w:t>
            </w:r>
          </w:p>
        </w:tc>
        <w:tc>
          <w:tcPr>
            <w:tcW w:w="661" w:type="pct"/>
          </w:tcPr>
          <w:p w:rsidR="002047F0" w:rsidRPr="002047F0" w:rsidRDefault="002047F0">
            <w:pPr>
              <w:ind w:firstLineChars="700" w:firstLine="19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298" w:type="pct"/>
          </w:tcPr>
          <w:p w:rsidR="002047F0" w:rsidRPr="002047F0" w:rsidRDefault="002047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047F0" w:rsidRPr="002678AE" w:rsidTr="006363DE">
        <w:trPr>
          <w:trHeight w:val="372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  <w:r w:rsidRPr="002678AE">
              <w:rPr>
                <w:spacing w:val="-1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тепапевт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52,80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137 280,00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  <w:r w:rsidRPr="002678AE">
              <w:rPr>
                <w:spacing w:val="-3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хірург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49,20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127 920,00</w:t>
            </w:r>
          </w:p>
        </w:tc>
      </w:tr>
      <w:tr w:rsidR="002047F0" w:rsidRPr="002678AE" w:rsidTr="006363DE">
        <w:trPr>
          <w:trHeight w:val="371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  <w:r w:rsidRPr="002678AE">
              <w:rPr>
                <w:spacing w:val="-3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невропатолог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56,40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146 640,00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  <w:lang w:val="uk-UA"/>
              </w:rPr>
            </w:pPr>
            <w:r w:rsidRPr="002678AE">
              <w:rPr>
                <w:sz w:val="28"/>
                <w:lang w:val="uk-UA"/>
              </w:rPr>
              <w:t>-</w:t>
            </w:r>
            <w:r w:rsidRPr="002678AE">
              <w:rPr>
                <w:spacing w:val="-2"/>
                <w:sz w:val="28"/>
                <w:lang w:val="uk-UA"/>
              </w:rPr>
              <w:t xml:space="preserve"> </w:t>
            </w:r>
            <w:r w:rsidRPr="002678AE">
              <w:rPr>
                <w:sz w:val="28"/>
                <w:lang w:val="uk-UA"/>
              </w:rPr>
              <w:t>офтальмолог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58,80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</w:rPr>
              <w:t>152 880,00</w:t>
            </w:r>
          </w:p>
        </w:tc>
      </w:tr>
      <w:tr w:rsidR="002047F0" w:rsidRPr="002678AE" w:rsidTr="006363DE">
        <w:trPr>
          <w:trHeight w:val="371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-</w:t>
            </w:r>
            <w:r w:rsidRPr="002678AE">
              <w:rPr>
                <w:spacing w:val="-2"/>
                <w:sz w:val="28"/>
              </w:rPr>
              <w:t xml:space="preserve"> </w:t>
            </w:r>
            <w:r w:rsidRPr="002678AE">
              <w:rPr>
                <w:sz w:val="28"/>
              </w:rPr>
              <w:t>ЛОР</w:t>
            </w: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52,80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137 280,00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-</w:t>
            </w:r>
            <w:r w:rsidRPr="002678AE">
              <w:rPr>
                <w:spacing w:val="-2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психіатр</w:t>
            </w:r>
            <w:proofErr w:type="spellEnd"/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67,20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174 720,00</w:t>
            </w:r>
          </w:p>
        </w:tc>
      </w:tr>
      <w:tr w:rsidR="002047F0" w:rsidRPr="002678AE" w:rsidTr="006363DE">
        <w:trPr>
          <w:trHeight w:val="369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 w:rsidRPr="002678AE">
              <w:rPr>
                <w:sz w:val="28"/>
              </w:rPr>
              <w:t>-</w:t>
            </w:r>
            <w:r w:rsidRPr="002678AE">
              <w:rPr>
                <w:spacing w:val="-4"/>
                <w:sz w:val="28"/>
              </w:rPr>
              <w:t xml:space="preserve"> </w:t>
            </w:r>
            <w:proofErr w:type="spellStart"/>
            <w:r w:rsidRPr="002678AE">
              <w:rPr>
                <w:sz w:val="28"/>
              </w:rPr>
              <w:t>дерматовенеролог</w:t>
            </w:r>
            <w:proofErr w:type="spellEnd"/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2600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44,40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115 440,00</w:t>
            </w:r>
          </w:p>
        </w:tc>
      </w:tr>
      <w:tr w:rsidR="002047F0" w:rsidRPr="002678AE" w:rsidTr="006363DE">
        <w:trPr>
          <w:trHeight w:val="372"/>
        </w:trPr>
        <w:tc>
          <w:tcPr>
            <w:tcW w:w="1440" w:type="pct"/>
          </w:tcPr>
          <w:p w:rsidR="002047F0" w:rsidRPr="002678AE" w:rsidRDefault="002047F0" w:rsidP="006363DE">
            <w:pPr>
              <w:pStyle w:val="TableParagraph"/>
              <w:spacing w:line="276" w:lineRule="auto"/>
              <w:rPr>
                <w:sz w:val="28"/>
              </w:rPr>
            </w:pPr>
          </w:p>
        </w:tc>
        <w:tc>
          <w:tcPr>
            <w:tcW w:w="66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298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01" w:type="pct"/>
          </w:tcPr>
          <w:p w:rsidR="002047F0" w:rsidRPr="002047F0" w:rsidRDefault="002047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47F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2 226 292,00</w:t>
            </w:r>
          </w:p>
        </w:tc>
      </w:tr>
    </w:tbl>
    <w:p w:rsidR="008E5AFD" w:rsidRDefault="008E5AFD" w:rsidP="00C36D9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58"/>
        <w:gridCol w:w="1311"/>
        <w:gridCol w:w="2575"/>
        <w:gridCol w:w="3176"/>
      </w:tblGrid>
      <w:tr w:rsidR="006363DE" w:rsidRPr="002678AE" w:rsidTr="006363DE">
        <w:trPr>
          <w:trHeight w:val="369"/>
        </w:trPr>
        <w:tc>
          <w:tcPr>
            <w:tcW w:w="1440" w:type="pct"/>
          </w:tcPr>
          <w:p w:rsidR="006363DE" w:rsidRPr="006363DE" w:rsidRDefault="006363DE" w:rsidP="006363DE">
            <w:pPr>
              <w:pStyle w:val="TableParagraph"/>
              <w:spacing w:line="276" w:lineRule="auto"/>
              <w:ind w:left="398"/>
              <w:rPr>
                <w:b/>
                <w:sz w:val="28"/>
                <w:lang w:val="uk-UA"/>
              </w:rPr>
            </w:pPr>
            <w:proofErr w:type="spellStart"/>
            <w:r w:rsidRPr="002678AE">
              <w:rPr>
                <w:b/>
                <w:sz w:val="28"/>
              </w:rPr>
              <w:t>Перелік</w:t>
            </w:r>
            <w:proofErr w:type="spellEnd"/>
            <w:r w:rsidRPr="002678AE">
              <w:rPr>
                <w:b/>
                <w:spacing w:val="-2"/>
                <w:sz w:val="28"/>
              </w:rPr>
              <w:t xml:space="preserve"> </w:t>
            </w:r>
            <w:proofErr w:type="spellStart"/>
            <w:r w:rsidRPr="002678AE">
              <w:rPr>
                <w:b/>
                <w:sz w:val="28"/>
              </w:rPr>
              <w:t>обстежень</w:t>
            </w:r>
            <w:proofErr w:type="spellEnd"/>
            <w:r>
              <w:rPr>
                <w:b/>
                <w:sz w:val="28"/>
                <w:lang w:val="uk-UA"/>
              </w:rPr>
              <w:t xml:space="preserve"> 2024 рік</w:t>
            </w:r>
          </w:p>
        </w:tc>
        <w:tc>
          <w:tcPr>
            <w:tcW w:w="661" w:type="pct"/>
          </w:tcPr>
          <w:p w:rsidR="006363DE" w:rsidRPr="002678AE" w:rsidRDefault="006363DE" w:rsidP="006363DE">
            <w:pPr>
              <w:pStyle w:val="TableParagraph"/>
              <w:spacing w:line="276" w:lineRule="auto"/>
              <w:ind w:right="83"/>
              <w:jc w:val="center"/>
              <w:rPr>
                <w:b/>
                <w:sz w:val="28"/>
                <w:lang w:val="uk-UA"/>
              </w:rPr>
            </w:pPr>
            <w:r w:rsidRPr="002678AE">
              <w:rPr>
                <w:b/>
                <w:sz w:val="28"/>
                <w:lang w:val="uk-UA"/>
              </w:rPr>
              <w:t>К-ть</w:t>
            </w:r>
          </w:p>
        </w:tc>
        <w:tc>
          <w:tcPr>
            <w:tcW w:w="1298" w:type="pct"/>
          </w:tcPr>
          <w:p w:rsidR="006363DE" w:rsidRPr="002678AE" w:rsidRDefault="006363DE" w:rsidP="006363DE">
            <w:pPr>
              <w:pStyle w:val="TableParagraph"/>
              <w:spacing w:line="276" w:lineRule="auto"/>
              <w:ind w:left="904" w:right="894"/>
              <w:jc w:val="center"/>
              <w:rPr>
                <w:b/>
                <w:sz w:val="28"/>
                <w:lang w:val="uk-UA"/>
              </w:rPr>
            </w:pPr>
            <w:r w:rsidRPr="002678AE">
              <w:rPr>
                <w:b/>
                <w:sz w:val="28"/>
                <w:lang w:val="uk-UA"/>
              </w:rPr>
              <w:t xml:space="preserve">Ціна </w:t>
            </w:r>
          </w:p>
        </w:tc>
        <w:tc>
          <w:tcPr>
            <w:tcW w:w="1601" w:type="pct"/>
          </w:tcPr>
          <w:p w:rsidR="006363DE" w:rsidRPr="002678AE" w:rsidRDefault="006363DE" w:rsidP="006363DE">
            <w:pPr>
              <w:pStyle w:val="TableParagraph"/>
              <w:spacing w:line="276" w:lineRule="auto"/>
              <w:ind w:left="904" w:right="894"/>
              <w:jc w:val="center"/>
              <w:rPr>
                <w:b/>
                <w:sz w:val="28"/>
                <w:lang w:val="uk-UA"/>
              </w:rPr>
            </w:pPr>
            <w:r w:rsidRPr="002678AE">
              <w:rPr>
                <w:b/>
                <w:sz w:val="28"/>
                <w:lang w:val="uk-UA"/>
              </w:rPr>
              <w:t>Сума</w:t>
            </w:r>
          </w:p>
        </w:tc>
      </w:tr>
      <w:tr w:rsidR="00685FF6" w:rsidRPr="002678AE" w:rsidTr="006363DE">
        <w:trPr>
          <w:trHeight w:val="369"/>
        </w:trPr>
        <w:tc>
          <w:tcPr>
            <w:tcW w:w="1440" w:type="pct"/>
          </w:tcPr>
          <w:p w:rsidR="00685FF6" w:rsidRPr="00685FF6" w:rsidRDefault="00685FF6" w:rsidP="006363DE">
            <w:pPr>
              <w:pStyle w:val="TableParagraph"/>
              <w:spacing w:line="276" w:lineRule="auto"/>
              <w:ind w:left="398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61" w:type="pct"/>
          </w:tcPr>
          <w:p w:rsidR="00685FF6" w:rsidRPr="00685FF6" w:rsidRDefault="00685FF6" w:rsidP="006363DE">
            <w:pPr>
              <w:pStyle w:val="TableParagraph"/>
              <w:spacing w:line="276" w:lineRule="auto"/>
              <w:ind w:right="83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1298" w:type="pct"/>
          </w:tcPr>
          <w:p w:rsidR="00685FF6" w:rsidRPr="00685FF6" w:rsidRDefault="00685FF6" w:rsidP="006363DE">
            <w:pPr>
              <w:pStyle w:val="TableParagraph"/>
              <w:spacing w:line="276" w:lineRule="auto"/>
              <w:ind w:left="904" w:right="89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1601" w:type="pct"/>
          </w:tcPr>
          <w:p w:rsidR="00685FF6" w:rsidRPr="00685FF6" w:rsidRDefault="00685FF6" w:rsidP="006363DE">
            <w:pPr>
              <w:pStyle w:val="TableParagraph"/>
              <w:spacing w:line="276" w:lineRule="auto"/>
              <w:ind w:left="904" w:right="89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</w:tr>
    </w:tbl>
    <w:p w:rsidR="008E5AFD" w:rsidRDefault="008E5AFD" w:rsidP="00C36D9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7F0" w:rsidRDefault="002047F0" w:rsidP="00C36D9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7F0" w:rsidRDefault="002047F0" w:rsidP="00C36D9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7F0" w:rsidRDefault="002047F0" w:rsidP="00C36D9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3469" w:rsidRDefault="003D3469" w:rsidP="003D3469">
      <w:pPr>
        <w:pStyle w:val="a3"/>
        <w:spacing w:line="276" w:lineRule="auto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  КП «ЛЛІЛ» ЛМР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Лариса СУХОПАР </w:t>
      </w:r>
    </w:p>
    <w:p w:rsidR="008E5AFD" w:rsidRPr="00633060" w:rsidRDefault="008E5AFD" w:rsidP="003D3469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sectPr w:rsidR="008E5AFD" w:rsidRPr="00633060" w:rsidSect="00633060">
      <w:pgSz w:w="11906" w:h="16838"/>
      <w:pgMar w:top="720" w:right="720" w:bottom="720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4FA" w:rsidRDefault="00E164FA" w:rsidP="0025059A">
      <w:pPr>
        <w:spacing w:after="0" w:line="240" w:lineRule="auto"/>
      </w:pPr>
      <w:r>
        <w:separator/>
      </w:r>
    </w:p>
  </w:endnote>
  <w:endnote w:type="continuationSeparator" w:id="0">
    <w:p w:rsidR="00E164FA" w:rsidRDefault="00E164FA" w:rsidP="0025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4FA" w:rsidRDefault="00E164FA" w:rsidP="0025059A">
      <w:pPr>
        <w:spacing w:after="0" w:line="240" w:lineRule="auto"/>
      </w:pPr>
      <w:r>
        <w:separator/>
      </w:r>
    </w:p>
  </w:footnote>
  <w:footnote w:type="continuationSeparator" w:id="0">
    <w:p w:rsidR="00E164FA" w:rsidRDefault="00E164FA" w:rsidP="00250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42C16"/>
    <w:multiLevelType w:val="hybridMultilevel"/>
    <w:tmpl w:val="69127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C55B5B"/>
    <w:multiLevelType w:val="hybridMultilevel"/>
    <w:tmpl w:val="16F875DA"/>
    <w:lvl w:ilvl="0" w:tplc="B2F87C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C21633E"/>
    <w:multiLevelType w:val="hybridMultilevel"/>
    <w:tmpl w:val="3372E7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/>
  <w:rsids>
    <w:rsidRoot w:val="00595BB7"/>
    <w:rsid w:val="00000FBA"/>
    <w:rsid w:val="00012805"/>
    <w:rsid w:val="00016BFF"/>
    <w:rsid w:val="00017C4F"/>
    <w:rsid w:val="000224D5"/>
    <w:rsid w:val="00023DEA"/>
    <w:rsid w:val="000253D1"/>
    <w:rsid w:val="00040701"/>
    <w:rsid w:val="000429F0"/>
    <w:rsid w:val="000473D1"/>
    <w:rsid w:val="00055BF2"/>
    <w:rsid w:val="000A09C1"/>
    <w:rsid w:val="000A0DA8"/>
    <w:rsid w:val="000A277D"/>
    <w:rsid w:val="000C3AA4"/>
    <w:rsid w:val="000D6E0D"/>
    <w:rsid w:val="000E45A2"/>
    <w:rsid w:val="000F7E2F"/>
    <w:rsid w:val="001076B2"/>
    <w:rsid w:val="0011196E"/>
    <w:rsid w:val="0011313C"/>
    <w:rsid w:val="0012790B"/>
    <w:rsid w:val="00153008"/>
    <w:rsid w:val="00163962"/>
    <w:rsid w:val="0017208F"/>
    <w:rsid w:val="001862B3"/>
    <w:rsid w:val="00190334"/>
    <w:rsid w:val="0019243E"/>
    <w:rsid w:val="00196941"/>
    <w:rsid w:val="001A3CF8"/>
    <w:rsid w:val="001B2B86"/>
    <w:rsid w:val="001B6411"/>
    <w:rsid w:val="001C30B2"/>
    <w:rsid w:val="001D4069"/>
    <w:rsid w:val="001E3A82"/>
    <w:rsid w:val="001F2E0F"/>
    <w:rsid w:val="001F7313"/>
    <w:rsid w:val="00201C8F"/>
    <w:rsid w:val="002047F0"/>
    <w:rsid w:val="0021085A"/>
    <w:rsid w:val="00216987"/>
    <w:rsid w:val="00217F76"/>
    <w:rsid w:val="00220BA5"/>
    <w:rsid w:val="0022422D"/>
    <w:rsid w:val="00231EE4"/>
    <w:rsid w:val="00232C95"/>
    <w:rsid w:val="00234351"/>
    <w:rsid w:val="00234692"/>
    <w:rsid w:val="00235C9F"/>
    <w:rsid w:val="00243A71"/>
    <w:rsid w:val="0025059A"/>
    <w:rsid w:val="00255363"/>
    <w:rsid w:val="00263548"/>
    <w:rsid w:val="002846AA"/>
    <w:rsid w:val="0028759A"/>
    <w:rsid w:val="00297BEA"/>
    <w:rsid w:val="002B2FD7"/>
    <w:rsid w:val="002C09EA"/>
    <w:rsid w:val="002C5E15"/>
    <w:rsid w:val="002F5307"/>
    <w:rsid w:val="00300CF8"/>
    <w:rsid w:val="00307149"/>
    <w:rsid w:val="00314ED9"/>
    <w:rsid w:val="00316858"/>
    <w:rsid w:val="0032019D"/>
    <w:rsid w:val="00341CF8"/>
    <w:rsid w:val="0034328E"/>
    <w:rsid w:val="00346372"/>
    <w:rsid w:val="00360C6E"/>
    <w:rsid w:val="00361BA6"/>
    <w:rsid w:val="00365D8D"/>
    <w:rsid w:val="00372305"/>
    <w:rsid w:val="00372698"/>
    <w:rsid w:val="00384675"/>
    <w:rsid w:val="00387002"/>
    <w:rsid w:val="00387C03"/>
    <w:rsid w:val="00395901"/>
    <w:rsid w:val="003C28A6"/>
    <w:rsid w:val="003D3469"/>
    <w:rsid w:val="003D3625"/>
    <w:rsid w:val="003D59CF"/>
    <w:rsid w:val="003E1618"/>
    <w:rsid w:val="003E55FC"/>
    <w:rsid w:val="003F1989"/>
    <w:rsid w:val="004077CC"/>
    <w:rsid w:val="00410642"/>
    <w:rsid w:val="00414277"/>
    <w:rsid w:val="00414687"/>
    <w:rsid w:val="00421ED7"/>
    <w:rsid w:val="00432EF7"/>
    <w:rsid w:val="00434255"/>
    <w:rsid w:val="00435EFF"/>
    <w:rsid w:val="004433E4"/>
    <w:rsid w:val="0044530C"/>
    <w:rsid w:val="00446830"/>
    <w:rsid w:val="004722F4"/>
    <w:rsid w:val="004770F1"/>
    <w:rsid w:val="0048168B"/>
    <w:rsid w:val="004C050A"/>
    <w:rsid w:val="004C373A"/>
    <w:rsid w:val="004C619E"/>
    <w:rsid w:val="004D13A0"/>
    <w:rsid w:val="004D3F5E"/>
    <w:rsid w:val="004D6814"/>
    <w:rsid w:val="004D69A0"/>
    <w:rsid w:val="004E184A"/>
    <w:rsid w:val="004E277D"/>
    <w:rsid w:val="004F3AA6"/>
    <w:rsid w:val="004F3C6E"/>
    <w:rsid w:val="004F57CC"/>
    <w:rsid w:val="004F64F5"/>
    <w:rsid w:val="0050091A"/>
    <w:rsid w:val="00504994"/>
    <w:rsid w:val="00515943"/>
    <w:rsid w:val="00531E39"/>
    <w:rsid w:val="0053291E"/>
    <w:rsid w:val="00533CFA"/>
    <w:rsid w:val="00555B9D"/>
    <w:rsid w:val="00583566"/>
    <w:rsid w:val="005865B3"/>
    <w:rsid w:val="00590C0B"/>
    <w:rsid w:val="00593FD4"/>
    <w:rsid w:val="00595BB7"/>
    <w:rsid w:val="00596638"/>
    <w:rsid w:val="005A0B3B"/>
    <w:rsid w:val="005B57C5"/>
    <w:rsid w:val="005E3245"/>
    <w:rsid w:val="005E3F9C"/>
    <w:rsid w:val="005F12D7"/>
    <w:rsid w:val="00601DDB"/>
    <w:rsid w:val="006123EA"/>
    <w:rsid w:val="006144C8"/>
    <w:rsid w:val="006157E9"/>
    <w:rsid w:val="00633060"/>
    <w:rsid w:val="006363DE"/>
    <w:rsid w:val="006552AE"/>
    <w:rsid w:val="00663E2D"/>
    <w:rsid w:val="00685A66"/>
    <w:rsid w:val="00685FF6"/>
    <w:rsid w:val="00686E21"/>
    <w:rsid w:val="00693718"/>
    <w:rsid w:val="006937F8"/>
    <w:rsid w:val="006A25F6"/>
    <w:rsid w:val="006C09D1"/>
    <w:rsid w:val="006D37C7"/>
    <w:rsid w:val="006F6A94"/>
    <w:rsid w:val="006F7618"/>
    <w:rsid w:val="00715EEF"/>
    <w:rsid w:val="00741396"/>
    <w:rsid w:val="00760AE5"/>
    <w:rsid w:val="00762904"/>
    <w:rsid w:val="00773172"/>
    <w:rsid w:val="00780C13"/>
    <w:rsid w:val="00781893"/>
    <w:rsid w:val="00790C97"/>
    <w:rsid w:val="0079547A"/>
    <w:rsid w:val="00796699"/>
    <w:rsid w:val="007A5512"/>
    <w:rsid w:val="007D44C6"/>
    <w:rsid w:val="007D6134"/>
    <w:rsid w:val="007E194A"/>
    <w:rsid w:val="008004D1"/>
    <w:rsid w:val="00801F4D"/>
    <w:rsid w:val="0082686F"/>
    <w:rsid w:val="00827D04"/>
    <w:rsid w:val="00830299"/>
    <w:rsid w:val="0083032F"/>
    <w:rsid w:val="0083445A"/>
    <w:rsid w:val="00834B1B"/>
    <w:rsid w:val="0083699B"/>
    <w:rsid w:val="00836C85"/>
    <w:rsid w:val="00837A26"/>
    <w:rsid w:val="00840F3A"/>
    <w:rsid w:val="008428C5"/>
    <w:rsid w:val="0084528E"/>
    <w:rsid w:val="00861158"/>
    <w:rsid w:val="00863C0B"/>
    <w:rsid w:val="00884833"/>
    <w:rsid w:val="00887E48"/>
    <w:rsid w:val="008948C2"/>
    <w:rsid w:val="008A3F3D"/>
    <w:rsid w:val="008B7600"/>
    <w:rsid w:val="008C6E9D"/>
    <w:rsid w:val="008C7A07"/>
    <w:rsid w:val="008D6525"/>
    <w:rsid w:val="008E3B40"/>
    <w:rsid w:val="008E5AFD"/>
    <w:rsid w:val="00900B1D"/>
    <w:rsid w:val="00902DB7"/>
    <w:rsid w:val="00903134"/>
    <w:rsid w:val="00904F3D"/>
    <w:rsid w:val="00907961"/>
    <w:rsid w:val="00926199"/>
    <w:rsid w:val="009336EB"/>
    <w:rsid w:val="00934AEE"/>
    <w:rsid w:val="00936FAE"/>
    <w:rsid w:val="009455E3"/>
    <w:rsid w:val="009521B1"/>
    <w:rsid w:val="00963358"/>
    <w:rsid w:val="009711E6"/>
    <w:rsid w:val="00975A77"/>
    <w:rsid w:val="009801DE"/>
    <w:rsid w:val="009828BA"/>
    <w:rsid w:val="0099041F"/>
    <w:rsid w:val="0099110B"/>
    <w:rsid w:val="00997D82"/>
    <w:rsid w:val="009A0059"/>
    <w:rsid w:val="009A1208"/>
    <w:rsid w:val="009A35C7"/>
    <w:rsid w:val="009A373D"/>
    <w:rsid w:val="009A7089"/>
    <w:rsid w:val="009D0B17"/>
    <w:rsid w:val="009E0479"/>
    <w:rsid w:val="009F1F50"/>
    <w:rsid w:val="009F2681"/>
    <w:rsid w:val="00A05938"/>
    <w:rsid w:val="00A0736C"/>
    <w:rsid w:val="00A21B3C"/>
    <w:rsid w:val="00A22442"/>
    <w:rsid w:val="00A23482"/>
    <w:rsid w:val="00A23F93"/>
    <w:rsid w:val="00A40DEF"/>
    <w:rsid w:val="00A42316"/>
    <w:rsid w:val="00A454B0"/>
    <w:rsid w:val="00A47724"/>
    <w:rsid w:val="00A51B3B"/>
    <w:rsid w:val="00A53D96"/>
    <w:rsid w:val="00A5665E"/>
    <w:rsid w:val="00A601BC"/>
    <w:rsid w:val="00A70001"/>
    <w:rsid w:val="00A72A64"/>
    <w:rsid w:val="00A7615C"/>
    <w:rsid w:val="00A76E2E"/>
    <w:rsid w:val="00A7716F"/>
    <w:rsid w:val="00A87476"/>
    <w:rsid w:val="00A9532A"/>
    <w:rsid w:val="00AA0EF7"/>
    <w:rsid w:val="00AA3461"/>
    <w:rsid w:val="00AB48E8"/>
    <w:rsid w:val="00AB5AFF"/>
    <w:rsid w:val="00AB63DB"/>
    <w:rsid w:val="00AB68E0"/>
    <w:rsid w:val="00AC3967"/>
    <w:rsid w:val="00AC4BAC"/>
    <w:rsid w:val="00AE27F3"/>
    <w:rsid w:val="00AE3FF3"/>
    <w:rsid w:val="00AE4B29"/>
    <w:rsid w:val="00AF11CE"/>
    <w:rsid w:val="00AF2EE8"/>
    <w:rsid w:val="00B01F0A"/>
    <w:rsid w:val="00B05DE8"/>
    <w:rsid w:val="00B31277"/>
    <w:rsid w:val="00B33BC1"/>
    <w:rsid w:val="00B40BD4"/>
    <w:rsid w:val="00B44A55"/>
    <w:rsid w:val="00B46045"/>
    <w:rsid w:val="00B54B82"/>
    <w:rsid w:val="00B552B6"/>
    <w:rsid w:val="00B558F0"/>
    <w:rsid w:val="00B71712"/>
    <w:rsid w:val="00B72C37"/>
    <w:rsid w:val="00B765A2"/>
    <w:rsid w:val="00BA2044"/>
    <w:rsid w:val="00BB14EC"/>
    <w:rsid w:val="00BB1CED"/>
    <w:rsid w:val="00BB5FEF"/>
    <w:rsid w:val="00BC5048"/>
    <w:rsid w:val="00BD2157"/>
    <w:rsid w:val="00BD7E14"/>
    <w:rsid w:val="00BE3372"/>
    <w:rsid w:val="00BE428D"/>
    <w:rsid w:val="00BF2365"/>
    <w:rsid w:val="00BF6742"/>
    <w:rsid w:val="00C02082"/>
    <w:rsid w:val="00C062DA"/>
    <w:rsid w:val="00C125D5"/>
    <w:rsid w:val="00C15063"/>
    <w:rsid w:val="00C15259"/>
    <w:rsid w:val="00C34ABA"/>
    <w:rsid w:val="00C36D94"/>
    <w:rsid w:val="00C51BE1"/>
    <w:rsid w:val="00C63E0C"/>
    <w:rsid w:val="00C71383"/>
    <w:rsid w:val="00C87D08"/>
    <w:rsid w:val="00CB61CA"/>
    <w:rsid w:val="00CC0E9D"/>
    <w:rsid w:val="00CD00D4"/>
    <w:rsid w:val="00CD34AF"/>
    <w:rsid w:val="00CE12DA"/>
    <w:rsid w:val="00CE2F71"/>
    <w:rsid w:val="00CE4007"/>
    <w:rsid w:val="00CF3AB9"/>
    <w:rsid w:val="00CF6CB4"/>
    <w:rsid w:val="00D30260"/>
    <w:rsid w:val="00D3780A"/>
    <w:rsid w:val="00D5092F"/>
    <w:rsid w:val="00D50DA9"/>
    <w:rsid w:val="00D516C8"/>
    <w:rsid w:val="00D54A03"/>
    <w:rsid w:val="00D563FE"/>
    <w:rsid w:val="00D72FDA"/>
    <w:rsid w:val="00D74DCB"/>
    <w:rsid w:val="00D821E0"/>
    <w:rsid w:val="00D84B98"/>
    <w:rsid w:val="00D85977"/>
    <w:rsid w:val="00D932B7"/>
    <w:rsid w:val="00DA2F26"/>
    <w:rsid w:val="00DC2E10"/>
    <w:rsid w:val="00DC5DFA"/>
    <w:rsid w:val="00DD646C"/>
    <w:rsid w:val="00DD799F"/>
    <w:rsid w:val="00DE1E8F"/>
    <w:rsid w:val="00DF1A2A"/>
    <w:rsid w:val="00DF3A5F"/>
    <w:rsid w:val="00DF76A5"/>
    <w:rsid w:val="00E10F95"/>
    <w:rsid w:val="00E164FA"/>
    <w:rsid w:val="00E23454"/>
    <w:rsid w:val="00E25611"/>
    <w:rsid w:val="00E26D94"/>
    <w:rsid w:val="00E313F9"/>
    <w:rsid w:val="00E34088"/>
    <w:rsid w:val="00E4330F"/>
    <w:rsid w:val="00E53A23"/>
    <w:rsid w:val="00E55C27"/>
    <w:rsid w:val="00E7340E"/>
    <w:rsid w:val="00E856C9"/>
    <w:rsid w:val="00E97B81"/>
    <w:rsid w:val="00EB11E4"/>
    <w:rsid w:val="00EC091F"/>
    <w:rsid w:val="00EC5B67"/>
    <w:rsid w:val="00ED0920"/>
    <w:rsid w:val="00ED0A7E"/>
    <w:rsid w:val="00EE7938"/>
    <w:rsid w:val="00EF5066"/>
    <w:rsid w:val="00EF6D13"/>
    <w:rsid w:val="00F0216B"/>
    <w:rsid w:val="00F1132A"/>
    <w:rsid w:val="00F12524"/>
    <w:rsid w:val="00F13460"/>
    <w:rsid w:val="00F14725"/>
    <w:rsid w:val="00F2539D"/>
    <w:rsid w:val="00F47708"/>
    <w:rsid w:val="00F52E27"/>
    <w:rsid w:val="00F667F4"/>
    <w:rsid w:val="00F73D10"/>
    <w:rsid w:val="00F803F5"/>
    <w:rsid w:val="00F85008"/>
    <w:rsid w:val="00F94D56"/>
    <w:rsid w:val="00FA26FF"/>
    <w:rsid w:val="00FC14D9"/>
    <w:rsid w:val="00FC7683"/>
    <w:rsid w:val="00FD2B18"/>
    <w:rsid w:val="00FE045D"/>
    <w:rsid w:val="00FF064B"/>
    <w:rsid w:val="00FF6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55"/>
  </w:style>
  <w:style w:type="paragraph" w:styleId="1">
    <w:name w:val="heading 1"/>
    <w:basedOn w:val="a"/>
    <w:next w:val="a"/>
    <w:link w:val="10"/>
    <w:qFormat/>
    <w:rsid w:val="00BF674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6C8"/>
    <w:pPr>
      <w:ind w:left="720"/>
      <w:contextualSpacing/>
    </w:pPr>
  </w:style>
  <w:style w:type="table" w:styleId="a4">
    <w:name w:val="Table Grid"/>
    <w:basedOn w:val="a1"/>
    <w:uiPriority w:val="39"/>
    <w:rsid w:val="00D51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"/>
    <w:basedOn w:val="a1"/>
    <w:uiPriority w:val="40"/>
    <w:rsid w:val="00D516C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FD2B18"/>
    <w:pPr>
      <w:widowControl w:val="0"/>
      <w:autoSpaceDE w:val="0"/>
      <w:autoSpaceDN w:val="0"/>
      <w:spacing w:before="180" w:after="0" w:line="30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uiPriority w:val="1"/>
    <w:qFormat/>
    <w:rsid w:val="0053291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10">
    <w:name w:val="Заголовок 1 Знак"/>
    <w:basedOn w:val="a0"/>
    <w:link w:val="1"/>
    <w:rsid w:val="00BF674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3">
    <w:name w:val="Style3"/>
    <w:basedOn w:val="a"/>
    <w:rsid w:val="00741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2">
    <w:name w:val="Font Style12"/>
    <w:rsid w:val="00741396"/>
    <w:rPr>
      <w:rFonts w:ascii="Times New Roman" w:hAnsi="Times New Roman" w:cs="Times New Roman" w:hint="default"/>
      <w:b/>
      <w:bCs w:val="0"/>
      <w:sz w:val="24"/>
    </w:rPr>
  </w:style>
  <w:style w:type="character" w:styleId="a6">
    <w:name w:val="annotation reference"/>
    <w:basedOn w:val="a0"/>
    <w:uiPriority w:val="99"/>
    <w:semiHidden/>
    <w:unhideWhenUsed/>
    <w:rsid w:val="009A120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A120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A120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A12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A120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A1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A1208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2505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5059A"/>
  </w:style>
  <w:style w:type="paragraph" w:styleId="af">
    <w:name w:val="footer"/>
    <w:basedOn w:val="a"/>
    <w:link w:val="af0"/>
    <w:uiPriority w:val="99"/>
    <w:unhideWhenUsed/>
    <w:rsid w:val="002505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5059A"/>
  </w:style>
  <w:style w:type="table" w:customStyle="1" w:styleId="TableNormal">
    <w:name w:val="Table Normal"/>
    <w:uiPriority w:val="2"/>
    <w:semiHidden/>
    <w:unhideWhenUsed/>
    <w:qFormat/>
    <w:rsid w:val="008E5A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8E5A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8E5AF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E5A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A53E4-1E62-4BBB-9D3F-E0ABA2C6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16</Pages>
  <Words>3646</Words>
  <Characters>20784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Ш</dc:creator>
  <cp:keywords/>
  <dc:description/>
  <cp:lastModifiedBy>Maxim</cp:lastModifiedBy>
  <cp:revision>151</cp:revision>
  <cp:lastPrinted>2024-05-23T11:37:00Z</cp:lastPrinted>
  <dcterms:created xsi:type="dcterms:W3CDTF">2018-10-22T08:51:00Z</dcterms:created>
  <dcterms:modified xsi:type="dcterms:W3CDTF">2024-12-10T16:21:00Z</dcterms:modified>
</cp:coreProperties>
</file>