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822" w:rsidRPr="006E3822" w:rsidRDefault="006E3822" w:rsidP="006E382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bookmarkStart w:id="0" w:name="bookmark0"/>
      <w:r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61F3DB5" wp14:editId="678F1614">
            <wp:simplePos x="0" y="0"/>
            <wp:positionH relativeFrom="margin">
              <wp:align>center</wp:align>
            </wp:positionH>
            <wp:positionV relativeFrom="paragraph">
              <wp:posOffset>-330734</wp:posOffset>
            </wp:positionV>
            <wp:extent cx="466725" cy="590550"/>
            <wp:effectExtent l="0" t="0" r="9525" b="0"/>
            <wp:wrapNone/>
            <wp:docPr id="1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3822" w:rsidRDefault="006E3822" w:rsidP="006E382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6E3822" w:rsidRPr="006E3822" w:rsidRDefault="006E3822" w:rsidP="006E382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ЛУБЕНСЬКА МІСЬКА</w:t>
      </w:r>
      <w:r w:rsidRPr="001F1C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РАДА</w:t>
      </w:r>
    </w:p>
    <w:p w:rsidR="006E3822" w:rsidRDefault="006E3822" w:rsidP="006E382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F1C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ЛУБЕНСЬКОГО РАЙОНУ </w:t>
      </w:r>
    </w:p>
    <w:p w:rsidR="006E3822" w:rsidRDefault="006E3822" w:rsidP="006E382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F1C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ПОЛТАВСЬКОЇ ОБЛАСТІ</w:t>
      </w:r>
    </w:p>
    <w:p w:rsidR="006E3822" w:rsidRPr="00257EC5" w:rsidRDefault="006E3822" w:rsidP="006E382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</w:t>
      </w:r>
      <w:r w:rsidR="001540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двадцятьчетверта</w:t>
      </w:r>
      <w:r w:rsidRPr="00A34E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сесія восьмого скликання)</w:t>
      </w:r>
    </w:p>
    <w:p w:rsidR="006E3822" w:rsidRPr="006E3822" w:rsidRDefault="006E3822" w:rsidP="006E3822">
      <w:pPr>
        <w:spacing w:before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6E38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РІШЕННЯ</w:t>
      </w:r>
    </w:p>
    <w:p w:rsidR="006E3822" w:rsidRPr="006E3822" w:rsidRDefault="00BF1A6A" w:rsidP="006E3822">
      <w:pPr>
        <w:spacing w:before="12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1540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6E38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540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грудня</w:t>
      </w:r>
      <w:r w:rsidR="006E3822" w:rsidRPr="006E382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</w:t>
      </w:r>
      <w:r w:rsidR="00D5578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</w:t>
      </w:r>
      <w:r w:rsidR="006E3822" w:rsidRPr="006E382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року</w:t>
      </w:r>
    </w:p>
    <w:p w:rsidR="007B7750" w:rsidRDefault="006E3822" w:rsidP="006E38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6E38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затвердження</w:t>
      </w:r>
      <w:r w:rsidRPr="006E38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Програми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«Підвищення </w:t>
      </w:r>
    </w:p>
    <w:p w:rsidR="006E3822" w:rsidRDefault="006E3822" w:rsidP="006E38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рівня надання медичної допомоги, збереження </w:t>
      </w:r>
    </w:p>
    <w:p w:rsidR="007B7750" w:rsidRDefault="006E3822" w:rsidP="006E38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здоров’я населення, розвитку та</w:t>
      </w:r>
      <w:r w:rsidR="007B77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підтримки </w:t>
      </w:r>
    </w:p>
    <w:p w:rsidR="006E3822" w:rsidRDefault="006E3822" w:rsidP="006E38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комунального некомерційного підприємства </w:t>
      </w:r>
    </w:p>
    <w:p w:rsidR="007B7750" w:rsidRDefault="006E3822" w:rsidP="006E38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«Центр первинної медико-санітарної допомоги» </w:t>
      </w:r>
    </w:p>
    <w:p w:rsidR="006E3822" w:rsidRDefault="006E3822" w:rsidP="006E38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Лубенської міської ради на 20</w:t>
      </w:r>
      <w:r w:rsidRPr="00B547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</w:t>
      </w:r>
      <w:r w:rsidR="000F77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2-2024 </w:t>
      </w:r>
      <w:r w:rsidRPr="00B547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</w:t>
      </w:r>
      <w:r w:rsidR="000F77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</w:t>
      </w:r>
      <w:r w:rsidRPr="00B547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к</w:t>
      </w:r>
      <w:r w:rsidR="000F77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»</w:t>
      </w:r>
      <w:r w:rsidR="006710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у</w:t>
      </w:r>
    </w:p>
    <w:p w:rsidR="00D55782" w:rsidRPr="0010565E" w:rsidRDefault="006710B4" w:rsidP="006E38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</w:t>
      </w:r>
      <w:r w:rsidR="00D557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овій редакції</w:t>
      </w:r>
    </w:p>
    <w:p w:rsidR="006E3822" w:rsidRPr="00D55782" w:rsidRDefault="006E3822" w:rsidP="006E38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342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2304F" w:rsidRPr="00B5479D" w:rsidRDefault="0022304F" w:rsidP="006E38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E3822" w:rsidRPr="00B5479D" w:rsidRDefault="0022304F" w:rsidP="006E382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230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Розглянувши Програму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Підвищення рівня надання медичної допомоги, збереження здоров’я населення, розвитку та підтримки комунального некомерційного підприємства «Центр первинної медико-санітарної допомоги» Лубенської міської ради на 2022-2024 роки»</w:t>
      </w:r>
      <w:r w:rsidR="006710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</w:t>
      </w:r>
      <w:r w:rsidR="00D557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новій редакції</w:t>
      </w:r>
      <w:r w:rsidR="006710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230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подану Комунальним некомерційним підприємством «Центром первинної медико-санітарної допомоги» Лубенської міської ради Лубенського району Полтавської області, керуючись</w:t>
      </w:r>
      <w:r w:rsidR="006710B4" w:rsidRPr="006710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710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Бюджетним кодексом України,</w:t>
      </w:r>
      <w:r w:rsidRPr="002230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статтею </w:t>
      </w:r>
      <w:r w:rsidR="006E3822" w:rsidRPr="00B547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26 Закону України «Про місцеве самоврядування в Україні», </w:t>
      </w:r>
      <w:r w:rsidR="006E38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метою покращення медичного обслуговування населення, розвитку сфери охорони здоров’я</w:t>
      </w:r>
      <w:r w:rsidR="006E3822" w:rsidRPr="00B547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</w:p>
    <w:p w:rsidR="006E3822" w:rsidRDefault="006E3822" w:rsidP="006E3822">
      <w:pPr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</w:t>
      </w:r>
      <w:r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ська рада</w:t>
      </w:r>
      <w:r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вирішила:</w:t>
      </w:r>
    </w:p>
    <w:p w:rsidR="0022304F" w:rsidRPr="00257EC5" w:rsidRDefault="0022304F" w:rsidP="006E3822">
      <w:pPr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E3822" w:rsidRPr="00B5479D" w:rsidRDefault="006E3822" w:rsidP="006E3822">
      <w:pPr>
        <w:pStyle w:val="a5"/>
        <w:numPr>
          <w:ilvl w:val="0"/>
          <w:numId w:val="9"/>
        </w:numPr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Затвердити</w:t>
      </w:r>
      <w:r w:rsidRPr="00B547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Програм</w:t>
      </w:r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</w:t>
      </w:r>
      <w:bookmarkStart w:id="1" w:name="_Hlk79049962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Підвищення рівня надання медичної допомоги, збереження здоров’я населення, розвитку та підтримки комунального некомерційного підприємства «Центр первинної медико-санітарної допомоги» Лубенської міської ради на 202</w:t>
      </w:r>
      <w:r w:rsidR="000F77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2-2024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</w:t>
      </w:r>
      <w:r w:rsidR="000F77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0F77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bookmarkEnd w:id="1"/>
      <w:r w:rsidR="006710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</w:t>
      </w:r>
      <w:r w:rsidR="00D557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новій редакції</w:t>
      </w:r>
      <w:r w:rsidR="007B77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B547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додається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Pr="00B547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6E3822" w:rsidRPr="00B5479D" w:rsidRDefault="006E3822" w:rsidP="006E3822">
      <w:pPr>
        <w:pStyle w:val="a5"/>
        <w:numPr>
          <w:ilvl w:val="0"/>
          <w:numId w:val="9"/>
        </w:numPr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5479D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виконавчого комітету Лубенської міської ради Лубенського району Полтавської області</w:t>
      </w:r>
      <w:r w:rsidR="00A80273">
        <w:rPr>
          <w:rFonts w:ascii="Times New Roman" w:hAnsi="Times New Roman" w:cs="Times New Roman"/>
          <w:sz w:val="28"/>
          <w:szCs w:val="28"/>
          <w:lang w:val="uk-UA"/>
        </w:rPr>
        <w:t xml:space="preserve"> (начальник Романенко Т.О.)</w:t>
      </w:r>
      <w:r w:rsidRPr="00B5479D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фінансування Програми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Підвищення рівня надання медичної допомоги, збереження здоров’я населення, розвитку та підтримки комунального некомерційного підприємства «Центр первинної медико-санітарної допомоги» Лубенської міської ради на 202</w:t>
      </w:r>
      <w:r w:rsidR="000F77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2-2024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</w:t>
      </w:r>
      <w:r w:rsidR="000F77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0F77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B5479D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6E3822" w:rsidRPr="0035478C" w:rsidRDefault="006E3822" w:rsidP="006E3822">
      <w:pPr>
        <w:pStyle w:val="a5"/>
        <w:numPr>
          <w:ilvl w:val="0"/>
          <w:numId w:val="9"/>
        </w:numPr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478C"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 w:rsidR="00A80273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рішення покласти на </w:t>
      </w:r>
      <w:r w:rsidRPr="0035478C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A80273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5478C">
        <w:rPr>
          <w:rFonts w:ascii="Times New Roman" w:hAnsi="Times New Roman" w:cs="Times New Roman"/>
          <w:sz w:val="28"/>
          <w:szCs w:val="28"/>
          <w:lang w:val="uk-UA"/>
        </w:rPr>
        <w:t xml:space="preserve"> некомерційн</w:t>
      </w:r>
      <w:r w:rsidR="00A80273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5478C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A8027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5478C">
        <w:rPr>
          <w:rFonts w:ascii="Times New Roman" w:hAnsi="Times New Roman" w:cs="Times New Roman"/>
          <w:sz w:val="28"/>
          <w:szCs w:val="28"/>
          <w:lang w:val="uk-UA"/>
        </w:rPr>
        <w:t xml:space="preserve"> «Центр первинної медико-санітарної допомоги» Лубенської міської ради Лубенського району Полтавської області</w:t>
      </w:r>
      <w:r w:rsidR="00A8027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55782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A80273" w:rsidRPr="00354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0273">
        <w:rPr>
          <w:rFonts w:ascii="Times New Roman" w:hAnsi="Times New Roman" w:cs="Times New Roman"/>
          <w:sz w:val="28"/>
          <w:szCs w:val="28"/>
          <w:lang w:val="uk-UA"/>
        </w:rPr>
        <w:t>Богатиренко В.М.)</w:t>
      </w:r>
      <w:r w:rsidRPr="003547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3822" w:rsidRPr="007B7750" w:rsidRDefault="006E3822" w:rsidP="006E3822">
      <w:pPr>
        <w:pStyle w:val="a5"/>
        <w:numPr>
          <w:ilvl w:val="0"/>
          <w:numId w:val="9"/>
        </w:numPr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07AB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Контроль за виконання</w:t>
      </w:r>
      <w:r w:rsidRPr="007D3625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Pr="00BE07AB">
        <w:rPr>
          <w:rFonts w:ascii="Times New Roman" w:hAnsi="Times New Roman" w:cs="Times New Roman"/>
          <w:sz w:val="28"/>
          <w:szCs w:val="28"/>
          <w:lang w:val="uk-UA"/>
        </w:rPr>
        <w:t>рішенн</w:t>
      </w:r>
      <w:r w:rsidRPr="007D3625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Pr="00BE07AB">
        <w:rPr>
          <w:rFonts w:ascii="Times New Roman" w:hAnsi="Times New Roman" w:cs="Times New Roman"/>
          <w:sz w:val="28"/>
          <w:szCs w:val="28"/>
          <w:lang w:val="uk-UA"/>
        </w:rPr>
        <w:t>покласти на</w:t>
      </w:r>
      <w:r w:rsidRPr="007D36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802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заступника </w:t>
      </w:r>
      <w:r w:rsidR="00BD75D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Лубенського </w:t>
      </w:r>
      <w:r w:rsidR="00A80273">
        <w:rPr>
          <w:rFonts w:ascii="Times New Roman" w:hAnsi="Times New Roman" w:cs="Times New Roman"/>
          <w:sz w:val="28"/>
          <w:szCs w:val="28"/>
          <w:lang w:val="uk-UA" w:eastAsia="uk-UA"/>
        </w:rPr>
        <w:t>міського голови</w:t>
      </w:r>
      <w:r w:rsidR="00D55782" w:rsidRPr="00D557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55782">
        <w:rPr>
          <w:rFonts w:ascii="Times New Roman" w:hAnsi="Times New Roman" w:cs="Times New Roman"/>
          <w:sz w:val="28"/>
          <w:szCs w:val="28"/>
          <w:lang w:val="uk-UA" w:eastAsia="uk-UA"/>
        </w:rPr>
        <w:t>з питань діяльності виконавчих органів</w:t>
      </w:r>
      <w:r w:rsidR="00BD75D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ради</w:t>
      </w:r>
      <w:r w:rsidR="00A802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Харченко І.В., </w:t>
      </w:r>
      <w:r w:rsidRPr="007D3625">
        <w:rPr>
          <w:rFonts w:ascii="Times New Roman" w:hAnsi="Times New Roman" w:cs="Times New Roman"/>
          <w:sz w:val="28"/>
          <w:szCs w:val="28"/>
          <w:lang w:val="uk-UA" w:eastAsia="uk-UA"/>
        </w:rPr>
        <w:t>управління охорони здоров’я виконавчого комітету Лубенської міської ради Лубенського району Полтавської області (начальник Ківа В. В.),</w:t>
      </w:r>
      <w:r w:rsidR="00A802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7D3625">
        <w:rPr>
          <w:rFonts w:ascii="Times New Roman" w:hAnsi="Times New Roman" w:cs="Times New Roman"/>
          <w:sz w:val="28"/>
          <w:szCs w:val="28"/>
          <w:lang w:val="uk-UA" w:eastAsia="uk-UA"/>
        </w:rPr>
        <w:t>постійну депутатську комісію з питань планування бюджету та фінансів, постійну депутатську комісію з питань охорони здоров</w:t>
      </w:r>
      <w:r w:rsidR="00436D93">
        <w:rPr>
          <w:rFonts w:ascii="Times New Roman" w:hAnsi="Times New Roman" w:cs="Times New Roman"/>
          <w:sz w:val="28"/>
          <w:szCs w:val="28"/>
          <w:lang w:val="uk-UA" w:eastAsia="uk-UA"/>
        </w:rPr>
        <w:t>'</w:t>
      </w:r>
      <w:r w:rsidRPr="007D3625">
        <w:rPr>
          <w:rFonts w:ascii="Times New Roman" w:hAnsi="Times New Roman" w:cs="Times New Roman"/>
          <w:sz w:val="28"/>
          <w:szCs w:val="28"/>
          <w:lang w:val="uk-UA" w:eastAsia="uk-UA"/>
        </w:rPr>
        <w:t>я, материнства та дитинства</w:t>
      </w:r>
      <w:r w:rsidRPr="007D3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6E382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B7750" w:rsidRDefault="007B7750" w:rsidP="007B7750">
      <w:pPr>
        <w:pStyle w:val="a5"/>
        <w:spacing w:before="120"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4F" w:rsidRPr="006E3822" w:rsidRDefault="0022304F" w:rsidP="007B7750">
      <w:pPr>
        <w:pStyle w:val="a5"/>
        <w:spacing w:before="120"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E3822" w:rsidRPr="00A232C3" w:rsidRDefault="006E3822" w:rsidP="006E38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232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Лубенський</w:t>
      </w:r>
      <w:r w:rsidR="00436D93" w:rsidRPr="00A232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A232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міський </w:t>
      </w:r>
      <w:r w:rsidRPr="00A232C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голова </w:t>
      </w:r>
      <w:r w:rsidRPr="00A23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</w:t>
      </w:r>
      <w:r w:rsidR="00A80273" w:rsidRPr="00A232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</w:t>
      </w:r>
      <w:r w:rsidRPr="00A23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232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A232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лександр ГРИЦАЄНКО</w:t>
      </w:r>
    </w:p>
    <w:p w:rsidR="00AD3EFA" w:rsidRDefault="00AD3EFA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7B7750" w:rsidRDefault="007B7750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304F" w:rsidRDefault="0022304F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4066C6" w:rsidRPr="0010565E" w:rsidRDefault="004066C6" w:rsidP="004066C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65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ПОЯСНЮВАЛЬНА ЗАПИСКА</w:t>
      </w:r>
    </w:p>
    <w:p w:rsidR="004066C6" w:rsidRDefault="004066C6" w:rsidP="004066C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0565E">
        <w:rPr>
          <w:rFonts w:ascii="Times New Roman" w:hAnsi="Times New Roman" w:cs="Times New Roman"/>
          <w:sz w:val="28"/>
          <w:szCs w:val="28"/>
          <w:lang w:val="uk-UA"/>
        </w:rPr>
        <w:t>до про</w:t>
      </w:r>
      <w:r w:rsidR="00A232C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0565E">
        <w:rPr>
          <w:rFonts w:ascii="Times New Roman" w:hAnsi="Times New Roman" w:cs="Times New Roman"/>
          <w:sz w:val="28"/>
          <w:szCs w:val="28"/>
          <w:lang w:val="uk-UA"/>
        </w:rPr>
        <w:t>кту рішення Про затвердження Програми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Підвищення рівня надання медичної допомоги, збереження здоров’я населення, розвитку та підтримки комунального некомерційного підприємства «Центр первинної медико-санітарної допомоги» Лубенської міської ради на 202</w:t>
      </w:r>
      <w:r w:rsidR="000F77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2 -2024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</w:t>
      </w:r>
      <w:r w:rsidR="000F77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0F77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10565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55782">
        <w:rPr>
          <w:rFonts w:ascii="Times New Roman" w:hAnsi="Times New Roman" w:cs="Times New Roman"/>
          <w:sz w:val="28"/>
          <w:szCs w:val="28"/>
          <w:lang w:val="uk-UA"/>
        </w:rPr>
        <w:t xml:space="preserve"> в новій редакції</w:t>
      </w:r>
    </w:p>
    <w:p w:rsidR="004066C6" w:rsidRDefault="004066C6" w:rsidP="004066C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066C6" w:rsidRDefault="004066C6" w:rsidP="004066C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C54">
        <w:rPr>
          <w:rFonts w:ascii="Times New Roman" w:hAnsi="Times New Roman" w:cs="Times New Roman"/>
          <w:b/>
          <w:sz w:val="28"/>
          <w:szCs w:val="28"/>
          <w:lang w:val="uk-UA"/>
        </w:rPr>
        <w:t>Розробник про</w:t>
      </w:r>
      <w:r w:rsidR="0063182A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C57C54">
        <w:rPr>
          <w:rFonts w:ascii="Times New Roman" w:hAnsi="Times New Roman" w:cs="Times New Roman"/>
          <w:b/>
          <w:sz w:val="28"/>
          <w:szCs w:val="28"/>
          <w:lang w:val="uk-UA"/>
        </w:rPr>
        <w:t>кту рішення:</w:t>
      </w:r>
      <w:r w:rsidR="00BF1A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комунальне некомерційне підприємство «Центр первинної медико-санітарної допомоги» Лубенської міської ради Лубенського району Полтавської області.</w:t>
      </w:r>
    </w:p>
    <w:p w:rsidR="004066C6" w:rsidRDefault="004066C6" w:rsidP="004066C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C54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10565E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Програми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Підвищення рівня надання медичної допомоги, збереження здоров’я населення, розвитку та підтримки комунального некомерційного підприємства «Центр первинної медико-санітарної допомоги» Лубенської міської ради на 202</w:t>
      </w:r>
      <w:r w:rsidR="000F77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2-2024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</w:t>
      </w:r>
      <w:r w:rsidR="000F77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0F77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1056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є створення умов для підвищення рівня надання медичної допомоги Центром та збереження  здоров’я населення територіальної громади.</w:t>
      </w:r>
    </w:p>
    <w:p w:rsidR="004066C6" w:rsidRPr="00C57C54" w:rsidRDefault="0063182A" w:rsidP="004066C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1.Підстава розроблення проє</w:t>
      </w:r>
      <w:r w:rsidR="004066C6" w:rsidRPr="00C57C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кту рішення </w:t>
      </w:r>
    </w:p>
    <w:p w:rsidR="004066C6" w:rsidRDefault="004066C6" w:rsidP="004066C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3BEC">
        <w:rPr>
          <w:rFonts w:ascii="Times New Roman" w:hAnsi="Times New Roman" w:cs="Times New Roman"/>
          <w:sz w:val="28"/>
          <w:szCs w:val="28"/>
          <w:lang w:val="uk-UA"/>
        </w:rPr>
        <w:t>Для підвищення рівня надання медичної допомоги Центром та забезпечення достатнього рівня управлінської та фінансової автономії комунального некомерці</w:t>
      </w:r>
      <w:r w:rsidR="000F77C3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FC3BEC">
        <w:rPr>
          <w:rFonts w:ascii="Times New Roman" w:hAnsi="Times New Roman" w:cs="Times New Roman"/>
          <w:sz w:val="28"/>
          <w:szCs w:val="28"/>
          <w:lang w:val="uk-UA"/>
        </w:rPr>
        <w:t>ного підприємства «Центр первинної медико-санітарної допомоги» Лубенської міської ради в 202</w:t>
      </w:r>
      <w:r w:rsidR="000F77C3">
        <w:rPr>
          <w:rFonts w:ascii="Times New Roman" w:hAnsi="Times New Roman" w:cs="Times New Roman"/>
          <w:sz w:val="28"/>
          <w:szCs w:val="28"/>
          <w:lang w:val="uk-UA"/>
        </w:rPr>
        <w:t>2-2024</w:t>
      </w:r>
      <w:r w:rsidRPr="00FC3BEC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="000F77C3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FC3B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66C6" w:rsidRDefault="004066C6" w:rsidP="004066C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66C6" w:rsidRPr="00C57C54" w:rsidRDefault="004066C6" w:rsidP="004066C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7C54">
        <w:rPr>
          <w:rFonts w:ascii="Times New Roman" w:hAnsi="Times New Roman" w:cs="Times New Roman"/>
          <w:b/>
          <w:sz w:val="28"/>
          <w:szCs w:val="28"/>
          <w:lang w:val="uk-UA"/>
        </w:rPr>
        <w:t>2. Обґрунтування необхідності прийняття рішення</w:t>
      </w:r>
    </w:p>
    <w:p w:rsidR="004066C6" w:rsidRDefault="004066C6" w:rsidP="004066C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0D14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розроблена для фінансування за кошти міського бюджету для підвищення рівня надання медичної допомоги Центром </w:t>
      </w:r>
      <w:r w:rsidR="00A232C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20D14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0F77C3">
        <w:rPr>
          <w:rFonts w:ascii="Times New Roman" w:hAnsi="Times New Roman" w:cs="Times New Roman"/>
          <w:sz w:val="28"/>
          <w:szCs w:val="28"/>
          <w:lang w:val="uk-UA"/>
        </w:rPr>
        <w:t>2-2024</w:t>
      </w:r>
      <w:r w:rsidRPr="00020D14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="000F77C3">
        <w:rPr>
          <w:rFonts w:ascii="Times New Roman" w:hAnsi="Times New Roman" w:cs="Times New Roman"/>
          <w:sz w:val="28"/>
          <w:szCs w:val="28"/>
          <w:lang w:val="uk-UA"/>
        </w:rPr>
        <w:t>ках</w:t>
      </w:r>
      <w:r w:rsidRPr="00020D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66C6" w:rsidRDefault="004066C6" w:rsidP="004066C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66C6" w:rsidRDefault="0063182A" w:rsidP="004066C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3.Суть проє</w:t>
      </w:r>
      <w:r w:rsidR="004066C6" w:rsidRPr="00C57C54">
        <w:rPr>
          <w:rFonts w:ascii="Times New Roman" w:hAnsi="Times New Roman" w:cs="Times New Roman"/>
          <w:b/>
          <w:sz w:val="28"/>
          <w:szCs w:val="28"/>
          <w:lang w:val="uk-UA"/>
        </w:rPr>
        <w:t>кту рішення</w:t>
      </w:r>
    </w:p>
    <w:p w:rsidR="004066C6" w:rsidRDefault="004066C6" w:rsidP="004066C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0D14"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з міського бюджету для забезпечення підвищення рівня надання медичної допомоги Центром. </w:t>
      </w:r>
    </w:p>
    <w:p w:rsidR="004066C6" w:rsidRDefault="004066C6" w:rsidP="004066C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66C6" w:rsidRDefault="004066C6" w:rsidP="004066C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66C6" w:rsidRDefault="004066C6" w:rsidP="004066C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66C6" w:rsidRPr="00A232C3" w:rsidRDefault="00D55782" w:rsidP="004066C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4066C6" w:rsidRPr="00A232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066C6" w:rsidRPr="00A232C3" w:rsidRDefault="004066C6" w:rsidP="004066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A232C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КП «Центр ПМСД» </w:t>
      </w:r>
    </w:p>
    <w:p w:rsidR="004066C6" w:rsidRPr="00A232C3" w:rsidRDefault="004066C6" w:rsidP="004066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A232C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Лубенської міської ради                                                В</w:t>
      </w:r>
      <w:r w:rsidR="00A232C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олодимир БОГАТИРЕНКО</w:t>
      </w:r>
    </w:p>
    <w:p w:rsidR="004066C6" w:rsidRDefault="004066C6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4066C6" w:rsidRDefault="004066C6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4066C6" w:rsidRDefault="004066C6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4066C6" w:rsidRDefault="004066C6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4066C6" w:rsidRDefault="004066C6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4066C6" w:rsidRDefault="004066C6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4066C6" w:rsidRDefault="004066C6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4066C6" w:rsidRDefault="004066C6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4066C6" w:rsidRDefault="004066C6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4066C6" w:rsidRDefault="004066C6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6C8D" w:rsidRDefault="00226C8D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6C8D" w:rsidRDefault="00226C8D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AD3EFA" w:rsidRDefault="00AD3EFA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6C8D" w:rsidRDefault="00226C8D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26C8D" w:rsidRDefault="00226C8D" w:rsidP="003E2CAC">
      <w:pPr>
        <w:suppressAutoHyphens/>
        <w:spacing w:after="0" w:line="240" w:lineRule="auto"/>
        <w:ind w:firstLine="65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A556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</w:p>
    <w:p w:rsidR="00226C8D" w:rsidRPr="00CA556F" w:rsidRDefault="00226C8D" w:rsidP="003E2CAC">
      <w:pPr>
        <w:suppressAutoHyphens/>
        <w:spacing w:after="0" w:line="240" w:lineRule="auto"/>
        <w:ind w:firstLine="65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A556F">
        <w:rPr>
          <w:rFonts w:ascii="Times New Roman" w:hAnsi="Times New Roman" w:cs="Times New Roman"/>
          <w:sz w:val="24"/>
          <w:szCs w:val="24"/>
          <w:lang w:val="uk-UA"/>
        </w:rPr>
        <w:t>до рішення Лубенської міської ради</w:t>
      </w:r>
    </w:p>
    <w:p w:rsidR="00226C8D" w:rsidRDefault="00A96523" w:rsidP="003E2CAC">
      <w:pPr>
        <w:tabs>
          <w:tab w:val="center" w:pos="142"/>
        </w:tabs>
        <w:suppressAutoHyphens/>
        <w:spacing w:after="0" w:line="240" w:lineRule="auto"/>
        <w:ind w:firstLine="65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Лубенського району Полтавської області</w:t>
      </w:r>
      <w:r w:rsidR="00226C8D" w:rsidRPr="00CA556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</w:t>
      </w:r>
    </w:p>
    <w:p w:rsidR="00226C8D" w:rsidRPr="00CA556F" w:rsidRDefault="00226C8D" w:rsidP="003E2CAC">
      <w:pPr>
        <w:tabs>
          <w:tab w:val="center" w:pos="142"/>
        </w:tabs>
        <w:suppressAutoHyphens/>
        <w:spacing w:after="0" w:line="240" w:lineRule="auto"/>
        <w:ind w:firstLine="65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A556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9652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5402E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965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402E">
        <w:rPr>
          <w:rFonts w:ascii="Times New Roman" w:hAnsi="Times New Roman" w:cs="Times New Roman"/>
          <w:sz w:val="24"/>
          <w:szCs w:val="24"/>
          <w:lang w:val="uk-UA"/>
        </w:rPr>
        <w:t>грудня</w:t>
      </w:r>
      <w:r w:rsidRPr="00CA556F">
        <w:rPr>
          <w:rFonts w:ascii="Times New Roman" w:hAnsi="Times New Roman" w:cs="Times New Roman"/>
          <w:sz w:val="24"/>
          <w:szCs w:val="24"/>
          <w:lang w:val="uk-UA"/>
        </w:rPr>
        <w:t xml:space="preserve"> 202</w:t>
      </w:r>
      <w:r w:rsidR="00D55782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CA556F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</w:p>
    <w:p w:rsidR="00226C8D" w:rsidRDefault="00226C8D" w:rsidP="006E3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6E3822" w:rsidRDefault="006E3822" w:rsidP="006E38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E2CAC" w:rsidRDefault="003E2CAC" w:rsidP="00D85F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E2CAC" w:rsidRDefault="003E2CAC" w:rsidP="00D85F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E2CAC" w:rsidRDefault="003E2CAC" w:rsidP="00D85F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E2CAC" w:rsidRDefault="003E2CAC" w:rsidP="00D85F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E2CAC" w:rsidRDefault="003E2CAC" w:rsidP="00D85F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E2CAC" w:rsidRDefault="003E2CAC" w:rsidP="00D85F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E2CAC" w:rsidRDefault="003E2CAC" w:rsidP="00D85F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D85FB3" w:rsidRPr="00350059" w:rsidRDefault="00D85FB3" w:rsidP="00D85F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35005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ПРОГРАМА</w:t>
      </w:r>
    </w:p>
    <w:p w:rsidR="00D85FB3" w:rsidRDefault="00AD3EFA" w:rsidP="00D85F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«П</w:t>
      </w:r>
      <w:r w:rsidR="00D85FB3" w:rsidRPr="0035005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ідвищення рівня надання медичної допомоги, збереження здоров’я населення, розвитку та підтримки комунального некомерці</w:t>
      </w:r>
      <w:r w:rsidR="00D85FB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й</w:t>
      </w:r>
      <w:r w:rsidR="00D85FB3" w:rsidRPr="0035005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ного підприємства «Центр первинної медико-санітарної допомоги» </w:t>
      </w:r>
      <w:r w:rsidR="00D85FB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Лубен</w:t>
      </w:r>
      <w:r w:rsidR="00D85FB3" w:rsidRPr="0035005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ської </w:t>
      </w:r>
      <w:r w:rsidR="00D85FB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мі</w:t>
      </w:r>
      <w:r w:rsidR="00D85FB3" w:rsidRPr="0035005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ської ради</w:t>
      </w:r>
    </w:p>
    <w:p w:rsidR="00D55782" w:rsidRDefault="00D85FB3" w:rsidP="00D85F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Лубенського району Полтавської області</w:t>
      </w:r>
      <w:r w:rsidRPr="0035005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на 202</w:t>
      </w:r>
      <w:r w:rsidR="000F77C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2-2024</w:t>
      </w:r>
      <w:r w:rsidRPr="0035005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р</w:t>
      </w:r>
      <w:r w:rsidR="000F77C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о</w:t>
      </w:r>
      <w:r w:rsidRPr="0035005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к</w:t>
      </w:r>
      <w:r w:rsidR="000F77C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и</w:t>
      </w:r>
      <w:r w:rsidR="00AD3EF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»</w:t>
      </w:r>
    </w:p>
    <w:p w:rsidR="00D85FB3" w:rsidRPr="00350059" w:rsidRDefault="00D55782" w:rsidP="00D85F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новій редакції</w:t>
      </w:r>
      <w:r w:rsidR="00A9652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</w:p>
    <w:p w:rsidR="00D85FB3" w:rsidRPr="003C0EE3" w:rsidRDefault="00D85FB3" w:rsidP="00D85F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</w:p>
    <w:p w:rsidR="006E3822" w:rsidRDefault="006E3822" w:rsidP="006E38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21FB5" w:rsidRDefault="00321FB5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3E2CAC" w:rsidRDefault="003E2CAC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Pr="004B5EED" w:rsidRDefault="000C6161" w:rsidP="000C6161">
      <w:pPr>
        <w:pStyle w:val="20"/>
        <w:shd w:val="clear" w:color="auto" w:fill="auto"/>
        <w:spacing w:before="0" w:line="240" w:lineRule="auto"/>
        <w:ind w:right="320"/>
        <w:rPr>
          <w:sz w:val="28"/>
          <w:szCs w:val="28"/>
          <w:lang w:val="uk-UA"/>
        </w:rPr>
      </w:pPr>
      <w:r w:rsidRPr="004B5EED">
        <w:rPr>
          <w:sz w:val="28"/>
          <w:szCs w:val="28"/>
          <w:lang w:val="uk-UA"/>
        </w:rPr>
        <w:lastRenderedPageBreak/>
        <w:t>Розділ І</w:t>
      </w:r>
      <w:r w:rsidRPr="004B5EED">
        <w:rPr>
          <w:sz w:val="28"/>
          <w:szCs w:val="28"/>
          <w:lang w:val="uk-UA"/>
        </w:rPr>
        <w:br/>
        <w:t>ПАСПОРТ</w:t>
      </w:r>
    </w:p>
    <w:p w:rsidR="000C6161" w:rsidRDefault="000C6161" w:rsidP="000F77C3">
      <w:pPr>
        <w:pStyle w:val="20"/>
        <w:shd w:val="clear" w:color="auto" w:fill="auto"/>
        <w:spacing w:before="0" w:line="240" w:lineRule="auto"/>
        <w:ind w:left="300" w:firstLine="780"/>
        <w:rPr>
          <w:sz w:val="24"/>
          <w:szCs w:val="24"/>
          <w:lang w:val="uk-UA"/>
        </w:rPr>
      </w:pPr>
      <w:r w:rsidRPr="004B5EED">
        <w:rPr>
          <w:sz w:val="28"/>
          <w:szCs w:val="28"/>
          <w:lang w:val="uk-UA"/>
        </w:rPr>
        <w:t>Підвищення рівня надан</w:t>
      </w:r>
      <w:r w:rsidR="002111EC">
        <w:rPr>
          <w:sz w:val="28"/>
          <w:szCs w:val="28"/>
          <w:lang w:val="uk-UA"/>
        </w:rPr>
        <w:t>ня медичної допомоги, збереження</w:t>
      </w:r>
      <w:r w:rsidRPr="004B5EED">
        <w:rPr>
          <w:sz w:val="28"/>
          <w:szCs w:val="28"/>
          <w:lang w:val="uk-UA"/>
        </w:rPr>
        <w:t xml:space="preserve"> здоров’я населення, розвитку та підтримки комунального некомерційного підприємства «Центр первинної медико-санітарної допомоги» Лубенської міської ради Лубенського району Полтавської області на 202</w:t>
      </w:r>
      <w:r w:rsidR="000F77C3">
        <w:rPr>
          <w:sz w:val="28"/>
          <w:szCs w:val="28"/>
          <w:lang w:val="uk-UA"/>
        </w:rPr>
        <w:t>2-2024</w:t>
      </w:r>
      <w:r w:rsidRPr="004B5EED">
        <w:rPr>
          <w:sz w:val="28"/>
          <w:szCs w:val="28"/>
          <w:lang w:val="uk-UA"/>
        </w:rPr>
        <w:t xml:space="preserve"> р</w:t>
      </w:r>
      <w:r w:rsidR="000F77C3">
        <w:rPr>
          <w:sz w:val="28"/>
          <w:szCs w:val="28"/>
          <w:lang w:val="uk-UA"/>
        </w:rPr>
        <w:t>о</w:t>
      </w:r>
      <w:r w:rsidRPr="004B5EED">
        <w:rPr>
          <w:sz w:val="28"/>
          <w:szCs w:val="28"/>
          <w:lang w:val="uk-UA"/>
        </w:rPr>
        <w:t>к</w:t>
      </w:r>
      <w:r w:rsidR="000F77C3">
        <w:rPr>
          <w:sz w:val="28"/>
          <w:szCs w:val="28"/>
          <w:lang w:val="uk-UA"/>
        </w:rPr>
        <w:t>и</w:t>
      </w:r>
      <w:r w:rsidR="00A96523">
        <w:rPr>
          <w:sz w:val="28"/>
          <w:szCs w:val="28"/>
          <w:lang w:val="uk-UA"/>
        </w:rPr>
        <w:t xml:space="preserve"> </w:t>
      </w:r>
    </w:p>
    <w:tbl>
      <w:tblPr>
        <w:tblpPr w:leftFromText="180" w:rightFromText="180" w:vertAnchor="page" w:horzAnchor="margin" w:tblpY="3756"/>
        <w:tblW w:w="10330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3"/>
        <w:gridCol w:w="2620"/>
        <w:gridCol w:w="6897"/>
      </w:tblGrid>
      <w:tr w:rsidR="000C6161" w:rsidRPr="00045AEA" w:rsidTr="000C6161">
        <w:trPr>
          <w:trHeight w:val="792"/>
        </w:trPr>
        <w:tc>
          <w:tcPr>
            <w:tcW w:w="8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1.</w:t>
            </w:r>
          </w:p>
        </w:tc>
        <w:tc>
          <w:tcPr>
            <w:tcW w:w="26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Ініціатор </w:t>
            </w:r>
          </w:p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розроблення </w:t>
            </w:r>
          </w:p>
          <w:p w:rsidR="000C6161" w:rsidRPr="004B5EED" w:rsidRDefault="0022304F" w:rsidP="000C6161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="000C6161"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рограми</w:t>
            </w:r>
          </w:p>
        </w:tc>
        <w:tc>
          <w:tcPr>
            <w:tcW w:w="689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0C6161" w:rsidRPr="004B5EED" w:rsidRDefault="000C6161" w:rsidP="000C6161">
            <w:pPr>
              <w:tabs>
                <w:tab w:val="left" w:pos="4578"/>
              </w:tabs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C61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Управління охорони здоров’я виконавчого комітету Лубенської міської ради</w:t>
            </w:r>
            <w:r w:rsidRPr="004B5EE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B5EE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КП «Центр ПМСД» Лубенської міської ради   </w:t>
            </w:r>
          </w:p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</w:tr>
      <w:tr w:rsidR="000C6161" w:rsidRPr="00045AEA" w:rsidTr="000C6161">
        <w:trPr>
          <w:trHeight w:val="587"/>
        </w:trPr>
        <w:tc>
          <w:tcPr>
            <w:tcW w:w="8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2.</w:t>
            </w:r>
          </w:p>
        </w:tc>
        <w:tc>
          <w:tcPr>
            <w:tcW w:w="26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Розробник </w:t>
            </w:r>
            <w:r w:rsidR="0022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рограми</w:t>
            </w:r>
          </w:p>
        </w:tc>
        <w:tc>
          <w:tcPr>
            <w:tcW w:w="689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C61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Управління охорони здоров’я виконавчого комітету Лубенської міської ради</w:t>
            </w:r>
            <w:r w:rsidRPr="004B5EE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B5EE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КП «Центр ПМСД» Лубенської міської ради          </w:t>
            </w:r>
          </w:p>
        </w:tc>
      </w:tr>
      <w:tr w:rsidR="000C6161" w:rsidRPr="00045AEA" w:rsidTr="000C6161">
        <w:trPr>
          <w:trHeight w:val="391"/>
        </w:trPr>
        <w:tc>
          <w:tcPr>
            <w:tcW w:w="8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3.</w:t>
            </w:r>
          </w:p>
        </w:tc>
        <w:tc>
          <w:tcPr>
            <w:tcW w:w="26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Відповідальний виконавець</w:t>
            </w:r>
          </w:p>
        </w:tc>
        <w:tc>
          <w:tcPr>
            <w:tcW w:w="689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B5EE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КП «Центр ПМСД» Лубенської міської ради          </w:t>
            </w:r>
          </w:p>
        </w:tc>
      </w:tr>
      <w:tr w:rsidR="000C6161" w:rsidRPr="00045AEA" w:rsidTr="000C6161">
        <w:trPr>
          <w:trHeight w:val="582"/>
        </w:trPr>
        <w:tc>
          <w:tcPr>
            <w:tcW w:w="8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4.</w:t>
            </w:r>
          </w:p>
        </w:tc>
        <w:tc>
          <w:tcPr>
            <w:tcW w:w="26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Учасники </w:t>
            </w:r>
          </w:p>
          <w:p w:rsidR="000C6161" w:rsidRPr="004B5EED" w:rsidRDefault="0022304F" w:rsidP="000C6161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="000C6161"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рограми</w:t>
            </w:r>
          </w:p>
        </w:tc>
        <w:tc>
          <w:tcPr>
            <w:tcW w:w="689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C61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Управління охорони здоров’я виконавчого комітету Лубенської міської ради</w:t>
            </w:r>
            <w:r w:rsidRPr="004B5EE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ind w:left="1" w:firstLine="1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B5EE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КП «Центр ПМСД» Лубенської міської ради </w:t>
            </w:r>
          </w:p>
        </w:tc>
      </w:tr>
      <w:tr w:rsidR="000C6161" w:rsidRPr="00AA44AF" w:rsidTr="000C6161">
        <w:trPr>
          <w:trHeight w:val="570"/>
        </w:trPr>
        <w:tc>
          <w:tcPr>
            <w:tcW w:w="8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5.</w:t>
            </w:r>
          </w:p>
        </w:tc>
        <w:tc>
          <w:tcPr>
            <w:tcW w:w="26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Термін реалізації </w:t>
            </w:r>
            <w:r w:rsidR="0022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рограми</w:t>
            </w:r>
          </w:p>
        </w:tc>
        <w:tc>
          <w:tcPr>
            <w:tcW w:w="689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 202</w:t>
            </w:r>
            <w:r w:rsidR="000F77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2-2024</w:t>
            </w:r>
            <w:r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 р</w:t>
            </w:r>
            <w:r w:rsidR="000F77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о</w:t>
            </w:r>
            <w:r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к</w:t>
            </w:r>
            <w:r w:rsidR="000F77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и</w:t>
            </w:r>
          </w:p>
        </w:tc>
      </w:tr>
      <w:tr w:rsidR="000C6161" w:rsidRPr="00045AEA" w:rsidTr="000C6161">
        <w:trPr>
          <w:trHeight w:val="1007"/>
        </w:trPr>
        <w:tc>
          <w:tcPr>
            <w:tcW w:w="8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6.</w:t>
            </w:r>
          </w:p>
        </w:tc>
        <w:tc>
          <w:tcPr>
            <w:tcW w:w="26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Перелік місцевих бюджетів, які беруть участь у виконанні </w:t>
            </w:r>
          </w:p>
          <w:p w:rsidR="000C6161" w:rsidRPr="004B5EED" w:rsidRDefault="0022304F" w:rsidP="000C6161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="000C6161"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рограми </w:t>
            </w:r>
          </w:p>
        </w:tc>
        <w:tc>
          <w:tcPr>
            <w:tcW w:w="689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0C6161" w:rsidRPr="000C6161" w:rsidRDefault="000C6161" w:rsidP="000C6161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</w:pPr>
            <w:r w:rsidRPr="004B5E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Державний, місцеві бюджети та інші джерела</w:t>
            </w:r>
            <w:r w:rsidR="006318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4B5E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 заборонені законодавством</w:t>
            </w:r>
          </w:p>
        </w:tc>
      </w:tr>
      <w:tr w:rsidR="000C6161" w:rsidRPr="00AA44AF" w:rsidTr="000C6161">
        <w:trPr>
          <w:trHeight w:val="1413"/>
        </w:trPr>
        <w:tc>
          <w:tcPr>
            <w:tcW w:w="8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7.</w:t>
            </w:r>
          </w:p>
        </w:tc>
        <w:tc>
          <w:tcPr>
            <w:tcW w:w="26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0C6161" w:rsidRPr="004B5EED" w:rsidRDefault="000C6161" w:rsidP="000C6161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Загальний обсяг фінансових ресурсів, необхідних для реалізації </w:t>
            </w:r>
            <w:r w:rsidR="00223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рограми, всього,</w:t>
            </w:r>
          </w:p>
          <w:p w:rsidR="000C6161" w:rsidRPr="004B5EED" w:rsidRDefault="000C6161" w:rsidP="000C6161">
            <w:pPr>
              <w:suppressAutoHyphens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4B5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 (тис. грн.):</w:t>
            </w:r>
          </w:p>
        </w:tc>
        <w:tc>
          <w:tcPr>
            <w:tcW w:w="689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0C6161" w:rsidRPr="00455B2C" w:rsidRDefault="00F23D15" w:rsidP="000C6161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14 110,0</w:t>
            </w:r>
          </w:p>
        </w:tc>
      </w:tr>
    </w:tbl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F77C3" w:rsidRDefault="000F77C3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0C6161" w:rsidRDefault="000C6161" w:rsidP="006E3822">
      <w:pPr>
        <w:pStyle w:val="10"/>
        <w:shd w:val="clear" w:color="auto" w:fill="auto"/>
        <w:spacing w:line="240" w:lineRule="auto"/>
        <w:ind w:left="-426"/>
        <w:rPr>
          <w:sz w:val="24"/>
          <w:szCs w:val="24"/>
          <w:lang w:val="ru-RU"/>
        </w:rPr>
      </w:pPr>
    </w:p>
    <w:p w:rsidR="00AD3EFA" w:rsidRDefault="00AD3EFA" w:rsidP="000C6161">
      <w:pPr>
        <w:pStyle w:val="10"/>
        <w:shd w:val="clear" w:color="auto" w:fill="auto"/>
        <w:spacing w:line="240" w:lineRule="auto"/>
        <w:ind w:left="-426"/>
        <w:rPr>
          <w:sz w:val="28"/>
          <w:szCs w:val="28"/>
          <w:lang w:val="ru-RU"/>
        </w:rPr>
      </w:pPr>
    </w:p>
    <w:p w:rsidR="000C6161" w:rsidRPr="00AD3EFA" w:rsidRDefault="00A3311D" w:rsidP="000C6161">
      <w:pPr>
        <w:pStyle w:val="10"/>
        <w:shd w:val="clear" w:color="auto" w:fill="auto"/>
        <w:spacing w:line="240" w:lineRule="auto"/>
        <w:ind w:left="-426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lastRenderedPageBreak/>
        <w:t xml:space="preserve">Розділ </w:t>
      </w:r>
      <w:r w:rsidRPr="00AD3EFA">
        <w:rPr>
          <w:sz w:val="28"/>
          <w:szCs w:val="28"/>
        </w:rPr>
        <w:t>II</w:t>
      </w:r>
      <w:bookmarkStart w:id="2" w:name="bookmark1"/>
      <w:bookmarkEnd w:id="0"/>
    </w:p>
    <w:p w:rsidR="00A3311D" w:rsidRPr="00AD3EFA" w:rsidRDefault="00A3311D" w:rsidP="00A3311D">
      <w:pPr>
        <w:pStyle w:val="10"/>
        <w:shd w:val="clear" w:color="auto" w:fill="auto"/>
        <w:spacing w:line="240" w:lineRule="auto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ВИЗНАЧЕННЯ ПРОБЛЕМИ,</w:t>
      </w:r>
      <w:bookmarkEnd w:id="2"/>
    </w:p>
    <w:p w:rsidR="00A3311D" w:rsidRPr="00AD3EFA" w:rsidRDefault="00A3311D" w:rsidP="00A3311D">
      <w:pPr>
        <w:pStyle w:val="10"/>
        <w:shd w:val="clear" w:color="auto" w:fill="auto"/>
        <w:spacing w:line="240" w:lineRule="auto"/>
        <w:rPr>
          <w:sz w:val="28"/>
          <w:szCs w:val="28"/>
          <w:lang w:val="ru-RU"/>
        </w:rPr>
      </w:pPr>
      <w:bookmarkStart w:id="3" w:name="bookmark2"/>
      <w:r w:rsidRPr="00AD3EFA">
        <w:rPr>
          <w:sz w:val="28"/>
          <w:szCs w:val="28"/>
          <w:lang w:val="ru-RU"/>
        </w:rPr>
        <w:t>НА РОЗВ’ЯЗАННЯ ЯКОЇ СПРЯМОВАНА ПРОГРАМА</w:t>
      </w:r>
      <w:bookmarkEnd w:id="3"/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80"/>
        <w:jc w:val="both"/>
        <w:rPr>
          <w:sz w:val="28"/>
          <w:szCs w:val="28"/>
          <w:lang w:val="ru-RU"/>
        </w:rPr>
      </w:pP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8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Життя і здоров’я людини є найвищими соціальними </w:t>
      </w:r>
      <w:r w:rsidRPr="00AD3EFA">
        <w:rPr>
          <w:rStyle w:val="455pt0pt"/>
          <w:sz w:val="28"/>
          <w:szCs w:val="28"/>
        </w:rPr>
        <w:t>цінностями.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8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Охорона здоров’я повинна забезпечуватися державним фінансуванням відповідних соціально-економічних, медико-санітарних і оздоровчо-профілактичних заходів. Держава має сприяти розвиткові лікувальних закладів усіх форм власності.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8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Головним завданням на сьогодні є Реформа системи охорони здоров’я, яка має передбачати кардинальні якісні зміни всіх функцій системи охорони здоров’я - управління цією системою, забезпечення її відповідними ресурсами, фінансування та надання вироблених цією системою послуг.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40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Основним джерелом фінансування оновленої системи охорони здоров’я залишаються кошти Державного бюджету України, отримані із загальнодержавних податків. Виплати для лікування окремої людини не прив’язані до розміру її індивідуальних внесків.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40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Бюджетні кошти на фінансування медицини розподіляються через новий, сучасний механізм стратегічної закупівлі медичних послуг. Відбувся перехід від фінансування постатейних кошторисів закладів охорони здоров’я - бюджетних установ, розрахованих відповідно до їх існуючої інфраструктури (кількості ліжок, персоналу тошо), до оплати результату (тобто фактично пролікованих випадків або </w:t>
      </w:r>
      <w:r w:rsidRPr="00AD3EFA">
        <w:rPr>
          <w:sz w:val="28"/>
          <w:szCs w:val="28"/>
          <w:lang w:val="uk-UA"/>
        </w:rPr>
        <w:t>заключених декларацій</w:t>
      </w:r>
      <w:r w:rsidRPr="00AD3EFA">
        <w:rPr>
          <w:sz w:val="28"/>
          <w:szCs w:val="28"/>
          <w:lang w:val="ru-RU"/>
        </w:rPr>
        <w:t xml:space="preserve">) </w:t>
      </w:r>
      <w:r w:rsidRPr="00AD3EFA">
        <w:rPr>
          <w:sz w:val="28"/>
          <w:szCs w:val="28"/>
          <w:lang w:val="uk-UA"/>
        </w:rPr>
        <w:t>підприємства</w:t>
      </w:r>
      <w:r w:rsidRPr="00AD3EFA">
        <w:rPr>
          <w:sz w:val="28"/>
          <w:szCs w:val="28"/>
          <w:lang w:val="ru-RU"/>
        </w:rPr>
        <w:t>м, які перетвор</w:t>
      </w:r>
      <w:r w:rsidRPr="00AD3EFA">
        <w:rPr>
          <w:sz w:val="28"/>
          <w:szCs w:val="28"/>
          <w:lang w:val="uk-UA"/>
        </w:rPr>
        <w:t>или</w:t>
      </w:r>
      <w:r w:rsidRPr="00AD3EFA">
        <w:rPr>
          <w:sz w:val="28"/>
          <w:szCs w:val="28"/>
          <w:lang w:val="ru-RU"/>
        </w:rPr>
        <w:t xml:space="preserve">ся на автономних постачальників цих послуг. Таким чином, запроваджено принцип </w:t>
      </w:r>
      <w:r w:rsidR="00A232C3">
        <w:rPr>
          <w:sz w:val="28"/>
          <w:szCs w:val="28"/>
          <w:lang w:val="ru-RU"/>
        </w:rPr>
        <w:t>«</w:t>
      </w:r>
      <w:r w:rsidRPr="00AD3EFA">
        <w:rPr>
          <w:sz w:val="28"/>
          <w:szCs w:val="28"/>
          <w:lang w:val="ru-RU"/>
        </w:rPr>
        <w:t>гроші ходять за пацієнтом</w:t>
      </w:r>
      <w:r w:rsidR="00A232C3">
        <w:rPr>
          <w:sz w:val="28"/>
          <w:szCs w:val="28"/>
          <w:lang w:val="ru-RU"/>
        </w:rPr>
        <w:t>»</w:t>
      </w:r>
      <w:r w:rsidRPr="00AD3EFA">
        <w:rPr>
          <w:sz w:val="28"/>
          <w:szCs w:val="28"/>
          <w:lang w:val="ru-RU"/>
        </w:rPr>
        <w:t>.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8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Пропонована модернізація існуючої системи фінансування медичної галузі </w:t>
      </w:r>
      <w:r w:rsidR="00A232C3">
        <w:rPr>
          <w:sz w:val="28"/>
          <w:szCs w:val="28"/>
          <w:lang w:val="ru-RU"/>
        </w:rPr>
        <w:t>є</w:t>
      </w:r>
      <w:r w:rsidRPr="00AD3EFA">
        <w:rPr>
          <w:sz w:val="28"/>
          <w:szCs w:val="28"/>
          <w:lang w:val="ru-RU"/>
        </w:rPr>
        <w:t xml:space="preserve"> радикальною, тому передбачені нею зміни мають здійснюватися поступово. Поступовість є особливо важливою для забезпечення належного соціального захисту </w:t>
      </w:r>
      <w:r w:rsidRPr="00AD3EFA">
        <w:rPr>
          <w:sz w:val="28"/>
          <w:szCs w:val="28"/>
          <w:lang w:val="uk-UA"/>
        </w:rPr>
        <w:t>т</w:t>
      </w:r>
      <w:r w:rsidRPr="00AD3EFA">
        <w:rPr>
          <w:sz w:val="28"/>
          <w:szCs w:val="28"/>
          <w:lang w:val="ru-RU"/>
        </w:rPr>
        <w:t>а перепідготовки працівників системи охорони здоров’я в умовах її докорінної реорганізації, а також для розбудови інформаційних систем, ефективної консолідації ресурсів для інвестицій у розвиток перспективних закладів охорони здоров’я, роз'яснення суті, механізмів та очікуваних результатів реформи широким верствам населення.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8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Програма </w:t>
      </w:r>
      <w:r w:rsidR="0022304F">
        <w:rPr>
          <w:sz w:val="28"/>
          <w:szCs w:val="28"/>
          <w:lang w:val="ru-RU"/>
        </w:rPr>
        <w:t>«</w:t>
      </w:r>
      <w:r w:rsidRPr="00AD3EFA">
        <w:rPr>
          <w:sz w:val="28"/>
          <w:szCs w:val="28"/>
          <w:lang w:val="ru-RU"/>
        </w:rPr>
        <w:t>Підвищення рівня надання медичної допомоги та збереження здоров'я населення, розвитку та підтримки комунального некомерційного підприємства «Центр первинної ме</w:t>
      </w:r>
      <w:r w:rsidRPr="00AD3EFA">
        <w:rPr>
          <w:sz w:val="28"/>
          <w:szCs w:val="28"/>
          <w:lang w:val="uk-UA"/>
        </w:rPr>
        <w:t>д</w:t>
      </w:r>
      <w:r w:rsidRPr="00AD3EFA">
        <w:rPr>
          <w:sz w:val="28"/>
          <w:szCs w:val="28"/>
          <w:lang w:val="ru-RU"/>
        </w:rPr>
        <w:t xml:space="preserve">ико-санітарної допомоги» </w:t>
      </w:r>
      <w:r w:rsidRPr="00AD3EFA">
        <w:rPr>
          <w:sz w:val="28"/>
          <w:szCs w:val="28"/>
          <w:lang w:val="uk-UA"/>
        </w:rPr>
        <w:t>Лубенської міської</w:t>
      </w:r>
      <w:r w:rsidRPr="00AD3EFA">
        <w:rPr>
          <w:sz w:val="28"/>
          <w:szCs w:val="28"/>
          <w:lang w:val="ru-RU"/>
        </w:rPr>
        <w:t xml:space="preserve"> ради на 202</w:t>
      </w:r>
      <w:r w:rsidR="002F59CC">
        <w:rPr>
          <w:sz w:val="28"/>
          <w:szCs w:val="28"/>
          <w:lang w:val="ru-RU"/>
        </w:rPr>
        <w:t>2-2024</w:t>
      </w:r>
      <w:r w:rsidRPr="00AD3EFA">
        <w:rPr>
          <w:sz w:val="28"/>
          <w:szCs w:val="28"/>
          <w:lang w:val="ru-RU"/>
        </w:rPr>
        <w:t xml:space="preserve"> р</w:t>
      </w:r>
      <w:r w:rsidR="002F59CC">
        <w:rPr>
          <w:sz w:val="28"/>
          <w:szCs w:val="28"/>
          <w:lang w:val="ru-RU"/>
        </w:rPr>
        <w:t>о</w:t>
      </w:r>
      <w:r w:rsidRPr="00AD3EFA">
        <w:rPr>
          <w:sz w:val="28"/>
          <w:szCs w:val="28"/>
          <w:lang w:val="ru-RU"/>
        </w:rPr>
        <w:t>к</w:t>
      </w:r>
      <w:r w:rsidR="002F59CC">
        <w:rPr>
          <w:sz w:val="28"/>
          <w:szCs w:val="28"/>
          <w:lang w:val="ru-RU"/>
        </w:rPr>
        <w:t>и</w:t>
      </w:r>
      <w:r w:rsidRPr="00AD3EFA">
        <w:rPr>
          <w:sz w:val="28"/>
          <w:szCs w:val="28"/>
          <w:lang w:val="ru-RU"/>
        </w:rPr>
        <w:t xml:space="preserve"> (далі -Програма) розроблена на виконання Бюджетного кодексу України, Законів України від 21.05.1997 року № 280/97-ВР«Про місцеве самоврядування в Україні», від 19.11.1992 року № 2801-Х1І </w:t>
      </w:r>
      <w:r w:rsidR="00A232C3">
        <w:rPr>
          <w:sz w:val="28"/>
          <w:szCs w:val="28"/>
          <w:lang w:val="ru-RU"/>
        </w:rPr>
        <w:t>«</w:t>
      </w:r>
      <w:r w:rsidRPr="00AD3EFA">
        <w:rPr>
          <w:sz w:val="28"/>
          <w:szCs w:val="28"/>
          <w:lang w:val="ru-RU"/>
        </w:rPr>
        <w:t xml:space="preserve">Основи законодавства України про охорону здоров’я», від 19.10.2017 року </w:t>
      </w:r>
      <w:r w:rsidRPr="00AD3EFA">
        <w:rPr>
          <w:sz w:val="28"/>
          <w:szCs w:val="28"/>
          <w:lang w:val="uk-UA"/>
        </w:rPr>
        <w:t>№</w:t>
      </w:r>
      <w:r w:rsidRPr="00AD3EFA">
        <w:rPr>
          <w:sz w:val="28"/>
          <w:szCs w:val="28"/>
          <w:lang w:val="ru-RU"/>
        </w:rPr>
        <w:t xml:space="preserve"> 2168-</w:t>
      </w:r>
      <w:r w:rsidRPr="00AD3EFA">
        <w:rPr>
          <w:sz w:val="28"/>
          <w:szCs w:val="28"/>
        </w:rPr>
        <w:t>VI</w:t>
      </w:r>
      <w:r w:rsidRPr="00AD3EFA">
        <w:rPr>
          <w:sz w:val="28"/>
          <w:szCs w:val="28"/>
          <w:lang w:val="ru-RU"/>
        </w:rPr>
        <w:t>11« Про державні фінансові гарантії медичного обслуговування населення», ві</w:t>
      </w:r>
      <w:r w:rsidR="00A232C3">
        <w:rPr>
          <w:sz w:val="28"/>
          <w:szCs w:val="28"/>
          <w:lang w:val="ru-RU"/>
        </w:rPr>
        <w:t>д</w:t>
      </w:r>
      <w:r w:rsidRPr="00AD3EFA">
        <w:rPr>
          <w:sz w:val="28"/>
          <w:szCs w:val="28"/>
          <w:lang w:val="ru-RU"/>
        </w:rPr>
        <w:t xml:space="preserve"> 14.11.2017 року № 2206-УПІ «Про підвищення доступності та якості медичного обслуговування у сільській місцевості»</w:t>
      </w:r>
      <w:r w:rsidR="00A232C3">
        <w:rPr>
          <w:sz w:val="28"/>
          <w:szCs w:val="28"/>
          <w:lang w:val="ru-RU"/>
        </w:rPr>
        <w:t>,</w:t>
      </w:r>
      <w:r w:rsidRPr="00AD3EFA">
        <w:rPr>
          <w:sz w:val="28"/>
          <w:szCs w:val="28"/>
          <w:lang w:val="ru-RU"/>
        </w:rPr>
        <w:t xml:space="preserve"> </w:t>
      </w:r>
      <w:r w:rsidR="00A232C3">
        <w:rPr>
          <w:sz w:val="28"/>
          <w:szCs w:val="28"/>
          <w:lang w:val="ru-RU"/>
        </w:rPr>
        <w:t>р</w:t>
      </w:r>
      <w:r w:rsidRPr="00AD3EFA">
        <w:rPr>
          <w:sz w:val="28"/>
          <w:szCs w:val="28"/>
          <w:lang w:val="ru-RU"/>
        </w:rPr>
        <w:t xml:space="preserve">озпорядження КМУ від 30.11.2016р. </w:t>
      </w:r>
      <w:r w:rsidRPr="00AD3EFA">
        <w:rPr>
          <w:sz w:val="28"/>
          <w:szCs w:val="28"/>
          <w:lang w:val="uk-UA"/>
        </w:rPr>
        <w:t>№1013</w:t>
      </w:r>
      <w:r w:rsidRPr="00AD3EFA">
        <w:rPr>
          <w:sz w:val="28"/>
          <w:szCs w:val="28"/>
          <w:lang w:val="ru-RU"/>
        </w:rPr>
        <w:t>-р «Про схвалення Концепції реформи фінансування системи охорони здоров'я» та інших нормативних документів з питань охорони здоров’я.</w:t>
      </w:r>
    </w:p>
    <w:p w:rsidR="00E42BBB" w:rsidRPr="00AD3EFA" w:rsidRDefault="00A3311D" w:rsidP="00AD3EFA">
      <w:pPr>
        <w:pStyle w:val="40"/>
        <w:shd w:val="clear" w:color="auto" w:fill="auto"/>
        <w:spacing w:before="0" w:after="0" w:line="240" w:lineRule="auto"/>
        <w:ind w:firstLine="6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Виконання даної Програми дозволить розв’язання визначених проблем та забезпечення всім громадянам доступу до гідного європейської держави рівня медичного обслуговування.</w:t>
      </w:r>
    </w:p>
    <w:p w:rsidR="00E42BBB" w:rsidRPr="00AD3EFA" w:rsidRDefault="00E42BBB" w:rsidP="00A3311D">
      <w:pPr>
        <w:pStyle w:val="40"/>
        <w:shd w:val="clear" w:color="auto" w:fill="auto"/>
        <w:spacing w:before="0" w:after="15" w:line="240" w:lineRule="auto"/>
        <w:ind w:right="40"/>
        <w:jc w:val="center"/>
        <w:rPr>
          <w:b/>
          <w:sz w:val="28"/>
          <w:szCs w:val="28"/>
          <w:lang w:val="ru-RU"/>
        </w:rPr>
      </w:pPr>
    </w:p>
    <w:p w:rsidR="00A3311D" w:rsidRPr="00AD3EFA" w:rsidRDefault="00A3311D" w:rsidP="00A3311D">
      <w:pPr>
        <w:pStyle w:val="40"/>
        <w:shd w:val="clear" w:color="auto" w:fill="auto"/>
        <w:spacing w:before="0" w:after="15" w:line="240" w:lineRule="auto"/>
        <w:ind w:right="40"/>
        <w:jc w:val="center"/>
        <w:rPr>
          <w:b/>
          <w:sz w:val="28"/>
          <w:szCs w:val="28"/>
          <w:lang w:val="ru-RU"/>
        </w:rPr>
      </w:pPr>
      <w:r w:rsidRPr="00AD3EFA">
        <w:rPr>
          <w:b/>
          <w:sz w:val="28"/>
          <w:szCs w:val="28"/>
          <w:lang w:val="ru-RU"/>
        </w:rPr>
        <w:lastRenderedPageBreak/>
        <w:t>Розділ Ш</w:t>
      </w:r>
    </w:p>
    <w:p w:rsidR="00A3311D" w:rsidRPr="00AD3EFA" w:rsidRDefault="00A3311D" w:rsidP="00A3311D">
      <w:pPr>
        <w:pStyle w:val="40"/>
        <w:shd w:val="clear" w:color="auto" w:fill="auto"/>
        <w:spacing w:before="0" w:after="15" w:line="240" w:lineRule="auto"/>
        <w:ind w:right="40"/>
        <w:jc w:val="center"/>
        <w:rPr>
          <w:b/>
          <w:sz w:val="28"/>
          <w:szCs w:val="28"/>
          <w:lang w:val="ru-RU"/>
        </w:rPr>
      </w:pPr>
    </w:p>
    <w:p w:rsidR="00A3311D" w:rsidRPr="00AD3EFA" w:rsidRDefault="00A3311D" w:rsidP="00A3311D">
      <w:pPr>
        <w:pStyle w:val="10"/>
        <w:shd w:val="clear" w:color="auto" w:fill="auto"/>
        <w:spacing w:after="107" w:line="240" w:lineRule="auto"/>
        <w:ind w:right="40"/>
        <w:rPr>
          <w:sz w:val="28"/>
          <w:szCs w:val="28"/>
          <w:lang w:val="ru-RU"/>
        </w:rPr>
      </w:pPr>
      <w:bookmarkStart w:id="4" w:name="bookmark3"/>
      <w:r w:rsidRPr="00AD3EFA">
        <w:rPr>
          <w:sz w:val="28"/>
          <w:szCs w:val="28"/>
          <w:lang w:val="ru-RU"/>
        </w:rPr>
        <w:t>МЕТА ПРОГРАМИ</w:t>
      </w:r>
      <w:bookmarkEnd w:id="4"/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6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Основною метою Програми є створення умов для підвищення рівня надання медичної допомоги та збереження здоров'я населення, шо передбачає: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6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забезпечення достатнього рівня управлінської та фінансової автономії </w:t>
      </w:r>
      <w:r w:rsidRPr="00AD3EFA">
        <w:rPr>
          <w:sz w:val="28"/>
          <w:szCs w:val="28"/>
          <w:lang w:val="uk-UA"/>
        </w:rPr>
        <w:t>підприємств</w:t>
      </w:r>
      <w:r w:rsidRPr="00AD3EFA">
        <w:rPr>
          <w:sz w:val="28"/>
          <w:szCs w:val="28"/>
          <w:lang w:val="ru-RU"/>
        </w:rPr>
        <w:t xml:space="preserve"> охорони здоров’я;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6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наближення якісного медичного обслуговування до населення шляхом сприяння розвитку комунального некомерційного підприємства «Центр первинної медико- санітарної допомоги» </w:t>
      </w:r>
      <w:r w:rsidRPr="00AD3EFA">
        <w:rPr>
          <w:sz w:val="28"/>
          <w:szCs w:val="28"/>
          <w:lang w:val="uk-UA"/>
        </w:rPr>
        <w:t>Лубен</w:t>
      </w:r>
      <w:r w:rsidRPr="00AD3EFA">
        <w:rPr>
          <w:sz w:val="28"/>
          <w:szCs w:val="28"/>
          <w:lang w:val="ru-RU"/>
        </w:rPr>
        <w:t xml:space="preserve">ської </w:t>
      </w:r>
      <w:r w:rsidRPr="00AD3EFA">
        <w:rPr>
          <w:sz w:val="28"/>
          <w:szCs w:val="28"/>
          <w:lang w:val="uk-UA"/>
        </w:rPr>
        <w:t>мі</w:t>
      </w:r>
      <w:r w:rsidRPr="00AD3EFA">
        <w:rPr>
          <w:sz w:val="28"/>
          <w:szCs w:val="28"/>
          <w:lang w:val="ru-RU"/>
        </w:rPr>
        <w:t>ської ради;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6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впровадження сучасних технологій з медичного обслуговування, методів лікування та діагностування, розвиток телекомунікаційної інфраструктури;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6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залучення до роботи у сільській місцевості кваліфікованих медичних працівників;</w:t>
      </w:r>
    </w:p>
    <w:p w:rsidR="00A3311D" w:rsidRPr="00AD3EFA" w:rsidRDefault="00A3311D" w:rsidP="00A3311D">
      <w:pPr>
        <w:pStyle w:val="40"/>
        <w:shd w:val="clear" w:color="auto" w:fill="auto"/>
        <w:spacing w:before="0" w:after="169" w:line="240" w:lineRule="auto"/>
        <w:ind w:firstLine="6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підвищення професійного рівня медичного персоналу.</w:t>
      </w:r>
    </w:p>
    <w:p w:rsidR="00A3311D" w:rsidRPr="00AD3EFA" w:rsidRDefault="00A3311D" w:rsidP="00A3311D">
      <w:pPr>
        <w:pStyle w:val="10"/>
        <w:shd w:val="clear" w:color="auto" w:fill="auto"/>
        <w:spacing w:line="240" w:lineRule="auto"/>
        <w:ind w:right="40"/>
        <w:rPr>
          <w:sz w:val="28"/>
          <w:szCs w:val="28"/>
          <w:lang w:val="ru-RU"/>
        </w:rPr>
      </w:pPr>
      <w:bookmarkStart w:id="5" w:name="bookmark4"/>
      <w:r w:rsidRPr="00AD3EFA">
        <w:rPr>
          <w:sz w:val="28"/>
          <w:szCs w:val="28"/>
          <w:lang w:val="ru-RU"/>
        </w:rPr>
        <w:t xml:space="preserve">Розділ </w:t>
      </w:r>
      <w:r w:rsidRPr="00AD3EFA">
        <w:rPr>
          <w:sz w:val="28"/>
          <w:szCs w:val="28"/>
        </w:rPr>
        <w:t>IV</w:t>
      </w:r>
      <w:bookmarkEnd w:id="5"/>
    </w:p>
    <w:p w:rsidR="00A3311D" w:rsidRPr="00AD3EFA" w:rsidRDefault="00A3311D" w:rsidP="00A3311D">
      <w:pPr>
        <w:pStyle w:val="10"/>
        <w:shd w:val="clear" w:color="auto" w:fill="auto"/>
        <w:spacing w:line="240" w:lineRule="auto"/>
        <w:ind w:right="40"/>
        <w:rPr>
          <w:sz w:val="28"/>
          <w:szCs w:val="28"/>
          <w:lang w:val="ru-RU"/>
        </w:rPr>
      </w:pPr>
    </w:p>
    <w:p w:rsidR="00A3311D" w:rsidRPr="00AD3EFA" w:rsidRDefault="00A3311D" w:rsidP="00A3311D">
      <w:pPr>
        <w:pStyle w:val="10"/>
        <w:shd w:val="clear" w:color="auto" w:fill="auto"/>
        <w:spacing w:line="240" w:lineRule="auto"/>
        <w:ind w:right="40"/>
        <w:rPr>
          <w:sz w:val="28"/>
          <w:szCs w:val="28"/>
          <w:lang w:val="ru-RU"/>
        </w:rPr>
      </w:pPr>
      <w:bookmarkStart w:id="6" w:name="bookmark5"/>
      <w:r w:rsidRPr="00AD3EFA">
        <w:rPr>
          <w:sz w:val="28"/>
          <w:szCs w:val="28"/>
          <w:lang w:val="ru-RU"/>
        </w:rPr>
        <w:t>ОБГРУНТУВАННЯ ШЛЯХІВ І ЗАСОБІВ РОЗВ’ЯЗАННЯ ПРОБЛЕМИ, ОБСЯГІВ</w:t>
      </w:r>
      <w:r w:rsidRPr="00AD3EFA">
        <w:rPr>
          <w:sz w:val="28"/>
          <w:szCs w:val="28"/>
          <w:lang w:val="ru-RU"/>
        </w:rPr>
        <w:br/>
        <w:t>ТА ДЖЕРЕЛ ФІНАНСУВАННЯ, СТРОКИ ТА ЕТАПИ ВИКОНАННЯ</w:t>
      </w:r>
      <w:bookmarkEnd w:id="6"/>
    </w:p>
    <w:p w:rsidR="00A3311D" w:rsidRPr="00AD3EFA" w:rsidRDefault="00A3311D" w:rsidP="00A3311D">
      <w:pPr>
        <w:pStyle w:val="10"/>
        <w:shd w:val="clear" w:color="auto" w:fill="auto"/>
        <w:spacing w:line="240" w:lineRule="auto"/>
        <w:ind w:right="40"/>
        <w:rPr>
          <w:sz w:val="28"/>
          <w:szCs w:val="28"/>
          <w:lang w:val="ru-RU"/>
        </w:rPr>
      </w:pPr>
      <w:bookmarkStart w:id="7" w:name="bookmark6"/>
      <w:r w:rsidRPr="00AD3EFA">
        <w:rPr>
          <w:sz w:val="28"/>
          <w:szCs w:val="28"/>
          <w:lang w:val="ru-RU"/>
        </w:rPr>
        <w:t>ПРОГРАМИ</w:t>
      </w:r>
      <w:bookmarkEnd w:id="7"/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6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Програма підвищення рівня надання медичної допомоги, збереження здоров'я населення, розвитку та підтримки комунального некомерційного підприємства «Центр первинної медико-санітарної допомоги» </w:t>
      </w:r>
      <w:r w:rsidRPr="00AD3EFA">
        <w:rPr>
          <w:sz w:val="28"/>
          <w:szCs w:val="28"/>
          <w:lang w:val="uk-UA"/>
        </w:rPr>
        <w:t>Лубен</w:t>
      </w:r>
      <w:r w:rsidRPr="00AD3EFA">
        <w:rPr>
          <w:sz w:val="28"/>
          <w:szCs w:val="28"/>
          <w:lang w:val="ru-RU"/>
        </w:rPr>
        <w:t xml:space="preserve">ської </w:t>
      </w:r>
      <w:r w:rsidRPr="00AD3EFA">
        <w:rPr>
          <w:sz w:val="28"/>
          <w:szCs w:val="28"/>
          <w:lang w:val="uk-UA"/>
        </w:rPr>
        <w:t>міс</w:t>
      </w:r>
      <w:r w:rsidRPr="00AD3EFA">
        <w:rPr>
          <w:sz w:val="28"/>
          <w:szCs w:val="28"/>
          <w:lang w:val="ru-RU"/>
        </w:rPr>
        <w:t>ької ради на 202</w:t>
      </w:r>
      <w:r w:rsidR="002F59CC">
        <w:rPr>
          <w:sz w:val="28"/>
          <w:szCs w:val="28"/>
          <w:lang w:val="ru-RU"/>
        </w:rPr>
        <w:t>2-2024</w:t>
      </w:r>
      <w:r w:rsidRPr="00AD3EFA">
        <w:rPr>
          <w:sz w:val="28"/>
          <w:szCs w:val="28"/>
          <w:lang w:val="ru-RU"/>
        </w:rPr>
        <w:t xml:space="preserve"> р</w:t>
      </w:r>
      <w:r w:rsidR="002F59CC">
        <w:rPr>
          <w:sz w:val="28"/>
          <w:szCs w:val="28"/>
          <w:lang w:val="ru-RU"/>
        </w:rPr>
        <w:t>о</w:t>
      </w:r>
      <w:r w:rsidRPr="00AD3EFA">
        <w:rPr>
          <w:sz w:val="28"/>
          <w:szCs w:val="28"/>
          <w:lang w:val="ru-RU"/>
        </w:rPr>
        <w:t>к</w:t>
      </w:r>
      <w:r w:rsidR="002F59CC">
        <w:rPr>
          <w:sz w:val="28"/>
          <w:szCs w:val="28"/>
          <w:lang w:val="ru-RU"/>
        </w:rPr>
        <w:t>и</w:t>
      </w:r>
      <w:r w:rsidRPr="00AD3EFA">
        <w:rPr>
          <w:sz w:val="28"/>
          <w:szCs w:val="28"/>
          <w:lang w:val="ru-RU"/>
        </w:rPr>
        <w:t xml:space="preserve">» </w:t>
      </w:r>
      <w:r w:rsidR="00D55782">
        <w:rPr>
          <w:sz w:val="28"/>
          <w:szCs w:val="28"/>
          <w:lang w:val="ru-RU"/>
        </w:rPr>
        <w:t xml:space="preserve">в новій редакції </w:t>
      </w:r>
      <w:r w:rsidRPr="00AD3EFA">
        <w:rPr>
          <w:sz w:val="28"/>
          <w:szCs w:val="28"/>
          <w:lang w:val="ru-RU"/>
        </w:rPr>
        <w:t xml:space="preserve">передбачає вирішення визначених проблем у сфері охорони здоров’я населення </w:t>
      </w:r>
      <w:r w:rsidRPr="00AD3EFA">
        <w:rPr>
          <w:sz w:val="28"/>
          <w:szCs w:val="28"/>
          <w:lang w:val="uk-UA"/>
        </w:rPr>
        <w:t>Лубен</w:t>
      </w:r>
      <w:r w:rsidRPr="00AD3EFA">
        <w:rPr>
          <w:sz w:val="28"/>
          <w:szCs w:val="28"/>
          <w:lang w:val="ru-RU"/>
        </w:rPr>
        <w:t xml:space="preserve">ської </w:t>
      </w:r>
      <w:r w:rsidRPr="00AD3EFA">
        <w:rPr>
          <w:sz w:val="28"/>
          <w:szCs w:val="28"/>
          <w:lang w:val="uk-UA"/>
        </w:rPr>
        <w:t>територіальної громади,</w:t>
      </w:r>
      <w:r w:rsidRPr="00AD3EFA">
        <w:rPr>
          <w:sz w:val="28"/>
          <w:szCs w:val="28"/>
          <w:lang w:val="ru-RU"/>
        </w:rPr>
        <w:t xml:space="preserve"> враховуючи стратегічні завдання та прогнозовані обсяги фінансового забезпечення.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4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Програма розрахована на реалізацію заходів протягом 202</w:t>
      </w:r>
      <w:r w:rsidR="002F59CC">
        <w:rPr>
          <w:sz w:val="28"/>
          <w:szCs w:val="28"/>
          <w:lang w:val="ru-RU"/>
        </w:rPr>
        <w:t>2-2024</w:t>
      </w:r>
      <w:r w:rsidRPr="00AD3EFA">
        <w:rPr>
          <w:sz w:val="28"/>
          <w:szCs w:val="28"/>
          <w:lang w:val="ru-RU"/>
        </w:rPr>
        <w:t xml:space="preserve"> рок</w:t>
      </w:r>
      <w:r w:rsidRPr="00AD3EFA">
        <w:rPr>
          <w:sz w:val="28"/>
          <w:szCs w:val="28"/>
          <w:lang w:val="uk-UA"/>
        </w:rPr>
        <w:t>у</w:t>
      </w:r>
      <w:r w:rsidRPr="00AD3EFA">
        <w:rPr>
          <w:sz w:val="28"/>
          <w:szCs w:val="28"/>
          <w:lang w:val="ru-RU"/>
        </w:rPr>
        <w:t>, зокрема:</w:t>
      </w:r>
    </w:p>
    <w:p w:rsidR="00A3311D" w:rsidRPr="00AD3EFA" w:rsidRDefault="00A3311D" w:rsidP="00A3311D">
      <w:pPr>
        <w:pStyle w:val="40"/>
        <w:numPr>
          <w:ilvl w:val="0"/>
          <w:numId w:val="1"/>
        </w:numPr>
        <w:shd w:val="clear" w:color="auto" w:fill="auto"/>
        <w:tabs>
          <w:tab w:val="left" w:pos="854"/>
        </w:tabs>
        <w:spacing w:before="0" w:after="0" w:line="240" w:lineRule="auto"/>
        <w:ind w:firstLine="54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системні зміни, які, серед іншого, включають зміну принципів фінансування галузі;</w:t>
      </w:r>
    </w:p>
    <w:p w:rsidR="00A3311D" w:rsidRPr="00AD3EFA" w:rsidRDefault="00A3311D" w:rsidP="00A3311D">
      <w:pPr>
        <w:pStyle w:val="40"/>
        <w:numPr>
          <w:ilvl w:val="0"/>
          <w:numId w:val="1"/>
        </w:numPr>
        <w:shd w:val="clear" w:color="auto" w:fill="auto"/>
        <w:tabs>
          <w:tab w:val="left" w:pos="854"/>
        </w:tabs>
        <w:spacing w:before="0" w:after="0" w:line="240" w:lineRule="auto"/>
        <w:ind w:firstLine="54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формування спроможної мережі надання первинної медичної допомоги </w:t>
      </w:r>
      <w:r w:rsidRPr="00AD3EFA">
        <w:rPr>
          <w:sz w:val="28"/>
          <w:szCs w:val="28"/>
          <w:lang w:val="uk-UA"/>
        </w:rPr>
        <w:t>Лубен</w:t>
      </w:r>
      <w:r w:rsidRPr="00AD3EFA">
        <w:rPr>
          <w:sz w:val="28"/>
          <w:szCs w:val="28"/>
          <w:lang w:val="ru-RU"/>
        </w:rPr>
        <w:t xml:space="preserve">ської </w:t>
      </w:r>
      <w:r w:rsidRPr="00AD3EFA">
        <w:rPr>
          <w:sz w:val="28"/>
          <w:szCs w:val="28"/>
          <w:lang w:val="uk-UA"/>
        </w:rPr>
        <w:t>територіальної громади</w:t>
      </w:r>
      <w:r w:rsidRPr="00AD3EFA">
        <w:rPr>
          <w:sz w:val="28"/>
          <w:szCs w:val="28"/>
          <w:lang w:val="ru-RU"/>
        </w:rPr>
        <w:t>;</w:t>
      </w:r>
    </w:p>
    <w:p w:rsidR="00A3311D" w:rsidRPr="00AD3EFA" w:rsidRDefault="00A3311D" w:rsidP="00A3311D">
      <w:pPr>
        <w:pStyle w:val="40"/>
        <w:numPr>
          <w:ilvl w:val="0"/>
          <w:numId w:val="1"/>
        </w:numPr>
        <w:shd w:val="clear" w:color="auto" w:fill="auto"/>
        <w:tabs>
          <w:tab w:val="left" w:pos="854"/>
        </w:tabs>
        <w:spacing w:before="0" w:after="0" w:line="240" w:lineRule="auto"/>
        <w:ind w:firstLine="54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розвиток первинної медико-санітарної допомоги на засадах сімейної медицини шляхом удосконалення матеріально-технічної бази закладів охорони здоров’я, забезпечення відповідним обладнанням, транспортними засобами та кадрами;</w:t>
      </w:r>
    </w:p>
    <w:p w:rsidR="00A3311D" w:rsidRPr="00AD3EFA" w:rsidRDefault="00A3311D" w:rsidP="00A3311D">
      <w:pPr>
        <w:pStyle w:val="40"/>
        <w:numPr>
          <w:ilvl w:val="0"/>
          <w:numId w:val="1"/>
        </w:numPr>
        <w:shd w:val="clear" w:color="auto" w:fill="auto"/>
        <w:tabs>
          <w:tab w:val="left" w:pos="854"/>
        </w:tabs>
        <w:spacing w:before="0" w:after="0" w:line="240" w:lineRule="auto"/>
        <w:ind w:firstLine="54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підвищення рівня надання первинної медичної допомоги, профілактика та забезпечення раннього виявлення захворювань</w:t>
      </w:r>
      <w:r w:rsidRPr="00AD3EFA">
        <w:rPr>
          <w:sz w:val="28"/>
          <w:szCs w:val="28"/>
          <w:lang w:val="uk-UA"/>
        </w:rPr>
        <w:t>;</w:t>
      </w:r>
    </w:p>
    <w:p w:rsidR="00A3311D" w:rsidRPr="00AD3EFA" w:rsidRDefault="00A3311D" w:rsidP="00A3311D">
      <w:pPr>
        <w:pStyle w:val="40"/>
        <w:numPr>
          <w:ilvl w:val="0"/>
          <w:numId w:val="1"/>
        </w:numPr>
        <w:shd w:val="clear" w:color="auto" w:fill="auto"/>
        <w:tabs>
          <w:tab w:val="left" w:pos="854"/>
        </w:tabs>
        <w:spacing w:before="0" w:after="0" w:line="240" w:lineRule="auto"/>
        <w:ind w:firstLine="54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забезпечення населення ефективними, безпечними і якісними лікарськими засобами та виробами медичного призначення;</w:t>
      </w:r>
    </w:p>
    <w:p w:rsidR="00A3311D" w:rsidRPr="00AD3EFA" w:rsidRDefault="00A3311D" w:rsidP="00A3311D">
      <w:pPr>
        <w:pStyle w:val="40"/>
        <w:numPr>
          <w:ilvl w:val="0"/>
          <w:numId w:val="1"/>
        </w:numPr>
        <w:shd w:val="clear" w:color="auto" w:fill="auto"/>
        <w:tabs>
          <w:tab w:val="left" w:pos="854"/>
        </w:tabs>
        <w:spacing w:before="0" w:after="0" w:line="240" w:lineRule="auto"/>
        <w:ind w:firstLine="54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створення належних умов праці медичних працівників у сільській місцевості (насамперед молодих спеціалістів), забезпечення їх</w:t>
      </w:r>
      <w:r w:rsidR="0063182A">
        <w:rPr>
          <w:sz w:val="28"/>
          <w:szCs w:val="28"/>
          <w:lang w:val="ru-RU"/>
        </w:rPr>
        <w:t xml:space="preserve"> </w:t>
      </w:r>
      <w:r w:rsidRPr="00AD3EFA">
        <w:rPr>
          <w:sz w:val="28"/>
          <w:szCs w:val="28"/>
          <w:lang w:val="ru-RU"/>
        </w:rPr>
        <w:t>житлом, установлення місцевих надбавок до заробітної плати та здійснення інших стимулюючих заходів:</w:t>
      </w:r>
    </w:p>
    <w:p w:rsidR="00A3311D" w:rsidRPr="00AD3EFA" w:rsidRDefault="00A3311D" w:rsidP="00A3311D">
      <w:pPr>
        <w:pStyle w:val="40"/>
        <w:numPr>
          <w:ilvl w:val="0"/>
          <w:numId w:val="1"/>
        </w:numPr>
        <w:shd w:val="clear" w:color="auto" w:fill="auto"/>
        <w:tabs>
          <w:tab w:val="left" w:pos="785"/>
        </w:tabs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підвищення ефективності використання наявних кадрових, фінансових та матеріальних ресурсів;</w:t>
      </w:r>
    </w:p>
    <w:p w:rsidR="00A3311D" w:rsidRPr="00AD3EFA" w:rsidRDefault="00A3311D" w:rsidP="00A3311D">
      <w:pPr>
        <w:pStyle w:val="40"/>
        <w:numPr>
          <w:ilvl w:val="0"/>
          <w:numId w:val="1"/>
        </w:numPr>
        <w:shd w:val="clear" w:color="auto" w:fill="auto"/>
        <w:tabs>
          <w:tab w:val="left" w:pos="785"/>
        </w:tabs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створення сучасної системи інформаційного забезпечення, впровадження системи персоніфікованого електронного реєстру громадян, телемедичних технологій;</w:t>
      </w:r>
    </w:p>
    <w:p w:rsidR="00A3311D" w:rsidRPr="00AD3EFA" w:rsidRDefault="00A3311D" w:rsidP="00A3311D">
      <w:pPr>
        <w:pStyle w:val="40"/>
        <w:numPr>
          <w:ilvl w:val="0"/>
          <w:numId w:val="1"/>
        </w:numPr>
        <w:shd w:val="clear" w:color="auto" w:fill="auto"/>
        <w:tabs>
          <w:tab w:val="left" w:pos="785"/>
        </w:tabs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lastRenderedPageBreak/>
        <w:t>залучення засобів масової інформації, навчальних закладів та громадських організацій до інформування населення з питань профілактики, раннього виявлення та ефективного лікування захворювань.</w:t>
      </w:r>
    </w:p>
    <w:p w:rsidR="00AD3EFA" w:rsidRPr="00AD3EFA" w:rsidRDefault="00AD3EFA" w:rsidP="00A3311D">
      <w:pPr>
        <w:pStyle w:val="40"/>
        <w:shd w:val="clear" w:color="auto" w:fill="auto"/>
        <w:tabs>
          <w:tab w:val="left" w:pos="785"/>
        </w:tabs>
        <w:spacing w:before="0" w:after="0" w:line="240" w:lineRule="auto"/>
        <w:jc w:val="both"/>
        <w:rPr>
          <w:sz w:val="28"/>
          <w:szCs w:val="28"/>
          <w:lang w:val="ru-RU"/>
        </w:rPr>
      </w:pPr>
    </w:p>
    <w:p w:rsidR="00A3311D" w:rsidRPr="00AD3EFA" w:rsidRDefault="00A3311D" w:rsidP="00A3311D">
      <w:pPr>
        <w:pStyle w:val="20"/>
        <w:shd w:val="clear" w:color="auto" w:fill="auto"/>
        <w:spacing w:before="0" w:after="20" w:line="240" w:lineRule="auto"/>
        <w:ind w:left="20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Розділ </w:t>
      </w:r>
      <w:r w:rsidRPr="00AD3EFA">
        <w:rPr>
          <w:sz w:val="28"/>
          <w:szCs w:val="28"/>
        </w:rPr>
        <w:t>V</w:t>
      </w:r>
    </w:p>
    <w:p w:rsidR="00A3311D" w:rsidRPr="00AD3EFA" w:rsidRDefault="00A3311D" w:rsidP="00A3311D">
      <w:pPr>
        <w:pStyle w:val="20"/>
        <w:shd w:val="clear" w:color="auto" w:fill="auto"/>
        <w:spacing w:before="0" w:after="20" w:line="240" w:lineRule="auto"/>
        <w:ind w:left="20"/>
        <w:rPr>
          <w:sz w:val="28"/>
          <w:szCs w:val="28"/>
          <w:lang w:val="ru-RU"/>
        </w:rPr>
      </w:pPr>
    </w:p>
    <w:p w:rsidR="00A3311D" w:rsidRPr="00AD3EFA" w:rsidRDefault="00A3311D" w:rsidP="00A3311D">
      <w:pPr>
        <w:pStyle w:val="20"/>
        <w:shd w:val="clear" w:color="auto" w:fill="auto"/>
        <w:spacing w:before="0" w:after="111" w:line="240" w:lineRule="auto"/>
        <w:ind w:left="20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ЗАВДАННЯ, ЗАХОДИ ПРОГРАМИ ТА РЕЗУЛЬТАТИВНІ ПОКАЗНИКИ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Основними завданнями функціонування та розвитку первинної медико-санітарної допомоги населенню </w:t>
      </w:r>
      <w:r w:rsidRPr="00AD3EFA">
        <w:rPr>
          <w:sz w:val="28"/>
          <w:szCs w:val="28"/>
          <w:lang w:val="uk-UA"/>
        </w:rPr>
        <w:t>Лубенської міської</w:t>
      </w:r>
      <w:r w:rsidRPr="00AD3EFA">
        <w:rPr>
          <w:sz w:val="28"/>
          <w:szCs w:val="28"/>
          <w:lang w:val="ru-RU"/>
        </w:rPr>
        <w:t xml:space="preserve"> ради</w:t>
      </w:r>
      <w:r w:rsidR="00AD3EFA">
        <w:rPr>
          <w:sz w:val="28"/>
          <w:szCs w:val="28"/>
          <w:lang w:val="ru-RU"/>
        </w:rPr>
        <w:t xml:space="preserve"> </w:t>
      </w:r>
      <w:r w:rsidRPr="00AD3EFA">
        <w:rPr>
          <w:sz w:val="28"/>
          <w:szCs w:val="28"/>
          <w:lang w:val="ru-RU"/>
        </w:rPr>
        <w:t>на 202</w:t>
      </w:r>
      <w:r w:rsidR="00D34C23">
        <w:rPr>
          <w:sz w:val="28"/>
          <w:szCs w:val="28"/>
          <w:lang w:val="ru-RU"/>
        </w:rPr>
        <w:t>2-2024</w:t>
      </w:r>
      <w:r w:rsidRPr="00AD3EFA">
        <w:rPr>
          <w:sz w:val="28"/>
          <w:szCs w:val="28"/>
          <w:lang w:val="ru-RU"/>
        </w:rPr>
        <w:t xml:space="preserve"> р</w:t>
      </w:r>
      <w:r w:rsidR="00D34C23">
        <w:rPr>
          <w:sz w:val="28"/>
          <w:szCs w:val="28"/>
          <w:lang w:val="ru-RU"/>
        </w:rPr>
        <w:t>о</w:t>
      </w:r>
      <w:r w:rsidRPr="00AD3EFA">
        <w:rPr>
          <w:sz w:val="28"/>
          <w:szCs w:val="28"/>
          <w:lang w:val="ru-RU"/>
        </w:rPr>
        <w:t>к</w:t>
      </w:r>
      <w:r w:rsidR="00D34C23">
        <w:rPr>
          <w:sz w:val="28"/>
          <w:szCs w:val="28"/>
          <w:lang w:val="ru-RU"/>
        </w:rPr>
        <w:t>и</w:t>
      </w:r>
      <w:r w:rsidRPr="00AD3EFA">
        <w:rPr>
          <w:sz w:val="28"/>
          <w:szCs w:val="28"/>
          <w:lang w:val="ru-RU"/>
        </w:rPr>
        <w:t xml:space="preserve"> є підвищення доступності та ефективності медичного обслуговування населення, реалізація завдань державної політики у напрямі реформування системи охорони здоров’я, яка б відповідала європейському рівню медичного забезпечення, що передбачає:</w:t>
      </w:r>
    </w:p>
    <w:p w:rsidR="00A3311D" w:rsidRPr="00AD3EFA" w:rsidRDefault="00A3311D" w:rsidP="00A3311D">
      <w:pPr>
        <w:pStyle w:val="40"/>
        <w:numPr>
          <w:ilvl w:val="0"/>
          <w:numId w:val="1"/>
        </w:numPr>
        <w:shd w:val="clear" w:color="auto" w:fill="auto"/>
        <w:tabs>
          <w:tab w:val="left" w:pos="785"/>
        </w:tabs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удосконалення механізмів фінансування закладів охорони здоров'я;</w:t>
      </w:r>
    </w:p>
    <w:p w:rsidR="00A3311D" w:rsidRPr="00AD3EFA" w:rsidRDefault="00A3311D" w:rsidP="00A3311D">
      <w:pPr>
        <w:pStyle w:val="40"/>
        <w:numPr>
          <w:ilvl w:val="0"/>
          <w:numId w:val="1"/>
        </w:numPr>
        <w:shd w:val="clear" w:color="auto" w:fill="auto"/>
        <w:tabs>
          <w:tab w:val="left" w:pos="785"/>
        </w:tabs>
        <w:spacing w:before="0" w:after="0" w:line="240" w:lineRule="auto"/>
        <w:ind w:left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впровадження Плану спроможної мережі надання первинної медичної допомоги </w:t>
      </w:r>
      <w:r w:rsidRPr="00AD3EFA">
        <w:rPr>
          <w:sz w:val="28"/>
          <w:szCs w:val="28"/>
          <w:lang w:val="uk-UA"/>
        </w:rPr>
        <w:t>Лубенської територіальної громади</w:t>
      </w:r>
      <w:r w:rsidRPr="00AD3EFA">
        <w:rPr>
          <w:sz w:val="28"/>
          <w:szCs w:val="28"/>
          <w:lang w:val="ru-RU"/>
        </w:rPr>
        <w:t>;</w:t>
      </w:r>
    </w:p>
    <w:p w:rsidR="00A3311D" w:rsidRPr="00AD3EFA" w:rsidRDefault="00A3311D" w:rsidP="00A3311D">
      <w:pPr>
        <w:pStyle w:val="40"/>
        <w:numPr>
          <w:ilvl w:val="0"/>
          <w:numId w:val="1"/>
        </w:numPr>
        <w:shd w:val="clear" w:color="auto" w:fill="auto"/>
        <w:tabs>
          <w:tab w:val="left" w:pos="785"/>
        </w:tabs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створення служби (пункту) невідкладної медичної допомоги;</w:t>
      </w:r>
    </w:p>
    <w:p w:rsidR="00A3311D" w:rsidRPr="00AD3EFA" w:rsidRDefault="00A3311D" w:rsidP="00A3311D">
      <w:pPr>
        <w:pStyle w:val="40"/>
        <w:numPr>
          <w:ilvl w:val="0"/>
          <w:numId w:val="1"/>
        </w:numPr>
        <w:shd w:val="clear" w:color="auto" w:fill="auto"/>
        <w:tabs>
          <w:tab w:val="left" w:pos="785"/>
        </w:tabs>
        <w:spacing w:before="0" w:after="0" w:line="240" w:lineRule="auto"/>
        <w:ind w:left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будівництво, реконструкція, проведення ремонту амбулаторій та пунктів здоров’я;</w:t>
      </w:r>
    </w:p>
    <w:p w:rsidR="00A3311D" w:rsidRPr="00AD3EFA" w:rsidRDefault="00A3311D" w:rsidP="00A3311D">
      <w:pPr>
        <w:pStyle w:val="40"/>
        <w:numPr>
          <w:ilvl w:val="0"/>
          <w:numId w:val="1"/>
        </w:numPr>
        <w:shd w:val="clear" w:color="auto" w:fill="auto"/>
        <w:tabs>
          <w:tab w:val="left" w:pos="785"/>
        </w:tabs>
        <w:spacing w:before="0" w:after="0" w:line="240" w:lineRule="auto"/>
        <w:ind w:left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оснащення медичних закладів обладнанням, автотранспортом і засобами зв'язку, удосконалення організації медичної допомоги;</w:t>
      </w:r>
    </w:p>
    <w:p w:rsidR="00A3311D" w:rsidRPr="00AD3EFA" w:rsidRDefault="00A3311D" w:rsidP="00A3311D">
      <w:pPr>
        <w:pStyle w:val="40"/>
        <w:numPr>
          <w:ilvl w:val="0"/>
          <w:numId w:val="1"/>
        </w:numPr>
        <w:shd w:val="clear" w:color="auto" w:fill="auto"/>
        <w:tabs>
          <w:tab w:val="left" w:pos="785"/>
        </w:tabs>
        <w:spacing w:before="0" w:after="0" w:line="240" w:lineRule="auto"/>
        <w:ind w:left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створення умов для заохочення медичного персоналу та випускників медичних освітніх закладів до проживання та професійної діяльності у сільській місцевості;</w:t>
      </w:r>
    </w:p>
    <w:p w:rsidR="00A3311D" w:rsidRPr="00AD3EFA" w:rsidRDefault="00A3311D" w:rsidP="00A3311D">
      <w:pPr>
        <w:pStyle w:val="40"/>
        <w:numPr>
          <w:ilvl w:val="0"/>
          <w:numId w:val="1"/>
        </w:numPr>
        <w:shd w:val="clear" w:color="auto" w:fill="auto"/>
        <w:tabs>
          <w:tab w:val="left" w:pos="785"/>
        </w:tabs>
        <w:spacing w:before="0" w:after="0" w:line="240" w:lineRule="auto"/>
        <w:ind w:left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підвищення рівня санітарної культури населення, формування здорового способу життя.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Виконання Програми дає змогу</w:t>
      </w:r>
      <w:r w:rsidR="00AD3EFA">
        <w:rPr>
          <w:sz w:val="28"/>
          <w:szCs w:val="28"/>
          <w:lang w:val="ru-RU"/>
        </w:rPr>
        <w:t xml:space="preserve"> </w:t>
      </w:r>
      <w:r w:rsidRPr="00AD3EFA">
        <w:rPr>
          <w:sz w:val="28"/>
          <w:szCs w:val="28"/>
          <w:lang w:val="ru-RU"/>
        </w:rPr>
        <w:t>створити модель фінансування системи охорони здоров'я сучасного зразка, забезпечить ефективне використання обмежених ресурсів.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Результативні показники, які характеризують результати виконання Програми, наведені в додатках до Програми.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Група показників витрат на виконання Програми наведена в Додатку І «Ресурсне забезпечення Програми підвищення рівня надання медичної допомоги та збереження здоров'я населення, розвитку та підтримки комунального некомерційного підприємства «Центр первинної медико-санітарної допомоги» </w:t>
      </w:r>
      <w:r w:rsidRPr="00AD3EFA">
        <w:rPr>
          <w:sz w:val="28"/>
          <w:szCs w:val="28"/>
          <w:lang w:val="uk-UA"/>
        </w:rPr>
        <w:t>Лубен</w:t>
      </w:r>
      <w:r w:rsidRPr="00AD3EFA">
        <w:rPr>
          <w:sz w:val="28"/>
          <w:szCs w:val="28"/>
          <w:lang w:val="ru-RU"/>
        </w:rPr>
        <w:t xml:space="preserve">ської </w:t>
      </w:r>
      <w:r w:rsidRPr="00AD3EFA">
        <w:rPr>
          <w:sz w:val="28"/>
          <w:szCs w:val="28"/>
          <w:lang w:val="uk-UA"/>
        </w:rPr>
        <w:t>мі</w:t>
      </w:r>
      <w:r w:rsidRPr="00AD3EFA">
        <w:rPr>
          <w:sz w:val="28"/>
          <w:szCs w:val="28"/>
          <w:lang w:val="ru-RU"/>
        </w:rPr>
        <w:t>ської ради на 2021 р</w:t>
      </w:r>
      <w:r w:rsidRPr="00AD3EFA">
        <w:rPr>
          <w:sz w:val="28"/>
          <w:szCs w:val="28"/>
          <w:lang w:val="uk-UA"/>
        </w:rPr>
        <w:t>і</w:t>
      </w:r>
      <w:r w:rsidRPr="00AD3EFA">
        <w:rPr>
          <w:sz w:val="28"/>
          <w:szCs w:val="28"/>
          <w:lang w:val="ru-RU"/>
        </w:rPr>
        <w:t>к».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Показники продукту, ефективності та якості Програми наведені в Додатку 2 «Результативні показники, які характеризують результати виконання Програми».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Фінансування Програми планується здійснювати в межах видатків, затверджених </w:t>
      </w:r>
      <w:r w:rsidRPr="00AD3EFA">
        <w:rPr>
          <w:sz w:val="28"/>
          <w:szCs w:val="28"/>
          <w:lang w:val="uk-UA"/>
        </w:rPr>
        <w:t>Лубен</w:t>
      </w:r>
      <w:r w:rsidRPr="00AD3EFA">
        <w:rPr>
          <w:sz w:val="28"/>
          <w:szCs w:val="28"/>
          <w:lang w:val="ru-RU"/>
        </w:rPr>
        <w:t xml:space="preserve">ською </w:t>
      </w:r>
      <w:r w:rsidRPr="00AD3EFA">
        <w:rPr>
          <w:sz w:val="28"/>
          <w:szCs w:val="28"/>
          <w:lang w:val="uk-UA"/>
        </w:rPr>
        <w:t>місь</w:t>
      </w:r>
      <w:r w:rsidRPr="00AD3EFA">
        <w:rPr>
          <w:sz w:val="28"/>
          <w:szCs w:val="28"/>
          <w:lang w:val="ru-RU"/>
        </w:rPr>
        <w:t>кою радою на охорону здоров'я, виплат згідно договору із НСЗУ за медичні послуги, а також з інших джерел фінансування, не заборонених законодавством.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Необхідний обсяг фінансування Програми з місцевого бюджету визначатиметься щороку, виходячи з конкретних завдань, наявності коштів та</w:t>
      </w:r>
      <w:r w:rsidR="00AD3EFA">
        <w:rPr>
          <w:sz w:val="28"/>
          <w:szCs w:val="28"/>
          <w:lang w:val="ru-RU"/>
        </w:rPr>
        <w:t xml:space="preserve"> </w:t>
      </w:r>
      <w:r w:rsidRPr="00AD3EFA">
        <w:rPr>
          <w:sz w:val="28"/>
          <w:szCs w:val="28"/>
          <w:lang w:val="ru-RU"/>
        </w:rPr>
        <w:t>затвердженого кошторису. Для забезпечення реалізації заходів Програми передбачається, в установленому законодавством порядку, залучення благодійних внесків та гуманітарної допомоги.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</w:p>
    <w:p w:rsidR="00A3311D" w:rsidRPr="00AD3EFA" w:rsidRDefault="00A3311D" w:rsidP="00A3311D">
      <w:pPr>
        <w:pStyle w:val="20"/>
        <w:shd w:val="clear" w:color="auto" w:fill="auto"/>
        <w:spacing w:before="0" w:line="240" w:lineRule="auto"/>
        <w:ind w:left="1660"/>
        <w:jc w:val="left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НАПРЯМИ ДІЯЛЬНОСТІ ТА ЗАХОДИ ПРОГРАМИ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Напрями діяльності Програми полягають </w:t>
      </w:r>
      <w:r w:rsidR="00A232C3">
        <w:rPr>
          <w:sz w:val="28"/>
          <w:szCs w:val="28"/>
          <w:lang w:val="ru-RU"/>
        </w:rPr>
        <w:t>у</w:t>
      </w:r>
      <w:r w:rsidR="00AD3EFA">
        <w:rPr>
          <w:sz w:val="28"/>
          <w:szCs w:val="28"/>
          <w:lang w:val="ru-RU"/>
        </w:rPr>
        <w:t xml:space="preserve"> </w:t>
      </w:r>
      <w:r w:rsidRPr="00AD3EFA">
        <w:rPr>
          <w:sz w:val="28"/>
          <w:szCs w:val="28"/>
          <w:lang w:val="ru-RU"/>
        </w:rPr>
        <w:t xml:space="preserve">наближенні медичного обслуговування до </w:t>
      </w:r>
      <w:r w:rsidRPr="00AD3EFA">
        <w:rPr>
          <w:sz w:val="28"/>
          <w:szCs w:val="28"/>
          <w:lang w:val="ru-RU"/>
        </w:rPr>
        <w:lastRenderedPageBreak/>
        <w:t xml:space="preserve">населення шляхом сприяння розвитку комунального некомерційного підприємства «Центр первинної медико-санітарної допомоги» </w:t>
      </w:r>
      <w:r w:rsidRPr="00AD3EFA">
        <w:rPr>
          <w:sz w:val="28"/>
          <w:szCs w:val="28"/>
          <w:lang w:val="uk-UA"/>
        </w:rPr>
        <w:t>Лубенської міської</w:t>
      </w:r>
      <w:r w:rsidRPr="00AD3EFA">
        <w:rPr>
          <w:sz w:val="28"/>
          <w:szCs w:val="28"/>
          <w:lang w:val="ru-RU"/>
        </w:rPr>
        <w:t xml:space="preserve"> ради.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Заходами для підвищення рівня надання медичної допомоги та збереження здоров'я населення, розвитку та підтримки комунального некомерційного підприємства «Центр первинної медико-санітарної допомоги» </w:t>
      </w:r>
      <w:r w:rsidRPr="00AD3EFA">
        <w:rPr>
          <w:sz w:val="28"/>
          <w:szCs w:val="28"/>
          <w:lang w:val="uk-UA"/>
        </w:rPr>
        <w:t>Лубен</w:t>
      </w:r>
      <w:r w:rsidRPr="00AD3EFA">
        <w:rPr>
          <w:sz w:val="28"/>
          <w:szCs w:val="28"/>
          <w:lang w:val="ru-RU"/>
        </w:rPr>
        <w:t xml:space="preserve">ської </w:t>
      </w:r>
      <w:r w:rsidRPr="00AD3EFA">
        <w:rPr>
          <w:sz w:val="28"/>
          <w:szCs w:val="28"/>
          <w:lang w:val="uk-UA"/>
        </w:rPr>
        <w:t>мі</w:t>
      </w:r>
      <w:r w:rsidRPr="00AD3EFA">
        <w:rPr>
          <w:sz w:val="28"/>
          <w:szCs w:val="28"/>
          <w:lang w:val="ru-RU"/>
        </w:rPr>
        <w:t>ської ради є:</w:t>
      </w:r>
    </w:p>
    <w:p w:rsidR="00A3311D" w:rsidRPr="00AD3EFA" w:rsidRDefault="00A3311D" w:rsidP="00A3311D">
      <w:pPr>
        <w:pStyle w:val="40"/>
        <w:shd w:val="clear" w:color="auto" w:fill="auto"/>
        <w:tabs>
          <w:tab w:val="left" w:pos="736"/>
        </w:tabs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І.</w:t>
      </w:r>
      <w:r w:rsidRPr="00AD3EFA">
        <w:rPr>
          <w:sz w:val="28"/>
          <w:szCs w:val="28"/>
          <w:lang w:val="ru-RU"/>
        </w:rPr>
        <w:tab/>
        <w:t>Забезпечення діагностування і виявлення захворювання на ранніх стадіях та надання первинної, в</w:t>
      </w:r>
      <w:r w:rsidR="0063182A">
        <w:rPr>
          <w:sz w:val="28"/>
          <w:szCs w:val="28"/>
          <w:lang w:val="ru-RU"/>
        </w:rPr>
        <w:t xml:space="preserve"> </w:t>
      </w:r>
      <w:r w:rsidRPr="00AD3EFA">
        <w:rPr>
          <w:sz w:val="28"/>
          <w:szCs w:val="28"/>
          <w:lang w:val="ru-RU"/>
        </w:rPr>
        <w:t>т.ч. невідкладної медичної допомоги:</w:t>
      </w:r>
    </w:p>
    <w:p w:rsidR="00A3311D" w:rsidRPr="00AD3EFA" w:rsidRDefault="00E54ECC" w:rsidP="00AD3EFA">
      <w:pPr>
        <w:pStyle w:val="40"/>
        <w:shd w:val="clear" w:color="auto" w:fill="auto"/>
        <w:tabs>
          <w:tab w:val="left" w:pos="736"/>
        </w:tabs>
        <w:spacing w:before="0" w:after="0" w:line="240" w:lineRule="auto"/>
        <w:ind w:left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uk-UA"/>
        </w:rPr>
        <w:t>1.</w:t>
      </w:r>
      <w:r w:rsidR="00A3311D" w:rsidRPr="00AD3EFA">
        <w:rPr>
          <w:sz w:val="28"/>
          <w:szCs w:val="28"/>
          <w:lang w:val="uk-UA"/>
        </w:rPr>
        <w:t>1</w:t>
      </w:r>
      <w:r w:rsidR="00A3311D" w:rsidRPr="00AD3EFA">
        <w:rPr>
          <w:sz w:val="28"/>
          <w:szCs w:val="28"/>
          <w:lang w:val="ru-RU"/>
        </w:rPr>
        <w:t xml:space="preserve"> забезпечення лікарськими засобами, вакцинами, виробами медичного призначення та витратними матеріалами для надання медичної допомоги мешканцям громади.</w:t>
      </w:r>
    </w:p>
    <w:p w:rsidR="00A3311D" w:rsidRPr="00AD3EFA" w:rsidRDefault="00A3311D" w:rsidP="00E54ECC">
      <w:pPr>
        <w:pStyle w:val="40"/>
        <w:numPr>
          <w:ilvl w:val="1"/>
          <w:numId w:val="10"/>
        </w:numPr>
        <w:shd w:val="clear" w:color="auto" w:fill="auto"/>
        <w:tabs>
          <w:tab w:val="left" w:pos="822"/>
        </w:tabs>
        <w:spacing w:before="0" w:after="0" w:line="240" w:lineRule="auto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оснащення АЗПСМ та пунктів здоров’я медичним обладнанням, інструментарієм медичного призначення;</w:t>
      </w:r>
    </w:p>
    <w:p w:rsidR="00A3311D" w:rsidRPr="00AD3EFA" w:rsidRDefault="00A3311D" w:rsidP="00E54ECC">
      <w:pPr>
        <w:pStyle w:val="40"/>
        <w:numPr>
          <w:ilvl w:val="1"/>
          <w:numId w:val="10"/>
        </w:numPr>
        <w:shd w:val="clear" w:color="auto" w:fill="auto"/>
        <w:tabs>
          <w:tab w:val="left" w:pos="905"/>
        </w:tabs>
        <w:spacing w:before="0" w:after="0" w:line="240" w:lineRule="auto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покращення інформаційно-технологічного забезпечення структурних підрозділів (впровадження електронних реєстрів,</w:t>
      </w:r>
      <w:r w:rsidR="00A232C3">
        <w:rPr>
          <w:sz w:val="28"/>
          <w:szCs w:val="28"/>
          <w:lang w:val="ru-RU"/>
        </w:rPr>
        <w:t xml:space="preserve"> </w:t>
      </w:r>
      <w:r w:rsidRPr="00AD3EFA">
        <w:rPr>
          <w:sz w:val="28"/>
          <w:szCs w:val="28"/>
          <w:lang w:val="ru-RU"/>
        </w:rPr>
        <w:t>телемедичного консультування, обслуговування медичного обладнання, ліцензійний супровід програм); обслуговування (повірка) медичного обладнання; витратні матеріали для роботи медичного обладнання.</w:t>
      </w:r>
    </w:p>
    <w:p w:rsidR="00A3311D" w:rsidRPr="00AD3EFA" w:rsidRDefault="00E54ECC" w:rsidP="00E54ECC">
      <w:pPr>
        <w:pStyle w:val="40"/>
        <w:shd w:val="clear" w:color="auto" w:fill="auto"/>
        <w:tabs>
          <w:tab w:val="left" w:pos="736"/>
        </w:tabs>
        <w:spacing w:before="0" w:after="0" w:line="240" w:lineRule="auto"/>
        <w:ind w:left="567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1.4 </w:t>
      </w:r>
      <w:r w:rsidR="00A3311D" w:rsidRPr="00AD3EFA">
        <w:rPr>
          <w:sz w:val="28"/>
          <w:szCs w:val="28"/>
          <w:lang w:val="ru-RU"/>
        </w:rPr>
        <w:t xml:space="preserve">Забезпечення матеріально-технічної бази структурних підрозділів КП «Центр ПМСД» </w:t>
      </w:r>
      <w:bookmarkStart w:id="8" w:name="_GoBack"/>
      <w:bookmarkEnd w:id="8"/>
      <w:r w:rsidR="00A3311D" w:rsidRPr="00AD3EFA">
        <w:rPr>
          <w:sz w:val="28"/>
          <w:szCs w:val="28"/>
          <w:lang w:val="uk-UA"/>
        </w:rPr>
        <w:t>Лубен</w:t>
      </w:r>
      <w:r w:rsidR="00A3311D" w:rsidRPr="00AD3EFA">
        <w:rPr>
          <w:sz w:val="28"/>
          <w:szCs w:val="28"/>
          <w:lang w:val="ru-RU"/>
        </w:rPr>
        <w:t xml:space="preserve">ської </w:t>
      </w:r>
      <w:r w:rsidR="00A3311D" w:rsidRPr="00AD3EFA">
        <w:rPr>
          <w:sz w:val="28"/>
          <w:szCs w:val="28"/>
          <w:lang w:val="uk-UA"/>
        </w:rPr>
        <w:t>міської ради</w:t>
      </w:r>
      <w:r w:rsidR="00A3311D" w:rsidRPr="00AD3EFA">
        <w:rPr>
          <w:sz w:val="28"/>
          <w:szCs w:val="28"/>
          <w:lang w:val="ru-RU"/>
        </w:rPr>
        <w:t>:</w:t>
      </w:r>
    </w:p>
    <w:p w:rsidR="00A3311D" w:rsidRPr="00AD3EFA" w:rsidRDefault="00E54ECC" w:rsidP="00E54ECC">
      <w:pPr>
        <w:pStyle w:val="40"/>
        <w:numPr>
          <w:ilvl w:val="1"/>
          <w:numId w:val="12"/>
        </w:numPr>
        <w:shd w:val="clear" w:color="auto" w:fill="auto"/>
        <w:tabs>
          <w:tab w:val="left" w:pos="905"/>
        </w:tabs>
        <w:spacing w:before="0" w:after="0" w:line="240" w:lineRule="auto"/>
        <w:ind w:left="567" w:firstLine="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 </w:t>
      </w:r>
      <w:r w:rsidR="00A3311D" w:rsidRPr="00AD3EFA">
        <w:rPr>
          <w:sz w:val="28"/>
          <w:szCs w:val="28"/>
          <w:lang w:val="ru-RU"/>
        </w:rPr>
        <w:t>будівництво, реконструкція приміщень амбулаторій, пунктів здоров’я;</w:t>
      </w:r>
    </w:p>
    <w:p w:rsidR="00A3311D" w:rsidRPr="00AD3EFA" w:rsidRDefault="00E54ECC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1.6 </w:t>
      </w:r>
      <w:r w:rsidR="00A3311D" w:rsidRPr="00AD3EFA">
        <w:rPr>
          <w:sz w:val="28"/>
          <w:szCs w:val="28"/>
          <w:lang w:val="ru-RU"/>
        </w:rPr>
        <w:t>ремонт, обслуговування та утримання в належному стані приміщень амбулаторій, пунктів здоров’я, забезпечення поточних витрат;</w:t>
      </w:r>
    </w:p>
    <w:p w:rsidR="00A3311D" w:rsidRPr="00AD3EFA" w:rsidRDefault="00A3311D" w:rsidP="00E54ECC">
      <w:pPr>
        <w:pStyle w:val="40"/>
        <w:numPr>
          <w:ilvl w:val="1"/>
          <w:numId w:val="13"/>
        </w:numPr>
        <w:shd w:val="clear" w:color="auto" w:fill="auto"/>
        <w:tabs>
          <w:tab w:val="left" w:pos="905"/>
        </w:tabs>
        <w:spacing w:before="0" w:after="0" w:line="240" w:lineRule="auto"/>
        <w:ind w:left="993" w:hanging="426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забезпечення амбулаторій, пунктів здоров’я транспортними засобами (спеціалізованим</w:t>
      </w:r>
      <w:r w:rsidR="00E54ECC" w:rsidRPr="00AD3EFA">
        <w:rPr>
          <w:sz w:val="28"/>
          <w:szCs w:val="28"/>
          <w:lang w:val="ru-RU"/>
        </w:rPr>
        <w:t xml:space="preserve"> </w:t>
      </w:r>
      <w:r w:rsidRPr="00AD3EFA">
        <w:rPr>
          <w:sz w:val="28"/>
          <w:szCs w:val="28"/>
          <w:lang w:val="ru-RU"/>
        </w:rPr>
        <w:t>автотранспортом, велосипедами, моторолерами), їх ремонт.</w:t>
      </w:r>
    </w:p>
    <w:p w:rsidR="00A3311D" w:rsidRPr="008A386D" w:rsidRDefault="00A3311D" w:rsidP="00A3311D">
      <w:pPr>
        <w:pStyle w:val="40"/>
        <w:spacing w:after="0" w:line="240" w:lineRule="auto"/>
        <w:ind w:firstLine="560"/>
        <w:jc w:val="both"/>
        <w:rPr>
          <w:b/>
          <w:sz w:val="28"/>
          <w:szCs w:val="28"/>
          <w:lang w:val="ru-RU"/>
        </w:rPr>
      </w:pPr>
      <w:r w:rsidRPr="008A386D">
        <w:rPr>
          <w:b/>
          <w:sz w:val="28"/>
          <w:szCs w:val="28"/>
          <w:lang w:val="ru-RU"/>
        </w:rPr>
        <w:t>Завдання № 1: «Забезпечення діагностування і виявлення захворювання на ранніх стадіях та надання первинної, в т.ч. невідкладної медичної допомоги».</w:t>
      </w:r>
    </w:p>
    <w:p w:rsidR="00A3311D" w:rsidRPr="008A386D" w:rsidRDefault="00A3311D" w:rsidP="00A3311D">
      <w:pPr>
        <w:pStyle w:val="40"/>
        <w:spacing w:after="0" w:line="240" w:lineRule="auto"/>
        <w:ind w:firstLine="560"/>
        <w:jc w:val="both"/>
        <w:rPr>
          <w:sz w:val="28"/>
          <w:szCs w:val="28"/>
          <w:lang w:val="ru-RU"/>
        </w:rPr>
      </w:pPr>
      <w:r w:rsidRPr="008A386D">
        <w:rPr>
          <w:sz w:val="28"/>
          <w:szCs w:val="28"/>
          <w:lang w:val="ru-RU"/>
        </w:rPr>
        <w:t xml:space="preserve">На території Лубенської територіальної громади є складною демографічна ситуація. Коефіцієнт народжуваності за </w:t>
      </w:r>
      <w:r w:rsidR="00E5018A" w:rsidRPr="008A386D">
        <w:rPr>
          <w:sz w:val="28"/>
          <w:szCs w:val="28"/>
          <w:lang w:val="ru-RU"/>
        </w:rPr>
        <w:t>6 місяців 2021 року склав 1,0</w:t>
      </w:r>
      <w:r w:rsidRPr="008A386D">
        <w:rPr>
          <w:sz w:val="28"/>
          <w:szCs w:val="28"/>
          <w:lang w:val="ru-RU"/>
        </w:rPr>
        <w:t xml:space="preserve"> на 1000 населення, що у порівнянні з аналогічним періодом 20</w:t>
      </w:r>
      <w:r w:rsidR="00E5018A" w:rsidRPr="008A386D">
        <w:rPr>
          <w:sz w:val="28"/>
          <w:szCs w:val="28"/>
          <w:lang w:val="ru-RU"/>
        </w:rPr>
        <w:t>20</w:t>
      </w:r>
      <w:r w:rsidRPr="008A386D">
        <w:rPr>
          <w:sz w:val="28"/>
          <w:szCs w:val="28"/>
          <w:lang w:val="ru-RU"/>
        </w:rPr>
        <w:t xml:space="preserve"> року на </w:t>
      </w:r>
      <w:r w:rsidR="00E5018A" w:rsidRPr="008A386D">
        <w:rPr>
          <w:sz w:val="28"/>
          <w:szCs w:val="28"/>
          <w:lang w:val="ru-RU"/>
        </w:rPr>
        <w:t>1,6</w:t>
      </w:r>
      <w:r w:rsidRPr="008A386D">
        <w:rPr>
          <w:sz w:val="28"/>
          <w:szCs w:val="28"/>
          <w:lang w:val="ru-RU"/>
        </w:rPr>
        <w:t xml:space="preserve"> менше (за </w:t>
      </w:r>
      <w:r w:rsidR="00E5018A" w:rsidRPr="008A386D">
        <w:rPr>
          <w:sz w:val="28"/>
          <w:szCs w:val="28"/>
          <w:lang w:val="ru-RU"/>
        </w:rPr>
        <w:t>6</w:t>
      </w:r>
      <w:r w:rsidRPr="008A386D">
        <w:rPr>
          <w:sz w:val="28"/>
          <w:szCs w:val="28"/>
          <w:lang w:val="ru-RU"/>
        </w:rPr>
        <w:t xml:space="preserve"> місяців 202</w:t>
      </w:r>
      <w:r w:rsidR="00E5018A" w:rsidRPr="008A386D">
        <w:rPr>
          <w:sz w:val="28"/>
          <w:szCs w:val="28"/>
          <w:lang w:val="ru-RU"/>
        </w:rPr>
        <w:t>1</w:t>
      </w:r>
      <w:r w:rsidRPr="008A386D">
        <w:rPr>
          <w:sz w:val="28"/>
          <w:szCs w:val="28"/>
          <w:lang w:val="ru-RU"/>
        </w:rPr>
        <w:t xml:space="preserve"> року народилося 1</w:t>
      </w:r>
      <w:r w:rsidR="00E5018A" w:rsidRPr="008A386D">
        <w:rPr>
          <w:sz w:val="28"/>
          <w:szCs w:val="28"/>
          <w:lang w:val="ru-RU"/>
        </w:rPr>
        <w:t>5</w:t>
      </w:r>
      <w:r w:rsidRPr="008A386D">
        <w:rPr>
          <w:sz w:val="28"/>
          <w:szCs w:val="28"/>
          <w:lang w:val="ru-RU"/>
        </w:rPr>
        <w:t xml:space="preserve"> д</w:t>
      </w:r>
      <w:r w:rsidR="00E5018A" w:rsidRPr="008A386D">
        <w:rPr>
          <w:sz w:val="28"/>
          <w:szCs w:val="28"/>
          <w:lang w:val="ru-RU"/>
        </w:rPr>
        <w:t>ітей</w:t>
      </w:r>
      <w:r w:rsidRPr="008A386D">
        <w:rPr>
          <w:sz w:val="28"/>
          <w:szCs w:val="28"/>
          <w:lang w:val="ru-RU"/>
        </w:rPr>
        <w:t xml:space="preserve">, </w:t>
      </w:r>
      <w:r w:rsidR="00E5018A" w:rsidRPr="008A386D">
        <w:rPr>
          <w:sz w:val="28"/>
          <w:szCs w:val="28"/>
          <w:lang w:val="ru-RU"/>
        </w:rPr>
        <w:t>за 6 місяців</w:t>
      </w:r>
      <w:r w:rsidRPr="008A386D">
        <w:rPr>
          <w:sz w:val="28"/>
          <w:szCs w:val="28"/>
          <w:lang w:val="ru-RU"/>
        </w:rPr>
        <w:t xml:space="preserve"> 20</w:t>
      </w:r>
      <w:r w:rsidR="00E5018A" w:rsidRPr="008A386D">
        <w:rPr>
          <w:sz w:val="28"/>
          <w:szCs w:val="28"/>
          <w:lang w:val="ru-RU"/>
        </w:rPr>
        <w:t>20</w:t>
      </w:r>
      <w:r w:rsidRPr="008A386D">
        <w:rPr>
          <w:sz w:val="28"/>
          <w:szCs w:val="28"/>
          <w:lang w:val="ru-RU"/>
        </w:rPr>
        <w:t xml:space="preserve"> - </w:t>
      </w:r>
      <w:r w:rsidR="00E5018A" w:rsidRPr="008A386D">
        <w:rPr>
          <w:sz w:val="28"/>
          <w:szCs w:val="28"/>
          <w:lang w:val="ru-RU"/>
        </w:rPr>
        <w:t>28</w:t>
      </w:r>
      <w:r w:rsidRPr="008A386D">
        <w:rPr>
          <w:sz w:val="28"/>
          <w:szCs w:val="28"/>
          <w:lang w:val="ru-RU"/>
        </w:rPr>
        <w:t xml:space="preserve"> дитини), коефіцієнт смертності </w:t>
      </w:r>
      <w:r w:rsidR="00E5018A" w:rsidRPr="008A386D">
        <w:rPr>
          <w:sz w:val="28"/>
          <w:szCs w:val="28"/>
          <w:lang w:val="ru-RU"/>
        </w:rPr>
        <w:t xml:space="preserve">за 6 місяців 2021 року </w:t>
      </w:r>
      <w:r w:rsidRPr="008A386D">
        <w:rPr>
          <w:sz w:val="28"/>
          <w:szCs w:val="28"/>
          <w:lang w:val="ru-RU"/>
        </w:rPr>
        <w:t xml:space="preserve">становить </w:t>
      </w:r>
      <w:r w:rsidR="00E5018A" w:rsidRPr="008A386D">
        <w:rPr>
          <w:sz w:val="28"/>
          <w:szCs w:val="28"/>
          <w:lang w:val="ru-RU"/>
        </w:rPr>
        <w:t xml:space="preserve">18,4 </w:t>
      </w:r>
      <w:r w:rsidRPr="008A386D">
        <w:rPr>
          <w:sz w:val="28"/>
          <w:szCs w:val="28"/>
          <w:lang w:val="ru-RU"/>
        </w:rPr>
        <w:t xml:space="preserve"> на 1000 населення (померло </w:t>
      </w:r>
      <w:r w:rsidR="00E5018A" w:rsidRPr="008A386D">
        <w:rPr>
          <w:sz w:val="28"/>
          <w:szCs w:val="28"/>
          <w:lang w:val="ru-RU"/>
        </w:rPr>
        <w:t>за 6 місяців 2021 року 278 особи, за 6 місяців</w:t>
      </w:r>
      <w:r w:rsidRPr="008A386D">
        <w:rPr>
          <w:sz w:val="28"/>
          <w:szCs w:val="28"/>
          <w:lang w:val="ru-RU"/>
        </w:rPr>
        <w:t xml:space="preserve"> 20</w:t>
      </w:r>
      <w:r w:rsidR="00E5018A" w:rsidRPr="008A386D">
        <w:rPr>
          <w:sz w:val="28"/>
          <w:szCs w:val="28"/>
          <w:lang w:val="ru-RU"/>
        </w:rPr>
        <w:t>20</w:t>
      </w:r>
      <w:r w:rsidRPr="008A386D">
        <w:rPr>
          <w:sz w:val="28"/>
          <w:szCs w:val="28"/>
          <w:lang w:val="ru-RU"/>
        </w:rPr>
        <w:t xml:space="preserve"> році </w:t>
      </w:r>
      <w:r w:rsidR="00E5018A" w:rsidRPr="008A386D">
        <w:rPr>
          <w:sz w:val="28"/>
          <w:szCs w:val="28"/>
          <w:lang w:val="ru-RU"/>
        </w:rPr>
        <w:t>119</w:t>
      </w:r>
      <w:r w:rsidRPr="008A386D">
        <w:rPr>
          <w:sz w:val="28"/>
          <w:szCs w:val="28"/>
          <w:lang w:val="ru-RU"/>
        </w:rPr>
        <w:t xml:space="preserve"> особи), що на </w:t>
      </w:r>
      <w:r w:rsidR="008A386D" w:rsidRPr="008A386D">
        <w:rPr>
          <w:sz w:val="28"/>
          <w:szCs w:val="28"/>
          <w:lang w:val="ru-RU"/>
        </w:rPr>
        <w:t>7,1 більше у порівнянні з аналогічним періодом</w:t>
      </w:r>
      <w:r w:rsidRPr="008A386D">
        <w:rPr>
          <w:sz w:val="28"/>
          <w:szCs w:val="28"/>
          <w:lang w:val="ru-RU"/>
        </w:rPr>
        <w:t xml:space="preserve"> минулого року. Поступово зростає від’ємний показник природного приросту - </w:t>
      </w:r>
      <w:r w:rsidR="008A386D" w:rsidRPr="008A386D">
        <w:rPr>
          <w:sz w:val="28"/>
          <w:szCs w:val="28"/>
          <w:lang w:val="ru-RU"/>
        </w:rPr>
        <w:t>17,4</w:t>
      </w:r>
      <w:r w:rsidRPr="008A386D">
        <w:rPr>
          <w:sz w:val="28"/>
          <w:szCs w:val="28"/>
          <w:lang w:val="ru-RU"/>
        </w:rPr>
        <w:t xml:space="preserve"> на 1000</w:t>
      </w:r>
      <w:r w:rsidR="008A386D" w:rsidRPr="008A386D">
        <w:rPr>
          <w:sz w:val="28"/>
          <w:szCs w:val="28"/>
          <w:lang w:val="ru-RU"/>
        </w:rPr>
        <w:t xml:space="preserve"> населення за 6 місяців 2021 року, в той час коли за 6 місяців 2020 року він складав – 8,7 на 1000 </w:t>
      </w:r>
      <w:proofErr w:type="gramStart"/>
      <w:r w:rsidR="008A386D" w:rsidRPr="008A386D">
        <w:rPr>
          <w:sz w:val="28"/>
          <w:szCs w:val="28"/>
          <w:lang w:val="ru-RU"/>
        </w:rPr>
        <w:t xml:space="preserve">населення </w:t>
      </w:r>
      <w:r w:rsidRPr="008A386D">
        <w:rPr>
          <w:sz w:val="28"/>
          <w:szCs w:val="28"/>
          <w:lang w:val="ru-RU"/>
        </w:rPr>
        <w:t>.</w:t>
      </w:r>
      <w:proofErr w:type="gramEnd"/>
    </w:p>
    <w:p w:rsidR="00A3311D" w:rsidRPr="00AD3EFA" w:rsidRDefault="00A3311D" w:rsidP="00A3311D">
      <w:pPr>
        <w:pStyle w:val="40"/>
        <w:spacing w:after="0" w:line="240" w:lineRule="auto"/>
        <w:ind w:firstLine="560"/>
        <w:jc w:val="both"/>
        <w:rPr>
          <w:sz w:val="28"/>
          <w:szCs w:val="28"/>
          <w:lang w:val="ru-RU"/>
        </w:rPr>
      </w:pPr>
      <w:r w:rsidRPr="008A386D">
        <w:rPr>
          <w:sz w:val="28"/>
          <w:szCs w:val="28"/>
          <w:lang w:val="ru-RU"/>
        </w:rPr>
        <w:t>Показник смертності в 5,5 раз перевищує народжуваність. З кожним роком відмічається ріст інвалідності населення.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400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На тлі несприятливих демографічних змін відбувається погіршення стану здоров'я населення з істотним підвищенням в усіх вікових групах рівнів захворюваності і поширеності хвороб, зокрема хронічних неінфекційних захворювань, включаючи хвороби системи кровообігу, злоякісні новоутворення, цукровий діабет та інші хвороби </w:t>
      </w:r>
      <w:r w:rsidRPr="00AD3EFA">
        <w:rPr>
          <w:sz w:val="28"/>
          <w:szCs w:val="28"/>
          <w:lang w:val="ru-RU"/>
        </w:rPr>
        <w:lastRenderedPageBreak/>
        <w:t>ендокринної системи. На хронічну патологію страждають до 60 відсотків дорослого та майже 20 відсотків дитячого населення. Водночас, відмічається тенденція до</w:t>
      </w:r>
      <w:r w:rsidR="0063182A">
        <w:rPr>
          <w:sz w:val="28"/>
          <w:szCs w:val="28"/>
          <w:lang w:val="ru-RU"/>
        </w:rPr>
        <w:t xml:space="preserve"> </w:t>
      </w:r>
      <w:r w:rsidRPr="00AD3EFA">
        <w:rPr>
          <w:sz w:val="28"/>
          <w:szCs w:val="28"/>
          <w:lang w:val="uk-UA"/>
        </w:rPr>
        <w:t>погі</w:t>
      </w:r>
      <w:r w:rsidRPr="00AD3EFA">
        <w:rPr>
          <w:sz w:val="28"/>
          <w:szCs w:val="28"/>
          <w:lang w:val="ru-RU"/>
        </w:rPr>
        <w:t xml:space="preserve">ршення стану здоров'я молоді, збільшення частоти соціально небезпечних хвороб, у </w:t>
      </w:r>
      <w:r w:rsidRPr="00AD3EFA">
        <w:rPr>
          <w:sz w:val="28"/>
          <w:szCs w:val="28"/>
          <w:lang w:val="uk-UA"/>
        </w:rPr>
        <w:t>т</w:t>
      </w:r>
      <w:r w:rsidRPr="00AD3EFA">
        <w:rPr>
          <w:sz w:val="28"/>
          <w:szCs w:val="28"/>
          <w:lang w:val="ru-RU"/>
        </w:rPr>
        <w:t>ому числі туберкульозу та ВІЛ/СНІДу, розладів психіки тощо.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60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Діагностування і виявлення захворювання на ранніх стадіях та надання первинної, в т.ч. невідкладної медичної допомоги</w:t>
      </w:r>
      <w:r w:rsidR="0063182A">
        <w:rPr>
          <w:sz w:val="28"/>
          <w:szCs w:val="28"/>
          <w:lang w:val="ru-RU"/>
        </w:rPr>
        <w:t xml:space="preserve">, </w:t>
      </w:r>
      <w:r w:rsidRPr="00AD3EFA">
        <w:rPr>
          <w:sz w:val="28"/>
          <w:szCs w:val="28"/>
          <w:lang w:val="ru-RU"/>
        </w:rPr>
        <w:t>здінснюватиметься за напрямками:</w:t>
      </w:r>
    </w:p>
    <w:p w:rsidR="00A3311D" w:rsidRPr="00AD3EFA" w:rsidRDefault="00A3311D" w:rsidP="00A232C3">
      <w:pPr>
        <w:pStyle w:val="40"/>
        <w:numPr>
          <w:ilvl w:val="0"/>
          <w:numId w:val="6"/>
        </w:numPr>
        <w:shd w:val="clear" w:color="auto" w:fill="auto"/>
        <w:tabs>
          <w:tab w:val="left" w:pos="834"/>
        </w:tabs>
        <w:spacing w:before="0" w:after="0" w:line="240" w:lineRule="auto"/>
        <w:ind w:firstLine="60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попередження та лікування серцево-судинних та судинно-мозкових захворювань, пропаганда здорового способу життя;</w:t>
      </w:r>
    </w:p>
    <w:p w:rsidR="00A3311D" w:rsidRPr="00AD3EFA" w:rsidRDefault="00A3311D" w:rsidP="00E54ECC">
      <w:pPr>
        <w:pStyle w:val="40"/>
        <w:numPr>
          <w:ilvl w:val="0"/>
          <w:numId w:val="6"/>
        </w:numPr>
        <w:shd w:val="clear" w:color="auto" w:fill="auto"/>
        <w:tabs>
          <w:tab w:val="left" w:pos="834"/>
        </w:tabs>
        <w:spacing w:before="0" w:after="0" w:line="240" w:lineRule="auto"/>
        <w:ind w:firstLine="600"/>
        <w:jc w:val="both"/>
        <w:rPr>
          <w:sz w:val="28"/>
          <w:szCs w:val="28"/>
        </w:rPr>
      </w:pPr>
      <w:r w:rsidRPr="00AD3EFA">
        <w:rPr>
          <w:sz w:val="28"/>
          <w:szCs w:val="28"/>
        </w:rPr>
        <w:t>протидія захворюванню на туберкульоз;</w:t>
      </w:r>
    </w:p>
    <w:p w:rsidR="00A3311D" w:rsidRPr="00AD3EFA" w:rsidRDefault="00E54ECC" w:rsidP="00A3311D">
      <w:pPr>
        <w:pStyle w:val="40"/>
        <w:shd w:val="clear" w:color="auto" w:fill="auto"/>
        <w:spacing w:before="0" w:after="0" w:line="240" w:lineRule="auto"/>
        <w:ind w:left="600"/>
        <w:jc w:val="both"/>
        <w:rPr>
          <w:sz w:val="28"/>
          <w:szCs w:val="28"/>
        </w:rPr>
      </w:pPr>
      <w:r w:rsidRPr="00AD3EFA">
        <w:rPr>
          <w:sz w:val="28"/>
          <w:szCs w:val="28"/>
          <w:lang w:val="uk-UA"/>
        </w:rPr>
        <w:t>3</w:t>
      </w:r>
      <w:r w:rsidR="00A232C3">
        <w:rPr>
          <w:sz w:val="28"/>
          <w:szCs w:val="28"/>
          <w:lang w:val="uk-UA"/>
        </w:rPr>
        <w:t>)</w:t>
      </w:r>
      <w:r w:rsidR="00A3311D" w:rsidRPr="00AD3EFA">
        <w:rPr>
          <w:sz w:val="28"/>
          <w:szCs w:val="28"/>
        </w:rPr>
        <w:t>профілактика інфекційних захворювань;</w:t>
      </w:r>
    </w:p>
    <w:p w:rsidR="00A232C3" w:rsidRDefault="00A3311D" w:rsidP="00A3311D">
      <w:pPr>
        <w:pStyle w:val="40"/>
        <w:shd w:val="clear" w:color="auto" w:fill="auto"/>
        <w:spacing w:before="0" w:after="0" w:line="240" w:lineRule="auto"/>
        <w:ind w:firstLine="600"/>
        <w:jc w:val="both"/>
        <w:rPr>
          <w:sz w:val="28"/>
          <w:szCs w:val="28"/>
          <w:lang w:val="uk-UA"/>
        </w:rPr>
      </w:pPr>
      <w:r w:rsidRPr="00A232C3">
        <w:rPr>
          <w:sz w:val="28"/>
          <w:szCs w:val="28"/>
          <w:lang w:val="ru-RU"/>
        </w:rPr>
        <w:t>4</w:t>
      </w:r>
      <w:r w:rsidR="00A232C3">
        <w:rPr>
          <w:sz w:val="28"/>
          <w:szCs w:val="28"/>
          <w:lang w:val="uk-UA"/>
        </w:rPr>
        <w:t>)</w:t>
      </w:r>
      <w:r w:rsidRPr="00A232C3">
        <w:rPr>
          <w:sz w:val="28"/>
          <w:szCs w:val="28"/>
          <w:lang w:val="ru-RU"/>
        </w:rPr>
        <w:t>профілактика цукрового діабету</w:t>
      </w:r>
      <w:r w:rsidR="00A232C3">
        <w:rPr>
          <w:sz w:val="28"/>
          <w:szCs w:val="28"/>
          <w:lang w:val="uk-UA"/>
        </w:rPr>
        <w:t>;</w:t>
      </w:r>
    </w:p>
    <w:p w:rsidR="00A3311D" w:rsidRPr="00436D93" w:rsidRDefault="00A3311D" w:rsidP="00A3311D">
      <w:pPr>
        <w:pStyle w:val="40"/>
        <w:shd w:val="clear" w:color="auto" w:fill="auto"/>
        <w:spacing w:before="0" w:after="0" w:line="240" w:lineRule="auto"/>
        <w:ind w:firstLine="600"/>
        <w:jc w:val="both"/>
        <w:rPr>
          <w:sz w:val="28"/>
          <w:szCs w:val="28"/>
          <w:lang w:val="ru-RU"/>
        </w:rPr>
      </w:pPr>
      <w:r w:rsidRPr="00436D93">
        <w:rPr>
          <w:sz w:val="28"/>
          <w:szCs w:val="28"/>
          <w:lang w:val="ru-RU"/>
        </w:rPr>
        <w:t>5</w:t>
      </w:r>
      <w:r w:rsidR="00A232C3">
        <w:rPr>
          <w:sz w:val="28"/>
          <w:szCs w:val="28"/>
          <w:lang w:val="ru-RU"/>
        </w:rPr>
        <w:t>)</w:t>
      </w:r>
      <w:r w:rsidRPr="00436D93">
        <w:rPr>
          <w:sz w:val="28"/>
          <w:szCs w:val="28"/>
          <w:lang w:val="ru-RU"/>
        </w:rPr>
        <w:t>профілактика онкологічних захворювань;</w:t>
      </w:r>
    </w:p>
    <w:p w:rsidR="00A3311D" w:rsidRPr="00AD3EFA" w:rsidRDefault="00E54ECC" w:rsidP="00E54ECC">
      <w:pPr>
        <w:pStyle w:val="40"/>
        <w:shd w:val="clear" w:color="auto" w:fill="auto"/>
        <w:spacing w:before="0" w:after="0" w:line="240" w:lineRule="auto"/>
        <w:jc w:val="both"/>
        <w:rPr>
          <w:sz w:val="28"/>
          <w:szCs w:val="28"/>
          <w:lang w:val="uk-UA"/>
        </w:rPr>
      </w:pPr>
      <w:r w:rsidRPr="00AD3EFA">
        <w:rPr>
          <w:sz w:val="28"/>
          <w:szCs w:val="28"/>
          <w:lang w:val="uk-UA"/>
        </w:rPr>
        <w:t xml:space="preserve">        </w:t>
      </w:r>
      <w:r w:rsidR="00A232C3">
        <w:rPr>
          <w:sz w:val="28"/>
          <w:szCs w:val="28"/>
          <w:lang w:val="uk-UA"/>
        </w:rPr>
        <w:t xml:space="preserve"> </w:t>
      </w:r>
      <w:r w:rsidR="00A3311D" w:rsidRPr="00436D93">
        <w:rPr>
          <w:sz w:val="28"/>
          <w:szCs w:val="28"/>
          <w:lang w:val="ru-RU"/>
        </w:rPr>
        <w:t>6</w:t>
      </w:r>
      <w:r w:rsidR="00A232C3">
        <w:rPr>
          <w:sz w:val="28"/>
          <w:szCs w:val="28"/>
          <w:lang w:val="ru-RU"/>
        </w:rPr>
        <w:t>)</w:t>
      </w:r>
      <w:r w:rsidR="00A3311D" w:rsidRPr="00436D93">
        <w:rPr>
          <w:sz w:val="28"/>
          <w:szCs w:val="28"/>
          <w:lang w:val="ru-RU"/>
        </w:rPr>
        <w:t>лікування пільгових категорій населення</w:t>
      </w:r>
      <w:r w:rsidRPr="00AD3EFA">
        <w:rPr>
          <w:sz w:val="28"/>
          <w:szCs w:val="28"/>
          <w:lang w:val="uk-UA"/>
        </w:rPr>
        <w:t>.</w:t>
      </w:r>
    </w:p>
    <w:p w:rsidR="00E54ECC" w:rsidRPr="00AD3EFA" w:rsidRDefault="00E54ECC" w:rsidP="00E54ECC">
      <w:pPr>
        <w:pStyle w:val="40"/>
        <w:shd w:val="clear" w:color="auto" w:fill="auto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A3311D" w:rsidRPr="00AD3EFA" w:rsidRDefault="00A232C3" w:rsidP="00A232C3">
      <w:pPr>
        <w:pStyle w:val="40"/>
        <w:shd w:val="clear" w:color="auto" w:fill="auto"/>
        <w:tabs>
          <w:tab w:val="left" w:pos="834"/>
        </w:tabs>
        <w:spacing w:before="0" w:after="0" w:line="240" w:lineRule="auto"/>
        <w:ind w:left="6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 </w:t>
      </w:r>
      <w:r w:rsidR="00A3311D" w:rsidRPr="00AD3EFA">
        <w:rPr>
          <w:sz w:val="28"/>
          <w:szCs w:val="28"/>
          <w:lang w:val="ru-RU"/>
        </w:rPr>
        <w:t>метою вирішення вищезазначених питань потрібно здійснити ряд заходів</w:t>
      </w:r>
      <w:r>
        <w:rPr>
          <w:sz w:val="28"/>
          <w:szCs w:val="28"/>
          <w:lang w:val="ru-RU"/>
        </w:rPr>
        <w:t>:</w:t>
      </w:r>
    </w:p>
    <w:p w:rsidR="00A3311D" w:rsidRPr="00AD3EFA" w:rsidRDefault="00A3311D" w:rsidP="00A3311D">
      <w:pPr>
        <w:pStyle w:val="40"/>
        <w:numPr>
          <w:ilvl w:val="0"/>
          <w:numId w:val="7"/>
        </w:numPr>
        <w:shd w:val="clear" w:color="auto" w:fill="auto"/>
        <w:tabs>
          <w:tab w:val="left" w:pos="989"/>
        </w:tabs>
        <w:spacing w:before="0" w:after="0" w:line="240" w:lineRule="auto"/>
        <w:ind w:firstLine="60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забезпечення лікарськими засобами, вакцинами, </w:t>
      </w:r>
      <w:r w:rsidR="008A386D">
        <w:rPr>
          <w:sz w:val="28"/>
          <w:szCs w:val="28"/>
          <w:lang w:val="ru-RU"/>
        </w:rPr>
        <w:t xml:space="preserve">засобами індивідувального захисту, </w:t>
      </w:r>
      <w:r w:rsidRPr="00AD3EFA">
        <w:rPr>
          <w:sz w:val="28"/>
          <w:szCs w:val="28"/>
          <w:lang w:val="ru-RU"/>
        </w:rPr>
        <w:t>виробами медичного призначення та витратними матеріалами для надання медичної допомоги мешканцям громади.</w:t>
      </w:r>
    </w:p>
    <w:p w:rsidR="00A3311D" w:rsidRPr="00AD3EFA" w:rsidRDefault="00A3311D" w:rsidP="00A3311D">
      <w:pPr>
        <w:pStyle w:val="40"/>
        <w:numPr>
          <w:ilvl w:val="0"/>
          <w:numId w:val="7"/>
        </w:numPr>
        <w:shd w:val="clear" w:color="auto" w:fill="auto"/>
        <w:tabs>
          <w:tab w:val="left" w:pos="850"/>
        </w:tabs>
        <w:spacing w:before="0" w:after="0" w:line="240" w:lineRule="auto"/>
        <w:ind w:firstLine="60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оснащення АЗПСМ та пунктів здоров’я медичним обладнанням, інструментарієм медичного призначення;</w:t>
      </w:r>
    </w:p>
    <w:p w:rsidR="00A3311D" w:rsidRPr="00AD3EFA" w:rsidRDefault="00A3311D" w:rsidP="00A3311D">
      <w:pPr>
        <w:pStyle w:val="40"/>
        <w:numPr>
          <w:ilvl w:val="0"/>
          <w:numId w:val="7"/>
        </w:numPr>
        <w:shd w:val="clear" w:color="auto" w:fill="auto"/>
        <w:tabs>
          <w:tab w:val="left" w:pos="989"/>
        </w:tabs>
        <w:spacing w:before="0" w:after="0" w:line="240" w:lineRule="auto"/>
        <w:ind w:firstLine="60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покращення інформаційно-технологічного забезпечення структурних підрозділів (впровадження електронних реєстрів, телемедичного консультування, обслуговування медичного обладнання, ліцензійний супровід програм); обслуговування (повірка) медичного обладнання; витратні матеріали для роботи медичного обладнання)</w:t>
      </w:r>
      <w:r w:rsidR="008A386D">
        <w:rPr>
          <w:sz w:val="28"/>
          <w:szCs w:val="28"/>
          <w:lang w:val="ru-RU"/>
        </w:rPr>
        <w:t xml:space="preserve"> та інше.</w:t>
      </w:r>
    </w:p>
    <w:p w:rsidR="00A3311D" w:rsidRPr="00AD3EFA" w:rsidRDefault="00A3311D" w:rsidP="00A3311D">
      <w:pPr>
        <w:pStyle w:val="40"/>
        <w:shd w:val="clear" w:color="auto" w:fill="auto"/>
        <w:spacing w:before="0" w:after="184" w:line="240" w:lineRule="auto"/>
        <w:ind w:firstLine="60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Виконання даного завдання дозволить забезпечити на належному рівні надання первинної медичної допомоги максимально від можливостей лікувального закладу.</w:t>
      </w:r>
    </w:p>
    <w:p w:rsidR="00A3311D" w:rsidRPr="00AD3EFA" w:rsidRDefault="00A3311D" w:rsidP="00A3311D">
      <w:pPr>
        <w:pStyle w:val="20"/>
        <w:shd w:val="clear" w:color="auto" w:fill="auto"/>
        <w:spacing w:before="0" w:line="240" w:lineRule="auto"/>
        <w:ind w:firstLine="60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Завдання </w:t>
      </w:r>
      <w:r w:rsidRPr="00AD3EFA">
        <w:rPr>
          <w:rStyle w:val="21"/>
          <w:rFonts w:eastAsia="Arial Narrow"/>
          <w:b/>
          <w:bCs/>
          <w:sz w:val="28"/>
          <w:szCs w:val="28"/>
        </w:rPr>
        <w:t>№</w:t>
      </w:r>
      <w:r w:rsidRPr="00AD3EFA">
        <w:rPr>
          <w:sz w:val="28"/>
          <w:szCs w:val="28"/>
          <w:lang w:val="ru-RU"/>
        </w:rPr>
        <w:t xml:space="preserve"> 2: «Забезпечення матеріально-технічної бази </w:t>
      </w:r>
      <w:r w:rsidRPr="00AD3EFA">
        <w:rPr>
          <w:sz w:val="28"/>
          <w:szCs w:val="28"/>
          <w:lang w:val="uk-UA"/>
        </w:rPr>
        <w:t>с</w:t>
      </w:r>
      <w:r w:rsidRPr="00AD3EFA">
        <w:rPr>
          <w:sz w:val="28"/>
          <w:szCs w:val="28"/>
          <w:lang w:val="ru-RU"/>
        </w:rPr>
        <w:t>тру</w:t>
      </w:r>
      <w:r w:rsidRPr="00AD3EFA">
        <w:rPr>
          <w:sz w:val="28"/>
          <w:szCs w:val="28"/>
          <w:lang w:val="uk-UA"/>
        </w:rPr>
        <w:t>кт</w:t>
      </w:r>
      <w:r w:rsidRPr="00AD3EFA">
        <w:rPr>
          <w:sz w:val="28"/>
          <w:szCs w:val="28"/>
          <w:lang w:val="ru-RU"/>
        </w:rPr>
        <w:t xml:space="preserve">урних підрозділів КП «Центр ПМСД» </w:t>
      </w:r>
      <w:r w:rsidRPr="00AD3EFA">
        <w:rPr>
          <w:sz w:val="28"/>
          <w:szCs w:val="28"/>
          <w:lang w:val="uk-UA"/>
        </w:rPr>
        <w:t>Лубен</w:t>
      </w:r>
      <w:r w:rsidRPr="00AD3EFA">
        <w:rPr>
          <w:sz w:val="28"/>
          <w:szCs w:val="28"/>
          <w:lang w:val="ru-RU"/>
        </w:rPr>
        <w:t xml:space="preserve">ської </w:t>
      </w:r>
      <w:r w:rsidRPr="00AD3EFA">
        <w:rPr>
          <w:sz w:val="28"/>
          <w:szCs w:val="28"/>
          <w:lang w:val="uk-UA"/>
        </w:rPr>
        <w:t>міської ради</w:t>
      </w:r>
      <w:r w:rsidRPr="00AD3EFA">
        <w:rPr>
          <w:sz w:val="28"/>
          <w:szCs w:val="28"/>
          <w:lang w:val="ru-RU"/>
        </w:rPr>
        <w:t>».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60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На території </w:t>
      </w:r>
      <w:proofErr w:type="gramStart"/>
      <w:r w:rsidRPr="00AD3EFA">
        <w:rPr>
          <w:sz w:val="28"/>
          <w:szCs w:val="28"/>
          <w:lang w:val="uk-UA"/>
        </w:rPr>
        <w:t>Лубен</w:t>
      </w:r>
      <w:r w:rsidRPr="00AD3EFA">
        <w:rPr>
          <w:sz w:val="28"/>
          <w:szCs w:val="28"/>
          <w:lang w:val="ru-RU"/>
        </w:rPr>
        <w:t>ської  територіальної</w:t>
      </w:r>
      <w:proofErr w:type="gramEnd"/>
      <w:r w:rsidRPr="00AD3EFA">
        <w:rPr>
          <w:sz w:val="28"/>
          <w:szCs w:val="28"/>
          <w:lang w:val="ru-RU"/>
        </w:rPr>
        <w:t xml:space="preserve"> громади створено КП «Центр ПМСД» </w:t>
      </w:r>
      <w:r w:rsidRPr="00AD3EFA">
        <w:rPr>
          <w:sz w:val="28"/>
          <w:szCs w:val="28"/>
          <w:lang w:val="uk-UA"/>
        </w:rPr>
        <w:t>Лубен</w:t>
      </w:r>
      <w:r w:rsidRPr="00AD3EFA">
        <w:rPr>
          <w:sz w:val="28"/>
          <w:szCs w:val="28"/>
          <w:lang w:val="ru-RU"/>
        </w:rPr>
        <w:t xml:space="preserve">ської </w:t>
      </w:r>
      <w:r w:rsidR="00E54ECC" w:rsidRPr="00AD3EFA">
        <w:rPr>
          <w:sz w:val="28"/>
          <w:szCs w:val="28"/>
          <w:lang w:val="uk-UA"/>
        </w:rPr>
        <w:t>міської ради</w:t>
      </w:r>
      <w:r w:rsidRPr="00AD3EFA">
        <w:rPr>
          <w:sz w:val="28"/>
          <w:szCs w:val="28"/>
          <w:lang w:val="ru-RU"/>
        </w:rPr>
        <w:t>, в складі якої</w:t>
      </w:r>
      <w:r w:rsidR="00E54ECC" w:rsidRPr="00AD3EFA">
        <w:rPr>
          <w:sz w:val="28"/>
          <w:szCs w:val="28"/>
          <w:lang w:val="ru-RU"/>
        </w:rPr>
        <w:t>, станом на 01.</w:t>
      </w:r>
      <w:r w:rsidR="0015402E">
        <w:rPr>
          <w:sz w:val="28"/>
          <w:szCs w:val="28"/>
          <w:lang w:val="ru-RU"/>
        </w:rPr>
        <w:t>1</w:t>
      </w:r>
      <w:r w:rsidR="008A386D">
        <w:rPr>
          <w:sz w:val="28"/>
          <w:szCs w:val="28"/>
          <w:lang w:val="ru-RU"/>
        </w:rPr>
        <w:t>0</w:t>
      </w:r>
      <w:r w:rsidR="00E54ECC" w:rsidRPr="00AD3EFA">
        <w:rPr>
          <w:sz w:val="28"/>
          <w:szCs w:val="28"/>
          <w:lang w:val="ru-RU"/>
        </w:rPr>
        <w:t>.202</w:t>
      </w:r>
      <w:r w:rsidR="00D55782">
        <w:rPr>
          <w:sz w:val="28"/>
          <w:szCs w:val="28"/>
          <w:lang w:val="ru-RU"/>
        </w:rPr>
        <w:t>2</w:t>
      </w:r>
      <w:r w:rsidR="00E54ECC" w:rsidRPr="00AD3EFA">
        <w:rPr>
          <w:sz w:val="28"/>
          <w:szCs w:val="28"/>
          <w:lang w:val="ru-RU"/>
        </w:rPr>
        <w:t xml:space="preserve"> року,</w:t>
      </w:r>
      <w:r w:rsidRPr="00AD3EFA">
        <w:rPr>
          <w:sz w:val="28"/>
          <w:szCs w:val="28"/>
          <w:lang w:val="ru-RU"/>
        </w:rPr>
        <w:t xml:space="preserve"> функціонує </w:t>
      </w:r>
      <w:r w:rsidRPr="00AD3EFA">
        <w:rPr>
          <w:sz w:val="28"/>
          <w:szCs w:val="28"/>
          <w:lang w:val="uk-UA"/>
        </w:rPr>
        <w:t>1</w:t>
      </w:r>
      <w:r w:rsidRPr="00AD3EFA">
        <w:rPr>
          <w:sz w:val="28"/>
          <w:szCs w:val="28"/>
          <w:lang w:val="ru-RU"/>
        </w:rPr>
        <w:t xml:space="preserve"> амбулаторі</w:t>
      </w:r>
      <w:r w:rsidRPr="00AD3EFA">
        <w:rPr>
          <w:sz w:val="28"/>
          <w:szCs w:val="28"/>
          <w:lang w:val="uk-UA"/>
        </w:rPr>
        <w:t>я</w:t>
      </w:r>
      <w:r w:rsidRPr="00AD3EFA">
        <w:rPr>
          <w:sz w:val="28"/>
          <w:szCs w:val="28"/>
          <w:lang w:val="ru-RU"/>
        </w:rPr>
        <w:t xml:space="preserve"> загал</w:t>
      </w:r>
      <w:r w:rsidR="008A386D">
        <w:rPr>
          <w:sz w:val="28"/>
          <w:szCs w:val="28"/>
          <w:lang w:val="ru-RU"/>
        </w:rPr>
        <w:t>ьної практики сімейної медицини, 13</w:t>
      </w:r>
      <w:r w:rsidRPr="00AD3EFA">
        <w:rPr>
          <w:sz w:val="28"/>
          <w:szCs w:val="28"/>
          <w:lang w:val="ru-RU"/>
        </w:rPr>
        <w:t xml:space="preserve"> пунктів</w:t>
      </w:r>
      <w:r w:rsidRPr="00AD3EFA">
        <w:rPr>
          <w:sz w:val="28"/>
          <w:szCs w:val="28"/>
          <w:lang w:val="uk-UA"/>
        </w:rPr>
        <w:t xml:space="preserve"> здоров’я</w:t>
      </w:r>
      <w:r w:rsidR="008A386D">
        <w:rPr>
          <w:sz w:val="28"/>
          <w:szCs w:val="28"/>
          <w:lang w:val="uk-UA"/>
        </w:rPr>
        <w:t xml:space="preserve"> та </w:t>
      </w:r>
      <w:r w:rsidR="0015402E">
        <w:rPr>
          <w:sz w:val="28"/>
          <w:szCs w:val="28"/>
          <w:lang w:val="uk-UA"/>
        </w:rPr>
        <w:t>5</w:t>
      </w:r>
      <w:r w:rsidR="008A386D">
        <w:rPr>
          <w:sz w:val="28"/>
          <w:szCs w:val="28"/>
          <w:lang w:val="uk-UA"/>
        </w:rPr>
        <w:t xml:space="preserve"> ФАПи</w:t>
      </w:r>
      <w:r w:rsidRPr="00AD3EFA">
        <w:rPr>
          <w:sz w:val="28"/>
          <w:szCs w:val="28"/>
          <w:lang w:val="ru-RU"/>
        </w:rPr>
        <w:t xml:space="preserve">. </w:t>
      </w:r>
    </w:p>
    <w:p w:rsidR="00A3311D" w:rsidRPr="00AD3EFA" w:rsidRDefault="00684EE0" w:rsidP="00A3311D">
      <w:pPr>
        <w:pStyle w:val="40"/>
        <w:shd w:val="clear" w:color="auto" w:fill="auto"/>
        <w:spacing w:before="0" w:after="0" w:line="240" w:lineRule="auto"/>
        <w:ind w:firstLine="6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</w:t>
      </w:r>
      <w:r w:rsidR="00A3311D" w:rsidRPr="00AD3EFA">
        <w:rPr>
          <w:sz w:val="28"/>
          <w:szCs w:val="28"/>
          <w:lang w:val="ru-RU"/>
        </w:rPr>
        <w:t>сі приміщення амбулаторій</w:t>
      </w:r>
      <w:r w:rsidR="008A386D">
        <w:rPr>
          <w:sz w:val="28"/>
          <w:szCs w:val="28"/>
          <w:lang w:val="ru-RU"/>
        </w:rPr>
        <w:t>,</w:t>
      </w:r>
      <w:r w:rsidR="00A3311D" w:rsidRPr="00AD3EFA">
        <w:rPr>
          <w:sz w:val="28"/>
          <w:szCs w:val="28"/>
          <w:lang w:val="ru-RU"/>
        </w:rPr>
        <w:t xml:space="preserve"> </w:t>
      </w:r>
      <w:r w:rsidR="00A3311D" w:rsidRPr="00AD3EFA">
        <w:rPr>
          <w:sz w:val="28"/>
          <w:szCs w:val="28"/>
          <w:lang w:val="uk-UA"/>
        </w:rPr>
        <w:t>пунктів здоров’я</w:t>
      </w:r>
      <w:r w:rsidR="008A386D">
        <w:rPr>
          <w:sz w:val="28"/>
          <w:szCs w:val="28"/>
          <w:lang w:val="uk-UA"/>
        </w:rPr>
        <w:t xml:space="preserve"> та ФАПів</w:t>
      </w:r>
      <w:r w:rsidR="00A3311D" w:rsidRPr="00AD3EFA">
        <w:rPr>
          <w:sz w:val="28"/>
          <w:szCs w:val="28"/>
          <w:lang w:val="uk-UA"/>
        </w:rPr>
        <w:t xml:space="preserve"> </w:t>
      </w:r>
      <w:r w:rsidR="00A3311D" w:rsidRPr="00AD3EFA">
        <w:rPr>
          <w:sz w:val="28"/>
          <w:szCs w:val="28"/>
          <w:lang w:val="ru-RU"/>
        </w:rPr>
        <w:t xml:space="preserve">КП «Центр ПМСД» </w:t>
      </w:r>
      <w:r w:rsidR="00A3311D" w:rsidRPr="00AD3EFA">
        <w:rPr>
          <w:sz w:val="28"/>
          <w:szCs w:val="28"/>
          <w:lang w:val="uk-UA"/>
        </w:rPr>
        <w:t>Лубен</w:t>
      </w:r>
      <w:r w:rsidR="00A3311D" w:rsidRPr="00AD3EFA">
        <w:rPr>
          <w:sz w:val="28"/>
          <w:szCs w:val="28"/>
          <w:lang w:val="ru-RU"/>
        </w:rPr>
        <w:t xml:space="preserve">ської </w:t>
      </w:r>
      <w:r w:rsidR="00A3311D" w:rsidRPr="00AD3EFA">
        <w:rPr>
          <w:sz w:val="28"/>
          <w:szCs w:val="28"/>
          <w:lang w:val="uk-UA"/>
        </w:rPr>
        <w:t xml:space="preserve">міської ради </w:t>
      </w:r>
      <w:r w:rsidR="00A3311D" w:rsidRPr="00AD3EFA">
        <w:rPr>
          <w:sz w:val="28"/>
          <w:szCs w:val="28"/>
          <w:lang w:val="ru-RU"/>
        </w:rPr>
        <w:t xml:space="preserve">потребують ремонту. 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64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Термін експлуатації більшості автомобілів підприємства вичерпаний, тому для покращення первинної медико-санітарної допомоги, що надається населенню на дому, здійснення</w:t>
      </w:r>
      <w:r w:rsidR="000E1F2B">
        <w:rPr>
          <w:sz w:val="28"/>
          <w:szCs w:val="28"/>
          <w:lang w:val="ru-RU"/>
        </w:rPr>
        <w:t xml:space="preserve"> </w:t>
      </w:r>
      <w:r w:rsidRPr="00AD3EFA">
        <w:rPr>
          <w:sz w:val="28"/>
          <w:szCs w:val="28"/>
          <w:lang w:val="ru-RU"/>
        </w:rPr>
        <w:t>виїздів на пункти здоров’я, АЗПСМ, К</w:t>
      </w:r>
      <w:r w:rsidRPr="00AD3EFA">
        <w:rPr>
          <w:sz w:val="28"/>
          <w:szCs w:val="28"/>
          <w:lang w:val="uk-UA"/>
        </w:rPr>
        <w:t>П</w:t>
      </w:r>
      <w:r w:rsidRPr="00AD3EFA">
        <w:rPr>
          <w:sz w:val="28"/>
          <w:szCs w:val="28"/>
          <w:lang w:val="ru-RU"/>
        </w:rPr>
        <w:t xml:space="preserve"> «Центр ПМСД» </w:t>
      </w:r>
      <w:r w:rsidRPr="00AD3EFA">
        <w:rPr>
          <w:sz w:val="28"/>
          <w:szCs w:val="28"/>
          <w:lang w:val="uk-UA"/>
        </w:rPr>
        <w:t xml:space="preserve">Лубенської міської ради </w:t>
      </w:r>
      <w:r w:rsidRPr="00AD3EFA">
        <w:rPr>
          <w:sz w:val="28"/>
          <w:szCs w:val="28"/>
          <w:lang w:val="ru-RU"/>
        </w:rPr>
        <w:t>необхідно забезпечити лікувальний заклад новим автотранспортом.</w:t>
      </w:r>
    </w:p>
    <w:p w:rsidR="00A3311D" w:rsidRPr="008A386D" w:rsidRDefault="00A3311D" w:rsidP="00A3311D">
      <w:pPr>
        <w:pStyle w:val="40"/>
        <w:shd w:val="clear" w:color="auto" w:fill="auto"/>
        <w:spacing w:before="0" w:after="0" w:line="240" w:lineRule="auto"/>
        <w:ind w:firstLine="640"/>
        <w:jc w:val="both"/>
        <w:rPr>
          <w:sz w:val="28"/>
          <w:szCs w:val="28"/>
          <w:lang w:val="uk-UA"/>
        </w:rPr>
      </w:pPr>
      <w:r w:rsidRPr="00AD3EFA">
        <w:rPr>
          <w:sz w:val="28"/>
          <w:szCs w:val="28"/>
          <w:lang w:val="ru-RU"/>
        </w:rPr>
        <w:t>Підприємством щорічно забезпечується професійна підготовка кадрів (курси підвищення кваліфікації, семінари, конференції), що також потребує відповідних витрат.</w:t>
      </w:r>
      <w:r w:rsidR="008A386D">
        <w:rPr>
          <w:sz w:val="28"/>
          <w:szCs w:val="28"/>
          <w:lang w:val="ru-RU"/>
        </w:rPr>
        <w:t xml:space="preserve"> </w:t>
      </w:r>
      <w:r w:rsidR="008A386D">
        <w:rPr>
          <w:sz w:val="28"/>
          <w:szCs w:val="28"/>
          <w:lang w:val="uk-UA"/>
        </w:rPr>
        <w:t>Щорічно</w:t>
      </w:r>
      <w:r w:rsidRPr="00AD3EFA">
        <w:rPr>
          <w:sz w:val="28"/>
          <w:szCs w:val="28"/>
          <w:lang w:val="uk-UA"/>
        </w:rPr>
        <w:t xml:space="preserve"> планується підвищення кваліфікації на курсах тематичного удосконалення з фаху «Загальна практика-сімейна медицина» лікарів ЗПСЛ, на курсах тематичного удосконалення з фаху «Організація і управління охороною здоров’я» (також для лікарів статистиків. </w:t>
      </w:r>
      <w:r w:rsidRPr="008A386D">
        <w:rPr>
          <w:sz w:val="28"/>
          <w:szCs w:val="28"/>
          <w:lang w:val="uk-UA"/>
        </w:rPr>
        <w:t>Також планується підвищення кваліфікації середнього медичного персоналу -  працівник</w:t>
      </w:r>
      <w:r w:rsidR="008A386D" w:rsidRPr="008A386D">
        <w:rPr>
          <w:sz w:val="28"/>
          <w:szCs w:val="28"/>
          <w:lang w:val="uk-UA"/>
        </w:rPr>
        <w:t>ів</w:t>
      </w:r>
      <w:r w:rsidRPr="008A386D">
        <w:rPr>
          <w:sz w:val="28"/>
          <w:szCs w:val="28"/>
          <w:lang w:val="uk-UA"/>
        </w:rPr>
        <w:t xml:space="preserve"> (курси удосконалення з фаху «</w:t>
      </w:r>
      <w:r w:rsidRPr="00AD3EFA">
        <w:rPr>
          <w:sz w:val="28"/>
          <w:szCs w:val="28"/>
          <w:lang w:val="uk-UA"/>
        </w:rPr>
        <w:t>Сестринська справа</w:t>
      </w:r>
      <w:r w:rsidRPr="008A386D">
        <w:rPr>
          <w:sz w:val="28"/>
          <w:szCs w:val="28"/>
          <w:lang w:val="uk-UA"/>
        </w:rPr>
        <w:t>»</w:t>
      </w:r>
      <w:r w:rsidRPr="00AD3EFA">
        <w:rPr>
          <w:sz w:val="28"/>
          <w:szCs w:val="28"/>
          <w:lang w:val="uk-UA"/>
        </w:rPr>
        <w:t xml:space="preserve">, курси спеціалізації з фаху </w:t>
      </w:r>
      <w:r w:rsidRPr="00AD3EFA">
        <w:rPr>
          <w:sz w:val="28"/>
          <w:szCs w:val="28"/>
          <w:lang w:val="uk-UA"/>
        </w:rPr>
        <w:lastRenderedPageBreak/>
        <w:t>«Сестринська справа»</w:t>
      </w:r>
      <w:r w:rsidRPr="008A386D">
        <w:rPr>
          <w:sz w:val="28"/>
          <w:szCs w:val="28"/>
          <w:lang w:val="uk-UA"/>
        </w:rPr>
        <w:t>),</w:t>
      </w:r>
    </w:p>
    <w:p w:rsidR="00A3311D" w:rsidRPr="005F2EE2" w:rsidRDefault="00A3311D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uk-UA"/>
        </w:rPr>
      </w:pPr>
      <w:r w:rsidRPr="005F2EE2">
        <w:rPr>
          <w:sz w:val="28"/>
          <w:szCs w:val="28"/>
          <w:lang w:val="uk-UA"/>
        </w:rPr>
        <w:t xml:space="preserve">З метою вирішення вищезазначених питань потрібно здійснити ряд заходів щодо забезпечення матеріально-технічної бази структурних підрозділів КП «Центр ПМСД» </w:t>
      </w:r>
      <w:r w:rsidRPr="00AD3EFA">
        <w:rPr>
          <w:sz w:val="28"/>
          <w:szCs w:val="28"/>
          <w:lang w:val="uk-UA"/>
        </w:rPr>
        <w:t>Лубен</w:t>
      </w:r>
      <w:r w:rsidRPr="005F2EE2">
        <w:rPr>
          <w:sz w:val="28"/>
          <w:szCs w:val="28"/>
          <w:lang w:val="uk-UA"/>
        </w:rPr>
        <w:t xml:space="preserve">ської </w:t>
      </w:r>
      <w:r w:rsidR="007204E4">
        <w:rPr>
          <w:sz w:val="28"/>
          <w:szCs w:val="28"/>
          <w:lang w:val="uk-UA"/>
        </w:rPr>
        <w:t>міської ради</w:t>
      </w:r>
      <w:r w:rsidRPr="005F2EE2">
        <w:rPr>
          <w:sz w:val="28"/>
          <w:szCs w:val="28"/>
          <w:lang w:val="uk-UA"/>
        </w:rPr>
        <w:t>: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64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2.1 будівництво, реконструкція приміщень амбулаторій, пунктів здоров'я</w:t>
      </w:r>
      <w:r w:rsidR="00C379B6">
        <w:rPr>
          <w:sz w:val="28"/>
          <w:szCs w:val="28"/>
          <w:lang w:val="ru-RU"/>
        </w:rPr>
        <w:t xml:space="preserve"> та ФАПів</w:t>
      </w:r>
      <w:r w:rsidRPr="00AD3EFA">
        <w:rPr>
          <w:sz w:val="28"/>
          <w:szCs w:val="28"/>
          <w:lang w:val="ru-RU"/>
        </w:rPr>
        <w:t>;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64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2.2</w:t>
      </w:r>
      <w:r w:rsidR="000E1F2B">
        <w:rPr>
          <w:sz w:val="28"/>
          <w:szCs w:val="28"/>
          <w:lang w:val="ru-RU"/>
        </w:rPr>
        <w:t xml:space="preserve"> </w:t>
      </w:r>
      <w:r w:rsidRPr="00AD3EFA">
        <w:rPr>
          <w:sz w:val="28"/>
          <w:szCs w:val="28"/>
          <w:lang w:val="ru-RU"/>
        </w:rPr>
        <w:t>ремонт, обслуговування та утримання в належному стані приміщень амбулаторій, пунктів здоров’я</w:t>
      </w:r>
      <w:r w:rsidR="00C379B6">
        <w:rPr>
          <w:sz w:val="28"/>
          <w:szCs w:val="28"/>
          <w:lang w:val="ru-RU"/>
        </w:rPr>
        <w:t xml:space="preserve"> та ФАПів</w:t>
      </w:r>
      <w:r w:rsidRPr="00AD3EFA">
        <w:rPr>
          <w:sz w:val="28"/>
          <w:szCs w:val="28"/>
          <w:lang w:val="ru-RU"/>
        </w:rPr>
        <w:t>, забезпечення поточних витрат (оплата комунальних послуг, витрат на відрядження, підвищення кваліфікації, забезпечення предметами, матеріалами, інвентарем, оплата інших послуг);</w:t>
      </w:r>
    </w:p>
    <w:p w:rsidR="00A3311D" w:rsidRPr="00AD3EFA" w:rsidRDefault="00A3311D" w:rsidP="000E1F2B">
      <w:pPr>
        <w:pStyle w:val="40"/>
        <w:numPr>
          <w:ilvl w:val="0"/>
          <w:numId w:val="8"/>
        </w:numPr>
        <w:shd w:val="clear" w:color="auto" w:fill="auto"/>
        <w:tabs>
          <w:tab w:val="left" w:pos="946"/>
        </w:tabs>
        <w:spacing w:before="0" w:after="0" w:line="240" w:lineRule="auto"/>
        <w:ind w:firstLine="567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забезпечення амбулаторій, пунктів </w:t>
      </w:r>
      <w:r w:rsidR="000E1F2B">
        <w:rPr>
          <w:sz w:val="28"/>
          <w:szCs w:val="28"/>
          <w:lang w:val="ru-RU"/>
        </w:rPr>
        <w:t xml:space="preserve">здоров’я транспортними засобами </w:t>
      </w:r>
      <w:r w:rsidRPr="00AD3EFA">
        <w:rPr>
          <w:sz w:val="28"/>
          <w:szCs w:val="28"/>
          <w:lang w:val="ru-RU"/>
        </w:rPr>
        <w:t>(спеціалізованим автотранспортом, велосипедами, моторолерами), їх ремонт.</w:t>
      </w:r>
    </w:p>
    <w:p w:rsidR="00A3311D" w:rsidRPr="00AD3EFA" w:rsidRDefault="00A3311D" w:rsidP="00A3311D">
      <w:pPr>
        <w:pStyle w:val="40"/>
        <w:shd w:val="clear" w:color="auto" w:fill="auto"/>
        <w:spacing w:before="0" w:after="176" w:line="240" w:lineRule="auto"/>
        <w:ind w:firstLine="64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Виконання даного завдання дозволить забезпечити стабільну роботу підприємства, а отже і стабільність у виконанні головного завдання - доступність та якість первинної медичної допомоги населенню.</w:t>
      </w:r>
    </w:p>
    <w:p w:rsidR="00A3311D" w:rsidRPr="00AD3EFA" w:rsidRDefault="00A3311D" w:rsidP="00E54ECC">
      <w:pPr>
        <w:pStyle w:val="20"/>
        <w:shd w:val="clear" w:color="auto" w:fill="auto"/>
        <w:spacing w:before="0" w:line="240" w:lineRule="auto"/>
        <w:ind w:right="180"/>
        <w:jc w:val="left"/>
        <w:rPr>
          <w:sz w:val="28"/>
          <w:szCs w:val="28"/>
          <w:lang w:val="ru-RU"/>
        </w:rPr>
      </w:pPr>
    </w:p>
    <w:p w:rsidR="00A3311D" w:rsidRPr="00AD3EFA" w:rsidRDefault="00A3311D" w:rsidP="00A3311D">
      <w:pPr>
        <w:pStyle w:val="20"/>
        <w:shd w:val="clear" w:color="auto" w:fill="auto"/>
        <w:spacing w:before="0" w:line="240" w:lineRule="auto"/>
        <w:ind w:right="180"/>
        <w:jc w:val="right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КООРДИНАЦІЯ ТА КОНТРОЛЬ ЗА ВИКОНАННЯ ПРОГРАМИ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Ініціатором розробки Програми є </w:t>
      </w:r>
      <w:r w:rsidRPr="00AD3EFA">
        <w:rPr>
          <w:sz w:val="28"/>
          <w:szCs w:val="28"/>
          <w:lang w:val="uk-UA"/>
        </w:rPr>
        <w:t>Управління охорони здоров’я виконавчого комітету Лубенської міської ради</w:t>
      </w:r>
      <w:r w:rsidRPr="00AD3EFA">
        <w:rPr>
          <w:sz w:val="28"/>
          <w:szCs w:val="28"/>
          <w:lang w:val="uk-UA" w:eastAsia="zh-CN"/>
        </w:rPr>
        <w:t xml:space="preserve"> та КП «Центр ПМСД» Лубенської міської ради</w:t>
      </w:r>
      <w:r w:rsidRPr="00AD3EFA">
        <w:rPr>
          <w:sz w:val="28"/>
          <w:szCs w:val="28"/>
          <w:lang w:val="ru-RU"/>
        </w:rPr>
        <w:t>.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Відповідальним виконавцем Програми є</w:t>
      </w:r>
      <w:r w:rsidRPr="00AD3EFA">
        <w:rPr>
          <w:sz w:val="28"/>
          <w:szCs w:val="28"/>
          <w:lang w:val="uk-UA"/>
        </w:rPr>
        <w:t xml:space="preserve"> КП «Центр первинної медико-санітарної допомоги» Лубенської міської ради, </w:t>
      </w:r>
      <w:r w:rsidRPr="00AD3EFA">
        <w:rPr>
          <w:sz w:val="28"/>
          <w:szCs w:val="28"/>
          <w:lang w:val="ru-RU"/>
        </w:rPr>
        <w:t>який здійснює координацію та контроль за ходом виконання Програми та</w:t>
      </w:r>
      <w:r w:rsidR="007204E4">
        <w:rPr>
          <w:sz w:val="28"/>
          <w:szCs w:val="28"/>
          <w:lang w:val="ru-RU"/>
        </w:rPr>
        <w:t xml:space="preserve"> </w:t>
      </w:r>
      <w:r w:rsidRPr="00AD3EFA">
        <w:rPr>
          <w:sz w:val="28"/>
          <w:szCs w:val="28"/>
          <w:lang w:val="ru-RU"/>
        </w:rPr>
        <w:t>забезпечу</w:t>
      </w:r>
      <w:r w:rsidRPr="00AD3EFA">
        <w:rPr>
          <w:sz w:val="28"/>
          <w:szCs w:val="28"/>
          <w:lang w:val="uk-UA"/>
        </w:rPr>
        <w:t>є</w:t>
      </w:r>
      <w:r w:rsidRPr="00AD3EFA">
        <w:rPr>
          <w:sz w:val="28"/>
          <w:szCs w:val="28"/>
          <w:lang w:val="ru-RU"/>
        </w:rPr>
        <w:t>: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здійснення загального керівництва та контролю за підготовкою і виконанням Програми;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подання </w:t>
      </w:r>
      <w:r w:rsidRPr="00AD3EFA">
        <w:rPr>
          <w:sz w:val="28"/>
          <w:szCs w:val="28"/>
          <w:lang w:val="uk-UA"/>
        </w:rPr>
        <w:t>п</w:t>
      </w:r>
      <w:r w:rsidRPr="00AD3EFA">
        <w:rPr>
          <w:sz w:val="28"/>
          <w:szCs w:val="28"/>
          <w:lang w:val="ru-RU"/>
        </w:rPr>
        <w:t>ропоз</w:t>
      </w:r>
      <w:r w:rsidRPr="00AD3EFA">
        <w:rPr>
          <w:sz w:val="28"/>
          <w:szCs w:val="28"/>
          <w:lang w:val="uk-UA"/>
        </w:rPr>
        <w:t>и</w:t>
      </w:r>
      <w:r w:rsidRPr="00AD3EFA">
        <w:rPr>
          <w:sz w:val="28"/>
          <w:szCs w:val="28"/>
          <w:lang w:val="ru-RU"/>
        </w:rPr>
        <w:t>цій щодо внесення змін до Програми та припинення її виконання;</w:t>
      </w:r>
    </w:p>
    <w:p w:rsidR="00A3311D" w:rsidRPr="00AD3EFA" w:rsidRDefault="007204E4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</w:t>
      </w:r>
      <w:r w:rsidR="00A3311D" w:rsidRPr="00AD3EFA">
        <w:rPr>
          <w:sz w:val="28"/>
          <w:szCs w:val="28"/>
          <w:lang w:val="ru-RU"/>
        </w:rPr>
        <w:t>адання оперативної інформації про виконання Програми;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 xml:space="preserve">підготовка узагальнюючого звіту про результати виконання Програми за підсумками року та подання його на розгляд сесії </w:t>
      </w:r>
      <w:r w:rsidRPr="00AD3EFA">
        <w:rPr>
          <w:sz w:val="28"/>
          <w:szCs w:val="28"/>
          <w:lang w:val="uk-UA"/>
        </w:rPr>
        <w:t>міс</w:t>
      </w:r>
      <w:r w:rsidRPr="00AD3EFA">
        <w:rPr>
          <w:sz w:val="28"/>
          <w:szCs w:val="28"/>
          <w:lang w:val="ru-RU"/>
        </w:rPr>
        <w:t>ької ради з метою визначення ефективності виконання Програми.</w:t>
      </w: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Програма мас відкритий характер і може доповнюватись (змінюватись) в установленому чинним законодавством порядку в залежності від потреб поточного моменту</w:t>
      </w:r>
      <w:r w:rsidRPr="00AD3EFA">
        <w:rPr>
          <w:sz w:val="28"/>
          <w:szCs w:val="28"/>
          <w:lang w:val="uk-UA"/>
        </w:rPr>
        <w:t xml:space="preserve">, </w:t>
      </w:r>
      <w:r w:rsidRPr="00AD3EFA">
        <w:rPr>
          <w:sz w:val="28"/>
          <w:szCs w:val="28"/>
          <w:lang w:val="ru-RU"/>
        </w:rPr>
        <w:t>прийняття нових нормативних актів, затвердження та доповнення регіональних медичних програм, змін</w:t>
      </w:r>
      <w:r w:rsidR="000E1F2B">
        <w:rPr>
          <w:sz w:val="28"/>
          <w:szCs w:val="28"/>
          <w:lang w:val="ru-RU"/>
        </w:rPr>
        <w:t xml:space="preserve"> </w:t>
      </w:r>
      <w:r w:rsidRPr="00AD3EFA">
        <w:rPr>
          <w:sz w:val="28"/>
          <w:szCs w:val="28"/>
          <w:lang w:val="ru-RU"/>
        </w:rPr>
        <w:t xml:space="preserve">фінансово - господарських можливостей </w:t>
      </w:r>
      <w:r w:rsidRPr="00AD3EFA">
        <w:rPr>
          <w:sz w:val="28"/>
          <w:szCs w:val="28"/>
          <w:lang w:val="uk-UA"/>
        </w:rPr>
        <w:t>територіальної громади</w:t>
      </w:r>
      <w:r w:rsidRPr="00AD3EFA">
        <w:rPr>
          <w:sz w:val="28"/>
          <w:szCs w:val="28"/>
          <w:lang w:val="ru-RU"/>
        </w:rPr>
        <w:t>.</w:t>
      </w:r>
    </w:p>
    <w:p w:rsidR="00E54ECC" w:rsidRDefault="00E54ECC" w:rsidP="00AD3EFA">
      <w:pPr>
        <w:pStyle w:val="40"/>
        <w:shd w:val="clear" w:color="auto" w:fill="auto"/>
        <w:spacing w:before="0" w:after="0" w:line="240" w:lineRule="auto"/>
        <w:jc w:val="both"/>
        <w:rPr>
          <w:sz w:val="28"/>
          <w:szCs w:val="28"/>
          <w:lang w:val="ru-RU"/>
        </w:rPr>
      </w:pPr>
    </w:p>
    <w:p w:rsidR="005F2EE2" w:rsidRDefault="005F2EE2" w:rsidP="00AD3EFA">
      <w:pPr>
        <w:pStyle w:val="40"/>
        <w:shd w:val="clear" w:color="auto" w:fill="auto"/>
        <w:spacing w:before="0" w:after="0" w:line="240" w:lineRule="auto"/>
        <w:jc w:val="both"/>
        <w:rPr>
          <w:sz w:val="28"/>
          <w:szCs w:val="28"/>
          <w:lang w:val="ru-RU"/>
        </w:rPr>
      </w:pPr>
    </w:p>
    <w:p w:rsidR="000E1F2B" w:rsidRPr="007204E4" w:rsidRDefault="000E1F2B" w:rsidP="00AD3EFA">
      <w:pPr>
        <w:pStyle w:val="40"/>
        <w:shd w:val="clear" w:color="auto" w:fill="auto"/>
        <w:spacing w:before="0" w:after="0" w:line="240" w:lineRule="auto"/>
        <w:jc w:val="both"/>
        <w:rPr>
          <w:sz w:val="28"/>
          <w:szCs w:val="28"/>
          <w:lang w:val="ru-RU"/>
        </w:rPr>
      </w:pPr>
      <w:r w:rsidRPr="007204E4">
        <w:rPr>
          <w:sz w:val="28"/>
          <w:szCs w:val="28"/>
          <w:lang w:val="ru-RU"/>
        </w:rPr>
        <w:t>Секретар Лубенської міської ради                                                 М</w:t>
      </w:r>
      <w:r w:rsidR="007204E4">
        <w:rPr>
          <w:sz w:val="28"/>
          <w:szCs w:val="28"/>
          <w:lang w:val="ru-RU"/>
        </w:rPr>
        <w:t>аргарита КОМАРОВА</w:t>
      </w:r>
      <w:r w:rsidRPr="007204E4">
        <w:rPr>
          <w:sz w:val="28"/>
          <w:szCs w:val="28"/>
          <w:lang w:val="ru-RU"/>
        </w:rPr>
        <w:t xml:space="preserve">                                                    </w:t>
      </w:r>
    </w:p>
    <w:p w:rsidR="000E1F2B" w:rsidRPr="00AD3EFA" w:rsidRDefault="000E1F2B" w:rsidP="00AD3EFA">
      <w:pPr>
        <w:pStyle w:val="40"/>
        <w:shd w:val="clear" w:color="auto" w:fill="auto"/>
        <w:spacing w:before="0" w:after="0" w:line="240" w:lineRule="auto"/>
        <w:jc w:val="both"/>
        <w:rPr>
          <w:sz w:val="28"/>
          <w:szCs w:val="28"/>
          <w:lang w:val="ru-RU"/>
        </w:rPr>
      </w:pPr>
    </w:p>
    <w:p w:rsidR="00A3311D" w:rsidRDefault="00A3311D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</w:p>
    <w:p w:rsidR="00B205DF" w:rsidRDefault="00B205DF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</w:p>
    <w:p w:rsidR="00B205DF" w:rsidRDefault="00B205DF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</w:p>
    <w:p w:rsidR="00B205DF" w:rsidRDefault="00B205DF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</w:p>
    <w:p w:rsidR="00C379B6" w:rsidRDefault="00C379B6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</w:p>
    <w:p w:rsidR="00C379B6" w:rsidRDefault="00C379B6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</w:p>
    <w:p w:rsidR="00C379B6" w:rsidRDefault="00C379B6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</w:p>
    <w:p w:rsidR="00B205DF" w:rsidRDefault="00B205DF" w:rsidP="00A3311D">
      <w:pPr>
        <w:pStyle w:val="40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  <w:lang w:val="ru-RU"/>
        </w:rPr>
      </w:pPr>
    </w:p>
    <w:p w:rsidR="005F2EE2" w:rsidRPr="005F2EE2" w:rsidRDefault="005F2EE2" w:rsidP="005F2EE2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  <w:lang w:val="ru-RU"/>
        </w:rPr>
      </w:pPr>
      <w:r w:rsidRPr="00AD3EFA">
        <w:rPr>
          <w:rFonts w:ascii="Times New Roman" w:hAnsi="Times New Roman"/>
          <w:sz w:val="18"/>
          <w:szCs w:val="18"/>
        </w:rPr>
        <w:lastRenderedPageBreak/>
        <w:t xml:space="preserve">Додаток </w:t>
      </w:r>
      <w:r>
        <w:rPr>
          <w:rFonts w:ascii="Times New Roman" w:hAnsi="Times New Roman"/>
          <w:sz w:val="18"/>
          <w:szCs w:val="18"/>
          <w:lang w:val="ru-RU"/>
        </w:rPr>
        <w:t>1</w:t>
      </w:r>
    </w:p>
    <w:p w:rsidR="005F2EE2" w:rsidRPr="00AD3EFA" w:rsidRDefault="005F2EE2" w:rsidP="005F2EE2">
      <w:pPr>
        <w:pStyle w:val="12"/>
        <w:spacing w:line="240" w:lineRule="auto"/>
        <w:ind w:left="6379"/>
        <w:jc w:val="center"/>
        <w:rPr>
          <w:rFonts w:ascii="Times New Roman" w:hAnsi="Times New Roman"/>
          <w:sz w:val="18"/>
          <w:szCs w:val="18"/>
        </w:rPr>
      </w:pPr>
    </w:p>
    <w:p w:rsidR="005F2EE2" w:rsidRPr="00AD3EFA" w:rsidRDefault="005F2EE2" w:rsidP="005F2EE2">
      <w:pPr>
        <w:pStyle w:val="12"/>
        <w:spacing w:line="240" w:lineRule="auto"/>
        <w:ind w:left="7371"/>
        <w:rPr>
          <w:rFonts w:ascii="Times New Roman" w:hAnsi="Times New Roman"/>
          <w:sz w:val="18"/>
          <w:szCs w:val="18"/>
        </w:rPr>
      </w:pPr>
      <w:r w:rsidRPr="00AD3EFA">
        <w:rPr>
          <w:rFonts w:ascii="Times New Roman" w:hAnsi="Times New Roman"/>
          <w:sz w:val="18"/>
          <w:szCs w:val="18"/>
        </w:rPr>
        <w:t xml:space="preserve">до Програми «Підвищення рівня надання медичної допомоги, збереження здоров’я населення, розвитку та підтримки </w:t>
      </w:r>
    </w:p>
    <w:p w:rsidR="005F2EE2" w:rsidRPr="00AD3EFA" w:rsidRDefault="005F2EE2" w:rsidP="005F2EE2">
      <w:pPr>
        <w:pStyle w:val="12"/>
        <w:spacing w:line="240" w:lineRule="auto"/>
        <w:ind w:left="7371"/>
        <w:rPr>
          <w:rFonts w:ascii="Times New Roman" w:hAnsi="Times New Roman"/>
          <w:b/>
          <w:sz w:val="28"/>
          <w:szCs w:val="28"/>
        </w:rPr>
      </w:pPr>
      <w:r w:rsidRPr="00AD3EFA">
        <w:rPr>
          <w:rFonts w:ascii="Times New Roman" w:hAnsi="Times New Roman"/>
          <w:sz w:val="18"/>
          <w:szCs w:val="18"/>
        </w:rPr>
        <w:t>комунального некомерційного підприємства «Центр первинної медико-санітарної допомоги» Лубенської міської ради Лубенського району Полтавської області на 202</w:t>
      </w:r>
      <w:r w:rsidRPr="005F2EE2">
        <w:rPr>
          <w:rFonts w:ascii="Times New Roman" w:hAnsi="Times New Roman"/>
          <w:sz w:val="18"/>
          <w:szCs w:val="18"/>
        </w:rPr>
        <w:t>2-2024</w:t>
      </w:r>
      <w:r w:rsidRPr="00AD3EFA">
        <w:rPr>
          <w:rFonts w:ascii="Times New Roman" w:hAnsi="Times New Roman"/>
          <w:sz w:val="18"/>
          <w:szCs w:val="18"/>
        </w:rPr>
        <w:t xml:space="preserve"> р</w:t>
      </w:r>
      <w:r>
        <w:rPr>
          <w:rFonts w:ascii="Times New Roman" w:hAnsi="Times New Roman"/>
          <w:sz w:val="18"/>
          <w:szCs w:val="18"/>
          <w:lang w:val="ru-RU"/>
        </w:rPr>
        <w:t>оки</w:t>
      </w:r>
      <w:r w:rsidRPr="00AD3EFA">
        <w:rPr>
          <w:rFonts w:ascii="Times New Roman" w:hAnsi="Times New Roman"/>
          <w:sz w:val="18"/>
          <w:szCs w:val="18"/>
        </w:rPr>
        <w:t>»</w:t>
      </w:r>
      <w:r w:rsidR="002111EC">
        <w:rPr>
          <w:rFonts w:ascii="Times New Roman" w:hAnsi="Times New Roman"/>
          <w:sz w:val="18"/>
          <w:szCs w:val="18"/>
        </w:rPr>
        <w:t xml:space="preserve"> у</w:t>
      </w:r>
      <w:r w:rsidR="00D55782">
        <w:rPr>
          <w:rFonts w:ascii="Times New Roman" w:hAnsi="Times New Roman"/>
          <w:sz w:val="18"/>
          <w:szCs w:val="18"/>
        </w:rPr>
        <w:t xml:space="preserve"> новій редакції</w:t>
      </w:r>
    </w:p>
    <w:p w:rsidR="00A3311D" w:rsidRPr="005F2EE2" w:rsidRDefault="00A3311D" w:rsidP="00A3311D">
      <w:pPr>
        <w:pStyle w:val="40"/>
        <w:shd w:val="clear" w:color="auto" w:fill="auto"/>
        <w:spacing w:before="0" w:after="0" w:line="240" w:lineRule="auto"/>
        <w:ind w:firstLine="560"/>
        <w:jc w:val="right"/>
        <w:rPr>
          <w:sz w:val="28"/>
          <w:szCs w:val="28"/>
          <w:lang w:val="uk-UA"/>
        </w:rPr>
      </w:pPr>
    </w:p>
    <w:p w:rsidR="00A3311D" w:rsidRPr="0022304F" w:rsidRDefault="00A3311D" w:rsidP="00A3311D">
      <w:pPr>
        <w:pStyle w:val="20"/>
        <w:shd w:val="clear" w:color="auto" w:fill="auto"/>
        <w:spacing w:before="0" w:line="240" w:lineRule="auto"/>
        <w:rPr>
          <w:sz w:val="28"/>
          <w:szCs w:val="28"/>
          <w:lang w:val="uk-UA"/>
        </w:rPr>
      </w:pPr>
      <w:r w:rsidRPr="0022304F">
        <w:rPr>
          <w:sz w:val="28"/>
          <w:szCs w:val="28"/>
          <w:lang w:val="uk-UA"/>
        </w:rPr>
        <w:t>Ресурсне забезпечення Програми підвищення рівня надання медичної допомо</w:t>
      </w:r>
      <w:r w:rsidRPr="00AD3EFA">
        <w:rPr>
          <w:sz w:val="28"/>
          <w:szCs w:val="28"/>
          <w:lang w:val="uk-UA"/>
        </w:rPr>
        <w:t>г</w:t>
      </w:r>
      <w:r w:rsidRPr="0022304F">
        <w:rPr>
          <w:sz w:val="28"/>
          <w:szCs w:val="28"/>
          <w:lang w:val="uk-UA"/>
        </w:rPr>
        <w:t>и, збереження здоров’я населення, розвитку та підтримки комунального некомерці</w:t>
      </w:r>
      <w:r w:rsidR="00D55782">
        <w:rPr>
          <w:sz w:val="28"/>
          <w:szCs w:val="28"/>
          <w:lang w:val="uk-UA"/>
        </w:rPr>
        <w:t>й</w:t>
      </w:r>
      <w:r w:rsidRPr="0022304F">
        <w:rPr>
          <w:sz w:val="28"/>
          <w:szCs w:val="28"/>
          <w:lang w:val="uk-UA"/>
        </w:rPr>
        <w:t>ного підприємства «Центр первинної</w:t>
      </w:r>
      <w:r w:rsidR="000E1F2B" w:rsidRPr="0022304F">
        <w:rPr>
          <w:sz w:val="28"/>
          <w:szCs w:val="28"/>
          <w:lang w:val="uk-UA"/>
        </w:rPr>
        <w:t xml:space="preserve"> </w:t>
      </w:r>
      <w:r w:rsidRPr="0022304F">
        <w:rPr>
          <w:sz w:val="28"/>
          <w:szCs w:val="28"/>
          <w:lang w:val="uk-UA"/>
        </w:rPr>
        <w:t>медико-санітарної</w:t>
      </w:r>
      <w:r w:rsidR="000E1F2B" w:rsidRPr="0022304F">
        <w:rPr>
          <w:sz w:val="28"/>
          <w:szCs w:val="28"/>
          <w:lang w:val="uk-UA"/>
        </w:rPr>
        <w:t xml:space="preserve"> </w:t>
      </w:r>
      <w:r w:rsidRPr="0022304F">
        <w:rPr>
          <w:sz w:val="28"/>
          <w:szCs w:val="28"/>
          <w:lang w:val="uk-UA"/>
        </w:rPr>
        <w:t>допомоги»</w:t>
      </w:r>
    </w:p>
    <w:p w:rsidR="00A3311D" w:rsidRPr="00AD3EFA" w:rsidRDefault="00A3311D" w:rsidP="00A3311D">
      <w:pPr>
        <w:pStyle w:val="20"/>
        <w:shd w:val="clear" w:color="auto" w:fill="auto"/>
        <w:spacing w:before="0" w:line="240" w:lineRule="auto"/>
        <w:rPr>
          <w:sz w:val="28"/>
          <w:szCs w:val="28"/>
          <w:lang w:val="uk-UA"/>
        </w:rPr>
      </w:pPr>
      <w:r w:rsidRPr="00AD3EFA">
        <w:rPr>
          <w:sz w:val="28"/>
          <w:szCs w:val="28"/>
          <w:lang w:val="uk-UA"/>
        </w:rPr>
        <w:t>Лубен</w:t>
      </w:r>
      <w:r w:rsidRPr="00AD3EFA">
        <w:rPr>
          <w:sz w:val="28"/>
          <w:szCs w:val="28"/>
          <w:lang w:val="ru-RU"/>
        </w:rPr>
        <w:t>ської</w:t>
      </w:r>
      <w:r w:rsidRPr="00AD3EFA">
        <w:rPr>
          <w:sz w:val="28"/>
          <w:szCs w:val="28"/>
          <w:lang w:val="uk-UA"/>
        </w:rPr>
        <w:t xml:space="preserve"> мі</w:t>
      </w:r>
      <w:r w:rsidRPr="00AD3EFA">
        <w:rPr>
          <w:sz w:val="28"/>
          <w:szCs w:val="28"/>
          <w:lang w:val="ru-RU"/>
        </w:rPr>
        <w:t>ської ради</w:t>
      </w:r>
      <w:r w:rsidRPr="00AD3EFA">
        <w:rPr>
          <w:sz w:val="28"/>
          <w:szCs w:val="28"/>
          <w:lang w:val="uk-UA"/>
        </w:rPr>
        <w:t xml:space="preserve"> Лубенського району</w:t>
      </w:r>
    </w:p>
    <w:p w:rsidR="00A3311D" w:rsidRPr="00AD3EFA" w:rsidRDefault="00A3311D" w:rsidP="00A3311D">
      <w:pPr>
        <w:pStyle w:val="20"/>
        <w:shd w:val="clear" w:color="auto" w:fill="auto"/>
        <w:spacing w:before="0" w:line="240" w:lineRule="auto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uk-UA"/>
        </w:rPr>
        <w:t>Полтавської області</w:t>
      </w:r>
      <w:r w:rsidRPr="00AD3EFA">
        <w:rPr>
          <w:sz w:val="28"/>
          <w:szCs w:val="28"/>
          <w:lang w:val="ru-RU"/>
        </w:rPr>
        <w:t xml:space="preserve"> на 202</w:t>
      </w:r>
      <w:r w:rsidR="00C379B6">
        <w:rPr>
          <w:sz w:val="28"/>
          <w:szCs w:val="28"/>
          <w:lang w:val="ru-RU"/>
        </w:rPr>
        <w:t>2-2024</w:t>
      </w:r>
      <w:r w:rsidRPr="00AD3EFA">
        <w:rPr>
          <w:sz w:val="28"/>
          <w:szCs w:val="28"/>
          <w:lang w:val="ru-RU"/>
        </w:rPr>
        <w:t xml:space="preserve"> р</w:t>
      </w:r>
      <w:r w:rsidR="00C379B6">
        <w:rPr>
          <w:sz w:val="28"/>
          <w:szCs w:val="28"/>
          <w:lang w:val="ru-RU"/>
        </w:rPr>
        <w:t>о</w:t>
      </w:r>
      <w:r w:rsidRPr="00AD3EFA">
        <w:rPr>
          <w:sz w:val="28"/>
          <w:szCs w:val="28"/>
          <w:lang w:val="ru-RU"/>
        </w:rPr>
        <w:t>к</w:t>
      </w:r>
      <w:r w:rsidR="00C379B6">
        <w:rPr>
          <w:sz w:val="28"/>
          <w:szCs w:val="28"/>
          <w:lang w:val="ru-RU"/>
        </w:rPr>
        <w:t>и</w:t>
      </w:r>
      <w:r w:rsidR="002111EC">
        <w:rPr>
          <w:sz w:val="28"/>
          <w:szCs w:val="28"/>
          <w:lang w:val="ru-RU"/>
        </w:rPr>
        <w:t xml:space="preserve"> у</w:t>
      </w:r>
      <w:r w:rsidR="00D55782">
        <w:rPr>
          <w:sz w:val="28"/>
          <w:szCs w:val="28"/>
          <w:lang w:val="ru-RU"/>
        </w:rPr>
        <w:t xml:space="preserve"> новій редакції</w:t>
      </w:r>
    </w:p>
    <w:p w:rsidR="00A3311D" w:rsidRPr="00AD3EFA" w:rsidRDefault="00A3311D" w:rsidP="00A3311D">
      <w:pPr>
        <w:pStyle w:val="20"/>
        <w:shd w:val="clear" w:color="auto" w:fill="auto"/>
        <w:spacing w:before="0" w:line="240" w:lineRule="auto"/>
        <w:rPr>
          <w:sz w:val="28"/>
          <w:szCs w:val="28"/>
          <w:lang w:val="ru-RU"/>
        </w:rPr>
      </w:pPr>
    </w:p>
    <w:tbl>
      <w:tblPr>
        <w:tblW w:w="9821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93"/>
        <w:gridCol w:w="1310"/>
        <w:gridCol w:w="1311"/>
        <w:gridCol w:w="1311"/>
        <w:gridCol w:w="1896"/>
      </w:tblGrid>
      <w:tr w:rsidR="00A3311D" w:rsidRPr="00045AEA" w:rsidTr="00A3311D">
        <w:trPr>
          <w:trHeight w:hRule="exact" w:val="385"/>
        </w:trPr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11D" w:rsidRPr="00AD3EFA" w:rsidRDefault="00A3311D" w:rsidP="00A3311D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  <w:lang w:val="ru-RU"/>
              </w:rPr>
            </w:pPr>
            <w:r w:rsidRPr="00AD3EFA">
              <w:rPr>
                <w:rStyle w:val="22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393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311D" w:rsidRPr="00AD3EFA" w:rsidRDefault="00A3311D" w:rsidP="00A3311D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AD3EFA">
              <w:rPr>
                <w:rStyle w:val="22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311D" w:rsidRPr="00AD3EFA" w:rsidRDefault="00A3311D" w:rsidP="00A3311D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  <w:lang w:val="ru-RU"/>
              </w:rPr>
            </w:pPr>
            <w:r w:rsidRPr="00AD3EFA">
              <w:rPr>
                <w:rStyle w:val="22"/>
                <w:sz w:val="28"/>
                <w:szCs w:val="28"/>
              </w:rPr>
              <w:t>Усього витрат на виконання програми</w:t>
            </w:r>
          </w:p>
        </w:tc>
      </w:tr>
      <w:tr w:rsidR="00C379B6" w:rsidRPr="00AD3EFA" w:rsidTr="0072641E">
        <w:trPr>
          <w:trHeight w:hRule="exact" w:val="377"/>
        </w:trPr>
        <w:tc>
          <w:tcPr>
            <w:tcW w:w="3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79B6" w:rsidRPr="00AD3EFA" w:rsidRDefault="00C379B6" w:rsidP="00A331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79B6" w:rsidRPr="00C379B6" w:rsidRDefault="00C379B6" w:rsidP="00A3311D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</w:rPr>
            </w:pPr>
            <w:r w:rsidRPr="00C379B6">
              <w:rPr>
                <w:rStyle w:val="22"/>
                <w:sz w:val="28"/>
                <w:szCs w:val="28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79B6" w:rsidRPr="00C379B6" w:rsidRDefault="00C379B6" w:rsidP="00A3311D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uk-UA"/>
              </w:rPr>
            </w:pPr>
            <w:r w:rsidRPr="00C379B6">
              <w:rPr>
                <w:b w:val="0"/>
                <w:sz w:val="28"/>
                <w:szCs w:val="28"/>
                <w:lang w:val="uk-UA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79B6" w:rsidRPr="00C379B6" w:rsidRDefault="00C379B6" w:rsidP="00A3311D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uk-UA"/>
              </w:rPr>
            </w:pPr>
            <w:r w:rsidRPr="00C379B6">
              <w:rPr>
                <w:b w:val="0"/>
                <w:sz w:val="28"/>
                <w:szCs w:val="28"/>
                <w:lang w:val="uk-UA"/>
              </w:rPr>
              <w:t>3</w:t>
            </w:r>
          </w:p>
          <w:p w:rsidR="00C379B6" w:rsidRPr="00C379B6" w:rsidRDefault="00C379B6" w:rsidP="00A3311D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79B6" w:rsidRPr="00AD3EFA" w:rsidRDefault="00C379B6" w:rsidP="00A331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79B6" w:rsidRPr="00AD3EFA" w:rsidTr="0059389B">
        <w:trPr>
          <w:trHeight w:hRule="exact" w:val="747"/>
        </w:trPr>
        <w:tc>
          <w:tcPr>
            <w:tcW w:w="3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79B6" w:rsidRPr="00AD3EFA" w:rsidRDefault="00C379B6" w:rsidP="00A331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79B6" w:rsidRPr="005047E5" w:rsidRDefault="00C379B6" w:rsidP="00C379B6">
            <w:pPr>
              <w:pStyle w:val="20"/>
              <w:shd w:val="clear" w:color="auto" w:fill="auto"/>
              <w:spacing w:before="0" w:line="240" w:lineRule="auto"/>
              <w:ind w:left="180"/>
              <w:rPr>
                <w:sz w:val="28"/>
                <w:szCs w:val="28"/>
              </w:rPr>
            </w:pPr>
            <w:r w:rsidRPr="005047E5">
              <w:rPr>
                <w:rStyle w:val="22"/>
                <w:sz w:val="28"/>
                <w:szCs w:val="28"/>
              </w:rPr>
              <w:t>2022 рік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79B6" w:rsidRPr="00C379B6" w:rsidRDefault="00C379B6" w:rsidP="00A3311D">
            <w:pPr>
              <w:pStyle w:val="20"/>
              <w:shd w:val="clear" w:color="auto" w:fill="auto"/>
              <w:spacing w:before="0" w:line="240" w:lineRule="auto"/>
              <w:ind w:left="180"/>
              <w:rPr>
                <w:b w:val="0"/>
                <w:sz w:val="28"/>
                <w:szCs w:val="28"/>
                <w:lang w:val="uk-UA"/>
              </w:rPr>
            </w:pPr>
            <w:r w:rsidRPr="00C379B6">
              <w:rPr>
                <w:b w:val="0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79B6" w:rsidRPr="00C379B6" w:rsidRDefault="00C379B6" w:rsidP="00A3311D">
            <w:pPr>
              <w:pStyle w:val="20"/>
              <w:shd w:val="clear" w:color="auto" w:fill="auto"/>
              <w:spacing w:before="0" w:line="240" w:lineRule="auto"/>
              <w:ind w:left="180"/>
              <w:rPr>
                <w:b w:val="0"/>
                <w:sz w:val="28"/>
                <w:szCs w:val="28"/>
                <w:lang w:val="uk-UA"/>
              </w:rPr>
            </w:pPr>
            <w:r w:rsidRPr="00C379B6">
              <w:rPr>
                <w:b w:val="0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79B6" w:rsidRPr="00AD3EFA" w:rsidRDefault="00C379B6" w:rsidP="00A331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79B6" w:rsidRPr="00AD3EFA" w:rsidTr="009367F6">
        <w:trPr>
          <w:trHeight w:hRule="exact" w:val="756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79B6" w:rsidRPr="00AD3EFA" w:rsidRDefault="00C379B6" w:rsidP="00A3311D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  <w:lang w:val="ru-RU"/>
              </w:rPr>
            </w:pPr>
            <w:r w:rsidRPr="00AD3EFA">
              <w:rPr>
                <w:rStyle w:val="22"/>
                <w:sz w:val="28"/>
                <w:szCs w:val="28"/>
              </w:rPr>
              <w:t>Обсяг ресурсів, усього, у тому числі: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79B6" w:rsidRPr="005047E5" w:rsidRDefault="00FA453F" w:rsidP="00A3311D">
            <w:pPr>
              <w:pStyle w:val="20"/>
              <w:shd w:val="clear" w:color="auto" w:fill="auto"/>
              <w:spacing w:before="0" w:line="240" w:lineRule="auto"/>
              <w:ind w:left="180"/>
              <w:rPr>
                <w:sz w:val="28"/>
                <w:szCs w:val="28"/>
              </w:rPr>
            </w:pPr>
            <w:r>
              <w:rPr>
                <w:rStyle w:val="22"/>
                <w:sz w:val="28"/>
                <w:szCs w:val="28"/>
              </w:rPr>
              <w:t>5 814,5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79B6" w:rsidRPr="00F23D15" w:rsidRDefault="00F0095B" w:rsidP="005F2EE2">
            <w:pPr>
              <w:pStyle w:val="20"/>
              <w:shd w:val="clear" w:color="auto" w:fill="auto"/>
              <w:spacing w:before="0" w:line="240" w:lineRule="auto"/>
              <w:ind w:left="180"/>
              <w:rPr>
                <w:b w:val="0"/>
                <w:sz w:val="28"/>
                <w:szCs w:val="28"/>
                <w:lang w:val="uk-UA"/>
              </w:rPr>
            </w:pPr>
            <w:r w:rsidRPr="00F23D15">
              <w:rPr>
                <w:b w:val="0"/>
                <w:sz w:val="28"/>
                <w:szCs w:val="28"/>
                <w:lang w:val="uk-UA"/>
              </w:rPr>
              <w:t>5</w:t>
            </w:r>
            <w:r w:rsidR="000E1279" w:rsidRPr="00F23D15">
              <w:rPr>
                <w:b w:val="0"/>
                <w:sz w:val="28"/>
                <w:szCs w:val="28"/>
                <w:lang w:val="uk-UA"/>
              </w:rPr>
              <w:t> 092,4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79B6" w:rsidRPr="00C379B6" w:rsidRDefault="00F23D15" w:rsidP="00A3311D">
            <w:pPr>
              <w:pStyle w:val="20"/>
              <w:shd w:val="clear" w:color="auto" w:fill="auto"/>
              <w:spacing w:before="0" w:line="240" w:lineRule="auto"/>
              <w:ind w:left="18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3</w:t>
            </w:r>
            <w:r w:rsidR="000E1279">
              <w:rPr>
                <w:b w:val="0"/>
                <w:sz w:val="28"/>
                <w:szCs w:val="28"/>
                <w:lang w:val="uk-UA"/>
              </w:rPr>
              <w:t xml:space="preserve"> </w:t>
            </w:r>
            <w:r w:rsidR="00C379B6" w:rsidRPr="00C379B6">
              <w:rPr>
                <w:b w:val="0"/>
                <w:sz w:val="28"/>
                <w:szCs w:val="28"/>
                <w:lang w:val="uk-UA"/>
              </w:rPr>
              <w:t>203,1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79B6" w:rsidRPr="005047E5" w:rsidRDefault="000E1279" w:rsidP="00A3311D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>
              <w:rPr>
                <w:rStyle w:val="22"/>
                <w:sz w:val="28"/>
                <w:szCs w:val="28"/>
              </w:rPr>
              <w:t>14 110,0</w:t>
            </w:r>
          </w:p>
        </w:tc>
      </w:tr>
      <w:tr w:rsidR="00C379B6" w:rsidRPr="00AD3EFA" w:rsidTr="00167C06">
        <w:trPr>
          <w:trHeight w:hRule="exact" w:val="770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79B6" w:rsidRPr="00AD3EFA" w:rsidRDefault="00C379B6" w:rsidP="00A3311D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 w:rsidRPr="00AD3EFA">
              <w:rPr>
                <w:rStyle w:val="22"/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79B6" w:rsidRPr="005047E5" w:rsidRDefault="00FA453F" w:rsidP="00A3311D">
            <w:pPr>
              <w:pStyle w:val="20"/>
              <w:shd w:val="clear" w:color="auto" w:fill="auto"/>
              <w:spacing w:before="0" w:line="240" w:lineRule="auto"/>
              <w:ind w:left="180"/>
              <w:rPr>
                <w:sz w:val="28"/>
                <w:szCs w:val="28"/>
              </w:rPr>
            </w:pPr>
            <w:r>
              <w:rPr>
                <w:rStyle w:val="22"/>
                <w:sz w:val="28"/>
                <w:szCs w:val="28"/>
              </w:rPr>
              <w:t>5 814,5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79B6" w:rsidRPr="00F23D15" w:rsidRDefault="00F0095B" w:rsidP="005F2EE2">
            <w:pPr>
              <w:pStyle w:val="20"/>
              <w:shd w:val="clear" w:color="auto" w:fill="auto"/>
              <w:spacing w:before="0" w:line="240" w:lineRule="auto"/>
              <w:ind w:left="180"/>
              <w:rPr>
                <w:b w:val="0"/>
                <w:sz w:val="28"/>
                <w:szCs w:val="28"/>
                <w:lang w:val="uk-UA"/>
              </w:rPr>
            </w:pPr>
            <w:r w:rsidRPr="00F23D15">
              <w:rPr>
                <w:b w:val="0"/>
                <w:sz w:val="28"/>
                <w:szCs w:val="28"/>
                <w:lang w:val="uk-UA"/>
              </w:rPr>
              <w:t>5 092,4</w:t>
            </w:r>
            <w:r w:rsidR="005F2EE2" w:rsidRPr="00F23D15">
              <w:rPr>
                <w:b w:val="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79B6" w:rsidRPr="00C379B6" w:rsidRDefault="00F0095B" w:rsidP="00A3311D">
            <w:pPr>
              <w:pStyle w:val="20"/>
              <w:shd w:val="clear" w:color="auto" w:fill="auto"/>
              <w:spacing w:before="0" w:line="240" w:lineRule="auto"/>
              <w:ind w:left="18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3</w:t>
            </w:r>
            <w:r w:rsidR="000E1279">
              <w:rPr>
                <w:b w:val="0"/>
                <w:sz w:val="28"/>
                <w:szCs w:val="28"/>
                <w:lang w:val="uk-UA"/>
              </w:rPr>
              <w:t xml:space="preserve"> </w:t>
            </w:r>
            <w:r w:rsidR="00C379B6" w:rsidRPr="00C379B6">
              <w:rPr>
                <w:b w:val="0"/>
                <w:sz w:val="28"/>
                <w:szCs w:val="28"/>
                <w:lang w:val="uk-UA"/>
              </w:rPr>
              <w:t>203,1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79B6" w:rsidRPr="005047E5" w:rsidRDefault="000E1279" w:rsidP="00A3311D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>
              <w:rPr>
                <w:rStyle w:val="22"/>
                <w:sz w:val="28"/>
                <w:szCs w:val="28"/>
              </w:rPr>
              <w:t>14 110,0</w:t>
            </w:r>
          </w:p>
          <w:p w:rsidR="00C379B6" w:rsidRPr="005047E5" w:rsidRDefault="00C379B6" w:rsidP="00A3311D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</w:p>
        </w:tc>
      </w:tr>
    </w:tbl>
    <w:p w:rsidR="00A3311D" w:rsidRPr="00AD3EFA" w:rsidRDefault="00A3311D" w:rsidP="00A3311D">
      <w:pPr>
        <w:pStyle w:val="20"/>
        <w:shd w:val="clear" w:color="auto" w:fill="auto"/>
        <w:spacing w:before="0" w:line="240" w:lineRule="auto"/>
        <w:rPr>
          <w:sz w:val="28"/>
          <w:szCs w:val="28"/>
          <w:lang w:val="ru-RU"/>
        </w:rPr>
      </w:pP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60"/>
        <w:jc w:val="right"/>
        <w:rPr>
          <w:sz w:val="28"/>
          <w:szCs w:val="28"/>
          <w:lang w:val="ru-RU"/>
        </w:rPr>
      </w:pPr>
    </w:p>
    <w:p w:rsidR="00A3311D" w:rsidRDefault="00A3311D" w:rsidP="00A3311D">
      <w:pPr>
        <w:pStyle w:val="40"/>
        <w:shd w:val="clear" w:color="auto" w:fill="auto"/>
        <w:tabs>
          <w:tab w:val="left" w:pos="785"/>
        </w:tabs>
        <w:spacing w:before="0" w:after="0" w:line="240" w:lineRule="auto"/>
        <w:jc w:val="both"/>
        <w:rPr>
          <w:sz w:val="28"/>
          <w:szCs w:val="28"/>
          <w:lang w:val="ru-RU"/>
        </w:rPr>
      </w:pPr>
    </w:p>
    <w:p w:rsidR="00E04901" w:rsidRDefault="00E04901" w:rsidP="00A3311D">
      <w:pPr>
        <w:pStyle w:val="40"/>
        <w:shd w:val="clear" w:color="auto" w:fill="auto"/>
        <w:tabs>
          <w:tab w:val="left" w:pos="785"/>
        </w:tabs>
        <w:spacing w:before="0" w:after="0" w:line="240" w:lineRule="auto"/>
        <w:jc w:val="both"/>
        <w:rPr>
          <w:sz w:val="28"/>
          <w:szCs w:val="28"/>
          <w:lang w:val="ru-RU"/>
        </w:rPr>
      </w:pPr>
    </w:p>
    <w:p w:rsidR="00E04901" w:rsidRDefault="00E04901" w:rsidP="00A3311D">
      <w:pPr>
        <w:pStyle w:val="40"/>
        <w:shd w:val="clear" w:color="auto" w:fill="auto"/>
        <w:tabs>
          <w:tab w:val="left" w:pos="785"/>
        </w:tabs>
        <w:spacing w:before="0" w:after="0" w:line="240" w:lineRule="auto"/>
        <w:jc w:val="both"/>
        <w:rPr>
          <w:sz w:val="28"/>
          <w:szCs w:val="28"/>
          <w:lang w:val="ru-RU"/>
        </w:rPr>
      </w:pPr>
    </w:p>
    <w:p w:rsidR="00E04901" w:rsidRPr="00AD3EFA" w:rsidRDefault="00E04901" w:rsidP="00A3311D">
      <w:pPr>
        <w:pStyle w:val="40"/>
        <w:shd w:val="clear" w:color="auto" w:fill="auto"/>
        <w:tabs>
          <w:tab w:val="left" w:pos="785"/>
        </w:tabs>
        <w:spacing w:before="0" w:after="0" w:line="240" w:lineRule="auto"/>
        <w:jc w:val="both"/>
        <w:rPr>
          <w:sz w:val="28"/>
          <w:szCs w:val="28"/>
          <w:lang w:val="ru-RU"/>
        </w:rPr>
      </w:pPr>
    </w:p>
    <w:p w:rsidR="00A3311D" w:rsidRPr="00AD3EFA" w:rsidRDefault="00A3311D" w:rsidP="00A3311D">
      <w:pPr>
        <w:pStyle w:val="40"/>
        <w:shd w:val="clear" w:color="auto" w:fill="auto"/>
        <w:tabs>
          <w:tab w:val="left" w:pos="854"/>
        </w:tabs>
        <w:spacing w:before="0" w:after="0" w:line="240" w:lineRule="auto"/>
        <w:ind w:left="540"/>
        <w:jc w:val="both"/>
        <w:rPr>
          <w:sz w:val="28"/>
          <w:szCs w:val="28"/>
          <w:lang w:val="ru-RU"/>
        </w:rPr>
      </w:pPr>
    </w:p>
    <w:p w:rsidR="00A3311D" w:rsidRPr="00AD3EFA" w:rsidRDefault="00A3311D" w:rsidP="00A3311D">
      <w:pPr>
        <w:pStyle w:val="40"/>
        <w:shd w:val="clear" w:color="auto" w:fill="auto"/>
        <w:spacing w:before="0" w:after="0" w:line="240" w:lineRule="auto"/>
        <w:ind w:firstLine="580"/>
        <w:jc w:val="both"/>
        <w:rPr>
          <w:sz w:val="28"/>
          <w:szCs w:val="28"/>
          <w:lang w:val="ru-RU"/>
        </w:rPr>
      </w:pPr>
    </w:p>
    <w:p w:rsidR="0022304F" w:rsidRPr="00A232C3" w:rsidRDefault="00D55782" w:rsidP="002230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22304F" w:rsidRPr="00A232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304F" w:rsidRPr="00A232C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КП «Центр ПМСД» </w:t>
      </w:r>
    </w:p>
    <w:p w:rsidR="00F20579" w:rsidRPr="00AD3EFA" w:rsidRDefault="0022304F" w:rsidP="002230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232C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Лубенської міської ради                                               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олодимир БОГАТИРЕНКО</w:t>
      </w:r>
    </w:p>
    <w:p w:rsidR="006E3822" w:rsidRPr="00AD3EFA" w:rsidRDefault="006E3822" w:rsidP="00A331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E3822" w:rsidRPr="00AD3EFA" w:rsidRDefault="006E3822" w:rsidP="00A331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E3822" w:rsidRPr="00AD3EFA" w:rsidRDefault="006E3822" w:rsidP="00A331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E3822" w:rsidRPr="00AD3EFA" w:rsidRDefault="006E3822" w:rsidP="00A331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E3822" w:rsidRPr="00AD3EFA" w:rsidRDefault="006E3822" w:rsidP="00A331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E3822" w:rsidRPr="00AD3EFA" w:rsidRDefault="006E3822" w:rsidP="00A331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E3822" w:rsidRPr="00AD3EFA" w:rsidRDefault="006E3822" w:rsidP="00A331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E3822" w:rsidRPr="00AD3EFA" w:rsidRDefault="006E3822" w:rsidP="00A331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E3822" w:rsidRPr="00AD3EFA" w:rsidRDefault="006E3822" w:rsidP="00A331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E3822" w:rsidRPr="00AD3EFA" w:rsidRDefault="006E3822" w:rsidP="00A331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E3822" w:rsidRPr="00AD3EFA" w:rsidRDefault="006E3822" w:rsidP="00A331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F2EE2" w:rsidRPr="005F2EE2" w:rsidRDefault="005F2EE2" w:rsidP="005F2EE2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  <w:lang w:val="ru-RU"/>
        </w:rPr>
      </w:pPr>
      <w:r w:rsidRPr="00AD3EFA">
        <w:rPr>
          <w:rFonts w:ascii="Times New Roman" w:hAnsi="Times New Roman"/>
          <w:sz w:val="18"/>
          <w:szCs w:val="18"/>
        </w:rPr>
        <w:lastRenderedPageBreak/>
        <w:t xml:space="preserve">Додаток </w:t>
      </w:r>
      <w:r>
        <w:rPr>
          <w:rFonts w:ascii="Times New Roman" w:hAnsi="Times New Roman"/>
          <w:sz w:val="18"/>
          <w:szCs w:val="18"/>
          <w:lang w:val="ru-RU"/>
        </w:rPr>
        <w:t>2</w:t>
      </w:r>
    </w:p>
    <w:p w:rsidR="005F2EE2" w:rsidRPr="00AD3EFA" w:rsidRDefault="005F2EE2" w:rsidP="005F2EE2">
      <w:pPr>
        <w:pStyle w:val="12"/>
        <w:spacing w:line="240" w:lineRule="auto"/>
        <w:ind w:left="6379"/>
        <w:jc w:val="center"/>
        <w:rPr>
          <w:rFonts w:ascii="Times New Roman" w:hAnsi="Times New Roman"/>
          <w:sz w:val="18"/>
          <w:szCs w:val="18"/>
        </w:rPr>
      </w:pPr>
    </w:p>
    <w:p w:rsidR="005F2EE2" w:rsidRPr="00AD3EFA" w:rsidRDefault="005F2EE2" w:rsidP="005F2EE2">
      <w:pPr>
        <w:pStyle w:val="12"/>
        <w:spacing w:line="240" w:lineRule="auto"/>
        <w:ind w:left="7371"/>
        <w:rPr>
          <w:rFonts w:ascii="Times New Roman" w:hAnsi="Times New Roman"/>
          <w:sz w:val="18"/>
          <w:szCs w:val="18"/>
        </w:rPr>
      </w:pPr>
      <w:r w:rsidRPr="00AD3EFA">
        <w:rPr>
          <w:rFonts w:ascii="Times New Roman" w:hAnsi="Times New Roman"/>
          <w:sz w:val="18"/>
          <w:szCs w:val="18"/>
        </w:rPr>
        <w:t xml:space="preserve">до Програми «Підвищення рівня надання медичної допомоги, збереження здоров’я населення, розвитку та підтримки </w:t>
      </w:r>
    </w:p>
    <w:p w:rsidR="005F2EE2" w:rsidRPr="00AD3EFA" w:rsidRDefault="005F2EE2" w:rsidP="005F2EE2">
      <w:pPr>
        <w:pStyle w:val="12"/>
        <w:spacing w:line="240" w:lineRule="auto"/>
        <w:ind w:left="7371"/>
        <w:rPr>
          <w:rFonts w:ascii="Times New Roman" w:hAnsi="Times New Roman"/>
          <w:b/>
          <w:sz w:val="28"/>
          <w:szCs w:val="28"/>
        </w:rPr>
      </w:pPr>
      <w:r w:rsidRPr="00AD3EFA">
        <w:rPr>
          <w:rFonts w:ascii="Times New Roman" w:hAnsi="Times New Roman"/>
          <w:sz w:val="18"/>
          <w:szCs w:val="18"/>
        </w:rPr>
        <w:t>комунального некомерційного підприємства «Центр первинної медико-санітарної допомоги» Лубенської міської ради Лубенського району Полтавської області на 202</w:t>
      </w:r>
      <w:r w:rsidRPr="005F2EE2">
        <w:rPr>
          <w:rFonts w:ascii="Times New Roman" w:hAnsi="Times New Roman"/>
          <w:sz w:val="18"/>
          <w:szCs w:val="18"/>
        </w:rPr>
        <w:t>2-2024</w:t>
      </w:r>
      <w:r w:rsidRPr="00AD3EFA">
        <w:rPr>
          <w:rFonts w:ascii="Times New Roman" w:hAnsi="Times New Roman"/>
          <w:sz w:val="18"/>
          <w:szCs w:val="18"/>
        </w:rPr>
        <w:t xml:space="preserve"> р</w:t>
      </w:r>
      <w:r>
        <w:rPr>
          <w:rFonts w:ascii="Times New Roman" w:hAnsi="Times New Roman"/>
          <w:sz w:val="18"/>
          <w:szCs w:val="18"/>
          <w:lang w:val="ru-RU"/>
        </w:rPr>
        <w:t>о</w:t>
      </w:r>
      <w:r w:rsidRPr="00AD3EFA">
        <w:rPr>
          <w:rFonts w:ascii="Times New Roman" w:hAnsi="Times New Roman"/>
          <w:sz w:val="18"/>
          <w:szCs w:val="18"/>
        </w:rPr>
        <w:t>к</w:t>
      </w:r>
      <w:r>
        <w:rPr>
          <w:rFonts w:ascii="Times New Roman" w:hAnsi="Times New Roman"/>
          <w:sz w:val="18"/>
          <w:szCs w:val="18"/>
          <w:lang w:val="ru-RU"/>
        </w:rPr>
        <w:t>и</w:t>
      </w:r>
      <w:r w:rsidRPr="00AD3EFA">
        <w:rPr>
          <w:rFonts w:ascii="Times New Roman" w:hAnsi="Times New Roman"/>
          <w:sz w:val="18"/>
          <w:szCs w:val="18"/>
        </w:rPr>
        <w:t>»</w:t>
      </w:r>
      <w:r>
        <w:rPr>
          <w:rFonts w:ascii="Times New Roman" w:hAnsi="Times New Roman"/>
          <w:sz w:val="18"/>
          <w:szCs w:val="18"/>
        </w:rPr>
        <w:t xml:space="preserve"> </w:t>
      </w:r>
      <w:r w:rsidR="002111EC">
        <w:rPr>
          <w:rFonts w:ascii="Times New Roman" w:hAnsi="Times New Roman"/>
          <w:sz w:val="18"/>
          <w:szCs w:val="18"/>
        </w:rPr>
        <w:t>у</w:t>
      </w:r>
      <w:r w:rsidR="00D55782">
        <w:rPr>
          <w:rFonts w:ascii="Times New Roman" w:hAnsi="Times New Roman"/>
          <w:sz w:val="18"/>
          <w:szCs w:val="18"/>
        </w:rPr>
        <w:t xml:space="preserve"> новій редакції</w:t>
      </w:r>
    </w:p>
    <w:p w:rsidR="006E3822" w:rsidRPr="005F2EE2" w:rsidRDefault="006E3822" w:rsidP="005F2EE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E3822" w:rsidRPr="005F2EE2" w:rsidRDefault="006E3822" w:rsidP="006E3822">
      <w:pPr>
        <w:pStyle w:val="20"/>
        <w:shd w:val="clear" w:color="auto" w:fill="auto"/>
        <w:spacing w:before="0" w:line="240" w:lineRule="auto"/>
        <w:ind w:left="200" w:firstLine="600"/>
        <w:rPr>
          <w:sz w:val="28"/>
          <w:szCs w:val="28"/>
          <w:lang w:val="uk-UA"/>
        </w:rPr>
      </w:pPr>
      <w:r w:rsidRPr="005F2EE2">
        <w:rPr>
          <w:sz w:val="28"/>
          <w:szCs w:val="28"/>
          <w:lang w:val="uk-UA"/>
        </w:rPr>
        <w:t>Результативні показники,</w:t>
      </w:r>
      <w:r w:rsidR="00D55782">
        <w:rPr>
          <w:sz w:val="28"/>
          <w:szCs w:val="28"/>
          <w:lang w:val="uk-UA"/>
        </w:rPr>
        <w:t xml:space="preserve"> </w:t>
      </w:r>
      <w:r w:rsidRPr="005F2EE2">
        <w:rPr>
          <w:sz w:val="28"/>
          <w:szCs w:val="28"/>
          <w:lang w:val="uk-UA"/>
        </w:rPr>
        <w:t>які характеризують результати виконання Про</w:t>
      </w:r>
      <w:r w:rsidRPr="00AD3EFA">
        <w:rPr>
          <w:sz w:val="28"/>
          <w:szCs w:val="28"/>
          <w:lang w:val="uk-UA"/>
        </w:rPr>
        <w:t>г</w:t>
      </w:r>
      <w:r w:rsidRPr="005F2EE2">
        <w:rPr>
          <w:sz w:val="28"/>
          <w:szCs w:val="28"/>
          <w:lang w:val="uk-UA"/>
        </w:rPr>
        <w:t>рами під</w:t>
      </w:r>
      <w:r w:rsidRPr="00AD3EFA">
        <w:rPr>
          <w:sz w:val="28"/>
          <w:szCs w:val="28"/>
          <w:lang w:val="uk-UA"/>
        </w:rPr>
        <w:t>вище</w:t>
      </w:r>
      <w:r w:rsidRPr="005F2EE2">
        <w:rPr>
          <w:sz w:val="28"/>
          <w:szCs w:val="28"/>
          <w:lang w:val="uk-UA"/>
        </w:rPr>
        <w:t>н</w:t>
      </w:r>
      <w:r w:rsidR="00D55782">
        <w:rPr>
          <w:sz w:val="28"/>
          <w:szCs w:val="28"/>
          <w:lang w:val="uk-UA"/>
        </w:rPr>
        <w:t>н</w:t>
      </w:r>
      <w:r w:rsidRPr="005F2EE2">
        <w:rPr>
          <w:sz w:val="28"/>
          <w:szCs w:val="28"/>
          <w:lang w:val="uk-UA"/>
        </w:rPr>
        <w:t>я рівня надання медичної допомоги, збереження здоров'я населення, розвитку та підтр</w:t>
      </w:r>
      <w:r w:rsidRPr="00AD3EFA">
        <w:rPr>
          <w:sz w:val="28"/>
          <w:szCs w:val="28"/>
          <w:lang w:val="uk-UA"/>
        </w:rPr>
        <w:t>и</w:t>
      </w:r>
      <w:r w:rsidRPr="005F2EE2">
        <w:rPr>
          <w:sz w:val="28"/>
          <w:szCs w:val="28"/>
          <w:lang w:val="uk-UA"/>
        </w:rPr>
        <w:t>мк</w:t>
      </w:r>
      <w:r w:rsidRPr="00AD3EFA">
        <w:rPr>
          <w:sz w:val="28"/>
          <w:szCs w:val="28"/>
          <w:lang w:val="uk-UA"/>
        </w:rPr>
        <w:t>у</w:t>
      </w:r>
      <w:r w:rsidRPr="005F2EE2">
        <w:rPr>
          <w:sz w:val="28"/>
          <w:szCs w:val="28"/>
          <w:lang w:val="uk-UA"/>
        </w:rPr>
        <w:t xml:space="preserve"> комунального н</w:t>
      </w:r>
      <w:r w:rsidRPr="00AD3EFA">
        <w:rPr>
          <w:sz w:val="28"/>
          <w:szCs w:val="28"/>
          <w:lang w:val="uk-UA"/>
        </w:rPr>
        <w:t>е</w:t>
      </w:r>
      <w:r w:rsidRPr="005F2EE2">
        <w:rPr>
          <w:sz w:val="28"/>
          <w:szCs w:val="28"/>
          <w:lang w:val="uk-UA"/>
        </w:rPr>
        <w:t>комерційного підприємства «Центр первинної м</w:t>
      </w:r>
      <w:r w:rsidRPr="00AD3EFA">
        <w:rPr>
          <w:sz w:val="28"/>
          <w:szCs w:val="28"/>
          <w:lang w:val="uk-UA"/>
        </w:rPr>
        <w:t>ед</w:t>
      </w:r>
      <w:r w:rsidR="00736651">
        <w:rPr>
          <w:sz w:val="28"/>
          <w:szCs w:val="28"/>
          <w:lang w:val="uk-UA"/>
        </w:rPr>
        <w:t>и</w:t>
      </w:r>
      <w:r w:rsidRPr="005F2EE2">
        <w:rPr>
          <w:sz w:val="28"/>
          <w:szCs w:val="28"/>
          <w:lang w:val="uk-UA"/>
        </w:rPr>
        <w:t>ко-с</w:t>
      </w:r>
      <w:r w:rsidRPr="00AD3EFA">
        <w:rPr>
          <w:sz w:val="28"/>
          <w:szCs w:val="28"/>
          <w:lang w:val="uk-UA"/>
        </w:rPr>
        <w:t>а</w:t>
      </w:r>
      <w:r w:rsidRPr="005F2EE2">
        <w:rPr>
          <w:sz w:val="28"/>
          <w:szCs w:val="28"/>
          <w:lang w:val="uk-UA"/>
        </w:rPr>
        <w:t>нітар</w:t>
      </w:r>
      <w:r w:rsidRPr="00AD3EFA">
        <w:rPr>
          <w:sz w:val="28"/>
          <w:szCs w:val="28"/>
          <w:lang w:val="uk-UA"/>
        </w:rPr>
        <w:t>н</w:t>
      </w:r>
      <w:r w:rsidRPr="005F2EE2">
        <w:rPr>
          <w:sz w:val="28"/>
          <w:szCs w:val="28"/>
          <w:lang w:val="uk-UA"/>
        </w:rPr>
        <w:t xml:space="preserve">ої допомоги» </w:t>
      </w:r>
      <w:r w:rsidRPr="00AD3EFA">
        <w:rPr>
          <w:sz w:val="28"/>
          <w:szCs w:val="28"/>
          <w:lang w:val="uk-UA"/>
        </w:rPr>
        <w:t>Лубен</w:t>
      </w:r>
      <w:r w:rsidRPr="005F2EE2">
        <w:rPr>
          <w:sz w:val="28"/>
          <w:szCs w:val="28"/>
          <w:lang w:val="uk-UA"/>
        </w:rPr>
        <w:t xml:space="preserve">ської </w:t>
      </w:r>
      <w:r w:rsidRPr="00AD3EFA">
        <w:rPr>
          <w:sz w:val="28"/>
          <w:szCs w:val="28"/>
          <w:lang w:val="uk-UA"/>
        </w:rPr>
        <w:t>мі</w:t>
      </w:r>
      <w:r w:rsidRPr="005F2EE2">
        <w:rPr>
          <w:sz w:val="28"/>
          <w:szCs w:val="28"/>
          <w:lang w:val="uk-UA"/>
        </w:rPr>
        <w:t>ської ради</w:t>
      </w:r>
    </w:p>
    <w:p w:rsidR="006E3822" w:rsidRDefault="006E3822" w:rsidP="006E3822">
      <w:pPr>
        <w:pStyle w:val="20"/>
        <w:shd w:val="clear" w:color="auto" w:fill="auto"/>
        <w:spacing w:before="0" w:line="240" w:lineRule="auto"/>
        <w:ind w:left="200" w:firstLine="600"/>
        <w:rPr>
          <w:sz w:val="28"/>
          <w:szCs w:val="28"/>
          <w:lang w:val="ru-RU"/>
        </w:rPr>
      </w:pPr>
      <w:r w:rsidRPr="00AD3EFA">
        <w:rPr>
          <w:sz w:val="28"/>
          <w:szCs w:val="28"/>
          <w:lang w:val="ru-RU"/>
        </w:rPr>
        <w:t>Лубенського району Полтавської області на</w:t>
      </w:r>
      <w:r w:rsidR="000E1F2B">
        <w:rPr>
          <w:sz w:val="28"/>
          <w:szCs w:val="28"/>
          <w:lang w:val="ru-RU"/>
        </w:rPr>
        <w:t xml:space="preserve"> </w:t>
      </w:r>
      <w:r w:rsidRPr="00AD3EFA">
        <w:rPr>
          <w:sz w:val="28"/>
          <w:szCs w:val="28"/>
          <w:lang w:val="ru-RU"/>
        </w:rPr>
        <w:t>202</w:t>
      </w:r>
      <w:r w:rsidR="00C379B6">
        <w:rPr>
          <w:sz w:val="28"/>
          <w:szCs w:val="28"/>
          <w:lang w:val="ru-RU"/>
        </w:rPr>
        <w:t>2-2024</w:t>
      </w:r>
      <w:r w:rsidRPr="00AD3EFA">
        <w:rPr>
          <w:sz w:val="28"/>
          <w:szCs w:val="28"/>
          <w:lang w:val="ru-RU"/>
        </w:rPr>
        <w:t xml:space="preserve"> р</w:t>
      </w:r>
      <w:r w:rsidR="00C379B6">
        <w:rPr>
          <w:sz w:val="28"/>
          <w:szCs w:val="28"/>
          <w:lang w:val="ru-RU"/>
        </w:rPr>
        <w:t>о</w:t>
      </w:r>
      <w:r w:rsidRPr="00AD3EFA">
        <w:rPr>
          <w:sz w:val="28"/>
          <w:szCs w:val="28"/>
          <w:lang w:val="ru-RU"/>
        </w:rPr>
        <w:t>к</w:t>
      </w:r>
      <w:r w:rsidR="00C379B6">
        <w:rPr>
          <w:sz w:val="28"/>
          <w:szCs w:val="28"/>
          <w:lang w:val="ru-RU"/>
        </w:rPr>
        <w:t>и</w:t>
      </w:r>
      <w:r w:rsidR="002111EC">
        <w:rPr>
          <w:sz w:val="28"/>
          <w:szCs w:val="28"/>
          <w:lang w:val="ru-RU"/>
        </w:rPr>
        <w:t xml:space="preserve"> у</w:t>
      </w:r>
      <w:r w:rsidR="00736651">
        <w:rPr>
          <w:sz w:val="28"/>
          <w:szCs w:val="28"/>
          <w:lang w:val="ru-RU"/>
        </w:rPr>
        <w:t xml:space="preserve"> новій редакції</w:t>
      </w:r>
    </w:p>
    <w:p w:rsidR="005F2EE2" w:rsidRPr="00AD3EFA" w:rsidRDefault="005F2EE2" w:rsidP="006E3822">
      <w:pPr>
        <w:pStyle w:val="20"/>
        <w:shd w:val="clear" w:color="auto" w:fill="auto"/>
        <w:spacing w:before="0" w:line="240" w:lineRule="auto"/>
        <w:ind w:left="200" w:firstLine="600"/>
        <w:rPr>
          <w:sz w:val="28"/>
          <w:szCs w:val="28"/>
          <w:lang w:val="ru-RU"/>
        </w:rPr>
      </w:pPr>
    </w:p>
    <w:tbl>
      <w:tblPr>
        <w:tblW w:w="10475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72"/>
        <w:gridCol w:w="1417"/>
        <w:gridCol w:w="1134"/>
        <w:gridCol w:w="1276"/>
        <w:gridCol w:w="1276"/>
      </w:tblGrid>
      <w:tr w:rsidR="00622E26" w:rsidRPr="00AD3EFA" w:rsidTr="000172FC">
        <w:trPr>
          <w:trHeight w:hRule="exact" w:val="714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2E26" w:rsidRPr="00AD3EFA" w:rsidRDefault="00622E26" w:rsidP="006E3822">
            <w:pPr>
              <w:pStyle w:val="20"/>
              <w:shd w:val="clear" w:color="auto" w:fill="auto"/>
              <w:spacing w:before="0" w:line="240" w:lineRule="auto"/>
              <w:ind w:left="160"/>
              <w:jc w:val="left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Назва показника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2E26" w:rsidRPr="00AD3EFA" w:rsidRDefault="00622E26" w:rsidP="006E3822">
            <w:pPr>
              <w:pStyle w:val="20"/>
              <w:shd w:val="clear" w:color="auto" w:fill="auto"/>
              <w:spacing w:before="0" w:after="60" w:line="240" w:lineRule="auto"/>
              <w:jc w:val="left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Одиниця</w:t>
            </w:r>
          </w:p>
          <w:p w:rsidR="00622E26" w:rsidRPr="00AD3EFA" w:rsidRDefault="00622E26" w:rsidP="006E3822">
            <w:pPr>
              <w:pStyle w:val="20"/>
              <w:shd w:val="clear" w:color="auto" w:fill="auto"/>
              <w:spacing w:before="60" w:line="240" w:lineRule="auto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виміру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E26" w:rsidRPr="00AD3EFA" w:rsidRDefault="00622E26" w:rsidP="00BE3344">
            <w:pPr>
              <w:pStyle w:val="20"/>
              <w:shd w:val="clear" w:color="auto" w:fill="auto"/>
              <w:spacing w:before="0" w:line="240" w:lineRule="auto"/>
              <w:ind w:left="180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202</w:t>
            </w:r>
            <w:r w:rsidR="00BE3344">
              <w:rPr>
                <w:rStyle w:val="265pt"/>
                <w:sz w:val="28"/>
                <w:szCs w:val="28"/>
              </w:rPr>
              <w:t>2</w:t>
            </w:r>
            <w:r w:rsidRPr="00AD3EFA">
              <w:rPr>
                <w:rStyle w:val="265pt"/>
                <w:sz w:val="28"/>
                <w:szCs w:val="28"/>
              </w:rPr>
              <w:t>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E26" w:rsidRPr="00BE3344" w:rsidRDefault="00BE3344" w:rsidP="006E3822">
            <w:pPr>
              <w:pStyle w:val="20"/>
              <w:shd w:val="clear" w:color="auto" w:fill="auto"/>
              <w:spacing w:before="0" w:line="240" w:lineRule="auto"/>
              <w:ind w:left="180"/>
              <w:rPr>
                <w:b w:val="0"/>
                <w:sz w:val="28"/>
                <w:szCs w:val="28"/>
                <w:lang w:val="uk-UA"/>
              </w:rPr>
            </w:pPr>
            <w:r w:rsidRPr="00BE3344">
              <w:rPr>
                <w:b w:val="0"/>
                <w:sz w:val="28"/>
                <w:szCs w:val="28"/>
                <w:lang w:val="uk-UA"/>
              </w:rPr>
              <w:t>2023р.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E26" w:rsidRPr="00BE3344" w:rsidRDefault="00BE3344" w:rsidP="006E3822">
            <w:pPr>
              <w:pStyle w:val="20"/>
              <w:shd w:val="clear" w:color="auto" w:fill="auto"/>
              <w:spacing w:before="0" w:line="240" w:lineRule="auto"/>
              <w:ind w:left="180"/>
              <w:rPr>
                <w:b w:val="0"/>
                <w:sz w:val="28"/>
                <w:szCs w:val="28"/>
                <w:lang w:val="uk-UA"/>
              </w:rPr>
            </w:pPr>
            <w:r w:rsidRPr="00BE3344">
              <w:rPr>
                <w:b w:val="0"/>
                <w:sz w:val="28"/>
                <w:szCs w:val="28"/>
                <w:lang w:val="uk-UA"/>
              </w:rPr>
              <w:t>2024р.</w:t>
            </w:r>
          </w:p>
        </w:tc>
      </w:tr>
      <w:tr w:rsidR="00622E26" w:rsidRPr="00AD3EFA" w:rsidTr="000172FC">
        <w:trPr>
          <w:trHeight w:hRule="exact" w:val="427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2E26" w:rsidRPr="00AD3EFA" w:rsidRDefault="00622E26" w:rsidP="006E3822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2E26" w:rsidRPr="00AD3EFA" w:rsidRDefault="00622E26" w:rsidP="006E3822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2E26" w:rsidRPr="00AD3EFA" w:rsidRDefault="00622E26" w:rsidP="006E3822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2E26" w:rsidRPr="00BE3344" w:rsidRDefault="00BE3344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uk-UA"/>
              </w:rPr>
            </w:pPr>
            <w:r w:rsidRPr="00BE3344">
              <w:rPr>
                <w:b w:val="0"/>
                <w:sz w:val="28"/>
                <w:szCs w:val="28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2E26" w:rsidRPr="00BE3344" w:rsidRDefault="00BE3344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uk-UA"/>
              </w:rPr>
            </w:pPr>
            <w:r w:rsidRPr="00BE3344">
              <w:rPr>
                <w:b w:val="0"/>
                <w:sz w:val="28"/>
                <w:szCs w:val="28"/>
                <w:lang w:val="uk-UA"/>
              </w:rPr>
              <w:t>5</w:t>
            </w:r>
          </w:p>
        </w:tc>
      </w:tr>
      <w:tr w:rsidR="006E3822" w:rsidRPr="00AD3EFA" w:rsidTr="000172FC">
        <w:trPr>
          <w:trHeight w:hRule="exact" w:val="301"/>
        </w:trPr>
        <w:tc>
          <w:tcPr>
            <w:tcW w:w="104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3822" w:rsidRPr="00AD3EFA" w:rsidRDefault="006E3822" w:rsidP="006E3822">
            <w:pPr>
              <w:pStyle w:val="20"/>
              <w:shd w:val="clear" w:color="auto" w:fill="auto"/>
              <w:spacing w:before="0" w:line="240" w:lineRule="auto"/>
              <w:ind w:left="160"/>
              <w:jc w:val="left"/>
              <w:rPr>
                <w:b w:val="0"/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Показники</w:t>
            </w:r>
            <w:r w:rsidR="000E1F2B">
              <w:rPr>
                <w:rStyle w:val="265pt"/>
                <w:sz w:val="28"/>
                <w:szCs w:val="28"/>
              </w:rPr>
              <w:t xml:space="preserve"> </w:t>
            </w:r>
            <w:r w:rsidRPr="00AD3EFA">
              <w:rPr>
                <w:rStyle w:val="265pt"/>
                <w:sz w:val="28"/>
                <w:szCs w:val="28"/>
              </w:rPr>
              <w:t>затрат:</w:t>
            </w:r>
          </w:p>
        </w:tc>
      </w:tr>
      <w:tr w:rsidR="00622E26" w:rsidRPr="00AD3EFA" w:rsidTr="000172FC">
        <w:trPr>
          <w:trHeight w:hRule="exact" w:val="291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2E26" w:rsidRPr="00AD3EFA" w:rsidRDefault="00622E26" w:rsidP="006E3822">
            <w:pPr>
              <w:pStyle w:val="20"/>
              <w:shd w:val="clear" w:color="auto" w:fill="auto"/>
              <w:spacing w:before="0" w:line="240" w:lineRule="auto"/>
              <w:ind w:left="140"/>
              <w:jc w:val="left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кількість закладів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2E26" w:rsidRPr="00AD3EFA" w:rsidRDefault="00622E26" w:rsidP="006E3822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E26" w:rsidRPr="00AD3EFA" w:rsidRDefault="00622E26" w:rsidP="006E3822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E26" w:rsidRPr="00BE3344" w:rsidRDefault="00BE3344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uk-UA"/>
              </w:rPr>
            </w:pPr>
            <w:r w:rsidRPr="00BE3344">
              <w:rPr>
                <w:b w:val="0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E26" w:rsidRPr="00BE3344" w:rsidRDefault="00BE3344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uk-UA"/>
              </w:rPr>
            </w:pPr>
            <w:r w:rsidRPr="00BE3344">
              <w:rPr>
                <w:b w:val="0"/>
                <w:sz w:val="28"/>
                <w:szCs w:val="28"/>
                <w:lang w:val="uk-UA"/>
              </w:rPr>
              <w:t>1</w:t>
            </w:r>
          </w:p>
        </w:tc>
      </w:tr>
      <w:tr w:rsidR="00622E26" w:rsidRPr="00AD3EFA" w:rsidTr="000172FC">
        <w:trPr>
          <w:trHeight w:hRule="exact" w:val="304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2E26" w:rsidRPr="00AD3EFA" w:rsidRDefault="00622E26" w:rsidP="006E3822">
            <w:pPr>
              <w:pStyle w:val="20"/>
              <w:shd w:val="clear" w:color="auto" w:fill="auto"/>
              <w:spacing w:before="0" w:line="240" w:lineRule="auto"/>
              <w:ind w:left="140"/>
              <w:jc w:val="left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кількість штатних одиниць</w:t>
            </w:r>
            <w:r>
              <w:rPr>
                <w:rStyle w:val="265pt"/>
                <w:sz w:val="28"/>
                <w:szCs w:val="28"/>
              </w:rPr>
              <w:t>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2E26" w:rsidRPr="00AD3EFA" w:rsidRDefault="00622E26" w:rsidP="006E3822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E26" w:rsidRPr="00AD3EFA" w:rsidRDefault="00BD75D1" w:rsidP="006E3822">
            <w:pPr>
              <w:pStyle w:val="20"/>
              <w:shd w:val="clear" w:color="auto" w:fill="auto"/>
              <w:spacing w:before="0" w:line="240" w:lineRule="auto"/>
              <w:ind w:left="180"/>
              <w:rPr>
                <w:sz w:val="28"/>
                <w:szCs w:val="28"/>
              </w:rPr>
            </w:pPr>
            <w:r>
              <w:rPr>
                <w:rStyle w:val="265pt"/>
                <w:sz w:val="28"/>
                <w:szCs w:val="28"/>
              </w:rPr>
              <w:t>82,75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E26" w:rsidRPr="00BE3344" w:rsidRDefault="00BD75D1" w:rsidP="006E3822">
            <w:pPr>
              <w:pStyle w:val="20"/>
              <w:shd w:val="clear" w:color="auto" w:fill="auto"/>
              <w:spacing w:before="0" w:line="240" w:lineRule="auto"/>
              <w:ind w:left="18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8</w:t>
            </w:r>
            <w:r w:rsidR="005261B1">
              <w:rPr>
                <w:b w:val="0"/>
                <w:sz w:val="28"/>
                <w:szCs w:val="28"/>
                <w:lang w:val="uk-UA"/>
              </w:rPr>
              <w:t>0</w:t>
            </w:r>
            <w:r>
              <w:rPr>
                <w:b w:val="0"/>
                <w:sz w:val="28"/>
                <w:szCs w:val="28"/>
                <w:lang w:val="uk-UA"/>
              </w:rPr>
              <w:t>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E26" w:rsidRPr="00BE3344" w:rsidRDefault="00BD75D1" w:rsidP="006E3822">
            <w:pPr>
              <w:pStyle w:val="20"/>
              <w:shd w:val="clear" w:color="auto" w:fill="auto"/>
              <w:spacing w:before="0" w:line="240" w:lineRule="auto"/>
              <w:ind w:left="18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8</w:t>
            </w:r>
            <w:r w:rsidR="005261B1">
              <w:rPr>
                <w:b w:val="0"/>
                <w:sz w:val="28"/>
                <w:szCs w:val="28"/>
                <w:lang w:val="uk-UA"/>
              </w:rPr>
              <w:t>0</w:t>
            </w:r>
            <w:r>
              <w:rPr>
                <w:b w:val="0"/>
                <w:sz w:val="28"/>
                <w:szCs w:val="28"/>
                <w:lang w:val="uk-UA"/>
              </w:rPr>
              <w:t>,75</w:t>
            </w:r>
          </w:p>
        </w:tc>
      </w:tr>
      <w:tr w:rsidR="00622E26" w:rsidRPr="00AD3EFA" w:rsidTr="000172FC">
        <w:trPr>
          <w:trHeight w:hRule="exact" w:val="298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2E26" w:rsidRPr="00AD3EFA" w:rsidRDefault="00622E26" w:rsidP="006E3822">
            <w:pPr>
              <w:pStyle w:val="20"/>
              <w:shd w:val="clear" w:color="auto" w:fill="auto"/>
              <w:spacing w:before="0" w:line="240" w:lineRule="auto"/>
              <w:ind w:left="140"/>
              <w:jc w:val="left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в т ч лікарів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2E26" w:rsidRPr="00AD3EFA" w:rsidRDefault="00622E26" w:rsidP="006E3822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E26" w:rsidRPr="00AD3EFA" w:rsidRDefault="00622E26" w:rsidP="006E3822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  <w:highlight w:val="yellow"/>
              </w:rPr>
            </w:pPr>
            <w:r w:rsidRPr="00AD3EFA">
              <w:rPr>
                <w:rStyle w:val="265pt"/>
                <w:sz w:val="28"/>
                <w:szCs w:val="28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E26" w:rsidRPr="00BE3344" w:rsidRDefault="0015402E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11</w:t>
            </w:r>
            <w:r w:rsidR="00BE3344" w:rsidRPr="00BE3344">
              <w:rPr>
                <w:b w:val="0"/>
                <w:sz w:val="28"/>
                <w:szCs w:val="28"/>
                <w:lang w:val="uk-UA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E26" w:rsidRPr="00BE3344" w:rsidRDefault="0015402E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11</w:t>
            </w:r>
            <w:r w:rsidR="00BE3344" w:rsidRPr="00BE3344">
              <w:rPr>
                <w:b w:val="0"/>
                <w:sz w:val="28"/>
                <w:szCs w:val="28"/>
                <w:lang w:val="uk-UA"/>
              </w:rPr>
              <w:t>,5</w:t>
            </w:r>
          </w:p>
        </w:tc>
      </w:tr>
      <w:tr w:rsidR="00622E26" w:rsidRPr="00AD3EFA" w:rsidTr="000172FC">
        <w:trPr>
          <w:trHeight w:hRule="exact" w:val="271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2E26" w:rsidRPr="00AD3EFA" w:rsidRDefault="00BE3344" w:rsidP="00BE3344">
            <w:pPr>
              <w:pStyle w:val="20"/>
              <w:shd w:val="clear" w:color="auto" w:fill="auto"/>
              <w:spacing w:before="0" w:line="240" w:lineRule="auto"/>
              <w:ind w:left="140"/>
              <w:jc w:val="left"/>
              <w:rPr>
                <w:sz w:val="28"/>
                <w:szCs w:val="28"/>
              </w:rPr>
            </w:pPr>
            <w:r>
              <w:rPr>
                <w:rStyle w:val="265pt"/>
                <w:sz w:val="28"/>
                <w:szCs w:val="28"/>
              </w:rPr>
              <w:t xml:space="preserve">з них </w:t>
            </w:r>
            <w:r w:rsidR="00622E26" w:rsidRPr="00AD3EFA">
              <w:rPr>
                <w:rStyle w:val="265pt"/>
                <w:sz w:val="28"/>
                <w:szCs w:val="28"/>
              </w:rPr>
              <w:t>лікарі ЗПСЛ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2E26" w:rsidRPr="00AD3EFA" w:rsidRDefault="00622E26" w:rsidP="006E3822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E26" w:rsidRPr="00AD3EFA" w:rsidRDefault="00BD75D1" w:rsidP="006E3822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  <w:highlight w:val="yellow"/>
              </w:rPr>
            </w:pPr>
            <w:r>
              <w:rPr>
                <w:rStyle w:val="265pt"/>
                <w:sz w:val="28"/>
                <w:szCs w:val="28"/>
              </w:rPr>
              <w:t>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E26" w:rsidRPr="00BE3344" w:rsidRDefault="00BD75D1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E26" w:rsidRPr="00BE3344" w:rsidRDefault="00BD75D1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9,5</w:t>
            </w:r>
          </w:p>
        </w:tc>
      </w:tr>
      <w:tr w:rsidR="006E3822" w:rsidRPr="00AD3EFA" w:rsidTr="000172FC">
        <w:trPr>
          <w:trHeight w:hRule="exact" w:val="292"/>
        </w:trPr>
        <w:tc>
          <w:tcPr>
            <w:tcW w:w="104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3822" w:rsidRPr="00AD3EFA" w:rsidRDefault="006E3822" w:rsidP="006E3822">
            <w:pPr>
              <w:pStyle w:val="20"/>
              <w:shd w:val="clear" w:color="auto" w:fill="auto"/>
              <w:spacing w:before="0" w:line="240" w:lineRule="auto"/>
              <w:ind w:left="140"/>
              <w:jc w:val="left"/>
              <w:rPr>
                <w:b w:val="0"/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Показники продукту:</w:t>
            </w:r>
          </w:p>
        </w:tc>
      </w:tr>
      <w:tr w:rsidR="00622E26" w:rsidRPr="00AD3EFA" w:rsidTr="000172FC">
        <w:trPr>
          <w:trHeight w:hRule="exact" w:val="323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2E26" w:rsidRPr="00AD3EFA" w:rsidRDefault="00622E26" w:rsidP="006E382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кількість прикріпленого населення (статистична)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2E26" w:rsidRPr="00AD3EFA" w:rsidRDefault="00622E26" w:rsidP="006E3822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осіб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E26" w:rsidRPr="00AD3EFA" w:rsidRDefault="00C96BB7" w:rsidP="006E3822">
            <w:pPr>
              <w:pStyle w:val="20"/>
              <w:shd w:val="clear" w:color="auto" w:fill="auto"/>
              <w:spacing w:before="0" w:line="240" w:lineRule="auto"/>
              <w:ind w:left="180"/>
              <w:rPr>
                <w:sz w:val="28"/>
                <w:szCs w:val="28"/>
              </w:rPr>
            </w:pPr>
            <w:r>
              <w:rPr>
                <w:rStyle w:val="265pt"/>
                <w:sz w:val="28"/>
                <w:szCs w:val="28"/>
              </w:rPr>
              <w:t>15</w:t>
            </w:r>
            <w:r w:rsidR="0018582E">
              <w:rPr>
                <w:rStyle w:val="265pt"/>
                <w:sz w:val="28"/>
                <w:szCs w:val="28"/>
              </w:rPr>
              <w:t>755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E26" w:rsidRPr="00AC04DD" w:rsidRDefault="00C96BB7" w:rsidP="006E3822">
            <w:pPr>
              <w:pStyle w:val="20"/>
              <w:shd w:val="clear" w:color="auto" w:fill="auto"/>
              <w:spacing w:before="0" w:line="240" w:lineRule="auto"/>
              <w:ind w:left="18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15</w:t>
            </w:r>
            <w:r w:rsidR="0018582E">
              <w:rPr>
                <w:b w:val="0"/>
                <w:sz w:val="28"/>
                <w:szCs w:val="28"/>
                <w:lang w:val="uk-UA"/>
              </w:rPr>
              <w:t>6</w:t>
            </w:r>
            <w:r>
              <w:rPr>
                <w:b w:val="0"/>
                <w:sz w:val="28"/>
                <w:szCs w:val="28"/>
                <w:lang w:val="uk-UA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E26" w:rsidRPr="00AC04DD" w:rsidRDefault="00C96BB7" w:rsidP="006E3822">
            <w:pPr>
              <w:pStyle w:val="20"/>
              <w:shd w:val="clear" w:color="auto" w:fill="auto"/>
              <w:spacing w:before="0" w:line="240" w:lineRule="auto"/>
              <w:ind w:left="18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15</w:t>
            </w:r>
            <w:r w:rsidR="0018582E">
              <w:rPr>
                <w:b w:val="0"/>
                <w:sz w:val="28"/>
                <w:szCs w:val="28"/>
                <w:lang w:val="uk-UA"/>
              </w:rPr>
              <w:t>6</w:t>
            </w:r>
            <w:r>
              <w:rPr>
                <w:b w:val="0"/>
                <w:sz w:val="28"/>
                <w:szCs w:val="28"/>
                <w:lang w:val="uk-UA"/>
              </w:rPr>
              <w:t>78</w:t>
            </w:r>
          </w:p>
        </w:tc>
      </w:tr>
      <w:tr w:rsidR="00622E26" w:rsidRPr="00AD3EFA" w:rsidTr="000172FC">
        <w:trPr>
          <w:trHeight w:hRule="exact" w:val="36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2E26" w:rsidRPr="00AD3EFA" w:rsidRDefault="00622E26" w:rsidP="006E382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 w:rsidRPr="00AD3EFA">
              <w:rPr>
                <w:rStyle w:val="2ArialNarrow65pt0"/>
                <w:rFonts w:ascii="Times New Roman" w:hAnsi="Times New Roman" w:cs="Times New Roman"/>
                <w:sz w:val="28"/>
                <w:szCs w:val="28"/>
              </w:rPr>
              <w:t xml:space="preserve">кількість </w:t>
            </w:r>
            <w:r w:rsidRPr="00AD3EFA">
              <w:rPr>
                <w:rStyle w:val="265pt"/>
                <w:sz w:val="28"/>
                <w:szCs w:val="28"/>
              </w:rPr>
              <w:t>пролікованих хворих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2E26" w:rsidRPr="00AD3EFA" w:rsidRDefault="00622E26" w:rsidP="006E3822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осіб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E26" w:rsidRPr="00AD3EFA" w:rsidRDefault="0018582E" w:rsidP="006E3822">
            <w:pPr>
              <w:pStyle w:val="20"/>
              <w:shd w:val="clear" w:color="auto" w:fill="auto"/>
              <w:spacing w:before="0" w:line="240" w:lineRule="auto"/>
              <w:ind w:left="180"/>
              <w:rPr>
                <w:sz w:val="28"/>
                <w:szCs w:val="28"/>
              </w:rPr>
            </w:pPr>
            <w:r>
              <w:rPr>
                <w:rStyle w:val="265pt"/>
                <w:sz w:val="28"/>
                <w:szCs w:val="28"/>
              </w:rPr>
              <w:t>8832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E26" w:rsidRPr="00AC04DD" w:rsidRDefault="0018582E" w:rsidP="006E3822">
            <w:pPr>
              <w:pStyle w:val="20"/>
              <w:shd w:val="clear" w:color="auto" w:fill="auto"/>
              <w:spacing w:before="0" w:line="240" w:lineRule="auto"/>
              <w:ind w:left="18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10654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E26" w:rsidRPr="00AC04DD" w:rsidRDefault="0018582E" w:rsidP="006E3822">
            <w:pPr>
              <w:pStyle w:val="20"/>
              <w:shd w:val="clear" w:color="auto" w:fill="auto"/>
              <w:spacing w:before="0" w:line="240" w:lineRule="auto"/>
              <w:ind w:left="18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10654</w:t>
            </w:r>
          </w:p>
        </w:tc>
      </w:tr>
      <w:tr w:rsidR="00622E26" w:rsidRPr="00AD3EFA" w:rsidTr="000172FC">
        <w:trPr>
          <w:trHeight w:hRule="exact" w:val="377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2E26" w:rsidRPr="00AD3EFA" w:rsidRDefault="00622E26" w:rsidP="006E382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кількість лікарських відвідувань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2E26" w:rsidRPr="00AD3EFA" w:rsidRDefault="00BE3344" w:rsidP="00BE3344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>
              <w:rPr>
                <w:rStyle w:val="265pt"/>
                <w:sz w:val="28"/>
                <w:szCs w:val="28"/>
              </w:rPr>
              <w:t>т</w:t>
            </w:r>
            <w:r w:rsidR="00622E26" w:rsidRPr="00AD3EFA">
              <w:rPr>
                <w:rStyle w:val="265pt"/>
                <w:sz w:val="28"/>
                <w:szCs w:val="28"/>
              </w:rPr>
              <w:t>ис</w:t>
            </w:r>
            <w:r>
              <w:rPr>
                <w:rStyle w:val="265pt"/>
                <w:sz w:val="28"/>
                <w:szCs w:val="28"/>
              </w:rPr>
              <w:t>.</w:t>
            </w:r>
            <w:r w:rsidR="00622E26" w:rsidRPr="00AD3EFA">
              <w:rPr>
                <w:rStyle w:val="265pt"/>
                <w:sz w:val="28"/>
                <w:szCs w:val="28"/>
              </w:rPr>
              <w:t>осіб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E26" w:rsidRPr="00AD3EFA" w:rsidRDefault="00622E26" w:rsidP="006E3822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6.9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E26" w:rsidRPr="00AC04DD" w:rsidRDefault="00BE3344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uk-UA"/>
              </w:rPr>
            </w:pPr>
            <w:r w:rsidRPr="00AC04DD">
              <w:rPr>
                <w:b w:val="0"/>
                <w:sz w:val="28"/>
                <w:szCs w:val="28"/>
                <w:lang w:val="uk-UA"/>
              </w:rPr>
              <w:t>6.9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E26" w:rsidRPr="00AC04DD" w:rsidRDefault="00BE3344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uk-UA"/>
              </w:rPr>
            </w:pPr>
            <w:r w:rsidRPr="00AC04DD">
              <w:rPr>
                <w:b w:val="0"/>
                <w:sz w:val="28"/>
                <w:szCs w:val="28"/>
                <w:lang w:val="uk-UA"/>
              </w:rPr>
              <w:t>6.9</w:t>
            </w:r>
          </w:p>
        </w:tc>
      </w:tr>
      <w:tr w:rsidR="006E3822" w:rsidRPr="00AD3EFA" w:rsidTr="000172FC">
        <w:trPr>
          <w:trHeight w:hRule="exact" w:val="350"/>
        </w:trPr>
        <w:tc>
          <w:tcPr>
            <w:tcW w:w="104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3822" w:rsidRPr="00AD3EFA" w:rsidRDefault="006E3822" w:rsidP="006E3822">
            <w:pPr>
              <w:pStyle w:val="20"/>
              <w:shd w:val="clear" w:color="auto" w:fill="auto"/>
              <w:spacing w:before="0" w:line="240" w:lineRule="auto"/>
              <w:jc w:val="left"/>
              <w:rPr>
                <w:b w:val="0"/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Показники ефективності:</w:t>
            </w:r>
          </w:p>
        </w:tc>
      </w:tr>
      <w:tr w:rsidR="00622E26" w:rsidRPr="00AD3EFA" w:rsidTr="000172FC">
        <w:trPr>
          <w:trHeight w:hRule="exact" w:val="359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2E26" w:rsidRPr="00AD3EFA" w:rsidRDefault="00622E26" w:rsidP="006E382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  <w:lang w:val="ru-RU"/>
              </w:rPr>
            </w:pPr>
            <w:r w:rsidRPr="00AD3EFA">
              <w:rPr>
                <w:rStyle w:val="265pt"/>
                <w:sz w:val="28"/>
                <w:szCs w:val="28"/>
              </w:rPr>
              <w:t>кількість заключених декларацій на 1 лікаря ЗПСЛ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2E26" w:rsidRPr="00AD3EFA" w:rsidRDefault="00622E26" w:rsidP="006E3822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2E26" w:rsidRPr="00AD3EFA" w:rsidRDefault="00C96BB7" w:rsidP="00BE3344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>
              <w:rPr>
                <w:rStyle w:val="265pt"/>
                <w:sz w:val="28"/>
                <w:szCs w:val="28"/>
              </w:rPr>
              <w:t>16</w:t>
            </w:r>
            <w:r w:rsidR="0018582E">
              <w:rPr>
                <w:rStyle w:val="265pt"/>
                <w:sz w:val="28"/>
                <w:szCs w:val="28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2E26" w:rsidRPr="005F2EE2" w:rsidRDefault="00C96BB7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16</w:t>
            </w:r>
            <w:r w:rsidR="0018582E">
              <w:rPr>
                <w:b w:val="0"/>
                <w:sz w:val="28"/>
                <w:szCs w:val="28"/>
                <w:lang w:val="uk-UA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2E26" w:rsidRPr="005F2EE2" w:rsidRDefault="00C96BB7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16</w:t>
            </w:r>
            <w:r w:rsidR="0018582E">
              <w:rPr>
                <w:b w:val="0"/>
                <w:sz w:val="28"/>
                <w:szCs w:val="28"/>
                <w:lang w:val="ru-RU"/>
              </w:rPr>
              <w:t>50</w:t>
            </w:r>
          </w:p>
        </w:tc>
      </w:tr>
      <w:tr w:rsidR="00BE3344" w:rsidRPr="00AD3EFA" w:rsidTr="000172FC">
        <w:trPr>
          <w:trHeight w:hRule="exact" w:val="631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3344" w:rsidRPr="00AD3EFA" w:rsidRDefault="00BE3344" w:rsidP="006E382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  <w:lang w:val="ru-RU"/>
              </w:rPr>
            </w:pPr>
            <w:r w:rsidRPr="00AD3EFA">
              <w:rPr>
                <w:rStyle w:val="265pt"/>
                <w:sz w:val="28"/>
                <w:szCs w:val="28"/>
              </w:rPr>
              <w:t>середня кількість відвідувань на 1 лікаря ЗПСЛ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3344" w:rsidRPr="00AD3EFA" w:rsidRDefault="005F2EE2" w:rsidP="006E3822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>
              <w:rPr>
                <w:rStyle w:val="265pt"/>
                <w:sz w:val="28"/>
                <w:szCs w:val="28"/>
              </w:rPr>
              <w:t>о</w:t>
            </w:r>
            <w:r w:rsidR="00BE3344" w:rsidRPr="00AD3EFA">
              <w:rPr>
                <w:rStyle w:val="265pt"/>
                <w:sz w:val="28"/>
                <w:szCs w:val="28"/>
              </w:rPr>
              <w:t>д</w:t>
            </w:r>
            <w:r w:rsidR="00BE3344">
              <w:rPr>
                <w:rStyle w:val="265pt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344" w:rsidRPr="00AD3EFA" w:rsidRDefault="00BE3344" w:rsidP="006E3822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>
              <w:rPr>
                <w:rStyle w:val="265pt"/>
                <w:sz w:val="28"/>
                <w:szCs w:val="28"/>
              </w:rPr>
              <w:t>1312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344" w:rsidRPr="005F2EE2" w:rsidRDefault="005F2EE2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ru-RU"/>
              </w:rPr>
            </w:pPr>
            <w:r w:rsidRPr="005F2EE2">
              <w:rPr>
                <w:b w:val="0"/>
                <w:sz w:val="28"/>
                <w:szCs w:val="28"/>
                <w:lang w:val="ru-RU"/>
              </w:rPr>
              <w:t>1312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344" w:rsidRPr="005F2EE2" w:rsidRDefault="005F2EE2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ru-RU"/>
              </w:rPr>
            </w:pPr>
            <w:r w:rsidRPr="005F2EE2">
              <w:rPr>
                <w:b w:val="0"/>
                <w:sz w:val="28"/>
                <w:szCs w:val="28"/>
                <w:lang w:val="ru-RU"/>
              </w:rPr>
              <w:t>1312</w:t>
            </w:r>
          </w:p>
        </w:tc>
      </w:tr>
      <w:tr w:rsidR="006E3822" w:rsidRPr="00AD3EFA" w:rsidTr="000172FC">
        <w:trPr>
          <w:trHeight w:hRule="exact" w:val="427"/>
        </w:trPr>
        <w:tc>
          <w:tcPr>
            <w:tcW w:w="104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3822" w:rsidRPr="00AD3EFA" w:rsidRDefault="006E3822" w:rsidP="006E3822">
            <w:pPr>
              <w:pStyle w:val="20"/>
              <w:shd w:val="clear" w:color="auto" w:fill="auto"/>
              <w:spacing w:before="0" w:line="240" w:lineRule="auto"/>
              <w:jc w:val="left"/>
              <w:rPr>
                <w:b w:val="0"/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Показники якості:</w:t>
            </w:r>
          </w:p>
        </w:tc>
      </w:tr>
      <w:tr w:rsidR="00BE3344" w:rsidRPr="00AD3EFA" w:rsidTr="000172FC">
        <w:trPr>
          <w:trHeight w:hRule="exact" w:val="716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3344" w:rsidRPr="00BF5371" w:rsidRDefault="00BE3344" w:rsidP="006E3822">
            <w:pPr>
              <w:pStyle w:val="20"/>
              <w:shd w:val="clear" w:color="auto" w:fill="auto"/>
              <w:spacing w:before="0" w:after="60" w:line="240" w:lineRule="auto"/>
              <w:jc w:val="left"/>
              <w:rPr>
                <w:sz w:val="28"/>
                <w:szCs w:val="28"/>
                <w:lang w:val="ru-RU"/>
              </w:rPr>
            </w:pPr>
            <w:r w:rsidRPr="00AD3EFA">
              <w:rPr>
                <w:rStyle w:val="265pt"/>
                <w:sz w:val="28"/>
                <w:szCs w:val="28"/>
              </w:rPr>
              <w:t>забезпечення повноти охоплення профілактичними щепленнями</w:t>
            </w:r>
          </w:p>
          <w:p w:rsidR="00BE3344" w:rsidRPr="00BF5371" w:rsidRDefault="00BE3344" w:rsidP="006E3822">
            <w:pPr>
              <w:pStyle w:val="20"/>
              <w:shd w:val="clear" w:color="auto" w:fill="auto"/>
              <w:spacing w:before="60" w:line="240" w:lineRule="auto"/>
              <w:jc w:val="left"/>
              <w:rPr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344" w:rsidRPr="00AD3EFA" w:rsidRDefault="00BE3344" w:rsidP="006E382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відсоток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344" w:rsidRPr="00AD3EFA" w:rsidRDefault="00BE3344" w:rsidP="006E3822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344" w:rsidRPr="005F2EE2" w:rsidRDefault="005F2EE2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ru-RU"/>
              </w:rPr>
            </w:pPr>
            <w:r w:rsidRPr="005F2EE2">
              <w:rPr>
                <w:b w:val="0"/>
                <w:sz w:val="28"/>
                <w:szCs w:val="28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344" w:rsidRPr="005F2EE2" w:rsidRDefault="005F2EE2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ru-RU"/>
              </w:rPr>
            </w:pPr>
            <w:r w:rsidRPr="005F2EE2">
              <w:rPr>
                <w:b w:val="0"/>
                <w:sz w:val="28"/>
                <w:szCs w:val="28"/>
                <w:lang w:val="ru-RU"/>
              </w:rPr>
              <w:t>100</w:t>
            </w:r>
          </w:p>
        </w:tc>
      </w:tr>
      <w:tr w:rsidR="00BE3344" w:rsidRPr="00AD3EFA" w:rsidTr="000172FC">
        <w:trPr>
          <w:trHeight w:hRule="exact" w:val="1280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3344" w:rsidRPr="00AD3EFA" w:rsidRDefault="00BE3344" w:rsidP="00BF5371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  <w:lang w:val="ru-RU"/>
              </w:rPr>
            </w:pPr>
            <w:r w:rsidRPr="00AD3EFA">
              <w:rPr>
                <w:rStyle w:val="265pt"/>
                <w:sz w:val="28"/>
                <w:szCs w:val="28"/>
              </w:rPr>
              <w:t xml:space="preserve">Питома вага своєчасно діагностованих онко захворювань </w:t>
            </w:r>
            <w:r w:rsidRPr="00AD3EFA">
              <w:rPr>
                <w:rStyle w:val="2ArialNarrow65pt"/>
                <w:rFonts w:ascii="Times New Roman" w:hAnsi="Times New Roman" w:cs="Times New Roman"/>
                <w:sz w:val="28"/>
                <w:szCs w:val="28"/>
              </w:rPr>
              <w:t>І і</w:t>
            </w:r>
            <w:r w:rsidRPr="00AD3EFA">
              <w:rPr>
                <w:rStyle w:val="265pt"/>
                <w:sz w:val="28"/>
                <w:szCs w:val="28"/>
              </w:rPr>
              <w:t xml:space="preserve"> II стадії серед вперше виявлених хворих з візуальними формами раку,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344" w:rsidRPr="00AD3EFA" w:rsidRDefault="00BE3344" w:rsidP="006E382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відсоток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344" w:rsidRPr="00AD3EFA" w:rsidRDefault="00BE3344" w:rsidP="006E3822">
            <w:pPr>
              <w:pStyle w:val="20"/>
              <w:shd w:val="clear" w:color="auto" w:fill="auto"/>
              <w:spacing w:before="0" w:after="60" w:line="240" w:lineRule="auto"/>
              <w:rPr>
                <w:sz w:val="28"/>
                <w:szCs w:val="28"/>
              </w:rPr>
            </w:pPr>
            <w:r>
              <w:rPr>
                <w:rStyle w:val="265pt"/>
                <w:sz w:val="28"/>
                <w:szCs w:val="28"/>
              </w:rPr>
              <w:t>52,3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344" w:rsidRPr="005F2EE2" w:rsidRDefault="005F2EE2" w:rsidP="005F2EE2">
            <w:pPr>
              <w:pStyle w:val="20"/>
              <w:shd w:val="clear" w:color="auto" w:fill="auto"/>
              <w:spacing w:before="60" w:line="240" w:lineRule="auto"/>
              <w:rPr>
                <w:b w:val="0"/>
                <w:sz w:val="28"/>
                <w:szCs w:val="28"/>
                <w:lang w:val="ru-RU"/>
              </w:rPr>
            </w:pPr>
            <w:r w:rsidRPr="005F2EE2">
              <w:rPr>
                <w:b w:val="0"/>
                <w:sz w:val="28"/>
                <w:szCs w:val="28"/>
                <w:lang w:val="ru-RU"/>
              </w:rPr>
              <w:t>52,3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344" w:rsidRPr="005F2EE2" w:rsidRDefault="005F2EE2" w:rsidP="005F2EE2">
            <w:pPr>
              <w:pStyle w:val="20"/>
              <w:shd w:val="clear" w:color="auto" w:fill="auto"/>
              <w:spacing w:before="60" w:line="240" w:lineRule="auto"/>
              <w:rPr>
                <w:b w:val="0"/>
                <w:sz w:val="28"/>
                <w:szCs w:val="28"/>
                <w:lang w:val="ru-RU"/>
              </w:rPr>
            </w:pPr>
            <w:r w:rsidRPr="005F2EE2">
              <w:rPr>
                <w:b w:val="0"/>
                <w:sz w:val="28"/>
                <w:szCs w:val="28"/>
                <w:lang w:val="ru-RU"/>
              </w:rPr>
              <w:t>52,3</w:t>
            </w:r>
          </w:p>
        </w:tc>
      </w:tr>
      <w:tr w:rsidR="00BE3344" w:rsidRPr="00AD3EFA" w:rsidTr="000172FC">
        <w:trPr>
          <w:trHeight w:hRule="exact" w:val="1307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3344" w:rsidRPr="00AD3EFA" w:rsidRDefault="00BE3344" w:rsidP="006E382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Флюрографічне обстеження населення з мстою виявлення туберкульозу легень (питома вага осіб і груп медичною ризику, які пройшли флюорографічний огляд у 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344" w:rsidRPr="00AD3EFA" w:rsidRDefault="00BE3344" w:rsidP="006E382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відсоток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344" w:rsidRPr="00AD3EFA" w:rsidRDefault="00BE3344" w:rsidP="005F2EE2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99</w:t>
            </w:r>
            <w:r w:rsidR="005F2EE2">
              <w:rPr>
                <w:rStyle w:val="265pt"/>
                <w:sz w:val="28"/>
                <w:szCs w:val="28"/>
              </w:rPr>
              <w:t>,</w:t>
            </w:r>
            <w:r w:rsidRPr="00AD3EFA">
              <w:rPr>
                <w:rStyle w:val="265pt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344" w:rsidRPr="005F2EE2" w:rsidRDefault="005F2EE2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ru-RU"/>
              </w:rPr>
            </w:pPr>
            <w:r w:rsidRPr="005F2EE2">
              <w:rPr>
                <w:b w:val="0"/>
                <w:sz w:val="28"/>
                <w:szCs w:val="28"/>
                <w:lang w:val="ru-RU"/>
              </w:rPr>
              <w:t>99,8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344" w:rsidRPr="005F2EE2" w:rsidRDefault="005F2EE2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ru-RU"/>
              </w:rPr>
            </w:pPr>
            <w:r w:rsidRPr="005F2EE2">
              <w:rPr>
                <w:b w:val="0"/>
                <w:sz w:val="28"/>
                <w:szCs w:val="28"/>
                <w:lang w:val="ru-RU"/>
              </w:rPr>
              <w:t>99,8</w:t>
            </w:r>
          </w:p>
        </w:tc>
      </w:tr>
      <w:tr w:rsidR="00BE3344" w:rsidRPr="00AD3EFA" w:rsidTr="000172FC">
        <w:trPr>
          <w:trHeight w:hRule="exact" w:val="1387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3344" w:rsidRPr="00AD3EFA" w:rsidRDefault="00BE3344" w:rsidP="006E382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  <w:lang w:val="ru-RU"/>
              </w:rPr>
            </w:pPr>
            <w:r w:rsidRPr="00AD3EFA">
              <w:rPr>
                <w:rStyle w:val="265pt"/>
                <w:sz w:val="28"/>
                <w:szCs w:val="28"/>
              </w:rPr>
              <w:lastRenderedPageBreak/>
              <w:t>Показник виконання календарного плану проведення обов’язкових медичних профілактичних оглядів здорової дитини віком до трьох років (%)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344" w:rsidRPr="00AD3EFA" w:rsidRDefault="00BE3344" w:rsidP="006E382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відсоток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344" w:rsidRPr="00AD3EFA" w:rsidRDefault="00BE3344" w:rsidP="005F2EE2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98</w:t>
            </w:r>
            <w:r w:rsidR="005F2EE2">
              <w:rPr>
                <w:rStyle w:val="265pt"/>
                <w:sz w:val="28"/>
                <w:szCs w:val="28"/>
              </w:rPr>
              <w:t>,</w:t>
            </w:r>
            <w:r w:rsidRPr="00AD3EFA">
              <w:rPr>
                <w:rStyle w:val="265pt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344" w:rsidRPr="005F2EE2" w:rsidRDefault="005F2EE2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ru-RU"/>
              </w:rPr>
            </w:pPr>
            <w:r w:rsidRPr="005F2EE2">
              <w:rPr>
                <w:b w:val="0"/>
                <w:sz w:val="28"/>
                <w:szCs w:val="28"/>
                <w:lang w:val="ru-RU"/>
              </w:rPr>
              <w:t>98,7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344" w:rsidRPr="005F2EE2" w:rsidRDefault="005F2EE2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ru-RU"/>
              </w:rPr>
            </w:pPr>
            <w:r w:rsidRPr="005F2EE2">
              <w:rPr>
                <w:b w:val="0"/>
                <w:sz w:val="28"/>
                <w:szCs w:val="28"/>
                <w:lang w:val="ru-RU"/>
              </w:rPr>
              <w:t>98,7</w:t>
            </w:r>
          </w:p>
        </w:tc>
      </w:tr>
      <w:tr w:rsidR="00BE3344" w:rsidRPr="00AD3EFA" w:rsidTr="000172FC">
        <w:trPr>
          <w:trHeight w:hRule="exact" w:val="1018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344" w:rsidRPr="00AD3EFA" w:rsidRDefault="00BE3344" w:rsidP="006E382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  <w:lang w:val="ru-RU"/>
              </w:rPr>
            </w:pPr>
            <w:r w:rsidRPr="00AD3EFA">
              <w:rPr>
                <w:rStyle w:val="265pt"/>
                <w:sz w:val="28"/>
                <w:szCs w:val="28"/>
              </w:rPr>
              <w:t>ІІоказник рівня первинної захворюваності на гострий інфаркт міокарду на 1000 осіб серед населення працездатного віку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344" w:rsidRPr="00AD3EFA" w:rsidRDefault="00BE3344" w:rsidP="006E382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 w:rsidRPr="00AD3EFA">
              <w:rPr>
                <w:rStyle w:val="2ArialNarrow65pt"/>
                <w:rFonts w:ascii="Times New Roman" w:hAnsi="Times New Roman" w:cs="Times New Roman"/>
                <w:sz w:val="28"/>
                <w:szCs w:val="28"/>
              </w:rPr>
              <w:t>відсоток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344" w:rsidRPr="00AD3EFA" w:rsidRDefault="00BE3344" w:rsidP="005F2EE2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0</w:t>
            </w:r>
            <w:r w:rsidR="005F2EE2">
              <w:rPr>
                <w:rStyle w:val="265pt"/>
                <w:sz w:val="28"/>
                <w:szCs w:val="28"/>
              </w:rPr>
              <w:t>,</w:t>
            </w:r>
            <w:r w:rsidRPr="00AD3EFA">
              <w:rPr>
                <w:rStyle w:val="265pt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344" w:rsidRPr="005F2EE2" w:rsidRDefault="005F2EE2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ru-RU"/>
              </w:rPr>
            </w:pPr>
            <w:r w:rsidRPr="005F2EE2">
              <w:rPr>
                <w:b w:val="0"/>
                <w:sz w:val="28"/>
                <w:szCs w:val="28"/>
                <w:lang w:val="ru-RU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344" w:rsidRPr="005F2EE2" w:rsidRDefault="005F2EE2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ru-RU"/>
              </w:rPr>
            </w:pPr>
            <w:r w:rsidRPr="005F2EE2">
              <w:rPr>
                <w:b w:val="0"/>
                <w:sz w:val="28"/>
                <w:szCs w:val="28"/>
                <w:lang w:val="ru-RU"/>
              </w:rPr>
              <w:t>0,3</w:t>
            </w:r>
          </w:p>
        </w:tc>
      </w:tr>
      <w:tr w:rsidR="00BE3344" w:rsidRPr="00AD3EFA" w:rsidTr="000172FC">
        <w:trPr>
          <w:trHeight w:hRule="exact" w:val="1043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344" w:rsidRPr="00AD3EFA" w:rsidRDefault="00BE3344" w:rsidP="006E382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  <w:lang w:val="ru-RU"/>
              </w:rPr>
            </w:pPr>
            <w:r w:rsidRPr="00AD3EFA">
              <w:rPr>
                <w:rStyle w:val="265pt"/>
                <w:sz w:val="28"/>
                <w:szCs w:val="28"/>
              </w:rPr>
              <w:t>Показник рівня первинної захворюваності на гострий інсульт на 1000 осіб серед населення працездатного віку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344" w:rsidRPr="00AD3EFA" w:rsidRDefault="00BE3344" w:rsidP="006E382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</w:rPr>
            </w:pPr>
            <w:r w:rsidRPr="00AD3EFA">
              <w:rPr>
                <w:rStyle w:val="265pt"/>
                <w:sz w:val="28"/>
                <w:szCs w:val="28"/>
              </w:rPr>
              <w:t>відсоток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344" w:rsidRPr="00AD3EFA" w:rsidRDefault="00BE3344" w:rsidP="00BE3344">
            <w:pPr>
              <w:pStyle w:val="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AD3EFA">
              <w:rPr>
                <w:rStyle w:val="2ArialNarrow65pt"/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Style w:val="2ArialNarrow65pt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344" w:rsidRPr="005F2EE2" w:rsidRDefault="005F2EE2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ru-RU"/>
              </w:rPr>
            </w:pPr>
            <w:r w:rsidRPr="005F2EE2">
              <w:rPr>
                <w:b w:val="0"/>
                <w:sz w:val="28"/>
                <w:szCs w:val="28"/>
                <w:lang w:val="ru-RU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344" w:rsidRPr="005F2EE2" w:rsidRDefault="005F2EE2" w:rsidP="006E3822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  <w:lang w:val="ru-RU"/>
              </w:rPr>
            </w:pPr>
            <w:r w:rsidRPr="005F2EE2">
              <w:rPr>
                <w:b w:val="0"/>
                <w:sz w:val="28"/>
                <w:szCs w:val="28"/>
                <w:lang w:val="ru-RU"/>
              </w:rPr>
              <w:t>0,4</w:t>
            </w:r>
          </w:p>
        </w:tc>
      </w:tr>
    </w:tbl>
    <w:p w:rsidR="00BF5371" w:rsidRDefault="00BF5371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22304F" w:rsidRDefault="0022304F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22304F" w:rsidRDefault="0022304F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22304F" w:rsidRDefault="0022304F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22304F" w:rsidRDefault="0022304F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22304F" w:rsidRDefault="00736651" w:rsidP="002230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22304F" w:rsidRPr="00A232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304F" w:rsidRPr="00A232C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КП «Центр ПМСД»</w:t>
      </w:r>
    </w:p>
    <w:p w:rsidR="0022304F" w:rsidRPr="0022304F" w:rsidRDefault="0022304F" w:rsidP="002230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A232C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Лубенської міської ради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</w:t>
      </w:r>
      <w:r w:rsidRPr="00A232C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олодимир БОГАТИРЕНКО</w:t>
      </w:r>
    </w:p>
    <w:p w:rsidR="005F2EE2" w:rsidRDefault="0041398B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  <w:r w:rsidRPr="00AD3EFA">
        <w:rPr>
          <w:rFonts w:ascii="Times New Roman" w:hAnsi="Times New Roman"/>
          <w:sz w:val="18"/>
          <w:szCs w:val="18"/>
        </w:rPr>
        <w:t xml:space="preserve">                                      </w:t>
      </w: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22304F">
      <w:pPr>
        <w:pStyle w:val="12"/>
        <w:spacing w:line="240" w:lineRule="auto"/>
        <w:ind w:left="6379"/>
        <w:jc w:val="both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5F2EE2" w:rsidRDefault="005F2EE2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</w:p>
    <w:p w:rsidR="0041398B" w:rsidRPr="00AD3EFA" w:rsidRDefault="0041398B" w:rsidP="0041398B">
      <w:pPr>
        <w:pStyle w:val="12"/>
        <w:spacing w:line="240" w:lineRule="auto"/>
        <w:ind w:left="6379"/>
        <w:jc w:val="right"/>
        <w:rPr>
          <w:rFonts w:ascii="Times New Roman" w:hAnsi="Times New Roman"/>
          <w:sz w:val="18"/>
          <w:szCs w:val="18"/>
        </w:rPr>
      </w:pPr>
      <w:r w:rsidRPr="00AD3EFA">
        <w:rPr>
          <w:rFonts w:ascii="Times New Roman" w:hAnsi="Times New Roman"/>
          <w:sz w:val="18"/>
          <w:szCs w:val="18"/>
        </w:rPr>
        <w:lastRenderedPageBreak/>
        <w:t xml:space="preserve">  Додаток 3</w:t>
      </w:r>
    </w:p>
    <w:p w:rsidR="0041398B" w:rsidRPr="00AD3EFA" w:rsidRDefault="0041398B" w:rsidP="0041398B">
      <w:pPr>
        <w:pStyle w:val="12"/>
        <w:spacing w:line="240" w:lineRule="auto"/>
        <w:ind w:left="7371"/>
        <w:rPr>
          <w:rFonts w:ascii="Times New Roman" w:hAnsi="Times New Roman"/>
          <w:sz w:val="18"/>
          <w:szCs w:val="18"/>
        </w:rPr>
      </w:pPr>
      <w:r w:rsidRPr="00AD3EFA">
        <w:rPr>
          <w:rFonts w:ascii="Times New Roman" w:hAnsi="Times New Roman"/>
          <w:sz w:val="18"/>
          <w:szCs w:val="18"/>
        </w:rPr>
        <w:t xml:space="preserve">до Програми «Підвищення рівня надання медичної допомоги, збереження здоров’я населення, розвитку та підтримки </w:t>
      </w:r>
    </w:p>
    <w:p w:rsidR="0041398B" w:rsidRPr="00AD3EFA" w:rsidRDefault="0041398B" w:rsidP="00BF5371">
      <w:pPr>
        <w:pStyle w:val="12"/>
        <w:spacing w:line="240" w:lineRule="auto"/>
        <w:ind w:left="7371"/>
        <w:rPr>
          <w:rFonts w:ascii="Times New Roman" w:hAnsi="Times New Roman"/>
          <w:b/>
          <w:sz w:val="28"/>
          <w:szCs w:val="28"/>
        </w:rPr>
      </w:pPr>
      <w:r w:rsidRPr="00AD3EFA">
        <w:rPr>
          <w:rFonts w:ascii="Times New Roman" w:hAnsi="Times New Roman"/>
          <w:sz w:val="18"/>
          <w:szCs w:val="18"/>
        </w:rPr>
        <w:t>комунального некомерційного підприємства «Центр первинної медико-санітарної допомоги» Лубенської міської ради Лубенського району Полтавської області на 202</w:t>
      </w:r>
      <w:r w:rsidR="005F2EE2" w:rsidRPr="005F2EE2">
        <w:rPr>
          <w:rFonts w:ascii="Times New Roman" w:hAnsi="Times New Roman"/>
          <w:sz w:val="18"/>
          <w:szCs w:val="18"/>
        </w:rPr>
        <w:t>2</w:t>
      </w:r>
      <w:r w:rsidR="005F2EE2">
        <w:rPr>
          <w:rFonts w:ascii="Times New Roman" w:hAnsi="Times New Roman"/>
          <w:sz w:val="18"/>
          <w:szCs w:val="18"/>
          <w:lang w:val="ru-RU"/>
        </w:rPr>
        <w:t>-2024</w:t>
      </w:r>
      <w:r w:rsidRPr="00AD3EFA">
        <w:rPr>
          <w:rFonts w:ascii="Times New Roman" w:hAnsi="Times New Roman"/>
          <w:sz w:val="18"/>
          <w:szCs w:val="18"/>
        </w:rPr>
        <w:t xml:space="preserve"> р</w:t>
      </w:r>
      <w:r w:rsidR="005F2EE2">
        <w:rPr>
          <w:rFonts w:ascii="Times New Roman" w:hAnsi="Times New Roman"/>
          <w:sz w:val="18"/>
          <w:szCs w:val="18"/>
          <w:lang w:val="ru-RU"/>
        </w:rPr>
        <w:t>о</w:t>
      </w:r>
      <w:r w:rsidRPr="00AD3EFA">
        <w:rPr>
          <w:rFonts w:ascii="Times New Roman" w:hAnsi="Times New Roman"/>
          <w:sz w:val="18"/>
          <w:szCs w:val="18"/>
        </w:rPr>
        <w:t>к</w:t>
      </w:r>
      <w:r w:rsidR="005F2EE2">
        <w:rPr>
          <w:rFonts w:ascii="Times New Roman" w:hAnsi="Times New Roman"/>
          <w:sz w:val="18"/>
          <w:szCs w:val="18"/>
          <w:lang w:val="ru-RU"/>
        </w:rPr>
        <w:t>и</w:t>
      </w:r>
      <w:r w:rsidRPr="00AD3EFA">
        <w:rPr>
          <w:rFonts w:ascii="Times New Roman" w:hAnsi="Times New Roman"/>
          <w:sz w:val="18"/>
          <w:szCs w:val="18"/>
        </w:rPr>
        <w:t>»</w:t>
      </w:r>
      <w:r w:rsidR="00BF5371">
        <w:rPr>
          <w:rFonts w:ascii="Times New Roman" w:hAnsi="Times New Roman"/>
          <w:sz w:val="18"/>
          <w:szCs w:val="18"/>
        </w:rPr>
        <w:t xml:space="preserve"> </w:t>
      </w:r>
      <w:r w:rsidR="002111EC">
        <w:rPr>
          <w:rFonts w:ascii="Times New Roman" w:hAnsi="Times New Roman"/>
          <w:sz w:val="18"/>
          <w:szCs w:val="18"/>
        </w:rPr>
        <w:t xml:space="preserve">у </w:t>
      </w:r>
      <w:r w:rsidR="00736651">
        <w:rPr>
          <w:rFonts w:ascii="Times New Roman" w:hAnsi="Times New Roman"/>
          <w:sz w:val="18"/>
          <w:szCs w:val="18"/>
        </w:rPr>
        <w:t>новій редакції</w:t>
      </w:r>
    </w:p>
    <w:p w:rsidR="0041398B" w:rsidRPr="00AD3EFA" w:rsidRDefault="0041398B" w:rsidP="0041398B">
      <w:pPr>
        <w:pStyle w:val="12"/>
        <w:spacing w:line="240" w:lineRule="auto"/>
        <w:ind w:left="0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41398B" w:rsidRPr="00AD3EFA" w:rsidRDefault="0041398B" w:rsidP="0041398B">
      <w:pPr>
        <w:pStyle w:val="12"/>
        <w:spacing w:line="240" w:lineRule="auto"/>
        <w:ind w:left="0" w:firstLine="708"/>
        <w:jc w:val="center"/>
        <w:rPr>
          <w:rFonts w:ascii="Times New Roman" w:hAnsi="Times New Roman"/>
          <w:b/>
          <w:sz w:val="28"/>
          <w:szCs w:val="28"/>
        </w:rPr>
      </w:pPr>
      <w:r w:rsidRPr="00AD3EFA">
        <w:rPr>
          <w:rFonts w:ascii="Times New Roman" w:hAnsi="Times New Roman"/>
          <w:b/>
          <w:sz w:val="28"/>
          <w:szCs w:val="28"/>
        </w:rPr>
        <w:t>Обсяг фінансування Програми «Підвищення рівня надання медичної допомоги, збереження здоров’я населення, розвитку та підтримки комунального некомерційного підприємства «Центр первинної медико-санітарної допомоги» Лубенської міської ради Лубенського району Полтавської області на 202</w:t>
      </w:r>
      <w:r w:rsidR="00711397">
        <w:rPr>
          <w:rFonts w:ascii="Times New Roman" w:hAnsi="Times New Roman"/>
          <w:b/>
          <w:sz w:val="28"/>
          <w:szCs w:val="28"/>
        </w:rPr>
        <w:t xml:space="preserve">2-2024 </w:t>
      </w:r>
      <w:r w:rsidRPr="00AD3EFA">
        <w:rPr>
          <w:rFonts w:ascii="Times New Roman" w:hAnsi="Times New Roman"/>
          <w:b/>
          <w:sz w:val="28"/>
          <w:szCs w:val="28"/>
        </w:rPr>
        <w:t xml:space="preserve"> р</w:t>
      </w:r>
      <w:r w:rsidR="00711397">
        <w:rPr>
          <w:rFonts w:ascii="Times New Roman" w:hAnsi="Times New Roman"/>
          <w:b/>
          <w:sz w:val="28"/>
          <w:szCs w:val="28"/>
        </w:rPr>
        <w:t>о</w:t>
      </w:r>
      <w:r w:rsidRPr="00AD3EFA">
        <w:rPr>
          <w:rFonts w:ascii="Times New Roman" w:hAnsi="Times New Roman"/>
          <w:b/>
          <w:sz w:val="28"/>
          <w:szCs w:val="28"/>
        </w:rPr>
        <w:t>к</w:t>
      </w:r>
      <w:r w:rsidR="00711397">
        <w:rPr>
          <w:rFonts w:ascii="Times New Roman" w:hAnsi="Times New Roman"/>
          <w:b/>
          <w:sz w:val="28"/>
          <w:szCs w:val="28"/>
        </w:rPr>
        <w:t>и</w:t>
      </w:r>
      <w:r w:rsidRPr="00AD3EFA">
        <w:rPr>
          <w:rFonts w:ascii="Times New Roman" w:hAnsi="Times New Roman"/>
          <w:b/>
          <w:sz w:val="28"/>
          <w:szCs w:val="28"/>
        </w:rPr>
        <w:t>»</w:t>
      </w:r>
      <w:r w:rsidR="00321FB5">
        <w:rPr>
          <w:rFonts w:ascii="Times New Roman" w:hAnsi="Times New Roman"/>
          <w:b/>
          <w:sz w:val="28"/>
          <w:szCs w:val="28"/>
        </w:rPr>
        <w:t xml:space="preserve"> </w:t>
      </w:r>
      <w:r w:rsidR="002111EC">
        <w:rPr>
          <w:rFonts w:ascii="Times New Roman" w:hAnsi="Times New Roman"/>
          <w:b/>
          <w:sz w:val="28"/>
          <w:szCs w:val="28"/>
        </w:rPr>
        <w:t xml:space="preserve">у </w:t>
      </w:r>
      <w:r w:rsidR="00736651">
        <w:rPr>
          <w:rFonts w:ascii="Times New Roman" w:hAnsi="Times New Roman"/>
          <w:b/>
          <w:sz w:val="28"/>
          <w:szCs w:val="28"/>
        </w:rPr>
        <w:t>новій редакції</w:t>
      </w:r>
    </w:p>
    <w:tbl>
      <w:tblPr>
        <w:tblW w:w="5067" w:type="pct"/>
        <w:jc w:val="center"/>
        <w:tblLayout w:type="fixed"/>
        <w:tblLook w:val="00A0" w:firstRow="1" w:lastRow="0" w:firstColumn="1" w:lastColumn="0" w:noHBand="0" w:noVBand="0"/>
      </w:tblPr>
      <w:tblGrid>
        <w:gridCol w:w="420"/>
        <w:gridCol w:w="2126"/>
        <w:gridCol w:w="2977"/>
        <w:gridCol w:w="992"/>
        <w:gridCol w:w="1277"/>
        <w:gridCol w:w="1134"/>
        <w:gridCol w:w="7"/>
        <w:gridCol w:w="133"/>
        <w:gridCol w:w="851"/>
        <w:gridCol w:w="146"/>
        <w:gridCol w:w="988"/>
      </w:tblGrid>
      <w:tr w:rsidR="00711397" w:rsidRPr="00045AEA" w:rsidTr="004E59C9">
        <w:trPr>
          <w:trHeight w:val="2273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98B" w:rsidRPr="00AD3EFA" w:rsidRDefault="0041398B" w:rsidP="00DD5F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D3E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98B" w:rsidRPr="00AD3EFA" w:rsidRDefault="0041398B" w:rsidP="00DD5F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</w:pPr>
            <w:r w:rsidRPr="00AD3E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>Назва напряму діяльності (пріоритетні завдання)</w:t>
            </w:r>
          </w:p>
        </w:tc>
        <w:tc>
          <w:tcPr>
            <w:tcW w:w="1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98B" w:rsidRPr="00AD3EFA" w:rsidRDefault="0041398B" w:rsidP="00DD5F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D3E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Перелік заходів програми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98B" w:rsidRPr="00AD3EFA" w:rsidRDefault="0041398B" w:rsidP="00DD5F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D3E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Строк виконання заходу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98B" w:rsidRPr="00AD3EFA" w:rsidRDefault="0041398B" w:rsidP="00DD5F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D3E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Джерела фінансування</w:t>
            </w:r>
          </w:p>
        </w:tc>
        <w:tc>
          <w:tcPr>
            <w:tcW w:w="147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98B" w:rsidRPr="00AD3EFA" w:rsidRDefault="0041398B" w:rsidP="00DD5F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</w:pPr>
            <w:r w:rsidRPr="00AD3E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>Орієнтовні обсяги фінансування (вартість), тис. гривень</w:t>
            </w:r>
          </w:p>
        </w:tc>
      </w:tr>
      <w:tr w:rsidR="00F50CB5" w:rsidRPr="00FC09F1" w:rsidTr="00AA4F93">
        <w:trPr>
          <w:trHeight w:val="675"/>
          <w:jc w:val="center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CB5" w:rsidRPr="003D676F" w:rsidRDefault="00F50CB5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D67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50CB5" w:rsidRPr="003D676F" w:rsidRDefault="00F50CB5" w:rsidP="003D67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3D67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Оплата праці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F50CB5" w:rsidRPr="003D676F" w:rsidRDefault="00F50CB5" w:rsidP="003D676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3D676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</w:t>
            </w:r>
            <w:r w:rsidRPr="003D67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адбавки стимулюючого характеру, диференціацією та інші питання оплати праці згідно законодавства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50CB5" w:rsidRPr="003D676F" w:rsidRDefault="00F50CB5" w:rsidP="005F2EE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D67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2-2024 </w:t>
            </w:r>
            <w:r w:rsidRPr="003D67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р</w:t>
            </w:r>
            <w:r w:rsidRPr="003D67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р.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50CB5" w:rsidRPr="003D676F" w:rsidRDefault="00F50CB5" w:rsidP="003D676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D67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Бюджетні кошти</w:t>
            </w:r>
          </w:p>
        </w:tc>
        <w:tc>
          <w:tcPr>
            <w:tcW w:w="5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2022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2023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2024</w:t>
            </w:r>
          </w:p>
        </w:tc>
      </w:tr>
      <w:tr w:rsidR="00F50CB5" w:rsidRPr="00FC09F1" w:rsidTr="00AA4F93">
        <w:trPr>
          <w:trHeight w:val="1905"/>
          <w:jc w:val="center"/>
        </w:trPr>
        <w:tc>
          <w:tcPr>
            <w:tcW w:w="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3D676F" w:rsidRDefault="00F50CB5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6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3D676F" w:rsidRDefault="00F50CB5" w:rsidP="003D67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34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0CB5" w:rsidRPr="003D676F" w:rsidRDefault="00F50CB5" w:rsidP="003D676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4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3D676F" w:rsidRDefault="00F50CB5" w:rsidP="005F2EE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7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3D676F" w:rsidRDefault="00F50CB5" w:rsidP="003D676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D10257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9</w:t>
            </w:r>
            <w:r w:rsidR="00AA4F9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67,7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617,6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D10257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5</w:t>
            </w:r>
            <w:r w:rsidR="00AA4F9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05,7</w:t>
            </w:r>
          </w:p>
        </w:tc>
      </w:tr>
      <w:tr w:rsidR="00F50CB5" w:rsidRPr="00AD3EFA" w:rsidTr="00AA4F93">
        <w:trPr>
          <w:trHeight w:val="855"/>
          <w:jc w:val="center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AD3EFA" w:rsidRDefault="00F50CB5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CB5" w:rsidRPr="00AD3EFA" w:rsidRDefault="00F50CB5" w:rsidP="003D67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</w:pPr>
            <w:r w:rsidRPr="00AD3E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>Предмети, матеріали, обладнання та інвентар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B5" w:rsidRPr="00AD3EFA" w:rsidRDefault="00F50CB5" w:rsidP="005F2E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AD3EF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Предмети, матеріали, обладнання, інвентар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,</w:t>
            </w:r>
            <w:r w:rsidRPr="00AD3EF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п</w:t>
            </w:r>
            <w:r w:rsidRPr="00AD3EF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ридбання канцелярських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товарів,  друкованої продукції,</w:t>
            </w:r>
            <w:r w:rsidRPr="00AD3EF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паливо-мастильних матеріалів і автозапчастин, миючих засобів, господарського приладдя, передплата періодичних видань, придбання м’якого інвентарю тощо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AD3EFA" w:rsidRDefault="00F50CB5" w:rsidP="0071139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D3EF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2-2024</w:t>
            </w:r>
            <w:r w:rsidRPr="00AD3EF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р</w:t>
            </w:r>
            <w:r w:rsidRPr="00AD3EF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50CB5" w:rsidRPr="00AD3EFA" w:rsidRDefault="00F50CB5" w:rsidP="003D676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D3EF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Бюджетні кошти</w:t>
            </w:r>
          </w:p>
        </w:tc>
        <w:tc>
          <w:tcPr>
            <w:tcW w:w="5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2022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2023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2024</w:t>
            </w:r>
          </w:p>
        </w:tc>
      </w:tr>
      <w:tr w:rsidR="00F50CB5" w:rsidRPr="00AD3EFA" w:rsidTr="00AA4F93">
        <w:trPr>
          <w:trHeight w:val="3810"/>
          <w:jc w:val="center"/>
        </w:trPr>
        <w:tc>
          <w:tcPr>
            <w:tcW w:w="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Default="00F50CB5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AD3EFA" w:rsidRDefault="00F50CB5" w:rsidP="003D67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B5" w:rsidRPr="00AD3EFA" w:rsidRDefault="00F50CB5" w:rsidP="005F2EE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AD3EFA" w:rsidRDefault="00F50CB5" w:rsidP="0071139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7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AD3EFA" w:rsidRDefault="00F50CB5" w:rsidP="003D676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832,0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6</w:t>
            </w:r>
            <w:r w:rsidR="00E0490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9,9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E04901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</w:t>
            </w:r>
            <w:r w:rsidR="00AA4F9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3,1</w:t>
            </w:r>
          </w:p>
        </w:tc>
      </w:tr>
      <w:tr w:rsidR="00F50CB5" w:rsidRPr="00AD3EFA" w:rsidTr="004E59C9">
        <w:trPr>
          <w:trHeight w:val="937"/>
          <w:jc w:val="center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AD3EFA" w:rsidRDefault="00F50CB5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>3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CB5" w:rsidRPr="00AD3EFA" w:rsidRDefault="00F50CB5" w:rsidP="003D67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D3E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Медикаменти та перев'язувальні матеріали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0CB5" w:rsidRPr="00711397" w:rsidRDefault="00F50CB5" w:rsidP="0071139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7113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Придбання лікарських засобів та перев'язувальних матеріалів, виробів медичного призначення,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засобыв</w:t>
            </w:r>
            <w:r w:rsidRPr="007113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ындивыдуального</w:t>
            </w:r>
            <w:r w:rsidRPr="007113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захисту</w:t>
            </w:r>
            <w:r w:rsidRPr="007113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, приладів,  антисепти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чних та дезинфекційних засобів тощо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AD3EFA" w:rsidRDefault="00F50CB5" w:rsidP="0071139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D3EF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2-2024</w:t>
            </w:r>
            <w:r w:rsidRPr="00AD3EF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р</w:t>
            </w:r>
            <w:r w:rsidRPr="00AD3EF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р.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50CB5" w:rsidRPr="00AD3EFA" w:rsidRDefault="00F50CB5" w:rsidP="003D676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D3EF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Бюджетні кошти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2022</w:t>
            </w:r>
          </w:p>
        </w:tc>
        <w:tc>
          <w:tcPr>
            <w:tcW w:w="5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2023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2024</w:t>
            </w:r>
          </w:p>
        </w:tc>
      </w:tr>
      <w:tr w:rsidR="00F50CB5" w:rsidRPr="00AD3EFA" w:rsidTr="004E59C9">
        <w:trPr>
          <w:trHeight w:val="3030"/>
          <w:jc w:val="center"/>
        </w:trPr>
        <w:tc>
          <w:tcPr>
            <w:tcW w:w="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Default="00F50CB5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AD3EFA" w:rsidRDefault="00F50CB5" w:rsidP="003D67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0CB5" w:rsidRPr="00711397" w:rsidRDefault="00F50CB5" w:rsidP="0071139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50CB5" w:rsidRPr="00AD3EFA" w:rsidRDefault="00F50CB5" w:rsidP="0071139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7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AD3EFA" w:rsidRDefault="00F50CB5" w:rsidP="003D676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395,9</w:t>
            </w:r>
          </w:p>
        </w:tc>
        <w:tc>
          <w:tcPr>
            <w:tcW w:w="5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E04901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6</w:t>
            </w:r>
            <w:r w:rsidR="00AA4F9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95,9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E04901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  <w:r w:rsidR="00AA4F9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40,8</w:t>
            </w:r>
          </w:p>
        </w:tc>
      </w:tr>
      <w:tr w:rsidR="00F50CB5" w:rsidRPr="00C415CF" w:rsidTr="004E59C9">
        <w:trPr>
          <w:trHeight w:val="1170"/>
          <w:jc w:val="center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AD3EFA" w:rsidRDefault="00F50CB5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CB5" w:rsidRPr="00AD3EFA" w:rsidRDefault="00F50CB5" w:rsidP="003D67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D3E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Оплата послуг (крім комунальних)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0CB5" w:rsidRPr="00C415CF" w:rsidRDefault="00F50CB5" w:rsidP="0071139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Оплата послуг із страхування, надання інформаційно-консультаційних послуг, технічного обслуговування комп’ютерної техніки, послуг зв’язку та </w:t>
            </w: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доступу до інтернету</w:t>
            </w: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, послуг з оновлення програмного забезпечення, плати за оренду приміщень, тощо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F50CB5" w:rsidP="0071139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</w:t>
            </w: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2-2024 р</w:t>
            </w: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р.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50CB5" w:rsidRPr="00C415CF" w:rsidRDefault="00F50CB5" w:rsidP="003D676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Бюджетні кошти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AA4F93" w:rsidP="00B418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2022</w:t>
            </w:r>
          </w:p>
        </w:tc>
        <w:tc>
          <w:tcPr>
            <w:tcW w:w="5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B418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2023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B418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2024</w:t>
            </w:r>
          </w:p>
        </w:tc>
      </w:tr>
      <w:tr w:rsidR="00F50CB5" w:rsidRPr="00C415CF" w:rsidTr="004E59C9">
        <w:trPr>
          <w:trHeight w:val="3495"/>
          <w:jc w:val="center"/>
        </w:trPr>
        <w:tc>
          <w:tcPr>
            <w:tcW w:w="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Default="00F50CB5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AD3EFA" w:rsidRDefault="00F50CB5" w:rsidP="003D67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0CB5" w:rsidRPr="00C415CF" w:rsidRDefault="00F50CB5" w:rsidP="0071139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F50CB5" w:rsidP="0071139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7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F50CB5" w:rsidP="003D676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AA4F93" w:rsidP="00B418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1488,0</w:t>
            </w:r>
          </w:p>
        </w:tc>
        <w:tc>
          <w:tcPr>
            <w:tcW w:w="5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E04901" w:rsidP="00AA4F9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1539,2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B418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1067,1</w:t>
            </w:r>
          </w:p>
        </w:tc>
      </w:tr>
      <w:tr w:rsidR="00F50CB5" w:rsidRPr="00C415CF" w:rsidTr="004E59C9">
        <w:trPr>
          <w:trHeight w:val="482"/>
          <w:jc w:val="center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AD3EFA" w:rsidRDefault="00F50CB5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AD3EF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CB5" w:rsidRPr="00AD3EFA" w:rsidRDefault="00F50CB5" w:rsidP="003D67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D3E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Видатки на відрядження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B5" w:rsidRPr="00C415CF" w:rsidRDefault="00F50CB5" w:rsidP="0071139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Відрядження, витрати на проїзд та оплату добових витрат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F50CB5" w:rsidP="0071139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</w:t>
            </w: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2-2024 р</w:t>
            </w: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р.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50CB5" w:rsidRPr="00C415CF" w:rsidRDefault="00F50CB5" w:rsidP="003D676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Бюджетні кошти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2022</w:t>
            </w:r>
          </w:p>
        </w:tc>
        <w:tc>
          <w:tcPr>
            <w:tcW w:w="5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2023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2024</w:t>
            </w:r>
          </w:p>
        </w:tc>
      </w:tr>
      <w:tr w:rsidR="00F50CB5" w:rsidRPr="00C415CF" w:rsidTr="004E59C9">
        <w:trPr>
          <w:trHeight w:val="705"/>
          <w:jc w:val="center"/>
        </w:trPr>
        <w:tc>
          <w:tcPr>
            <w:tcW w:w="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AD3EFA" w:rsidRDefault="00F50CB5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AD3EFA" w:rsidRDefault="00F50CB5" w:rsidP="003D67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B5" w:rsidRPr="00C415CF" w:rsidRDefault="00F50CB5" w:rsidP="0071139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F50CB5" w:rsidP="0071139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7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F50CB5" w:rsidP="003D676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90,6</w:t>
            </w:r>
          </w:p>
        </w:tc>
        <w:tc>
          <w:tcPr>
            <w:tcW w:w="5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29,6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34514A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11,6</w:t>
            </w:r>
          </w:p>
        </w:tc>
      </w:tr>
      <w:tr w:rsidR="00F50CB5" w:rsidRPr="00C415CF" w:rsidTr="004E59C9">
        <w:trPr>
          <w:trHeight w:val="751"/>
          <w:jc w:val="center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AD3EFA" w:rsidRDefault="00F50CB5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AD3EF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CB5" w:rsidRPr="00AD3EFA" w:rsidRDefault="00F50CB5" w:rsidP="003D67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</w:pPr>
            <w:r w:rsidRPr="00AD3E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>Оплата комунальних послуг та енергоносіїв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B5" w:rsidRPr="00C415CF" w:rsidRDefault="00F50CB5" w:rsidP="0071139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Оплата водопостачання</w:t>
            </w: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,</w:t>
            </w: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електричної енергії</w:t>
            </w: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C41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інших енергоносіїв та інші комунальні послуги</w:t>
            </w: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F50CB5" w:rsidP="0071139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</w:t>
            </w: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2-2024 р</w:t>
            </w: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р.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50CB5" w:rsidRPr="00C415CF" w:rsidRDefault="00F50CB5" w:rsidP="003D676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Бюджетні кошти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2022</w:t>
            </w:r>
          </w:p>
        </w:tc>
        <w:tc>
          <w:tcPr>
            <w:tcW w:w="5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2023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2024</w:t>
            </w:r>
          </w:p>
        </w:tc>
      </w:tr>
      <w:tr w:rsidR="00F50CB5" w:rsidRPr="00C415CF" w:rsidTr="004E59C9">
        <w:trPr>
          <w:trHeight w:val="1245"/>
          <w:jc w:val="center"/>
        </w:trPr>
        <w:tc>
          <w:tcPr>
            <w:tcW w:w="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AD3EFA" w:rsidRDefault="00F50CB5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AD3EFA" w:rsidRDefault="00F50CB5" w:rsidP="003D67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B5" w:rsidRPr="00C415CF" w:rsidRDefault="00F50CB5" w:rsidP="0071139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F50CB5" w:rsidP="0071139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7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F50CB5" w:rsidP="003D676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D10257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1540,3</w:t>
            </w:r>
          </w:p>
        </w:tc>
        <w:tc>
          <w:tcPr>
            <w:tcW w:w="5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1307,2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D10257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1154,8</w:t>
            </w:r>
          </w:p>
        </w:tc>
      </w:tr>
      <w:tr w:rsidR="00F50CB5" w:rsidRPr="00C415CF" w:rsidTr="004E59C9">
        <w:trPr>
          <w:trHeight w:val="615"/>
          <w:jc w:val="center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AD3EFA" w:rsidRDefault="00F50CB5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CB5" w:rsidRPr="00AD3EFA" w:rsidRDefault="00F50CB5" w:rsidP="003D67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B5" w:rsidRPr="00C415CF" w:rsidRDefault="00F50CB5" w:rsidP="0071139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Оплата згідно із законодавством післядипломної підготовки (перепідготовки) кадрів, підвищення кваліфікації кадрів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F50CB5" w:rsidP="0071139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2022-2024 рр.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50CB5" w:rsidRPr="00C415CF" w:rsidRDefault="00F50CB5" w:rsidP="003D676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Бюджетні кошти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AA4F93" w:rsidP="00F50CB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2022</w:t>
            </w:r>
          </w:p>
        </w:tc>
        <w:tc>
          <w:tcPr>
            <w:tcW w:w="5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2023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2024</w:t>
            </w:r>
          </w:p>
        </w:tc>
      </w:tr>
      <w:tr w:rsidR="00F50CB5" w:rsidRPr="00C415CF" w:rsidTr="004E59C9">
        <w:trPr>
          <w:trHeight w:val="2325"/>
          <w:jc w:val="center"/>
        </w:trPr>
        <w:tc>
          <w:tcPr>
            <w:tcW w:w="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Default="00F50CB5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Default="00F50CB5" w:rsidP="003D67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B5" w:rsidRPr="00C415CF" w:rsidRDefault="00F50CB5" w:rsidP="0071139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F50CB5" w:rsidP="0071139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57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F50CB5" w:rsidP="003D676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34514A" w:rsidP="00F50CB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5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3,0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34514A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</w:tr>
      <w:tr w:rsidR="00F50CB5" w:rsidRPr="00C415CF" w:rsidTr="004E59C9">
        <w:trPr>
          <w:trHeight w:val="637"/>
          <w:jc w:val="center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AD3EFA" w:rsidRDefault="00F50CB5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>7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CB5" w:rsidRPr="00AD3EFA" w:rsidRDefault="00F50CB5" w:rsidP="003D67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D3E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Капітальні видатки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B5" w:rsidRPr="00C415CF" w:rsidRDefault="00F50CB5" w:rsidP="003D676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Придбання обладнання і предметів довгострокового користування, капітальний ремонт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F50CB5" w:rsidP="0071139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</w:t>
            </w: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2-2024 р</w:t>
            </w: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р.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F50CB5" w:rsidP="003D676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415C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Бюджетні кошти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2022</w:t>
            </w:r>
          </w:p>
        </w:tc>
        <w:tc>
          <w:tcPr>
            <w:tcW w:w="5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2023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AA4F93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2024</w:t>
            </w:r>
          </w:p>
        </w:tc>
      </w:tr>
      <w:tr w:rsidR="00F50CB5" w:rsidRPr="00C415CF" w:rsidTr="004E59C9">
        <w:trPr>
          <w:trHeight w:val="1245"/>
          <w:jc w:val="center"/>
        </w:trPr>
        <w:tc>
          <w:tcPr>
            <w:tcW w:w="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Default="00F50CB5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AD3EFA" w:rsidRDefault="00F50CB5" w:rsidP="003D67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B5" w:rsidRPr="00C415CF" w:rsidRDefault="00F50CB5" w:rsidP="003D676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F50CB5" w:rsidP="0071139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F50CB5" w:rsidP="003D676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CB5" w:rsidRPr="00C415CF" w:rsidRDefault="0034514A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500,0</w:t>
            </w:r>
          </w:p>
        </w:tc>
        <w:tc>
          <w:tcPr>
            <w:tcW w:w="5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34514A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B5" w:rsidRPr="00C415CF" w:rsidRDefault="0034514A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300,0</w:t>
            </w:r>
          </w:p>
        </w:tc>
      </w:tr>
      <w:tr w:rsidR="004E59C9" w:rsidRPr="00AD3EFA" w:rsidTr="002556F0">
        <w:trPr>
          <w:trHeight w:val="405"/>
          <w:jc w:val="center"/>
        </w:trPr>
        <w:tc>
          <w:tcPr>
            <w:tcW w:w="35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E59C9" w:rsidRPr="00AD3EFA" w:rsidRDefault="004E59C9" w:rsidP="003D676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D3E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Всього, в тому числі: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C9" w:rsidRPr="00C415CF" w:rsidRDefault="004E59C9" w:rsidP="005047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2022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9C9" w:rsidRPr="00C415CF" w:rsidRDefault="004E59C9" w:rsidP="005047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2023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9C9" w:rsidRPr="00C415CF" w:rsidRDefault="004E59C9" w:rsidP="005047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2024</w:t>
            </w:r>
          </w:p>
        </w:tc>
      </w:tr>
      <w:tr w:rsidR="004E59C9" w:rsidRPr="00AD3EFA" w:rsidTr="002556F0">
        <w:trPr>
          <w:trHeight w:val="435"/>
          <w:jc w:val="center"/>
        </w:trPr>
        <w:tc>
          <w:tcPr>
            <w:tcW w:w="3525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59C9" w:rsidRPr="00AD3EFA" w:rsidRDefault="004E59C9" w:rsidP="003D676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C9" w:rsidRPr="00C415CF" w:rsidRDefault="004E59C9" w:rsidP="005047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5814,5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9C9" w:rsidRPr="00C415CF" w:rsidRDefault="004E59C9" w:rsidP="005047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5092,4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9C9" w:rsidRPr="00C415CF" w:rsidRDefault="004E59C9" w:rsidP="005047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3203,1</w:t>
            </w:r>
          </w:p>
        </w:tc>
      </w:tr>
      <w:tr w:rsidR="004E59C9" w:rsidRPr="00AD3EFA" w:rsidTr="00CE3CF5">
        <w:trPr>
          <w:trHeight w:val="420"/>
          <w:jc w:val="center"/>
        </w:trPr>
        <w:tc>
          <w:tcPr>
            <w:tcW w:w="35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E59C9" w:rsidRPr="00AD3EFA" w:rsidRDefault="004E59C9" w:rsidP="003D676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D3EF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Бюджетні кошти</w:t>
            </w:r>
          </w:p>
        </w:tc>
        <w:tc>
          <w:tcPr>
            <w:tcW w:w="5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C9" w:rsidRPr="00C415CF" w:rsidRDefault="004E59C9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2022</w:t>
            </w:r>
          </w:p>
        </w:tc>
        <w:tc>
          <w:tcPr>
            <w:tcW w:w="5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9C9" w:rsidRPr="00C415CF" w:rsidRDefault="004E59C9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9C9" w:rsidRPr="00C415CF" w:rsidRDefault="004E59C9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2024</w:t>
            </w:r>
          </w:p>
        </w:tc>
      </w:tr>
      <w:tr w:rsidR="004E59C9" w:rsidRPr="00AD3EFA" w:rsidTr="00CE3CF5">
        <w:trPr>
          <w:trHeight w:val="420"/>
          <w:jc w:val="center"/>
        </w:trPr>
        <w:tc>
          <w:tcPr>
            <w:tcW w:w="3525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59C9" w:rsidRPr="00AD3EFA" w:rsidRDefault="004E59C9" w:rsidP="003D676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C9" w:rsidRPr="00C415CF" w:rsidRDefault="004E59C9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5814,5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9C9" w:rsidRPr="00C415CF" w:rsidRDefault="004E59C9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5092,4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9C9" w:rsidRPr="00C415CF" w:rsidRDefault="004E59C9" w:rsidP="003D67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3203,1</w:t>
            </w:r>
          </w:p>
        </w:tc>
      </w:tr>
    </w:tbl>
    <w:p w:rsidR="0041398B" w:rsidRDefault="0041398B" w:rsidP="003D67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2304F" w:rsidRDefault="0022304F" w:rsidP="003D67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2304F" w:rsidRDefault="0022304F" w:rsidP="003D67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2304F" w:rsidRPr="00A232C3" w:rsidRDefault="00736651" w:rsidP="002230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22304F" w:rsidRPr="00A232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304F" w:rsidRPr="00A232C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КП «Центр ПМСД» </w:t>
      </w:r>
    </w:p>
    <w:p w:rsidR="0022304F" w:rsidRPr="00AD3EFA" w:rsidRDefault="0022304F" w:rsidP="002230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232C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Лубенської міської ради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</w:t>
      </w:r>
      <w:r w:rsidRPr="00A232C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олодимир БОГАТИРЕНКО</w:t>
      </w:r>
    </w:p>
    <w:sectPr w:rsidR="0022304F" w:rsidRPr="00AD3EFA" w:rsidSect="00AD3EFA">
      <w:pgSz w:w="12240" w:h="15840"/>
      <w:pgMar w:top="851" w:right="474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60D5B"/>
    <w:multiLevelType w:val="multilevel"/>
    <w:tmpl w:val="02164E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80" w:hanging="1800"/>
      </w:pPr>
      <w:rPr>
        <w:rFonts w:hint="default"/>
      </w:rPr>
    </w:lvl>
  </w:abstractNum>
  <w:abstractNum w:abstractNumId="1" w15:restartNumberingAfterBreak="0">
    <w:nsid w:val="0FB11A07"/>
    <w:multiLevelType w:val="multilevel"/>
    <w:tmpl w:val="85AC9B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6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40" w:hanging="1800"/>
      </w:pPr>
      <w:rPr>
        <w:rFonts w:hint="default"/>
      </w:rPr>
    </w:lvl>
  </w:abstractNum>
  <w:abstractNum w:abstractNumId="2" w15:restartNumberingAfterBreak="0">
    <w:nsid w:val="13834697"/>
    <w:multiLevelType w:val="multilevel"/>
    <w:tmpl w:val="AB9AB2A0"/>
    <w:lvl w:ilvl="0">
      <w:start w:val="3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2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8D72D6"/>
    <w:multiLevelType w:val="hybridMultilevel"/>
    <w:tmpl w:val="D11CCD4E"/>
    <w:lvl w:ilvl="0" w:tplc="FCAA9948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F51CDD"/>
    <w:multiLevelType w:val="multilevel"/>
    <w:tmpl w:val="F5A0B7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60" w:hanging="1800"/>
      </w:pPr>
      <w:rPr>
        <w:rFonts w:hint="default"/>
      </w:rPr>
    </w:lvl>
  </w:abstractNum>
  <w:abstractNum w:abstractNumId="5" w15:restartNumberingAfterBreak="0">
    <w:nsid w:val="334D43E2"/>
    <w:multiLevelType w:val="multilevel"/>
    <w:tmpl w:val="F94803B4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3D57E9"/>
    <w:multiLevelType w:val="multilevel"/>
    <w:tmpl w:val="4B160F66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D95189"/>
    <w:multiLevelType w:val="multilevel"/>
    <w:tmpl w:val="5820574E"/>
    <w:lvl w:ilvl="0">
      <w:start w:val="3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ED03A7"/>
    <w:multiLevelType w:val="multilevel"/>
    <w:tmpl w:val="D2A6C6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start w:val="1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1777F52"/>
    <w:multiLevelType w:val="multilevel"/>
    <w:tmpl w:val="785A7F5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84171E0"/>
    <w:multiLevelType w:val="multilevel"/>
    <w:tmpl w:val="FCCE11E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FED44F1"/>
    <w:multiLevelType w:val="hybridMultilevel"/>
    <w:tmpl w:val="E93C23B6"/>
    <w:lvl w:ilvl="0" w:tplc="8AF69A8E">
      <w:start w:val="1"/>
      <w:numFmt w:val="decimal"/>
      <w:lvlText w:val="%1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2" w15:restartNumberingAfterBreak="0">
    <w:nsid w:val="67D776EB"/>
    <w:multiLevelType w:val="multilevel"/>
    <w:tmpl w:val="C0ECA2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7"/>
  </w:num>
  <w:num w:numId="5">
    <w:abstractNumId w:val="9"/>
  </w:num>
  <w:num w:numId="6">
    <w:abstractNumId w:val="12"/>
  </w:num>
  <w:num w:numId="7">
    <w:abstractNumId w:val="6"/>
  </w:num>
  <w:num w:numId="8">
    <w:abstractNumId w:val="2"/>
  </w:num>
  <w:num w:numId="9">
    <w:abstractNumId w:val="3"/>
  </w:num>
  <w:num w:numId="10">
    <w:abstractNumId w:val="0"/>
  </w:num>
  <w:num w:numId="11">
    <w:abstractNumId w:val="11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1D"/>
    <w:rsid w:val="000172FC"/>
    <w:rsid w:val="00045AEA"/>
    <w:rsid w:val="00047A54"/>
    <w:rsid w:val="00051FAD"/>
    <w:rsid w:val="000C6161"/>
    <w:rsid w:val="000E1279"/>
    <w:rsid w:val="000E1F2B"/>
    <w:rsid w:val="000F77C3"/>
    <w:rsid w:val="0011738F"/>
    <w:rsid w:val="0015402E"/>
    <w:rsid w:val="0018582E"/>
    <w:rsid w:val="001B459D"/>
    <w:rsid w:val="002111EC"/>
    <w:rsid w:val="0022304F"/>
    <w:rsid w:val="00226C8D"/>
    <w:rsid w:val="002F59CC"/>
    <w:rsid w:val="00306326"/>
    <w:rsid w:val="00321FB5"/>
    <w:rsid w:val="0034514A"/>
    <w:rsid w:val="003542F7"/>
    <w:rsid w:val="003D4815"/>
    <w:rsid w:val="003D676F"/>
    <w:rsid w:val="003E2CAC"/>
    <w:rsid w:val="004066C6"/>
    <w:rsid w:val="0041398B"/>
    <w:rsid w:val="00436D93"/>
    <w:rsid w:val="00443666"/>
    <w:rsid w:val="004514AD"/>
    <w:rsid w:val="00455B2C"/>
    <w:rsid w:val="004E38D8"/>
    <w:rsid w:val="004E59C9"/>
    <w:rsid w:val="005047E5"/>
    <w:rsid w:val="005261B1"/>
    <w:rsid w:val="005F2498"/>
    <w:rsid w:val="005F2EE2"/>
    <w:rsid w:val="006064C9"/>
    <w:rsid w:val="00622E26"/>
    <w:rsid w:val="0063182A"/>
    <w:rsid w:val="006710B4"/>
    <w:rsid w:val="00684EE0"/>
    <w:rsid w:val="00687E5C"/>
    <w:rsid w:val="00696CD4"/>
    <w:rsid w:val="006D0238"/>
    <w:rsid w:val="006E3822"/>
    <w:rsid w:val="00704ED0"/>
    <w:rsid w:val="00711397"/>
    <w:rsid w:val="007204E4"/>
    <w:rsid w:val="00736651"/>
    <w:rsid w:val="00767468"/>
    <w:rsid w:val="007B7750"/>
    <w:rsid w:val="008A386D"/>
    <w:rsid w:val="008D4E4E"/>
    <w:rsid w:val="008F1C29"/>
    <w:rsid w:val="00A228B8"/>
    <w:rsid w:val="00A232C3"/>
    <w:rsid w:val="00A3311D"/>
    <w:rsid w:val="00A80273"/>
    <w:rsid w:val="00A96523"/>
    <w:rsid w:val="00AA4F93"/>
    <w:rsid w:val="00AC04DD"/>
    <w:rsid w:val="00AD3EFA"/>
    <w:rsid w:val="00AD4547"/>
    <w:rsid w:val="00AF1444"/>
    <w:rsid w:val="00B205DF"/>
    <w:rsid w:val="00B41746"/>
    <w:rsid w:val="00B418BD"/>
    <w:rsid w:val="00B80300"/>
    <w:rsid w:val="00BC32A5"/>
    <w:rsid w:val="00BD75D1"/>
    <w:rsid w:val="00BE3344"/>
    <w:rsid w:val="00BF1A6A"/>
    <w:rsid w:val="00BF5371"/>
    <w:rsid w:val="00C379B6"/>
    <w:rsid w:val="00C40259"/>
    <w:rsid w:val="00C415CF"/>
    <w:rsid w:val="00C96BB7"/>
    <w:rsid w:val="00CD1836"/>
    <w:rsid w:val="00D10257"/>
    <w:rsid w:val="00D34C23"/>
    <w:rsid w:val="00D55782"/>
    <w:rsid w:val="00D85FB3"/>
    <w:rsid w:val="00E04901"/>
    <w:rsid w:val="00E10BD6"/>
    <w:rsid w:val="00E42BBB"/>
    <w:rsid w:val="00E5018A"/>
    <w:rsid w:val="00E54ECC"/>
    <w:rsid w:val="00EB5CBB"/>
    <w:rsid w:val="00ED6030"/>
    <w:rsid w:val="00F0095B"/>
    <w:rsid w:val="00F20579"/>
    <w:rsid w:val="00F23D15"/>
    <w:rsid w:val="00F50CB5"/>
    <w:rsid w:val="00F6762D"/>
    <w:rsid w:val="00FA453F"/>
    <w:rsid w:val="00FC0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141ED"/>
  <w15:docId w15:val="{E1A96567-749A-476A-9549-0FF66AA8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A3311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">
    <w:name w:val="Заголовок №1_"/>
    <w:basedOn w:val="a0"/>
    <w:link w:val="10"/>
    <w:rsid w:val="00A3311D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455pt0pt">
    <w:name w:val="Основной текст (4) + 5;5 pt;Интервал 0 pt"/>
    <w:basedOn w:val="4"/>
    <w:rsid w:val="00A3311D"/>
    <w:rPr>
      <w:rFonts w:ascii="Times New Roman" w:eastAsia="Times New Roman" w:hAnsi="Times New Roman" w:cs="Times New Roman"/>
      <w:color w:val="000000"/>
      <w:spacing w:val="10"/>
      <w:w w:val="100"/>
      <w:position w:val="0"/>
      <w:sz w:val="11"/>
      <w:szCs w:val="11"/>
      <w:shd w:val="clear" w:color="auto" w:fill="FFFFFF"/>
      <w:lang w:val="uk-UA" w:eastAsia="uk-UA" w:bidi="uk-UA"/>
    </w:rPr>
  </w:style>
  <w:style w:type="paragraph" w:customStyle="1" w:styleId="40">
    <w:name w:val="Основной текст (4)"/>
    <w:basedOn w:val="a"/>
    <w:link w:val="4"/>
    <w:rsid w:val="00A3311D"/>
    <w:pPr>
      <w:widowControl w:val="0"/>
      <w:shd w:val="clear" w:color="auto" w:fill="FFFFFF"/>
      <w:spacing w:before="420" w:after="1920" w:line="230" w:lineRule="exac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0">
    <w:name w:val="Заголовок №1"/>
    <w:basedOn w:val="a"/>
    <w:link w:val="1"/>
    <w:rsid w:val="00A3311D"/>
    <w:pPr>
      <w:widowControl w:val="0"/>
      <w:shd w:val="clear" w:color="auto" w:fill="FFFFFF"/>
      <w:spacing w:after="0" w:line="216" w:lineRule="exact"/>
      <w:jc w:val="center"/>
      <w:outlineLvl w:val="0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2">
    <w:name w:val="Основной текст (2)_"/>
    <w:basedOn w:val="a0"/>
    <w:link w:val="20"/>
    <w:rsid w:val="00A3311D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3311D"/>
    <w:pPr>
      <w:widowControl w:val="0"/>
      <w:shd w:val="clear" w:color="auto" w:fill="FFFFFF"/>
      <w:spacing w:before="1920" w:after="0" w:line="211" w:lineRule="exac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21">
    <w:name w:val="Основной текст (2) + Малые прописные"/>
    <w:basedOn w:val="2"/>
    <w:rsid w:val="00A3311D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character" w:customStyle="1" w:styleId="11">
    <w:name w:val="Заголовок №1 + Не полужирный"/>
    <w:basedOn w:val="1"/>
    <w:rsid w:val="00A3311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A33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311D"/>
    <w:rPr>
      <w:rFonts w:ascii="Segoe UI" w:hAnsi="Segoe UI" w:cs="Segoe UI"/>
      <w:sz w:val="18"/>
      <w:szCs w:val="18"/>
    </w:rPr>
  </w:style>
  <w:style w:type="character" w:customStyle="1" w:styleId="22">
    <w:name w:val="Основной текст (2) + Не полужирный"/>
    <w:basedOn w:val="2"/>
    <w:rsid w:val="00A3311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character" w:customStyle="1" w:styleId="2ArialNarrow65pt">
    <w:name w:val="Основной текст (2) + Arial Narrow;6;5 pt;Не полужирный"/>
    <w:basedOn w:val="2"/>
    <w:rsid w:val="006E382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uk-UA" w:eastAsia="uk-UA" w:bidi="uk-UA"/>
    </w:rPr>
  </w:style>
  <w:style w:type="character" w:customStyle="1" w:styleId="265pt">
    <w:name w:val="Основной текст (2) + 6;5 pt;Не полужирный"/>
    <w:basedOn w:val="2"/>
    <w:rsid w:val="006E38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uk-UA" w:eastAsia="uk-UA" w:bidi="uk-UA"/>
    </w:rPr>
  </w:style>
  <w:style w:type="character" w:customStyle="1" w:styleId="2ArialNarrow65pt0">
    <w:name w:val="Основной текст (2) + Arial Narrow;6;5 pt;Не полужирный;Малые прописные"/>
    <w:basedOn w:val="2"/>
    <w:rsid w:val="006E3822"/>
    <w:rPr>
      <w:rFonts w:ascii="Arial Narrow" w:eastAsia="Arial Narrow" w:hAnsi="Arial Narrow" w:cs="Arial Narrow"/>
      <w:b/>
      <w:bCs/>
      <w:smallCaps/>
      <w:color w:val="000000"/>
      <w:spacing w:val="0"/>
      <w:w w:val="100"/>
      <w:position w:val="0"/>
      <w:sz w:val="13"/>
      <w:szCs w:val="13"/>
      <w:shd w:val="clear" w:color="auto" w:fill="FFFFFF"/>
      <w:lang w:val="uk-UA" w:eastAsia="uk-UA" w:bidi="uk-UA"/>
    </w:rPr>
  </w:style>
  <w:style w:type="paragraph" w:styleId="a5">
    <w:name w:val="List Paragraph"/>
    <w:basedOn w:val="a"/>
    <w:uiPriority w:val="34"/>
    <w:qFormat/>
    <w:rsid w:val="006E3822"/>
    <w:pPr>
      <w:ind w:left="720"/>
      <w:contextualSpacing/>
    </w:pPr>
    <w:rPr>
      <w:lang w:val="ru-RU"/>
    </w:rPr>
  </w:style>
  <w:style w:type="paragraph" w:customStyle="1" w:styleId="12">
    <w:name w:val="Абзац списка1"/>
    <w:basedOn w:val="a"/>
    <w:rsid w:val="0041398B"/>
    <w:pPr>
      <w:ind w:left="720"/>
      <w:contextualSpacing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A2E0E-A500-4C5B-9076-09FCC70DB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18042</Words>
  <Characters>10284</Characters>
  <Application>Microsoft Office Word</Application>
  <DocSecurity>0</DocSecurity>
  <Lines>85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Юлія</cp:lastModifiedBy>
  <cp:revision>14</cp:revision>
  <cp:lastPrinted>2022-02-14T11:45:00Z</cp:lastPrinted>
  <dcterms:created xsi:type="dcterms:W3CDTF">2022-11-29T07:10:00Z</dcterms:created>
  <dcterms:modified xsi:type="dcterms:W3CDTF">2022-12-21T11:16:00Z</dcterms:modified>
</cp:coreProperties>
</file>