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040EAE" w:rsidRDefault="00040EAE" w:rsidP="00040EA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40EAE">
        <w:rPr>
          <w:rFonts w:ascii="Times New Roman" w:eastAsia="Times New Roman" w:hAnsi="Times New Roman"/>
          <w:sz w:val="26"/>
          <w:szCs w:val="26"/>
          <w:lang w:eastAsia="ru-RU"/>
        </w:rPr>
        <w:t>06 листопада 2017</w:t>
      </w:r>
      <w:r w:rsidR="00E44E6F" w:rsidRPr="00040EAE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040EA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040EA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040EA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040EA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040EA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040EA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040EA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040EA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040EA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040EAE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040EAE" w:rsidRDefault="006510A2" w:rsidP="00040EAE">
      <w:pPr>
        <w:spacing w:after="0" w:line="240" w:lineRule="auto"/>
        <w:ind w:firstLine="709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:rsidR="00040EAE" w:rsidRPr="00040EAE" w:rsidRDefault="00040EAE" w:rsidP="00040EAE">
      <w:pPr>
        <w:spacing w:after="0" w:line="240" w:lineRule="auto"/>
        <w:ind w:firstLine="709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:rsidR="006510A2" w:rsidRPr="0078298E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040EA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79/пс-17</w:t>
      </w:r>
    </w:p>
    <w:p w:rsidR="00312B07" w:rsidRPr="00040EAE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0"/>
          <w:szCs w:val="20"/>
          <w:lang w:eastAsia="uk-UA"/>
        </w:rPr>
      </w:pPr>
    </w:p>
    <w:p w:rsidR="00040EAE" w:rsidRPr="00040EAE" w:rsidRDefault="00040EA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0"/>
          <w:szCs w:val="20"/>
          <w:lang w:eastAsia="uk-UA"/>
        </w:rPr>
      </w:pPr>
    </w:p>
    <w:p w:rsidR="00040EAE" w:rsidRPr="00040EAE" w:rsidRDefault="00040EAE" w:rsidP="00040EAE">
      <w:pPr>
        <w:spacing w:after="0" w:line="307" w:lineRule="exact"/>
        <w:ind w:right="20"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Вища кваліфікаційна комісія суддів України у складі палати з питань добору і публічної служби суддів:</w:t>
      </w:r>
    </w:p>
    <w:p w:rsidR="00040EAE" w:rsidRPr="00040EAE" w:rsidRDefault="00040EAE" w:rsidP="00040EAE">
      <w:pPr>
        <w:spacing w:after="0" w:line="307" w:lineRule="exact"/>
        <w:ind w:right="20"/>
        <w:jc w:val="both"/>
        <w:rPr>
          <w:rFonts w:ascii="Times New Roman" w:hAnsi="Times New Roman"/>
          <w:sz w:val="26"/>
          <w:szCs w:val="26"/>
        </w:rPr>
      </w:pPr>
    </w:p>
    <w:p w:rsidR="00040EAE" w:rsidRPr="00040EAE" w:rsidRDefault="00040EAE" w:rsidP="00040EAE">
      <w:pPr>
        <w:spacing w:after="259" w:line="260" w:lineRule="exact"/>
        <w:ind w:left="2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головуючого – Устименко В.Є.,</w:t>
      </w:r>
    </w:p>
    <w:p w:rsidR="00040EAE" w:rsidRPr="00040EAE" w:rsidRDefault="00040EAE" w:rsidP="00040EAE">
      <w:pPr>
        <w:spacing w:after="240" w:line="307" w:lineRule="exact"/>
        <w:ind w:left="20" w:right="2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 xml:space="preserve">членів Комісії: </w:t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Бутенка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В.І., </w:t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Заріцької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А.О., Козлова А.Г., </w:t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Луцюка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П.С.,</w:t>
      </w:r>
      <w:r>
        <w:rPr>
          <w:rFonts w:ascii="Times New Roman" w:hAnsi="Times New Roman"/>
          <w:color w:val="000000"/>
          <w:sz w:val="26"/>
          <w:szCs w:val="26"/>
        </w:rPr>
        <w:br/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Макарчука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М.А.,</w:t>
      </w:r>
    </w:p>
    <w:p w:rsidR="00040EAE" w:rsidRPr="00040EAE" w:rsidRDefault="00040EAE" w:rsidP="00040EAE">
      <w:pPr>
        <w:spacing w:after="278" w:line="307" w:lineRule="exact"/>
        <w:ind w:left="20" w:right="2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розглянувши питання щодо внесення подання про відрядження суддів до Дніпровського районного суду міста Києва для здійснення правосуддя,</w:t>
      </w:r>
    </w:p>
    <w:p w:rsidR="00040EAE" w:rsidRPr="00040EAE" w:rsidRDefault="00040EAE" w:rsidP="00040EAE">
      <w:pPr>
        <w:spacing w:after="259" w:line="260" w:lineRule="exact"/>
        <w:jc w:val="center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встановила: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До Вищої кваліфікаційної комісії суддів України 07 серпня 2017 року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надійшло повідомлення Державної судової адміністрації України про необхідність розгляду питання щодо відрядження суддів до Дніпровського районного суду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м. Києва у зв’язку з виявленням надмірного рівня судового навантаження.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За даними обліку Комісії про кількість посад суддів у судах, у тому числі вакантних, та з урахуванням інформації, наданої Державною судовою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адміністрацією України, у Дніпровському районному суді м. Києва штатна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 xml:space="preserve">чисельність суддів у суді становить 35 (тридцять п’ять) посад, фактична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29 (двадцять дев’ять) суддів.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За повідомленням Державної судової адміністрації України відрядження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шести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040EAE" w:rsidRPr="00040EAE" w:rsidRDefault="00040EAE" w:rsidP="00040EAE">
      <w:pPr>
        <w:widowControl w:val="0"/>
        <w:tabs>
          <w:tab w:val="left" w:pos="1167"/>
        </w:tabs>
        <w:spacing w:after="0" w:line="307" w:lineRule="exact"/>
        <w:ind w:right="2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13 </w:t>
      </w:r>
      <w:r w:rsidRPr="00040EAE">
        <w:rPr>
          <w:rFonts w:ascii="Times New Roman" w:hAnsi="Times New Roman"/>
          <w:color w:val="000000"/>
          <w:sz w:val="26"/>
          <w:szCs w:val="26"/>
        </w:rPr>
        <w:t>жовтня 2017 року Вищою кваліфікаційною комісією суддів України прийнято рішення № 104/зп-17 про продовження строку розгляду питання щодо внесення подання про відрядження для здійснення правосуддя до Дніпровського районного суду м. Києва.</w:t>
      </w:r>
    </w:p>
    <w:p w:rsid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color w:val="000000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№ 54/0/15-17, Комісією призначено до розгляду питання щодо внесення подання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про відрядження суддів до Дніпровського районного суду м. Києва для здійснення правосуддя.</w:t>
      </w:r>
    </w:p>
    <w:p w:rsidR="00040EAE" w:rsidRPr="00040EAE" w:rsidRDefault="00040EAE" w:rsidP="00040EAE">
      <w:pPr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br w:type="page"/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lastRenderedPageBreak/>
        <w:t>У відповідності до вимог пункту 2 розділу III вказаного Порядку на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До Комісії звернулися двоє суддів, які подали документи, передбачені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пунктом 5 розділу III Порядку та надали згоду для розгляду питання щодо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внесення подання про відрядження до Дніпровського районного суду м. Києва, а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саме: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 xml:space="preserve">суддя </w:t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Тарутинського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районного суду Одеської області </w:t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Тончева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Наталя Миколаївна;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суддя Жовтневого районного суду м. Маріуполя Донецької області Мельник Ірина Олексіївна.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Комісією направлено запити до голів судів відносно суддів, які надали згоду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на відрядження, про надання інформації стосовно входження суддів до складу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колегії суддів щодо розгляду судових справ, які розглядаються колегіально, а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також про те, чи не змінювалася територіальна підсудність щодо розгляду справ у випадках, передбачених процесуальним законом, і чи призведе відрядження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одного з суддів до іншого суду до неможливості утворення колегії суддів для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розгляду окремих категорій судових справ.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На підставі наявних у розпорядженні Комісії матеріалів, встановлено, що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 xml:space="preserve">суддю </w:t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Тончеву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Н.М. Указом Президента України від 23 жовтня 2009 року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 xml:space="preserve">№ 856/2009 призначено на посаду судді </w:t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Тарутинського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районного суду Одеської області, спеціалізація судді загальна.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 xml:space="preserve">У </w:t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Тарутинському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районному суду Одеської області кількість суддів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становить 4 (чотири) посади, фактично перебувають на посаді 3 (троє) суддів, з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них здійснюють правосуддя 3 (троє) суддів.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Згідно з інформацією про кількість судових справ із зазначенням категорій, розглянутих суддею за останні 2 роки перебування на посаді, встановлено, що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суддею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Тончевою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Н.М. в 2015 році розглянуто 61 кримінальна справа,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202 цивільні справи, 4 адміністративні справи та 83 справи про адміністративні правопорушення, за 2016 рік розглянуто 93 кримінальні справи, 350 цивільних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справ, 12 адміністративних справ та 155 справ про адміністративні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 xml:space="preserve">правопорушення. Скасованих рішень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040EAE">
        <w:rPr>
          <w:rFonts w:ascii="Times New Roman" w:hAnsi="Times New Roman"/>
          <w:color w:val="000000"/>
          <w:sz w:val="26"/>
          <w:szCs w:val="26"/>
        </w:rPr>
        <w:t xml:space="preserve"> 12, змінених - 10.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 xml:space="preserve">На даний час у провадженні судді перебуває 15 кримінальних справ, з яких понад три місяці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040EAE">
        <w:rPr>
          <w:rFonts w:ascii="Times New Roman" w:hAnsi="Times New Roman"/>
          <w:color w:val="000000"/>
          <w:sz w:val="26"/>
          <w:szCs w:val="26"/>
        </w:rPr>
        <w:t xml:space="preserve"> 6 справ, 105 цивільних справ, з яких понад три місяці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 xml:space="preserve">17 справ, 3 адміністративні справи, з яких понад три місяці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040EAE">
        <w:rPr>
          <w:rFonts w:ascii="Times New Roman" w:hAnsi="Times New Roman"/>
          <w:color w:val="000000"/>
          <w:sz w:val="26"/>
          <w:szCs w:val="26"/>
        </w:rPr>
        <w:t>2 справи.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 xml:space="preserve">У провадженні суддів </w:t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Тарутинського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районного суду Одеської області перебуває 39 кримінальних справ, 187 цивільних справ, 5 адміністративних справ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та 20 справ про адміністративні правопорушення.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 xml:space="preserve">За повідомленням голови суду, суддя </w:t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Тончева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Н.М. не входить до складу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 xml:space="preserve">колегії суддів щодо розгляду судових справ, які розглядаються колегіально, територіальна підсудність щодо розгляду справ у випадках, передбачених процесуальним законом, не змінювалась. З огляду на те, що у </w:t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Тарутинському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районному суді Одеської області мають повноваження із здійснення правосуддя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троє суддів, з яких один суддя виконує обов’язки слідчого судді і відповідно не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має права приймати участь у розгляді кримінальних проваджень по суті,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відрядження одного з суддів до іншого суду не призведе до неможливості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утворення колегії суддів для розгляду окремих категорій судових справ.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lastRenderedPageBreak/>
        <w:t xml:space="preserve">Суддю Мельник </w:t>
      </w:r>
      <w:r>
        <w:rPr>
          <w:rFonts w:ascii="Times New Roman" w:hAnsi="Times New Roman"/>
          <w:color w:val="000000"/>
          <w:sz w:val="26"/>
          <w:szCs w:val="26"/>
        </w:rPr>
        <w:t>І</w:t>
      </w:r>
      <w:r w:rsidRPr="00040EAE">
        <w:rPr>
          <w:rFonts w:ascii="Times New Roman" w:hAnsi="Times New Roman"/>
          <w:color w:val="000000"/>
          <w:sz w:val="26"/>
          <w:szCs w:val="26"/>
        </w:rPr>
        <w:t>.</w:t>
      </w:r>
      <w:r w:rsidR="0078298E">
        <w:rPr>
          <w:rFonts w:ascii="Times New Roman" w:hAnsi="Times New Roman"/>
          <w:color w:val="000000"/>
          <w:sz w:val="26"/>
          <w:szCs w:val="26"/>
        </w:rPr>
        <w:t>О</w:t>
      </w:r>
      <w:r w:rsidRPr="00040EAE">
        <w:rPr>
          <w:rFonts w:ascii="Times New Roman" w:hAnsi="Times New Roman"/>
          <w:color w:val="000000"/>
          <w:sz w:val="26"/>
          <w:szCs w:val="26"/>
        </w:rPr>
        <w:t>. на підставі Указу Президента України від 29 вересня</w:t>
      </w:r>
      <w:r w:rsidR="00310285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2016 року № 425/2016 призначено на посаду судді Жовтневого районного суду</w:t>
      </w:r>
      <w:r w:rsidR="00310285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м. Маріуполя Донецької області, спеціалізація судді - кримінальна, слідчий суддя.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У Жовтневому районному суді м. Маріуполя Донецької області кількість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суддів становить 19 (дев’ятнадцять) посад, фактично перебувають на посаді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17 (сімнадцять) суддів, з них здійснюють правосуддя 13 (тринадцять) суддів.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Згідно з інформацією про кількість судових справ із зазначенням категорій, розглянутих суддею за останні 2 роки перебування на посаді, встановлено, що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суддею Мельник І.О. у 2016 році розглянуто 2 адміністративні справи, з 01 січня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по 01 жовтня 2017 року розглянуто 87 кримінальних справ, 187 цивільних справ,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 xml:space="preserve">21 адміністративну справу та 95 справ про адміністративні правопорушення. Скасованих рішень - 3, змінених </w:t>
      </w:r>
      <w:r w:rsidR="00E015C1">
        <w:rPr>
          <w:rFonts w:ascii="Times New Roman" w:hAnsi="Times New Roman"/>
          <w:color w:val="000000"/>
          <w:sz w:val="28"/>
          <w:szCs w:val="28"/>
        </w:rPr>
        <w:t>–</w:t>
      </w:r>
      <w:r w:rsidRPr="00040EAE">
        <w:rPr>
          <w:rFonts w:ascii="Times New Roman" w:hAnsi="Times New Roman"/>
          <w:color w:val="000000"/>
          <w:sz w:val="26"/>
          <w:szCs w:val="26"/>
        </w:rPr>
        <w:t xml:space="preserve"> 1.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 xml:space="preserve">На даний час у провадженні судді перебуває 116 кримінальних справ, з яких понад три місяці </w:t>
      </w:r>
      <w:r w:rsidR="00E015C1">
        <w:rPr>
          <w:rFonts w:ascii="Times New Roman" w:hAnsi="Times New Roman"/>
          <w:color w:val="000000"/>
          <w:sz w:val="28"/>
          <w:szCs w:val="28"/>
        </w:rPr>
        <w:t>–</w:t>
      </w:r>
      <w:r w:rsidRPr="00040EAE">
        <w:rPr>
          <w:rFonts w:ascii="Times New Roman" w:hAnsi="Times New Roman"/>
          <w:color w:val="000000"/>
          <w:sz w:val="26"/>
          <w:szCs w:val="26"/>
        </w:rPr>
        <w:t xml:space="preserve"> 1 справа, 238 цивільних справ, з яких понад три місяці </w:t>
      </w:r>
      <w:r w:rsidR="00E015C1">
        <w:rPr>
          <w:rFonts w:ascii="Times New Roman" w:hAnsi="Times New Roman"/>
          <w:color w:val="000000"/>
          <w:sz w:val="28"/>
          <w:szCs w:val="28"/>
        </w:rPr>
        <w:t>–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 xml:space="preserve">6 справ, 29 адміністративних справ, з яких понад три місяці </w:t>
      </w:r>
      <w:r w:rsidR="00E015C1">
        <w:rPr>
          <w:rFonts w:ascii="Times New Roman" w:hAnsi="Times New Roman"/>
          <w:color w:val="000000"/>
          <w:sz w:val="28"/>
          <w:szCs w:val="28"/>
        </w:rPr>
        <w:t>–</w:t>
      </w:r>
      <w:r w:rsidRPr="00040EAE">
        <w:rPr>
          <w:rFonts w:ascii="Times New Roman" w:hAnsi="Times New Roman"/>
          <w:color w:val="000000"/>
          <w:sz w:val="26"/>
          <w:szCs w:val="26"/>
        </w:rPr>
        <w:t xml:space="preserve"> 7. У провадженні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суддів Жовтневого районного суду м. Маріуполя Донецької області перебуває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1856 кримінальних справ, 3376 цивільних справ, 579 адміністративних справ та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2004 справ про адміністративні правопорушення.</w:t>
      </w:r>
    </w:p>
    <w:p w:rsidR="00040EAE" w:rsidRPr="00040EAE" w:rsidRDefault="00040EAE" w:rsidP="00E015C1">
      <w:pPr>
        <w:spacing w:after="0" w:line="307" w:lineRule="exact"/>
        <w:ind w:lef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За повідомленням в.о. голови суду, суддя Мельник І. О. входить до складу</w:t>
      </w:r>
      <w:r w:rsidR="00E015C1">
        <w:rPr>
          <w:rFonts w:ascii="Times New Roman" w:hAnsi="Times New Roman"/>
          <w:sz w:val="26"/>
          <w:szCs w:val="26"/>
        </w:rPr>
        <w:br/>
        <w:t xml:space="preserve">14 </w:t>
      </w:r>
      <w:r w:rsidRPr="00040EAE">
        <w:rPr>
          <w:rFonts w:ascii="Times New Roman" w:hAnsi="Times New Roman"/>
          <w:color w:val="000000"/>
          <w:sz w:val="26"/>
          <w:szCs w:val="26"/>
        </w:rPr>
        <w:t>колегій суддів щодо розгляду кримінальних справ, які розглядаються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колегіально, де у 7 кримінальних провадженнях є головуючим суддею, а в решті входить до складу колегії суддів.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В період з 24 травня 2016 року по 05 липня 2017 року апеляційним судом Донецької області за поданнями голови суду змінювалася територіальна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підсудність дев’яти кримінальних проваджень у зв’язку з неможливістю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здійснення автоматизованого розподілу справ між суддями з різних підстав.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 xml:space="preserve">Водночас повідомлено, що Жовтневий районний суд м. Маріуполя розташований та діє у зоні проведення антитерористичної операції. У зв’язку з передислокацією на територію Центрального (до перейменування </w:t>
      </w:r>
      <w:r w:rsidR="00E015C1">
        <w:rPr>
          <w:rFonts w:ascii="Times New Roman" w:hAnsi="Times New Roman"/>
          <w:color w:val="000000"/>
          <w:sz w:val="28"/>
          <w:szCs w:val="28"/>
        </w:rPr>
        <w:t>–</w:t>
      </w:r>
      <w:r w:rsidRPr="00040EAE">
        <w:rPr>
          <w:rFonts w:ascii="Times New Roman" w:hAnsi="Times New Roman"/>
          <w:color w:val="000000"/>
          <w:sz w:val="26"/>
          <w:szCs w:val="26"/>
        </w:rPr>
        <w:t xml:space="preserve"> Жовтневий) району м. Маріуполя слідчих управлінь та відділів прокуратури Донецької області, СБУ Донецької області та Національної поліції Донецької області, усі клопотання зазначених правоохоронних органів розглядаються Жовтневим районним судом м. Маріуполя.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Загальна чисельність у штаті Жовтневого районного суду м. Маріуполя</w:t>
      </w:r>
      <w:r w:rsidR="00E015C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015C1">
        <w:rPr>
          <w:rFonts w:ascii="Times New Roman" w:hAnsi="Times New Roman"/>
          <w:color w:val="000000"/>
          <w:sz w:val="28"/>
          <w:szCs w:val="28"/>
        </w:rPr>
        <w:t>–</w:t>
      </w:r>
      <w:r w:rsidR="00E015C1">
        <w:rPr>
          <w:rFonts w:ascii="Times New Roman" w:hAnsi="Times New Roman"/>
          <w:color w:val="000000"/>
          <w:sz w:val="28"/>
          <w:szCs w:val="28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17 суддів. 13 з яких мають повноваження на відправлення правосуддя, 11 є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слідчими суддями, що у деяких випадках призводить до неможливості утворення колегії суддів при розгляді кримінальних проваджень по суті у колегіальному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складі суддів.</w:t>
      </w:r>
    </w:p>
    <w:p w:rsid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color w:val="000000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На думку в.о. голови суду, відрядження судді Мельник І.О. до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Дніпровського районного суду м. Києва не призведе до неможливості утворення колегії суддів для розгляду окремих категорій судових справ.</w:t>
      </w:r>
    </w:p>
    <w:p w:rsidR="00665C8A" w:rsidRPr="00665C8A" w:rsidRDefault="00040EAE" w:rsidP="00665C8A">
      <w:pPr>
        <w:pStyle w:val="aa"/>
        <w:widowControl w:val="0"/>
        <w:numPr>
          <w:ilvl w:val="0"/>
          <w:numId w:val="5"/>
        </w:numPr>
        <w:tabs>
          <w:tab w:val="left" w:pos="0"/>
        </w:tabs>
        <w:spacing w:after="0" w:line="307" w:lineRule="exact"/>
        <w:ind w:right="20"/>
        <w:jc w:val="both"/>
        <w:rPr>
          <w:rFonts w:ascii="Times New Roman" w:hAnsi="Times New Roman"/>
          <w:sz w:val="26"/>
          <w:szCs w:val="26"/>
        </w:rPr>
      </w:pPr>
      <w:r w:rsidRPr="00665C8A">
        <w:rPr>
          <w:rFonts w:ascii="Times New Roman" w:hAnsi="Times New Roman"/>
          <w:color w:val="000000"/>
          <w:sz w:val="26"/>
          <w:szCs w:val="26"/>
        </w:rPr>
        <w:t>листопада 2016 року Указом Президента України № 348/2017 призначено</w:t>
      </w:r>
    </w:p>
    <w:p w:rsidR="00040EAE" w:rsidRPr="00665C8A" w:rsidRDefault="00040EAE" w:rsidP="00665C8A">
      <w:pPr>
        <w:pStyle w:val="aa"/>
        <w:widowControl w:val="0"/>
        <w:tabs>
          <w:tab w:val="left" w:pos="0"/>
        </w:tabs>
        <w:spacing w:after="0" w:line="307" w:lineRule="exact"/>
        <w:ind w:left="0" w:right="20"/>
        <w:jc w:val="both"/>
        <w:rPr>
          <w:rFonts w:ascii="Times New Roman" w:hAnsi="Times New Roman"/>
          <w:sz w:val="26"/>
          <w:szCs w:val="26"/>
        </w:rPr>
      </w:pPr>
      <w:r w:rsidRPr="00665C8A">
        <w:rPr>
          <w:rFonts w:ascii="Times New Roman" w:hAnsi="Times New Roman"/>
          <w:color w:val="000000"/>
          <w:sz w:val="26"/>
          <w:szCs w:val="26"/>
        </w:rPr>
        <w:t>двох суддів Жовтневого районного суду міста Маріуполя Донецької області.</w:t>
      </w:r>
    </w:p>
    <w:p w:rsidR="00040EAE" w:rsidRPr="00040EAE" w:rsidRDefault="00040EAE" w:rsidP="00040EAE">
      <w:pPr>
        <w:spacing w:after="0" w:line="307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Втім, Комісія враховує, що сьогодні ж, 06 листопада 2017 року, нею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прийнято рішення про внесення подання про відрядження до Дарницького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районного суду м. Києва судді Жовтневого районного суду м. Маріуполя</w:t>
      </w:r>
      <w:r w:rsidR="00E015C1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Степанової С.В., що призведе до збільшення навантаження в цьому суді.</w:t>
      </w:r>
    </w:p>
    <w:p w:rsidR="00040EAE" w:rsidRPr="00040EAE" w:rsidRDefault="00040EAE" w:rsidP="00040EAE">
      <w:pPr>
        <w:spacing w:after="0" w:line="307" w:lineRule="exact"/>
        <w:ind w:left="20" w:right="20" w:firstLine="72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lastRenderedPageBreak/>
        <w:t>Заслухавши доповідача, дослідивши наявні в розпорядженні Комісії</w:t>
      </w:r>
      <w:r w:rsidR="006F7397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 xml:space="preserve">матеріали, врахувавши якість розгляду справ суддями </w:t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Тончевою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Н.М.,</w:t>
      </w:r>
      <w:r w:rsidR="006F7397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 xml:space="preserve">Мельник І.О., їх стаж роботи на посаді судді, інформацію про стан здійснення правосуддя в судах, в яких вони обіймають штатні посади, а також обставини, встановлені під час розгляду питання щодо відрядження суддів, Комісія доходить висновку про відмову суддям </w:t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Тончевій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Н.М. та Мельник І.О. у внесенні подання</w:t>
      </w:r>
      <w:r w:rsidR="006F7397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про відрядження до зазначеного суду.</w:t>
      </w:r>
    </w:p>
    <w:p w:rsidR="00040EAE" w:rsidRPr="00040EAE" w:rsidRDefault="00040EAE" w:rsidP="00040EAE">
      <w:pPr>
        <w:spacing w:after="338" w:line="307" w:lineRule="exact"/>
        <w:ind w:left="20" w:right="20" w:firstLine="72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Керуючись статтями 55, 82, 93 Закону України «Про судоустрій і статус</w:t>
      </w:r>
      <w:r w:rsidR="006F7397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суддів», Порядком відрядження судді до іншого суду того самого рівня і</w:t>
      </w:r>
      <w:r w:rsidR="006F7397">
        <w:rPr>
          <w:rFonts w:ascii="Times New Roman" w:hAnsi="Times New Roman"/>
          <w:color w:val="000000"/>
          <w:sz w:val="26"/>
          <w:szCs w:val="26"/>
        </w:rPr>
        <w:br/>
      </w:r>
      <w:r w:rsidRPr="00040EAE">
        <w:rPr>
          <w:rFonts w:ascii="Times New Roman" w:hAnsi="Times New Roman"/>
          <w:color w:val="000000"/>
          <w:sz w:val="26"/>
          <w:szCs w:val="26"/>
        </w:rPr>
        <w:t>спеціалізації (як тимчасового переведення), затвердженим рішенням Вищої ради правосуддя від 24 січня 2017 року № 54/0/15-17, Комісія</w:t>
      </w:r>
    </w:p>
    <w:p w:rsidR="00040EAE" w:rsidRPr="00040EAE" w:rsidRDefault="00040EAE" w:rsidP="00040EAE">
      <w:pPr>
        <w:spacing w:after="259" w:line="260" w:lineRule="exact"/>
        <w:ind w:left="464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вирішила:</w:t>
      </w:r>
    </w:p>
    <w:p w:rsidR="00040EAE" w:rsidRPr="00040EAE" w:rsidRDefault="00040EAE" w:rsidP="00040EAE">
      <w:pPr>
        <w:spacing w:after="0" w:line="307" w:lineRule="exact"/>
        <w:ind w:left="20" w:right="20" w:firstLine="72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відмовити у внесенні подання про відрядження до Дніпровського районного суду м. Києва:</w:t>
      </w:r>
    </w:p>
    <w:p w:rsidR="00040EAE" w:rsidRPr="00040EAE" w:rsidRDefault="00040EAE" w:rsidP="00040EAE">
      <w:pPr>
        <w:spacing w:after="0" w:line="307" w:lineRule="exact"/>
        <w:ind w:left="20" w:right="20" w:firstLine="72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 xml:space="preserve">судді </w:t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Тарутинського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районного суду Одеської області </w:t>
      </w:r>
      <w:proofErr w:type="spellStart"/>
      <w:r w:rsidRPr="00040EAE">
        <w:rPr>
          <w:rFonts w:ascii="Times New Roman" w:hAnsi="Times New Roman"/>
          <w:color w:val="000000"/>
          <w:sz w:val="26"/>
          <w:szCs w:val="26"/>
        </w:rPr>
        <w:t>Тончевій</w:t>
      </w:r>
      <w:proofErr w:type="spellEnd"/>
      <w:r w:rsidRPr="00040EAE">
        <w:rPr>
          <w:rFonts w:ascii="Times New Roman" w:hAnsi="Times New Roman"/>
          <w:color w:val="000000"/>
          <w:sz w:val="26"/>
          <w:szCs w:val="26"/>
        </w:rPr>
        <w:t xml:space="preserve"> Наталії Миколаївни;</w:t>
      </w:r>
    </w:p>
    <w:p w:rsidR="00040EAE" w:rsidRPr="00040EAE" w:rsidRDefault="00040EAE" w:rsidP="00040EAE">
      <w:pPr>
        <w:spacing w:after="299" w:line="307" w:lineRule="exact"/>
        <w:ind w:left="20" w:right="20" w:firstLine="720"/>
        <w:jc w:val="both"/>
        <w:rPr>
          <w:rFonts w:ascii="Times New Roman" w:hAnsi="Times New Roman"/>
          <w:sz w:val="26"/>
          <w:szCs w:val="26"/>
        </w:rPr>
      </w:pPr>
      <w:r w:rsidRPr="00040EAE">
        <w:rPr>
          <w:rFonts w:ascii="Times New Roman" w:hAnsi="Times New Roman"/>
          <w:color w:val="000000"/>
          <w:sz w:val="26"/>
          <w:szCs w:val="26"/>
        </w:rPr>
        <w:t>судді Жовтневого районного суду м. Маріуполя Донецької області Мельник Ірині Олексіївни.</w:t>
      </w:r>
    </w:p>
    <w:p w:rsidR="002D5CC7" w:rsidRPr="00040EAE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312B07" w:rsidRPr="00040EAE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07EAB" w:rsidRPr="00040EAE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6F7397" w:rsidRDefault="006F7397" w:rsidP="006F739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  <w:t>В.Є. Усти</w:t>
      </w:r>
      <w:bookmarkStart w:id="0" w:name="_GoBack"/>
      <w:bookmarkEnd w:id="0"/>
      <w:r>
        <w:rPr>
          <w:rFonts w:ascii="Times New Roman" w:eastAsia="Times New Roman" w:hAnsi="Times New Roman"/>
          <w:sz w:val="26"/>
          <w:szCs w:val="26"/>
          <w:lang w:eastAsia="uk-UA"/>
        </w:rPr>
        <w:t>менко</w:t>
      </w:r>
    </w:p>
    <w:p w:rsidR="006F7397" w:rsidRDefault="006F7397" w:rsidP="006F739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6F7397" w:rsidRDefault="006F7397" w:rsidP="006F739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В.І.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6F7397" w:rsidRDefault="006F7397" w:rsidP="006F739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6F7397" w:rsidRDefault="006F7397" w:rsidP="006F7397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6F7397" w:rsidRDefault="006F7397" w:rsidP="006F739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6F7397" w:rsidRDefault="006F7397" w:rsidP="006F7397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6F7397" w:rsidRDefault="006F7397" w:rsidP="006F739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6F7397" w:rsidRDefault="006F7397" w:rsidP="006F7397">
      <w:pPr>
        <w:widowControl w:val="0"/>
        <w:spacing w:after="0" w:line="230" w:lineRule="exact"/>
        <w:ind w:left="6372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П.С. Луцюк</w:t>
      </w:r>
    </w:p>
    <w:p w:rsidR="006F7397" w:rsidRDefault="006F7397" w:rsidP="006F7397">
      <w:pPr>
        <w:widowControl w:val="0"/>
        <w:spacing w:after="0" w:line="240" w:lineRule="auto"/>
        <w:ind w:left="7797" w:hanging="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6F7397" w:rsidRDefault="006F7397" w:rsidP="006F7397">
      <w:pPr>
        <w:widowControl w:val="0"/>
        <w:spacing w:after="0" w:line="230" w:lineRule="exact"/>
        <w:ind w:left="6372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М.А. Макарчук</w:t>
      </w:r>
    </w:p>
    <w:p w:rsidR="006F7397" w:rsidRDefault="006F7397" w:rsidP="006F7397">
      <w:pPr>
        <w:pStyle w:val="21"/>
        <w:shd w:val="clear" w:color="auto" w:fill="auto"/>
        <w:spacing w:after="240" w:line="298" w:lineRule="exact"/>
        <w:jc w:val="both"/>
        <w:rPr>
          <w:color w:val="000000"/>
          <w:sz w:val="24"/>
          <w:szCs w:val="24"/>
        </w:rPr>
      </w:pPr>
    </w:p>
    <w:p w:rsidR="006F76D3" w:rsidRDefault="006F76D3" w:rsidP="006F7397">
      <w:pPr>
        <w:widowControl w:val="0"/>
        <w:spacing w:before="20" w:afterLines="20" w:after="48" w:line="230" w:lineRule="exact"/>
        <w:jc w:val="both"/>
        <w:rPr>
          <w:color w:val="000000"/>
          <w:sz w:val="24"/>
          <w:szCs w:val="24"/>
        </w:rPr>
      </w:pPr>
    </w:p>
    <w:sectPr w:rsidR="006F76D3" w:rsidSect="00040EAE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1E2" w:rsidRDefault="005D01E2" w:rsidP="002F156E">
      <w:pPr>
        <w:spacing w:after="0" w:line="240" w:lineRule="auto"/>
      </w:pPr>
      <w:r>
        <w:separator/>
      </w:r>
    </w:p>
  </w:endnote>
  <w:endnote w:type="continuationSeparator" w:id="0">
    <w:p w:rsidR="005D01E2" w:rsidRDefault="005D01E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1E2" w:rsidRDefault="005D01E2" w:rsidP="002F156E">
      <w:pPr>
        <w:spacing w:after="0" w:line="240" w:lineRule="auto"/>
      </w:pPr>
      <w:r>
        <w:separator/>
      </w:r>
    </w:p>
  </w:footnote>
  <w:footnote w:type="continuationSeparator" w:id="0">
    <w:p w:rsidR="005D01E2" w:rsidRDefault="005D01E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C8A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C45F5"/>
    <w:multiLevelType w:val="hybridMultilevel"/>
    <w:tmpl w:val="26469D1C"/>
    <w:lvl w:ilvl="0" w:tplc="4A9E0FD2">
      <w:start w:val="2"/>
      <w:numFmt w:val="decimalZero"/>
      <w:lvlText w:val="%1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1910E9"/>
    <w:multiLevelType w:val="multilevel"/>
    <w:tmpl w:val="EDEADA4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800A5D"/>
    <w:multiLevelType w:val="multilevel"/>
    <w:tmpl w:val="83EC8218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B5B3281"/>
    <w:multiLevelType w:val="hybridMultilevel"/>
    <w:tmpl w:val="CE66D85E"/>
    <w:lvl w:ilvl="0" w:tplc="7F824296">
      <w:start w:val="2"/>
      <w:numFmt w:val="decimalZero"/>
      <w:lvlText w:val="%1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0EAE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0285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D01E2"/>
    <w:rsid w:val="005E5CAD"/>
    <w:rsid w:val="00612AEB"/>
    <w:rsid w:val="00650342"/>
    <w:rsid w:val="00650569"/>
    <w:rsid w:val="006510A2"/>
    <w:rsid w:val="00663E2C"/>
    <w:rsid w:val="00665C8A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397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8298E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15C1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4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EAE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829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4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EAE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82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310</cp:revision>
  <dcterms:created xsi:type="dcterms:W3CDTF">2020-08-21T08:05:00Z</dcterms:created>
  <dcterms:modified xsi:type="dcterms:W3CDTF">2021-03-10T12:18:00Z</dcterms:modified>
</cp:coreProperties>
</file>