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5F5873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4BC2D561" wp14:editId="0C80C607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AB18B7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18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F752A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5F5873">
        <w:rPr>
          <w:bCs/>
          <w:sz w:val="25"/>
          <w:szCs w:val="25"/>
          <w:u w:val="single"/>
          <w:lang w:val="uk-UA"/>
        </w:rPr>
        <w:t>54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AF28FB" w:rsidRDefault="000625CD" w:rsidP="005F587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5F5873" w:rsidRPr="005F5873" w:rsidRDefault="00E24188" w:rsidP="005F5873">
      <w:pPr>
        <w:pStyle w:val="3"/>
        <w:shd w:val="clear" w:color="auto" w:fill="auto"/>
        <w:spacing w:before="0" w:line="240" w:lineRule="auto"/>
        <w:ind w:left="20" w:right="280"/>
        <w:jc w:val="left"/>
      </w:pPr>
      <w:r w:rsidRPr="005F5873">
        <w:t xml:space="preserve">Вища кваліфікаційна комісія суддів України у складі: 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left="20" w:right="280"/>
        <w:jc w:val="left"/>
      </w:pPr>
    </w:p>
    <w:p w:rsidR="00E24188" w:rsidRPr="005F5873" w:rsidRDefault="00E24188" w:rsidP="005F5873">
      <w:pPr>
        <w:pStyle w:val="3"/>
        <w:shd w:val="clear" w:color="auto" w:fill="auto"/>
        <w:spacing w:before="0" w:line="240" w:lineRule="auto"/>
        <w:ind w:left="20" w:right="280"/>
        <w:jc w:val="left"/>
      </w:pPr>
      <w:r w:rsidRPr="005F5873">
        <w:t xml:space="preserve">головуючого - </w:t>
      </w:r>
      <w:proofErr w:type="spellStart"/>
      <w:r w:rsidRPr="005F5873">
        <w:rPr>
          <w:lang w:val="ru-RU"/>
        </w:rPr>
        <w:t>Козьякова</w:t>
      </w:r>
      <w:proofErr w:type="spellEnd"/>
      <w:r w:rsidRPr="005F5873">
        <w:rPr>
          <w:lang w:val="ru-RU"/>
        </w:rPr>
        <w:t xml:space="preserve"> </w:t>
      </w:r>
      <w:r w:rsidRPr="005F5873">
        <w:t>С.Ю.,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left="20" w:right="280"/>
        <w:jc w:val="left"/>
      </w:pPr>
    </w:p>
    <w:p w:rsidR="005F5873" w:rsidRPr="005F5873" w:rsidRDefault="00E24188" w:rsidP="005F5873">
      <w:pPr>
        <w:pStyle w:val="3"/>
        <w:shd w:val="clear" w:color="auto" w:fill="auto"/>
        <w:spacing w:before="0" w:line="240" w:lineRule="auto"/>
        <w:ind w:left="20" w:right="20"/>
      </w:pPr>
      <w:r w:rsidRPr="005F5873">
        <w:t xml:space="preserve">членів Комісії: Василенка А.В., </w:t>
      </w:r>
      <w:proofErr w:type="spellStart"/>
      <w:r w:rsidRPr="005F5873">
        <w:t>Весельської</w:t>
      </w:r>
      <w:proofErr w:type="spellEnd"/>
      <w:r w:rsidRPr="005F5873">
        <w:t xml:space="preserve"> Т.Ф., Гладія С.В., </w:t>
      </w:r>
      <w:proofErr w:type="spellStart"/>
      <w:r w:rsidRPr="005F5873">
        <w:t>Заріцької</w:t>
      </w:r>
      <w:proofErr w:type="spellEnd"/>
      <w:r w:rsidRPr="005F5873">
        <w:t xml:space="preserve"> А.О., Козлова А.Г., Лукаша Т.В., </w:t>
      </w:r>
      <w:proofErr w:type="spellStart"/>
      <w:r w:rsidRPr="005F5873">
        <w:t>Луцюка</w:t>
      </w:r>
      <w:proofErr w:type="spellEnd"/>
      <w:r w:rsidRPr="005F5873">
        <w:t xml:space="preserve"> П.С., </w:t>
      </w:r>
      <w:proofErr w:type="spellStart"/>
      <w:r w:rsidRPr="005F5873">
        <w:t>Макарчука</w:t>
      </w:r>
      <w:proofErr w:type="spellEnd"/>
      <w:r w:rsidRPr="005F5873">
        <w:t xml:space="preserve"> М.А., </w:t>
      </w:r>
      <w:proofErr w:type="spellStart"/>
      <w:r w:rsidRPr="005F5873">
        <w:t>Мішина</w:t>
      </w:r>
      <w:proofErr w:type="spellEnd"/>
      <w:r w:rsidRPr="005F5873">
        <w:t xml:space="preserve"> М.І., </w:t>
      </w:r>
      <w:proofErr w:type="spellStart"/>
      <w:r w:rsidRPr="005F5873">
        <w:t>Прилипка</w:t>
      </w:r>
      <w:proofErr w:type="spellEnd"/>
      <w:r w:rsidRPr="005F5873">
        <w:t xml:space="preserve"> С.М., </w:t>
      </w:r>
      <w:proofErr w:type="spellStart"/>
      <w:r w:rsidRPr="005F5873">
        <w:t>Тітова</w:t>
      </w:r>
      <w:proofErr w:type="spellEnd"/>
      <w:r w:rsidRPr="005F5873">
        <w:t xml:space="preserve"> Ю.Г., Шилової Т.С., </w:t>
      </w:r>
      <w:proofErr w:type="spellStart"/>
      <w:r w:rsidRPr="005F5873">
        <w:t>Щотки</w:t>
      </w:r>
      <w:proofErr w:type="spellEnd"/>
      <w:r w:rsidRPr="005F5873">
        <w:t xml:space="preserve"> С.О.,</w:t>
      </w:r>
    </w:p>
    <w:p w:rsidR="00E24188" w:rsidRPr="005F5873" w:rsidRDefault="00E24188" w:rsidP="005F5873">
      <w:pPr>
        <w:pStyle w:val="3"/>
        <w:shd w:val="clear" w:color="auto" w:fill="auto"/>
        <w:spacing w:before="0" w:line="240" w:lineRule="auto"/>
        <w:ind w:left="20"/>
      </w:pPr>
      <w:r w:rsidRPr="005F5873">
        <w:t>Громадська рада міжнародних експертів у складі: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left="20"/>
      </w:pPr>
    </w:p>
    <w:p w:rsidR="00E24188" w:rsidRPr="005F5873" w:rsidRDefault="00E24188" w:rsidP="005F5873">
      <w:pPr>
        <w:pStyle w:val="3"/>
        <w:shd w:val="clear" w:color="auto" w:fill="auto"/>
        <w:spacing w:before="0" w:line="240" w:lineRule="auto"/>
        <w:ind w:left="20"/>
      </w:pPr>
      <w:r w:rsidRPr="005F5873">
        <w:t xml:space="preserve">Голови - сера Ентоні </w:t>
      </w:r>
      <w:proofErr w:type="spellStart"/>
      <w:r w:rsidRPr="005F5873">
        <w:t>Хупера</w:t>
      </w:r>
      <w:proofErr w:type="spellEnd"/>
      <w:r w:rsidRPr="005F5873">
        <w:t>,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left="20"/>
      </w:pPr>
    </w:p>
    <w:p w:rsidR="00E24188" w:rsidRPr="005F5873" w:rsidRDefault="00E24188" w:rsidP="005F5873">
      <w:pPr>
        <w:pStyle w:val="3"/>
        <w:shd w:val="clear" w:color="auto" w:fill="auto"/>
        <w:spacing w:before="0" w:line="240" w:lineRule="auto"/>
        <w:ind w:left="20" w:right="20"/>
      </w:pPr>
      <w:r w:rsidRPr="005F5873">
        <w:t xml:space="preserve">членів ГРМЕ: </w:t>
      </w:r>
      <w:proofErr w:type="spellStart"/>
      <w:r w:rsidRPr="005F5873">
        <w:t>Аурелійуса</w:t>
      </w:r>
      <w:proofErr w:type="spellEnd"/>
      <w:r w:rsidRPr="005F5873">
        <w:t xml:space="preserve"> </w:t>
      </w:r>
      <w:proofErr w:type="spellStart"/>
      <w:r w:rsidRPr="005F5873">
        <w:t>Гутаускаса</w:t>
      </w:r>
      <w:proofErr w:type="spellEnd"/>
      <w:r w:rsidRPr="005F5873">
        <w:t xml:space="preserve">, Флемінга </w:t>
      </w:r>
      <w:proofErr w:type="spellStart"/>
      <w:r w:rsidRPr="005F5873">
        <w:t>Денкера</w:t>
      </w:r>
      <w:proofErr w:type="spellEnd"/>
      <w:r w:rsidRPr="005F5873">
        <w:t xml:space="preserve">, </w:t>
      </w:r>
      <w:proofErr w:type="spellStart"/>
      <w:r w:rsidRPr="005F5873">
        <w:t>Теда</w:t>
      </w:r>
      <w:proofErr w:type="spellEnd"/>
      <w:r w:rsidRPr="005F5873">
        <w:t xml:space="preserve"> </w:t>
      </w:r>
      <w:proofErr w:type="spellStart"/>
      <w:r w:rsidRPr="005F5873">
        <w:t>Зажечни</w:t>
      </w:r>
      <w:proofErr w:type="spellEnd"/>
      <w:r w:rsidRPr="005F5873">
        <w:t xml:space="preserve">, </w:t>
      </w:r>
      <w:proofErr w:type="spellStart"/>
      <w:r w:rsidRPr="005F5873">
        <w:t>Мір’яни</w:t>
      </w:r>
      <w:proofErr w:type="spellEnd"/>
      <w:r w:rsidRPr="005F5873">
        <w:t xml:space="preserve"> </w:t>
      </w:r>
      <w:r w:rsidR="005F5873">
        <w:t xml:space="preserve">        </w:t>
      </w:r>
      <w:proofErr w:type="spellStart"/>
      <w:r w:rsidRPr="005F5873">
        <w:t>Лазарової-Трайковської</w:t>
      </w:r>
      <w:proofErr w:type="spellEnd"/>
      <w:r w:rsidRPr="005F5873">
        <w:t xml:space="preserve">, </w:t>
      </w:r>
      <w:proofErr w:type="spellStart"/>
      <w:r w:rsidRPr="005F5873">
        <w:t>Лорни</w:t>
      </w:r>
      <w:proofErr w:type="spellEnd"/>
      <w:r w:rsidRPr="005F5873">
        <w:t xml:space="preserve"> </w:t>
      </w:r>
      <w:proofErr w:type="spellStart"/>
      <w:r w:rsidRPr="005F5873">
        <w:t>Харріс</w:t>
      </w:r>
      <w:proofErr w:type="spellEnd"/>
      <w:r w:rsidRPr="005F5873">
        <w:t>,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left="20" w:right="20"/>
      </w:pPr>
    </w:p>
    <w:p w:rsidR="00E24188" w:rsidRPr="005F5873" w:rsidRDefault="00E24188" w:rsidP="005F5873">
      <w:pPr>
        <w:pStyle w:val="3"/>
        <w:shd w:val="clear" w:color="auto" w:fill="auto"/>
        <w:spacing w:before="0" w:line="240" w:lineRule="auto"/>
        <w:ind w:left="20" w:right="20"/>
      </w:pPr>
      <w:r w:rsidRPr="005F5873">
        <w:t xml:space="preserve">розглянувши на спеціальному спільному засіданні питання про відповідність кандидата на посаду судді Апеляційної палати Вищого антикорупційного суду </w:t>
      </w:r>
      <w:proofErr w:type="spellStart"/>
      <w:r w:rsidRPr="005F5873">
        <w:t>Штульмана</w:t>
      </w:r>
      <w:proofErr w:type="spellEnd"/>
      <w:r w:rsidRPr="005F5873">
        <w:t xml:space="preserve"> Ігоря Володимировича критеріям, передбаченим частиною четвертою статті 8 Закону України «Про Вищий антикорупційний суд»,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left="20" w:right="20"/>
      </w:pPr>
    </w:p>
    <w:p w:rsidR="00E24188" w:rsidRPr="005F5873" w:rsidRDefault="00E24188" w:rsidP="005F5873">
      <w:pPr>
        <w:pStyle w:val="3"/>
        <w:shd w:val="clear" w:color="auto" w:fill="auto"/>
        <w:spacing w:before="0" w:line="240" w:lineRule="auto"/>
        <w:ind w:right="20"/>
        <w:jc w:val="center"/>
      </w:pPr>
      <w:r w:rsidRPr="005F5873">
        <w:t>встановили:</w:t>
      </w:r>
    </w:p>
    <w:p w:rsidR="005F5873" w:rsidRPr="005F5873" w:rsidRDefault="005F5873" w:rsidP="005F5873">
      <w:pPr>
        <w:pStyle w:val="3"/>
        <w:shd w:val="clear" w:color="auto" w:fill="auto"/>
        <w:spacing w:before="0" w:line="240" w:lineRule="auto"/>
        <w:ind w:right="20"/>
        <w:jc w:val="center"/>
      </w:pPr>
    </w:p>
    <w:p w:rsidR="00E24188" w:rsidRPr="005F5873" w:rsidRDefault="00E24188" w:rsidP="005F5873">
      <w:pPr>
        <w:pStyle w:val="3"/>
        <w:shd w:val="clear" w:color="auto" w:fill="auto"/>
        <w:spacing w:before="0" w:line="264" w:lineRule="exact"/>
        <w:ind w:left="20" w:right="20" w:firstLine="700"/>
      </w:pPr>
      <w:r w:rsidRPr="005F5873">
        <w:t>Рішенням Комісії від 02 серпня 2018 року № 186/зп-18 оголошено конкурс на 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</w:t>
      </w:r>
      <w:r w:rsidR="005F5873">
        <w:t xml:space="preserve">упційного </w:t>
      </w:r>
      <w:r w:rsidRPr="005F5873">
        <w:t>суду.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00"/>
      </w:pPr>
      <w:proofErr w:type="spellStart"/>
      <w:r w:rsidRPr="005F5873">
        <w:t>Штульман</w:t>
      </w:r>
      <w:proofErr w:type="spellEnd"/>
      <w:r w:rsidRPr="005F5873">
        <w:t xml:space="preserve"> Ігор Володимирович 01 вересня 2018 року звернувся до Комісії із заявою </w:t>
      </w:r>
      <w:r w:rsidR="005F5873">
        <w:t xml:space="preserve">   </w:t>
      </w:r>
      <w:r w:rsidRPr="005F5873">
        <w:t>про допуск до участі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00"/>
      </w:pPr>
      <w:r w:rsidRPr="005F5873">
        <w:t xml:space="preserve">Комісією 03 жовтня 2018 року прийнято рішення № 63/вс-18, зокрема, про допуск </w:t>
      </w:r>
      <w:proofErr w:type="spellStart"/>
      <w:r w:rsidRPr="005F5873">
        <w:t>Штульмана</w:t>
      </w:r>
      <w:proofErr w:type="spellEnd"/>
      <w:r w:rsidRPr="005F5873">
        <w:t xml:space="preserve"> І.В. до проходження кваліфікаційного оцінювання для участі у конкурсі на зайняття вакантних посад суддів Апеляційної палати Вищого антикорупційного суду.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00"/>
      </w:pPr>
      <w:r w:rsidRPr="005F5873">
        <w:t xml:space="preserve">Рішенням Комісії від 27 грудня 2018 року № 326/зп-18 затверджено результати складеного іспиту під час кваліфікаційного оцінювання у межах конкурсу на зайняття </w:t>
      </w:r>
      <w:r w:rsidR="005F5873">
        <w:t xml:space="preserve">              </w:t>
      </w:r>
      <w:r w:rsidRPr="005F5873">
        <w:t xml:space="preserve">12 вакантних посад суддів Апеляційної палати Вищого антикорупційного суду, згідно з якими </w:t>
      </w:r>
      <w:proofErr w:type="spellStart"/>
      <w:r w:rsidRPr="005F5873">
        <w:t>Штульман</w:t>
      </w:r>
      <w:proofErr w:type="spellEnd"/>
      <w:r w:rsidRPr="005F5873">
        <w:t xml:space="preserve"> І.В. отримав 139, 75 бала. Цим же рішенням </w:t>
      </w:r>
      <w:proofErr w:type="spellStart"/>
      <w:r w:rsidRPr="005F5873">
        <w:t>Штульмана</w:t>
      </w:r>
      <w:proofErr w:type="spellEnd"/>
      <w:r w:rsidRPr="005F5873">
        <w:t xml:space="preserve"> І.В.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00"/>
      </w:pPr>
      <w:r w:rsidRPr="005F5873">
        <w:t xml:space="preserve">Згідно з вимогами частини першої статті 9 Закону України «Про Вищий антикорупційний суд» рішенням Комісії від 06 листопада 2018 року № 249/зп-18 призначено </w:t>
      </w:r>
      <w:r w:rsidR="005F5873">
        <w:t xml:space="preserve">    </w:t>
      </w:r>
      <w:r w:rsidRPr="005F5873">
        <w:t>6 членів Громадської ради міжнародних експертів (далі - ГРМЕ, Рада).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00"/>
      </w:pPr>
      <w:r w:rsidRPr="005F5873">
        <w:t>Відповідно до частини п’ятої статті 8 Закону України «Про Вищий антикорупційний суд» та підпункту 4.11.5 пункту 4.11 розділу IV Регламенту Вищої кваліфікаційної комісії</w:t>
      </w:r>
      <w:r w:rsidR="005F5873">
        <w:t xml:space="preserve"> </w:t>
      </w:r>
      <w:r w:rsidRPr="005F5873">
        <w:lastRenderedPageBreak/>
        <w:t xml:space="preserve">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 посаду судді </w:t>
      </w:r>
      <w:proofErr w:type="spellStart"/>
      <w:r w:rsidRPr="005F5873">
        <w:t>Штульмана</w:t>
      </w:r>
      <w:proofErr w:type="spellEnd"/>
      <w:r w:rsidRPr="005F5873">
        <w:t xml:space="preserve"> І.В.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</w:t>
      </w:r>
      <w:r w:rsidR="005F5873">
        <w:t xml:space="preserve">  </w:t>
      </w:r>
      <w:r w:rsidRPr="005F5873">
        <w:t xml:space="preserve"> Комісії відповідного повідомлення, яке містить, зокрема, інформаційну записку про </w:t>
      </w:r>
      <w:r w:rsidR="005F5873">
        <w:t xml:space="preserve">  </w:t>
      </w:r>
      <w:r w:rsidRPr="005F5873">
        <w:t>кандидата.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В інформаційній записці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 Зокрема, ГРМЕ зазначила про те, що кандидат </w:t>
      </w:r>
      <w:proofErr w:type="spellStart"/>
      <w:r w:rsidRPr="005F5873">
        <w:t>Штульман</w:t>
      </w:r>
      <w:proofErr w:type="spellEnd"/>
      <w:r w:rsidRPr="005F5873">
        <w:t xml:space="preserve"> І.В. в декларації особи, уповноваженої на виконання функцій держави або місцевого самоврядування, за 2017 рік не задекларував страхових </w:t>
      </w:r>
      <w:r w:rsidR="005F5873">
        <w:t xml:space="preserve">   </w:t>
      </w:r>
      <w:r w:rsidRPr="005F5873">
        <w:t>виплат, отриманих ним та його дружиною в сумі 1 167, 45 гривень та 36 118 гривень відповідно.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Окрім того, ГРМЕ додатково звернула увагу на те, що </w:t>
      </w:r>
      <w:proofErr w:type="spellStart"/>
      <w:r w:rsidRPr="005F5873">
        <w:t>Штульман</w:t>
      </w:r>
      <w:proofErr w:type="spellEnd"/>
      <w:r w:rsidRPr="005F5873">
        <w:t xml:space="preserve"> І.В. 23 червня 2017 року видав на ім’я адвокатів довіреність на представництво його інтересів строком на п’ять років. При цьому 13 липня 2017 року кандидат входив до складу колегії суддів з розгляду справи, у якій інтереси сторони представляли два адвокати, уповноважені ним зазначеною довіреністю, і не заявив самовідвід.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Стосовно наведених в інформаційній записці обставин </w:t>
      </w:r>
      <w:proofErr w:type="spellStart"/>
      <w:r w:rsidRPr="005F5873">
        <w:t>Штульманом</w:t>
      </w:r>
      <w:proofErr w:type="spellEnd"/>
      <w:r w:rsidRPr="005F5873">
        <w:t xml:space="preserve"> І.В. надано усні та письмові пояснення, підтверджувальні документи, з яких вбачається таке.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proofErr w:type="spellStart"/>
      <w:r w:rsidRPr="005F5873">
        <w:t>Штульман</w:t>
      </w:r>
      <w:proofErr w:type="spellEnd"/>
      <w:r w:rsidRPr="005F5873">
        <w:t xml:space="preserve"> І.В. не повинен був декларувати нараховані йому та дружині страхові виплати, оскільки, на його думку, це є грошовими активами, що підлягають декларуванню у разі, якщо їх сукупна вартість перевищує 50 неоподатковуваних мінімумів доходів громадян, встановлених для працездатних осіб станом на 1 січня звітного року.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Однак таке твердження </w:t>
      </w:r>
      <w:proofErr w:type="spellStart"/>
      <w:r w:rsidRPr="005F5873">
        <w:t>Штульмана</w:t>
      </w:r>
      <w:proofErr w:type="spellEnd"/>
      <w:r w:rsidRPr="005F5873">
        <w:t xml:space="preserve"> І.В. є абсолютно неправильним трактуванням пунктів 7, 8 частини першої статті 46 Закону України «Про запобігання корупції» і </w:t>
      </w:r>
      <w:r w:rsidR="005F5873">
        <w:t xml:space="preserve">         </w:t>
      </w:r>
      <w:r w:rsidRPr="005F5873">
        <w:t>пунктів 15, 48 Роз’яснень щодо застосування окремих положень Закону України «Про запобігання корупції» стосовно заходів фінансового контролю, затверджених рішенням Національного агентства з питань запобігання корупції від 11 серпня 2016 року № 3, на які він послався у своїх поясненнях, що викликало обґрунтований сумнів у його доброчесності та практичних навичках.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Стосовно </w:t>
      </w:r>
      <w:proofErr w:type="spellStart"/>
      <w:r w:rsidRPr="005F5873">
        <w:t>незаявлення</w:t>
      </w:r>
      <w:proofErr w:type="spellEnd"/>
      <w:r w:rsidRPr="005F5873">
        <w:t xml:space="preserve"> самовідводу під час розгляду справи 13 липня 2017 року, де сторону представляли його адвокати, кандидат, серед іншого, зазначив про те, що ця інформація була загальновідомою, проте під час засідань ні у кого не виникло сумніву в його неупередженості як судді та відводів заявлено не було. При цьому </w:t>
      </w:r>
      <w:proofErr w:type="spellStart"/>
      <w:r w:rsidRPr="005F5873">
        <w:t>Штульман</w:t>
      </w:r>
      <w:proofErr w:type="spellEnd"/>
      <w:r w:rsidRPr="005F5873">
        <w:t xml:space="preserve"> І.В. звернув увагу, що уповноважені ним адвокати не були стороною у справі, а лише представляли її інтереси. Також кандидат вказав, що у 2016 році брав участь в оголошеному Комісією конкурсі до Верховного Суду, однак не заявляв самовідводів під час розгляду справ, де стороною були Комісія чи Вища рада правосуддя.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Однак те, що кандидат не взяв самовідводу у зазначеній справі, до якої були залучені його адвокати, суперечить принципу неупередженості і також викликало обґрунтований </w:t>
      </w:r>
      <w:r w:rsidR="005F5873">
        <w:t xml:space="preserve">  </w:t>
      </w:r>
      <w:r w:rsidRPr="005F5873">
        <w:t>сумнів щодо його доброчесності і практичних навичок.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За результатами спеціального засідання, заслухавши доповідача - члена Ради, </w:t>
      </w:r>
      <w:r w:rsidR="005F5873">
        <w:t xml:space="preserve">   </w:t>
      </w:r>
      <w:r w:rsidRPr="005F5873">
        <w:t xml:space="preserve">кандидата на посаду судді, дослідивши інформаційну записку про кандидата, надані ним усні та письмові пояснення, інші обставини, обговорені під час засідання, у членів Комісії та Ради лишилися обґрунтовані сумніви щодо відповідності </w:t>
      </w:r>
      <w:proofErr w:type="spellStart"/>
      <w:r w:rsidRPr="005F5873">
        <w:t>Штульмана</w:t>
      </w:r>
      <w:proofErr w:type="spellEnd"/>
      <w:r w:rsidRPr="005F5873">
        <w:t xml:space="preserve"> І.В. критеріям, передбаченим частиною четвертою статті 8 Закону України «Про Вищий антикорупційний суд».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Ураховуючи викладене, відповідно до вимог підпункту 4.11.10 пункту 4.11 </w:t>
      </w:r>
      <w:r w:rsidR="005F5873">
        <w:t xml:space="preserve">              </w:t>
      </w:r>
      <w:r w:rsidRPr="005F5873">
        <w:t>розділу IV Регламенту Вищої кваліфікаційної комісії суддів України на голосування членів Комісії та Ради винесено питання щодо того: «Чи відповідає кандидат критеріям,</w:t>
      </w:r>
      <w:r w:rsidR="005F5873">
        <w:t xml:space="preserve"> </w:t>
      </w:r>
      <w:r w:rsidRPr="005F5873">
        <w:t xml:space="preserve"> передбаченим частиною четвертою статті 8 Закону України «Про Вищий антикорупційний суд»?».</w:t>
      </w:r>
    </w:p>
    <w:p w:rsidR="005F5873" w:rsidRDefault="00E24188" w:rsidP="00E24188">
      <w:pPr>
        <w:pStyle w:val="3"/>
        <w:shd w:val="clear" w:color="auto" w:fill="auto"/>
        <w:spacing w:before="0" w:line="264" w:lineRule="exact"/>
        <w:ind w:left="20" w:right="20" w:firstLine="720"/>
      </w:pPr>
      <w:r w:rsidRPr="005F5873">
        <w:t xml:space="preserve">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</w:t>
      </w:r>
      <w:r w:rsidR="005F5873">
        <w:t xml:space="preserve">          </w:t>
      </w:r>
      <w:proofErr w:type="spellStart"/>
      <w:r w:rsidRPr="005F5873">
        <w:t>Штульмана</w:t>
      </w:r>
      <w:proofErr w:type="spellEnd"/>
      <w:r w:rsidRPr="005F5873">
        <w:t xml:space="preserve"> І.В. критеріям, визначеним частиною четвертою статті 8 Закону України «Про Вищий антикорупційний суд», не набрало установленої частиною п’ятою цієї статті кількості голосів. У зв’язку з цим кандидат має бути визнаний таким, що припинив участь в </w:t>
      </w:r>
    </w:p>
    <w:p w:rsidR="005F5873" w:rsidRDefault="005F5873" w:rsidP="005F5873">
      <w:pPr>
        <w:pStyle w:val="3"/>
        <w:shd w:val="clear" w:color="auto" w:fill="auto"/>
        <w:spacing w:before="0" w:line="264" w:lineRule="exact"/>
        <w:ind w:left="20" w:right="20"/>
      </w:pPr>
    </w:p>
    <w:p w:rsidR="005F5873" w:rsidRDefault="005F5873" w:rsidP="005F5873">
      <w:pPr>
        <w:pStyle w:val="3"/>
        <w:shd w:val="clear" w:color="auto" w:fill="auto"/>
        <w:spacing w:before="0" w:line="264" w:lineRule="exact"/>
        <w:ind w:left="20" w:right="20"/>
      </w:pPr>
    </w:p>
    <w:p w:rsidR="00E24188" w:rsidRPr="005F5873" w:rsidRDefault="00E24188" w:rsidP="005F5873">
      <w:pPr>
        <w:pStyle w:val="3"/>
        <w:shd w:val="clear" w:color="auto" w:fill="auto"/>
        <w:spacing w:before="0" w:line="264" w:lineRule="exact"/>
        <w:ind w:left="20" w:right="20"/>
      </w:pPr>
      <w:r w:rsidRPr="005F5873">
        <w:lastRenderedPageBreak/>
        <w:t>оголошеному Комісією 02 серпня 2018 року конкурсі на посаду судді Апеляційної палати Вищого антикорупційного суду.</w:t>
      </w:r>
    </w:p>
    <w:p w:rsidR="00E24188" w:rsidRPr="005F5873" w:rsidRDefault="00E24188" w:rsidP="00E24188">
      <w:pPr>
        <w:pStyle w:val="3"/>
        <w:shd w:val="clear" w:color="auto" w:fill="auto"/>
        <w:spacing w:before="0" w:after="259" w:line="264" w:lineRule="exact"/>
        <w:ind w:firstLine="720"/>
      </w:pPr>
      <w:r w:rsidRPr="005F5873"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E24188" w:rsidRPr="005F5873" w:rsidRDefault="00E24188" w:rsidP="00E24188">
      <w:pPr>
        <w:pStyle w:val="3"/>
        <w:shd w:val="clear" w:color="auto" w:fill="auto"/>
        <w:spacing w:before="0" w:after="214" w:line="240" w:lineRule="exact"/>
        <w:ind w:left="40"/>
        <w:jc w:val="center"/>
      </w:pPr>
      <w:r w:rsidRPr="005F5873">
        <w:t>вирішили:</w:t>
      </w:r>
    </w:p>
    <w:p w:rsidR="00E24188" w:rsidRPr="005F5873" w:rsidRDefault="00E24188" w:rsidP="00E24188">
      <w:pPr>
        <w:pStyle w:val="3"/>
        <w:shd w:val="clear" w:color="auto" w:fill="auto"/>
        <w:spacing w:before="0" w:line="264" w:lineRule="exact"/>
      </w:pPr>
      <w:r w:rsidRPr="005F5873">
        <w:t xml:space="preserve">рішення про те, що кандидат на посаду судді Апеляційної палати Вищого антикорупційного суду </w:t>
      </w:r>
      <w:proofErr w:type="spellStart"/>
      <w:r w:rsidRPr="005F5873">
        <w:t>Штульман</w:t>
      </w:r>
      <w:proofErr w:type="spellEnd"/>
      <w:r w:rsidRPr="005F5873">
        <w:t xml:space="preserve"> Ігор Володимирович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B20EF9" w:rsidRPr="005F5873" w:rsidRDefault="00E24188" w:rsidP="005F5873">
      <w:pPr>
        <w:pStyle w:val="3"/>
        <w:shd w:val="clear" w:color="auto" w:fill="auto"/>
        <w:spacing w:before="0" w:line="264" w:lineRule="exact"/>
        <w:ind w:firstLine="720"/>
      </w:pPr>
      <w:r w:rsidRPr="005F5873">
        <w:t xml:space="preserve">Визнати кандидата на посаду судді Апеляційної палати Вищого антикорупційного суду </w:t>
      </w:r>
      <w:proofErr w:type="spellStart"/>
      <w:r w:rsidRPr="005F5873">
        <w:t>Штульмана</w:t>
      </w:r>
      <w:proofErr w:type="spellEnd"/>
      <w:r w:rsidRPr="005F5873">
        <w:t xml:space="preserve"> Ігоря Володимировича таким, що припинив участь в оголошеному Комісією 02 серпня 2018 року конкурсі на посаду судді Апеляційно</w:t>
      </w:r>
      <w:r w:rsidR="005F5873">
        <w:t>ї палати Вищого антикорупційного суду.</w:t>
      </w:r>
    </w:p>
    <w:p w:rsidR="005F5873" w:rsidRDefault="005F5873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443909" w:rsidRDefault="004E17CA" w:rsidP="004E17CA">
      <w:pPr>
        <w:spacing w:afterLines="20" w:after="48"/>
        <w:jc w:val="both"/>
        <w:rPr>
          <w:sz w:val="26"/>
          <w:szCs w:val="26"/>
          <w:lang w:eastAsia="uk-UA"/>
        </w:rPr>
      </w:pPr>
      <w:proofErr w:type="spellStart"/>
      <w:r w:rsidRPr="00443909">
        <w:rPr>
          <w:sz w:val="26"/>
          <w:szCs w:val="26"/>
          <w:lang w:eastAsia="uk-UA"/>
        </w:rPr>
        <w:t>Головуючий</w:t>
      </w:r>
      <w:proofErr w:type="spellEnd"/>
      <w:r w:rsidRPr="00443909">
        <w:rPr>
          <w:sz w:val="26"/>
          <w:szCs w:val="26"/>
          <w:lang w:eastAsia="uk-UA"/>
        </w:rPr>
        <w:t xml:space="preserve">                                                    </w:t>
      </w:r>
      <w:r>
        <w:rPr>
          <w:sz w:val="26"/>
          <w:szCs w:val="26"/>
          <w:lang w:eastAsia="uk-UA"/>
        </w:rPr>
        <w:t xml:space="preserve">           </w:t>
      </w:r>
      <w:r w:rsidRPr="00443909">
        <w:rPr>
          <w:sz w:val="26"/>
          <w:szCs w:val="26"/>
          <w:lang w:eastAsia="uk-UA"/>
        </w:rPr>
        <w:t>Голова</w:t>
      </w:r>
    </w:p>
    <w:p w:rsidR="004E17CA" w:rsidRPr="00D408B6" w:rsidRDefault="004E17CA" w:rsidP="004E17CA">
      <w:pPr>
        <w:spacing w:afterLines="20" w:after="48"/>
        <w:jc w:val="both"/>
        <w:rPr>
          <w:lang w:eastAsia="uk-UA"/>
        </w:rPr>
      </w:pPr>
    </w:p>
    <w:p w:rsidR="004E17CA" w:rsidRPr="00CB29CA" w:rsidRDefault="004E17CA" w:rsidP="004E17CA">
      <w:pPr>
        <w:spacing w:afterLines="20" w:after="48"/>
        <w:jc w:val="both"/>
        <w:rPr>
          <w:sz w:val="26"/>
          <w:szCs w:val="26"/>
          <w:lang w:eastAsia="uk-UA"/>
        </w:rPr>
      </w:pPr>
      <w:r w:rsidRPr="00CB29CA">
        <w:rPr>
          <w:sz w:val="26"/>
          <w:szCs w:val="26"/>
          <w:lang w:eastAsia="uk-UA"/>
        </w:rPr>
        <w:t xml:space="preserve">             </w:t>
      </w:r>
      <w:r w:rsidR="00667457">
        <w:rPr>
          <w:sz w:val="26"/>
          <w:szCs w:val="26"/>
          <w:lang w:eastAsia="uk-UA"/>
        </w:rPr>
        <w:t xml:space="preserve">         </w:t>
      </w:r>
      <w:r w:rsidRPr="00CB29CA">
        <w:rPr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sz w:val="26"/>
          <w:szCs w:val="26"/>
          <w:lang w:eastAsia="uk-UA"/>
        </w:rPr>
        <w:t>Козьяков</w:t>
      </w:r>
      <w:proofErr w:type="spellEnd"/>
      <w:r w:rsidRPr="00CB29CA">
        <w:rPr>
          <w:sz w:val="26"/>
          <w:szCs w:val="26"/>
          <w:lang w:eastAsia="uk-UA"/>
        </w:rPr>
        <w:t xml:space="preserve">          </w:t>
      </w:r>
      <w:r>
        <w:rPr>
          <w:sz w:val="26"/>
          <w:szCs w:val="26"/>
          <w:lang w:eastAsia="uk-UA"/>
        </w:rPr>
        <w:t xml:space="preserve">                      </w:t>
      </w:r>
      <w:r w:rsidRPr="007B3F3F">
        <w:rPr>
          <w:sz w:val="26"/>
          <w:szCs w:val="26"/>
          <w:lang w:eastAsia="uk-UA"/>
        </w:rPr>
        <w:t xml:space="preserve"> </w:t>
      </w:r>
      <w:r w:rsidR="00667457">
        <w:rPr>
          <w:sz w:val="26"/>
          <w:szCs w:val="26"/>
          <w:lang w:val="uk-UA" w:eastAsia="uk-UA"/>
        </w:rPr>
        <w:t xml:space="preserve">   </w:t>
      </w:r>
      <w:r w:rsidR="00667457">
        <w:rPr>
          <w:sz w:val="26"/>
          <w:szCs w:val="26"/>
          <w:lang w:val="uk-UA" w:eastAsia="uk-UA"/>
        </w:rPr>
        <w:tab/>
      </w:r>
      <w:r w:rsidR="00667457">
        <w:rPr>
          <w:sz w:val="26"/>
          <w:szCs w:val="26"/>
          <w:lang w:val="uk-UA" w:eastAsia="uk-UA"/>
        </w:rPr>
        <w:tab/>
        <w:t xml:space="preserve">        </w:t>
      </w:r>
      <w:r w:rsidR="005F5873">
        <w:rPr>
          <w:sz w:val="26"/>
          <w:szCs w:val="26"/>
          <w:lang w:val="uk-UA" w:eastAsia="uk-UA"/>
        </w:rPr>
        <w:t>с</w:t>
      </w:r>
      <w:r w:rsidRPr="00CB29CA">
        <w:rPr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sz w:val="26"/>
          <w:szCs w:val="26"/>
          <w:lang w:eastAsia="uk-UA"/>
        </w:rPr>
        <w:t>Хупер</w:t>
      </w:r>
      <w:proofErr w:type="spellEnd"/>
    </w:p>
    <w:p w:rsidR="004E17CA" w:rsidRPr="0096228F" w:rsidRDefault="004E17CA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96228F" w:rsidRDefault="004E17CA" w:rsidP="00667457">
      <w:pPr>
        <w:spacing w:afterLines="20" w:after="48" w:line="360" w:lineRule="auto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>Р</w:t>
      </w:r>
      <w:proofErr w:type="gramEnd"/>
      <w:r>
        <w:rPr>
          <w:sz w:val="26"/>
          <w:szCs w:val="26"/>
          <w:lang w:val="uk-UA" w:eastAsia="uk-UA"/>
        </w:rPr>
        <w:t>ади</w:t>
      </w:r>
      <w:r w:rsidRPr="006A64BF">
        <w:rPr>
          <w:sz w:val="26"/>
          <w:szCs w:val="26"/>
          <w:lang w:eastAsia="uk-UA"/>
        </w:rPr>
        <w:t>:</w:t>
      </w:r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bookmarkStart w:id="0" w:name="_GoBack"/>
      <w:r>
        <w:rPr>
          <w:sz w:val="26"/>
          <w:szCs w:val="26"/>
          <w:lang w:val="uk-UA" w:eastAsia="uk-UA"/>
        </w:rPr>
        <w:t>А.В. Василенко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</w:t>
      </w:r>
      <w:r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>
        <w:rPr>
          <w:sz w:val="26"/>
          <w:szCs w:val="26"/>
          <w:lang w:val="uk-UA" w:eastAsia="uk-UA"/>
        </w:rPr>
        <w:tab/>
      </w:r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М. </w:t>
      </w:r>
      <w:proofErr w:type="spellStart"/>
      <w:r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>
        <w:rPr>
          <w:sz w:val="26"/>
          <w:szCs w:val="26"/>
          <w:lang w:val="uk-UA" w:eastAsia="uk-UA"/>
        </w:rPr>
        <w:t>Харріс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4E17CA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4E17CA" w:rsidRPr="00D72719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4E17CA" w:rsidRPr="006A64BF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eastAsia="uk-UA"/>
        </w:rPr>
      </w:pPr>
      <w:r w:rsidRPr="006A64BF">
        <w:rPr>
          <w:sz w:val="26"/>
          <w:szCs w:val="26"/>
          <w:lang w:eastAsia="uk-UA"/>
        </w:rPr>
        <w:t>Т.С. Шилова</w:t>
      </w:r>
    </w:p>
    <w:p w:rsidR="004E17CA" w:rsidRPr="006A64BF" w:rsidRDefault="004E17CA" w:rsidP="006A42FD">
      <w:pPr>
        <w:spacing w:line="360" w:lineRule="auto"/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bookmarkEnd w:id="0"/>
    <w:p w:rsidR="004E17CA" w:rsidRPr="0096228F" w:rsidRDefault="004E17CA" w:rsidP="006A42FD">
      <w:pPr>
        <w:spacing w:before="20" w:line="360" w:lineRule="auto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4E17CA" w:rsidRPr="0096228F" w:rsidSect="005F5873">
      <w:headerReference w:type="default" r:id="rId9"/>
      <w:headerReference w:type="first" r:id="rId10"/>
      <w:pgSz w:w="11907" w:h="16839" w:code="9"/>
      <w:pgMar w:top="426" w:right="708" w:bottom="142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CC6" w:rsidRDefault="00622CC6" w:rsidP="009B4017">
      <w:r>
        <w:separator/>
      </w:r>
    </w:p>
  </w:endnote>
  <w:endnote w:type="continuationSeparator" w:id="0">
    <w:p w:rsidR="00622CC6" w:rsidRDefault="00622CC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CC6" w:rsidRDefault="00622CC6" w:rsidP="009B4017">
      <w:r>
        <w:separator/>
      </w:r>
    </w:p>
  </w:footnote>
  <w:footnote w:type="continuationSeparator" w:id="0">
    <w:p w:rsidR="00622CC6" w:rsidRDefault="00622CC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A42FD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96F74"/>
    <w:multiLevelType w:val="hybridMultilevel"/>
    <w:tmpl w:val="0F9C389A"/>
    <w:lvl w:ilvl="0" w:tplc="B3E4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0B3047"/>
    <w:multiLevelType w:val="multilevel"/>
    <w:tmpl w:val="C2BEA9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3749D2"/>
    <w:multiLevelType w:val="hybridMultilevel"/>
    <w:tmpl w:val="480A2C60"/>
    <w:lvl w:ilvl="0" w:tplc="253246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B4DF2"/>
    <w:multiLevelType w:val="multilevel"/>
    <w:tmpl w:val="16C877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79361D"/>
    <w:multiLevelType w:val="multilevel"/>
    <w:tmpl w:val="74125E9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13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11"/>
  </w:num>
  <w:num w:numId="11">
    <w:abstractNumId w:val="5"/>
  </w:num>
  <w:num w:numId="12">
    <w:abstractNumId w:val="1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D1F30"/>
    <w:rsid w:val="000E106B"/>
    <w:rsid w:val="000E1E51"/>
    <w:rsid w:val="000E43CE"/>
    <w:rsid w:val="000F4F3A"/>
    <w:rsid w:val="00111BD6"/>
    <w:rsid w:val="00130AF6"/>
    <w:rsid w:val="00136D8B"/>
    <w:rsid w:val="00144A1C"/>
    <w:rsid w:val="00145B42"/>
    <w:rsid w:val="00150730"/>
    <w:rsid w:val="00155B6B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55074"/>
    <w:rsid w:val="00264C48"/>
    <w:rsid w:val="00295B8D"/>
    <w:rsid w:val="002A4224"/>
    <w:rsid w:val="002B11A9"/>
    <w:rsid w:val="002D2CC1"/>
    <w:rsid w:val="002F5436"/>
    <w:rsid w:val="003121B3"/>
    <w:rsid w:val="00314CAD"/>
    <w:rsid w:val="003169C5"/>
    <w:rsid w:val="00323B01"/>
    <w:rsid w:val="00326894"/>
    <w:rsid w:val="003541F0"/>
    <w:rsid w:val="00357A43"/>
    <w:rsid w:val="0036785A"/>
    <w:rsid w:val="00376F10"/>
    <w:rsid w:val="003908B9"/>
    <w:rsid w:val="00394510"/>
    <w:rsid w:val="003972C9"/>
    <w:rsid w:val="003A10F0"/>
    <w:rsid w:val="003B0EA2"/>
    <w:rsid w:val="003C1211"/>
    <w:rsid w:val="003E4A1A"/>
    <w:rsid w:val="003E4A69"/>
    <w:rsid w:val="003F15B0"/>
    <w:rsid w:val="00417E80"/>
    <w:rsid w:val="004338A6"/>
    <w:rsid w:val="00443F67"/>
    <w:rsid w:val="004718E2"/>
    <w:rsid w:val="004C49DA"/>
    <w:rsid w:val="004E17C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5B76"/>
    <w:rsid w:val="005D70DA"/>
    <w:rsid w:val="005E42EB"/>
    <w:rsid w:val="005F3D0D"/>
    <w:rsid w:val="005F43A7"/>
    <w:rsid w:val="005F51BB"/>
    <w:rsid w:val="005F5873"/>
    <w:rsid w:val="00606E88"/>
    <w:rsid w:val="00622CC6"/>
    <w:rsid w:val="00642A94"/>
    <w:rsid w:val="006500A6"/>
    <w:rsid w:val="006648A2"/>
    <w:rsid w:val="00664FB1"/>
    <w:rsid w:val="00667457"/>
    <w:rsid w:val="00685701"/>
    <w:rsid w:val="00690BFA"/>
    <w:rsid w:val="00691443"/>
    <w:rsid w:val="006A3BAE"/>
    <w:rsid w:val="006A42FD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37D78"/>
    <w:rsid w:val="008436F8"/>
    <w:rsid w:val="00843E39"/>
    <w:rsid w:val="00850818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3C00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B18B7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60E5D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07971"/>
    <w:rsid w:val="00C1112E"/>
    <w:rsid w:val="00C23E75"/>
    <w:rsid w:val="00C50610"/>
    <w:rsid w:val="00C617B8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56324"/>
    <w:rsid w:val="00D661B1"/>
    <w:rsid w:val="00D7201D"/>
    <w:rsid w:val="00D72719"/>
    <w:rsid w:val="00D81133"/>
    <w:rsid w:val="00D932D8"/>
    <w:rsid w:val="00DA02DF"/>
    <w:rsid w:val="00DA73AA"/>
    <w:rsid w:val="00DB1CFB"/>
    <w:rsid w:val="00DE71FC"/>
    <w:rsid w:val="00DF4AE6"/>
    <w:rsid w:val="00E0522E"/>
    <w:rsid w:val="00E11669"/>
    <w:rsid w:val="00E24188"/>
    <w:rsid w:val="00E31E2F"/>
    <w:rsid w:val="00E47051"/>
    <w:rsid w:val="00E47CCB"/>
    <w:rsid w:val="00E54CD9"/>
    <w:rsid w:val="00E61669"/>
    <w:rsid w:val="00E70513"/>
    <w:rsid w:val="00E82E56"/>
    <w:rsid w:val="00EB653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52A6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3">
    <w:name w:val="Основной текст3"/>
    <w:basedOn w:val="a"/>
    <w:rsid w:val="00E24188"/>
    <w:pPr>
      <w:shd w:val="clear" w:color="auto" w:fill="FFFFFF"/>
      <w:suppressAutoHyphens w:val="0"/>
      <w:autoSpaceDE/>
      <w:spacing w:before="360" w:line="0" w:lineRule="atLeast"/>
      <w:jc w:val="both"/>
    </w:pPr>
    <w:rPr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3">
    <w:name w:val="Основной текст3"/>
    <w:basedOn w:val="a"/>
    <w:rsid w:val="00E24188"/>
    <w:pPr>
      <w:shd w:val="clear" w:color="auto" w:fill="FFFFFF"/>
      <w:suppressAutoHyphens w:val="0"/>
      <w:autoSpaceDE/>
      <w:spacing w:before="360" w:line="0" w:lineRule="atLeast"/>
      <w:jc w:val="both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2020-09-15T12:02:00Z</dcterms:created>
  <dcterms:modified xsi:type="dcterms:W3CDTF">2020-09-17T06:51:00Z</dcterms:modified>
</cp:coreProperties>
</file>