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BB" w:rsidRPr="004B5B97" w:rsidRDefault="00F91CBB" w:rsidP="00BC26B5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4B5B97" w:rsidRPr="004B5B97" w:rsidRDefault="004B5B97" w:rsidP="00BC26B5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4B5B9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3E2EF75" wp14:editId="6409514A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B97" w:rsidRPr="004B5B97" w:rsidRDefault="004B5B97" w:rsidP="00BC26B5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bookmarkStart w:id="0" w:name="bookmark0"/>
    </w:p>
    <w:p w:rsidR="004B5B97" w:rsidRPr="004B5B97" w:rsidRDefault="004B5B97" w:rsidP="00BC26B5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r w:rsidRPr="004B5B97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4B5B97" w:rsidRPr="004B5B97" w:rsidRDefault="004B5B97" w:rsidP="00BC26B5">
      <w:pPr>
        <w:keepNext/>
        <w:keepLines/>
        <w:spacing w:after="95"/>
        <w:ind w:left="40"/>
        <w:jc w:val="both"/>
        <w:rPr>
          <w:rFonts w:ascii="Times New Roman" w:hAnsi="Times New Roman" w:cs="Times New Roman"/>
        </w:rPr>
      </w:pPr>
    </w:p>
    <w:p w:rsidR="004B5B97" w:rsidRPr="004B5B97" w:rsidRDefault="004B5B97" w:rsidP="00BC26B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4B5B97" w:rsidRPr="004B5B97" w:rsidRDefault="004B5B97" w:rsidP="00BC26B5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 w:rsidRPr="004B5B97">
        <w:rPr>
          <w:rFonts w:ascii="Times New Roman" w:eastAsia="Times New Roman" w:hAnsi="Times New Roman" w:cs="Times New Roman"/>
        </w:rPr>
        <w:t>01 лютого 2019 року</w:t>
      </w:r>
      <w:r w:rsidRPr="004B5B97">
        <w:rPr>
          <w:rFonts w:ascii="Times New Roman" w:eastAsia="Times New Roman" w:hAnsi="Times New Roman" w:cs="Times New Roman"/>
        </w:rPr>
        <w:tab/>
        <w:t>м. Київ</w:t>
      </w:r>
    </w:p>
    <w:p w:rsidR="004B5B97" w:rsidRDefault="004B5B97" w:rsidP="00BC26B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4B5B97">
        <w:rPr>
          <w:rStyle w:val="3pt"/>
          <w:rFonts w:eastAsia="Courier New"/>
        </w:rPr>
        <w:t>РІШЕННЯ</w:t>
      </w:r>
      <w:r w:rsidRPr="004B5B97">
        <w:rPr>
          <w:rFonts w:ascii="Times New Roman" w:hAnsi="Times New Roman" w:cs="Times New Roman"/>
        </w:rPr>
        <w:t xml:space="preserve"> № </w:t>
      </w:r>
      <w:r w:rsidRPr="004B5B97">
        <w:rPr>
          <w:rFonts w:ascii="Times New Roman" w:hAnsi="Times New Roman" w:cs="Times New Roman"/>
          <w:u w:val="single"/>
        </w:rPr>
        <w:t>149/вс-19</w:t>
      </w:r>
    </w:p>
    <w:p w:rsidR="00BC26B5" w:rsidRPr="004B5B97" w:rsidRDefault="00BC26B5" w:rsidP="00BC26B5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F91CBB" w:rsidRDefault="0044146D" w:rsidP="00BC26B5">
      <w:pPr>
        <w:pStyle w:val="11"/>
        <w:shd w:val="clear" w:color="auto" w:fill="auto"/>
        <w:spacing w:before="0" w:after="0" w:line="240" w:lineRule="auto"/>
        <w:ind w:left="20"/>
      </w:pPr>
      <w:r w:rsidRPr="004B5B97">
        <w:t>Вища кваліфікаційна комісія суддів України у складі колегії:</w:t>
      </w:r>
    </w:p>
    <w:p w:rsidR="00BC26B5" w:rsidRPr="004B5B97" w:rsidRDefault="00BC26B5" w:rsidP="00BC26B5">
      <w:pPr>
        <w:pStyle w:val="11"/>
        <w:shd w:val="clear" w:color="auto" w:fill="auto"/>
        <w:spacing w:before="0" w:after="0" w:line="240" w:lineRule="auto"/>
        <w:ind w:left="20"/>
      </w:pPr>
    </w:p>
    <w:p w:rsidR="00F91CBB" w:rsidRDefault="0044146D" w:rsidP="00BC26B5">
      <w:pPr>
        <w:pStyle w:val="11"/>
        <w:shd w:val="clear" w:color="auto" w:fill="auto"/>
        <w:spacing w:before="0" w:after="0" w:line="240" w:lineRule="auto"/>
        <w:ind w:left="20"/>
      </w:pPr>
      <w:r w:rsidRPr="004B5B97">
        <w:t xml:space="preserve">головуючого - </w:t>
      </w:r>
      <w:proofErr w:type="spellStart"/>
      <w:r w:rsidRPr="004B5B97">
        <w:t>Тітова</w:t>
      </w:r>
      <w:proofErr w:type="spellEnd"/>
      <w:r w:rsidRPr="004B5B97">
        <w:t xml:space="preserve"> Ю.Г.,</w:t>
      </w:r>
    </w:p>
    <w:p w:rsidR="00BC26B5" w:rsidRPr="004B5B97" w:rsidRDefault="00BC26B5" w:rsidP="00BC26B5">
      <w:pPr>
        <w:pStyle w:val="11"/>
        <w:shd w:val="clear" w:color="auto" w:fill="auto"/>
        <w:spacing w:before="0" w:after="0" w:line="240" w:lineRule="auto"/>
        <w:ind w:left="20"/>
      </w:pPr>
    </w:p>
    <w:p w:rsidR="00F91CBB" w:rsidRDefault="0044146D" w:rsidP="00BC26B5">
      <w:pPr>
        <w:pStyle w:val="11"/>
        <w:shd w:val="clear" w:color="auto" w:fill="auto"/>
        <w:spacing w:before="0" w:after="0" w:line="240" w:lineRule="auto"/>
        <w:ind w:left="20"/>
      </w:pPr>
      <w:r w:rsidRPr="004B5B97">
        <w:t xml:space="preserve">членів Комісії: Лукаша Т.В., </w:t>
      </w:r>
      <w:proofErr w:type="spellStart"/>
      <w:r w:rsidRPr="004B5B97">
        <w:t>Макарчука</w:t>
      </w:r>
      <w:proofErr w:type="spellEnd"/>
      <w:r w:rsidRPr="004B5B97">
        <w:t xml:space="preserve"> М.А.,</w:t>
      </w:r>
    </w:p>
    <w:p w:rsidR="004B5B97" w:rsidRPr="004B5B97" w:rsidRDefault="004B5B97" w:rsidP="00BC26B5">
      <w:pPr>
        <w:pStyle w:val="11"/>
        <w:shd w:val="clear" w:color="auto" w:fill="auto"/>
        <w:spacing w:before="0" w:after="0" w:line="240" w:lineRule="auto"/>
        <w:ind w:left="20"/>
      </w:pP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 xml:space="preserve">розглянувши питання про проведення співбесіди за результатами дослідження досьє кандидата </w:t>
      </w:r>
      <w:r w:rsidRPr="004B5B97">
        <w:rPr>
          <w:lang w:val="ru-RU"/>
        </w:rPr>
        <w:t xml:space="preserve">Волкова </w:t>
      </w:r>
      <w:r w:rsidRPr="004B5B97">
        <w:t>Андрія Станіславовича на зайняття вакантної посади судді Касаційного адміністративного суду у складі Верховного Суду у межах процедури конкурсу, оголошеного Вищою кваліфікаційною комісією суддів України</w:t>
      </w:r>
      <w:r w:rsidR="00BC26B5">
        <w:t xml:space="preserve">                                    02 </w:t>
      </w:r>
      <w:r w:rsidRPr="004B5B97">
        <w:t>серпня 2018 року,</w:t>
      </w:r>
    </w:p>
    <w:p w:rsidR="00F91CBB" w:rsidRPr="004B5B97" w:rsidRDefault="0044146D" w:rsidP="00BC26B5">
      <w:pPr>
        <w:pStyle w:val="11"/>
        <w:shd w:val="clear" w:color="auto" w:fill="auto"/>
        <w:spacing w:before="0" w:after="259" w:line="240" w:lineRule="auto"/>
        <w:ind w:right="20"/>
        <w:jc w:val="center"/>
      </w:pPr>
      <w:r w:rsidRPr="004B5B97">
        <w:t>встановила: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4B5B97">
        <w:t xml:space="preserve">Рішенням Вищої кваліфікаційної комісії суддів України (далі </w:t>
      </w:r>
      <w:r w:rsidR="00BC26B5">
        <w:t>–</w:t>
      </w:r>
      <w:r w:rsidRPr="004B5B97">
        <w:t xml:space="preserve"> Комісія) </w:t>
      </w:r>
      <w:r w:rsidR="00BC26B5">
        <w:t xml:space="preserve">                        </w:t>
      </w:r>
      <w:r w:rsidRPr="004B5B97">
        <w:t xml:space="preserve">від 02 серпня 2018 року № 185/зп-18 оголошено конкурс на зайняття 78 вакантних </w:t>
      </w:r>
      <w:r w:rsidR="00BC26B5">
        <w:t xml:space="preserve">              </w:t>
      </w:r>
      <w:r w:rsidRPr="004B5B97">
        <w:t>посад суддів касаційних судів у складі Верховного Суду.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4B5B97">
        <w:t xml:space="preserve">Волков Андрій Станіславович 13 вересня 2018 року звернувся до Комісії із </w:t>
      </w:r>
      <w:r w:rsidR="00BC26B5">
        <w:t xml:space="preserve">        </w:t>
      </w:r>
      <w:r w:rsidRPr="004B5B97">
        <w:t>заявою про проведення стосовно нього кваліфікаційного оцінювання для участі у конкурсі на посаду судді Касаційного адміністративного суду у складі Верховного</w:t>
      </w:r>
      <w:r w:rsidR="00BC26B5">
        <w:t xml:space="preserve">            </w:t>
      </w:r>
      <w:r w:rsidRPr="004B5B97">
        <w:t xml:space="preserve"> Суду за спеціальною процедурою призначення.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4B5B97">
        <w:t xml:space="preserve">Рішенням Комісії від 18 жовтня 2018 року № 231/зп-18 призначено </w:t>
      </w:r>
      <w:r w:rsidR="00BC26B5">
        <w:t xml:space="preserve">             </w:t>
      </w:r>
      <w:r w:rsidRPr="004B5B97">
        <w:t xml:space="preserve">кваліфікаційне оцінювання в межах конкурсу на зайняття 26 вакантних посад суддів Касаційного адміністративного суду у складі Верховного Суду 157 кандидатів, </w:t>
      </w:r>
      <w:r w:rsidR="00BC26B5">
        <w:t xml:space="preserve">              </w:t>
      </w:r>
      <w:r w:rsidRPr="004B5B97">
        <w:t>зокрема Волкова А.С.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680"/>
      </w:pPr>
      <w:r w:rsidRPr="004B5B97">
        <w:t>Комісією 24 жовтня 2018 року № 218/вс-18 ухвалено рішення про допуск,</w:t>
      </w:r>
      <w:r w:rsidR="00BC26B5">
        <w:t xml:space="preserve">                  </w:t>
      </w:r>
      <w:r w:rsidRPr="004B5B97">
        <w:t xml:space="preserve"> зокрема, Волкова </w:t>
      </w:r>
      <w:r w:rsidRPr="004B5B97">
        <w:rPr>
          <w:rStyle w:val="a5"/>
          <w:b w:val="0"/>
        </w:rPr>
        <w:t xml:space="preserve">А.С. </w:t>
      </w:r>
      <w:r w:rsidRPr="004B5B97">
        <w:t xml:space="preserve">до проходження кваліфікаційного оцінювання в межах </w:t>
      </w:r>
      <w:r w:rsidR="00BC26B5">
        <w:t xml:space="preserve">                        </w:t>
      </w:r>
      <w:r w:rsidRPr="004B5B97">
        <w:t xml:space="preserve">конкурсу на посади суддів Касаційного адміністративного суду у складі Верховного </w:t>
      </w:r>
      <w:r w:rsidRPr="004B5B97">
        <w:rPr>
          <w:rStyle w:val="a5"/>
          <w:b w:val="0"/>
        </w:rPr>
        <w:t>Суду.</w:t>
      </w:r>
    </w:p>
    <w:p w:rsidR="00BC26B5" w:rsidRPr="001D147C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680"/>
        <w:rPr>
          <w:lang w:val="ru-RU"/>
        </w:rPr>
      </w:pPr>
      <w:r w:rsidRPr="004B5B97">
        <w:t xml:space="preserve">Відповідно до пункту 1 частини першої статті 38 Закону України «Про </w:t>
      </w:r>
      <w:r w:rsidR="00BC26B5">
        <w:t xml:space="preserve">                                </w:t>
      </w:r>
      <w:r w:rsidRPr="004B5B97">
        <w:t>судоустрій і статус суддів» від 02 червня 2016 року № 1402-</w:t>
      </w:r>
      <w:r w:rsidR="00BC26B5">
        <w:rPr>
          <w:lang w:val="en-US"/>
        </w:rPr>
        <w:t>V</w:t>
      </w:r>
      <w:r w:rsidRPr="004B5B97">
        <w:t xml:space="preserve">ІІІ (далі </w:t>
      </w:r>
      <w:r w:rsidR="00BC26B5">
        <w:t>–</w:t>
      </w:r>
      <w:r w:rsidRPr="004B5B97">
        <w:t xml:space="preserve"> Закон) суддею Верховного Суду може бути особа, яка відповідає вимогам до кандидатів на посаду судді, за результатами кваліфікаційного оцінювання підтвердила здатність</w:t>
      </w:r>
      <w:r w:rsidRPr="004B5B97">
        <w:br w:type="page"/>
      </w:r>
    </w:p>
    <w:p w:rsidR="00BC26B5" w:rsidRPr="001D147C" w:rsidRDefault="00BC26B5" w:rsidP="00BC26B5">
      <w:pPr>
        <w:pStyle w:val="11"/>
        <w:shd w:val="clear" w:color="auto" w:fill="auto"/>
        <w:spacing w:before="0" w:after="0" w:line="240" w:lineRule="auto"/>
        <w:ind w:left="20" w:right="20"/>
        <w:rPr>
          <w:lang w:val="ru-RU"/>
        </w:rPr>
      </w:pP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 xml:space="preserve">здійснювати правосуддя у Верховному Суді, а також має стаж роботи на посаді судді </w:t>
      </w:r>
      <w:r w:rsidR="00BC6CB1">
        <w:t xml:space="preserve">                </w:t>
      </w:r>
      <w:r w:rsidRPr="004B5B97">
        <w:t>не менше десять років.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 xml:space="preserve">Згідно з пунктом 4 частини п’ятої статті 81 Закону за результатами кваліфікаційного оцінювання кандидата на посаду судді вищого спеціалізованого суду або Верховного Суду Вища кваліфікаційна комісія суддів України ухвалює </w:t>
      </w:r>
      <w:r w:rsidR="00BC6CB1">
        <w:t xml:space="preserve">                          </w:t>
      </w:r>
      <w:r w:rsidRPr="004B5B97">
        <w:t xml:space="preserve">рішення про підтвердження або </w:t>
      </w:r>
      <w:proofErr w:type="spellStart"/>
      <w:r w:rsidRPr="004B5B97">
        <w:t>непідтвердження</w:t>
      </w:r>
      <w:proofErr w:type="spellEnd"/>
      <w:r w:rsidRPr="004B5B97">
        <w:t xml:space="preserve"> здатності такого кандидата здійснювати правосуддя у відповідному суді та визначає його рейтинг для участі у конкурсі.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>За результатами співбесіди з кандидатом Волковим А.С., що проводилась Комісією у колегіальному складі у відкритому засіданні, заслухавши доповідача, уповноваженого представника Громадської ради доброчесності, вивчивши матеріали суддівського досьє та досьє кандидата, Комісією встановлено таке.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rPr>
          <w:lang w:val="ru-RU"/>
        </w:rPr>
        <w:t xml:space="preserve">Волков </w:t>
      </w:r>
      <w:r w:rsidRPr="004B5B97">
        <w:t xml:space="preserve">А.С. 14 лютого 2000 року отримав </w:t>
      </w:r>
      <w:proofErr w:type="gramStart"/>
      <w:r w:rsidRPr="004B5B97">
        <w:t>св</w:t>
      </w:r>
      <w:proofErr w:type="gramEnd"/>
      <w:r w:rsidRPr="004B5B97">
        <w:t>ідоцтво про право на заняття адвокатською діяльністю, дія якого була зупинена 25 вересня 2008 року згідно поданою ним заявою.</w:t>
      </w:r>
    </w:p>
    <w:p w:rsidR="00F91CBB" w:rsidRPr="004B5B97" w:rsidRDefault="0044146D" w:rsidP="00BC6CB1">
      <w:pPr>
        <w:pStyle w:val="11"/>
        <w:shd w:val="clear" w:color="auto" w:fill="auto"/>
        <w:tabs>
          <w:tab w:val="left" w:pos="9356"/>
        </w:tabs>
        <w:spacing w:before="0" w:after="0" w:line="240" w:lineRule="auto"/>
        <w:ind w:right="143" w:firstLine="700"/>
      </w:pPr>
      <w:r w:rsidRPr="004B5B97">
        <w:t xml:space="preserve">Указом Президента України від 18 вересня 2008 року № 843/2008 </w:t>
      </w:r>
      <w:r w:rsidR="00BC6CB1">
        <w:t xml:space="preserve">                            </w:t>
      </w:r>
      <w:r w:rsidRPr="004B5B97">
        <w:rPr>
          <w:lang w:val="ru-RU"/>
        </w:rPr>
        <w:t xml:space="preserve">Волкова </w:t>
      </w:r>
      <w:r w:rsidRPr="004B5B97">
        <w:t xml:space="preserve">А.С. призначено на посаду судді Київського окружного адміністративного суду строком на п’ять років. Постановою Верховної Ради України </w:t>
      </w:r>
      <w:r w:rsidR="009422A7">
        <w:t>від 05 вересня 2013 року № 450-</w:t>
      </w:r>
      <w:r w:rsidR="009422A7">
        <w:rPr>
          <w:lang w:val="en-US"/>
        </w:rPr>
        <w:t>V</w:t>
      </w:r>
      <w:r w:rsidRPr="004B5B97">
        <w:t xml:space="preserve">ІІ року </w:t>
      </w:r>
      <w:r w:rsidRPr="004B5B97">
        <w:rPr>
          <w:lang w:val="ru-RU"/>
        </w:rPr>
        <w:t xml:space="preserve">Волкова </w:t>
      </w:r>
      <w:r w:rsidRPr="004B5B97">
        <w:t>А.С. обрано суддею цього ж суду безстроково.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>Рішенням Вищої ради правосуддя від 11 липня 2017 року № 2014/0/15-17</w:t>
      </w:r>
      <w:r w:rsidR="00BC6CB1">
        <w:t xml:space="preserve">               </w:t>
      </w:r>
      <w:r w:rsidRPr="004B5B97">
        <w:t xml:space="preserve"> </w:t>
      </w:r>
      <w:r w:rsidRPr="004B5B97">
        <w:rPr>
          <w:lang w:val="ru-RU"/>
        </w:rPr>
        <w:t xml:space="preserve">Волкова </w:t>
      </w:r>
      <w:r w:rsidRPr="004B5B97">
        <w:t>А.С. звільнено з посади судді Київського окружного адміністративного суду за власним бажанням.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 xml:space="preserve">Із травня 2018 року </w:t>
      </w:r>
      <w:r w:rsidRPr="004B5B97">
        <w:rPr>
          <w:lang w:val="ru-RU"/>
        </w:rPr>
        <w:t xml:space="preserve">Волков </w:t>
      </w:r>
      <w:r w:rsidRPr="004B5B97">
        <w:t>А.С. поновив право на заняття адвокатською діяльністю.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proofErr w:type="gramStart"/>
      <w:r w:rsidRPr="004B5B97">
        <w:rPr>
          <w:lang w:val="ru-RU"/>
        </w:rPr>
        <w:t>Волков С.</w:t>
      </w:r>
      <w:r w:rsidRPr="004B5B97">
        <w:t xml:space="preserve">А. взяв участь у межах вказаного конкурсна як особа, яка має </w:t>
      </w:r>
      <w:r w:rsidR="00BC6CB1">
        <w:t xml:space="preserve">              </w:t>
      </w:r>
      <w:r w:rsidRPr="004B5B97">
        <w:t xml:space="preserve">сукупний стаж роботи на посаді судді та досвід професійної діяльності адвоката щонайменше десять років. За зазначеними критеріями кандидат </w:t>
      </w:r>
      <w:r w:rsidRPr="004B5B97">
        <w:rPr>
          <w:lang w:val="ru-RU"/>
        </w:rPr>
        <w:t xml:space="preserve">Волков </w:t>
      </w:r>
      <w:r w:rsidRPr="004B5B97">
        <w:t xml:space="preserve">А.С. </w:t>
      </w:r>
      <w:r w:rsidR="00BC6CB1">
        <w:t xml:space="preserve">                 </w:t>
      </w:r>
      <w:r w:rsidRPr="004B5B97">
        <w:t xml:space="preserve">відповідає кваліфікаційним вимогам до судді Верховного Суду, зазначеними у пункті </w:t>
      </w:r>
      <w:r w:rsidR="00BC6CB1">
        <w:t xml:space="preserve">             </w:t>
      </w:r>
      <w:r w:rsidRPr="004B5B97">
        <w:t>4 частини першої статті 38 Закону.</w:t>
      </w:r>
      <w:proofErr w:type="gramEnd"/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 xml:space="preserve">Згідно зі статтею 85 Закону кваліфікаційне оцінювання включає такі етапи: </w:t>
      </w:r>
      <w:r w:rsidR="00BC6CB1">
        <w:t xml:space="preserve">                   </w:t>
      </w:r>
      <w:r w:rsidRPr="004B5B97">
        <w:t>1) складення іспиту (складення анонімного письмового тестування та виконання практичного завдання); 2) дослідження досьє та проведення співбесіди.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>Рішення про черговість етапів проведення кваліфікаційного оцінювання ухвалює Вища кваліфікаційна комісія суддів України.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right="20" w:firstLine="700"/>
      </w:pPr>
      <w:r w:rsidRPr="004B5B97"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BC6CB1">
        <w:t xml:space="preserve">                                           </w:t>
      </w:r>
      <w:r w:rsidRPr="004B5B97">
        <w:t xml:space="preserve">від 13 лютого 2018 року № 20/зп-18) (далі </w:t>
      </w:r>
      <w:r w:rsidR="00BC6CB1">
        <w:t>–</w:t>
      </w:r>
      <w:r w:rsidRPr="004B5B97"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D147C" w:rsidRPr="009422A7" w:rsidRDefault="001D147C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F6430C" w:rsidRPr="009422A7" w:rsidRDefault="00F6430C" w:rsidP="00F6430C">
      <w:pPr>
        <w:pStyle w:val="11"/>
        <w:shd w:val="clear" w:color="auto" w:fill="auto"/>
        <w:spacing w:before="0" w:after="0" w:line="240" w:lineRule="auto"/>
        <w:ind w:right="20"/>
      </w:pPr>
    </w:p>
    <w:p w:rsidR="001D147C" w:rsidRPr="009422A7" w:rsidRDefault="00F6430C" w:rsidP="00F6430C">
      <w:pPr>
        <w:pStyle w:val="11"/>
        <w:shd w:val="clear" w:color="auto" w:fill="auto"/>
        <w:spacing w:before="0" w:after="0" w:line="240" w:lineRule="auto"/>
        <w:ind w:right="20"/>
        <w:jc w:val="center"/>
        <w:rPr>
          <w:color w:val="808080" w:themeColor="background1" w:themeShade="80"/>
          <w:sz w:val="22"/>
          <w:lang w:val="ru-RU"/>
        </w:rPr>
      </w:pPr>
      <w:r w:rsidRPr="009422A7">
        <w:rPr>
          <w:color w:val="808080" w:themeColor="background1" w:themeShade="80"/>
          <w:sz w:val="22"/>
          <w:lang w:val="ru-RU"/>
        </w:rPr>
        <w:lastRenderedPageBreak/>
        <w:t>3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Колегією Комісії встановлено що </w:t>
      </w:r>
      <w:r w:rsidRPr="004B5B97">
        <w:rPr>
          <w:lang w:val="ru-RU"/>
        </w:rPr>
        <w:t xml:space="preserve">Волков </w:t>
      </w:r>
      <w:r w:rsidRPr="004B5B97">
        <w:t xml:space="preserve">А.С. склав анонімне письмове тестування, за результатами якого набрав 78 балів. За підсумками виконаного практичного завдання він набрав 90 балів. На етапі складення іспиту кандидат </w:t>
      </w:r>
      <w:r w:rsidR="00BC6CB1">
        <w:t xml:space="preserve">                               </w:t>
      </w:r>
      <w:r w:rsidRPr="004B5B97">
        <w:t>загалом набрав 168 балів.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Щодо кандидата на посаду судді Касаційного адміністративного суду у складі Верховного Суду </w:t>
      </w:r>
      <w:r w:rsidRPr="004B5B97">
        <w:rPr>
          <w:lang w:val="ru-RU"/>
        </w:rPr>
        <w:t xml:space="preserve">Волкова </w:t>
      </w:r>
      <w:r w:rsidRPr="004B5B97">
        <w:t>А.С. Комісією відповідно до статті 81 Закону проведена спеціальна перевірка, результати якої враховані під час кваліфікаційного оцінювання.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rPr>
          <w:lang w:val="ru-RU"/>
        </w:rPr>
        <w:t xml:space="preserve">Волков </w:t>
      </w:r>
      <w:r w:rsidRPr="004B5B97">
        <w:t xml:space="preserve">А.С. пройшов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 w:rsidRPr="004B5B97">
        <w:t>р</w:t>
      </w:r>
      <w:proofErr w:type="gramEnd"/>
      <w:r w:rsidRPr="004B5B97">
        <w:t>івні показників критеріїв особистої, соціальної компетентності, професійної етики та доброчесності.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Згідно з рішенням Комісії від 27 грудня 2018 року № 327/зп-18 Волкова А.С. допущено до другого етапу кваліфікаційного оцінювання в межах процедури </w:t>
      </w:r>
      <w:r w:rsidR="00072D62">
        <w:t xml:space="preserve">                       </w:t>
      </w:r>
      <w:r w:rsidRPr="004B5B97">
        <w:t>конкурсу, а саме дослідження досьє та проведення співбесіди.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Дослідження досьє полягає у систематизації, аналізі, зборі, уточнені даних </w:t>
      </w:r>
      <w:r w:rsidR="00072D62">
        <w:t xml:space="preserve">               </w:t>
      </w:r>
      <w:r w:rsidRPr="004B5B97">
        <w:t>досьє кандидата на посаду судді з метою визначення попередніх показників критеріїв кваліфікаційного оцінювання.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Співбесіда полягає в обговоренні результатів дослідження досьє та складається з таких етапів: оголошення доповіді за результатами дослідження досьє; надання кандидату на посаду судді можливості доповнити, уточнити чи спростувати</w:t>
      </w:r>
      <w:r w:rsidR="00072D62">
        <w:t xml:space="preserve">                           </w:t>
      </w:r>
      <w:r w:rsidRPr="004B5B97">
        <w:t xml:space="preserve">оголошену в доповіді інформацію; послідовне обговорення з кандидатом на посаду </w:t>
      </w:r>
      <w:r w:rsidR="00072D62">
        <w:t xml:space="preserve">           </w:t>
      </w:r>
      <w:r w:rsidRPr="004B5B97">
        <w:t xml:space="preserve">судді показників;оцінювання яких потребує уточнення, з метою прийняття </w:t>
      </w:r>
      <w:r w:rsidR="00072D62">
        <w:t xml:space="preserve">                 </w:t>
      </w:r>
      <w:r w:rsidRPr="004B5B97">
        <w:t>остаточного рішення щодо підтвердження здатності кандидата на посаду судді здійснювати правосуддя у відповідному суді.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Однак за результатами вивчення суддівського досьє, а також проведеної </w:t>
      </w:r>
      <w:r w:rsidR="00072D62">
        <w:t xml:space="preserve">                     </w:t>
      </w:r>
      <w:r w:rsidRPr="004B5B97">
        <w:t xml:space="preserve">колегією Комісії 01 лютого 2019 року співбесіди з кандидатом Волковим А.С.,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досьє, </w:t>
      </w:r>
      <w:r w:rsidR="00072D62">
        <w:t xml:space="preserve">       </w:t>
      </w:r>
      <w:r w:rsidRPr="004B5B97">
        <w:t xml:space="preserve">врахувавши пояснення кандидата, за критеріями «Професійна етика» та </w:t>
      </w:r>
      <w:r w:rsidR="00072D62">
        <w:t xml:space="preserve">             </w:t>
      </w:r>
      <w:r w:rsidRPr="004B5B97">
        <w:t>«Доброчесність» Волкова А.С. оцінено у 0 балів.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Вирішуючи питання відповідності кандидата на посаду судді Касаційного адміністративного суду у складі Верховного Суду критеріям «Професійна етика» та «Доброчесність», колегія Комісії виходила з такого.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Ефективність правосуддя залежить від насамперед від особистих чеснот судді. Відповідно до статей 1, 3 Кодексу суддівської етики, затвердженого рішенням </w:t>
      </w:r>
      <w:r w:rsidR="00A16420">
        <w:t xml:space="preserve">                            </w:t>
      </w:r>
      <w:r w:rsidRPr="004B5B97">
        <w:t xml:space="preserve">XI з’їзду суддів України від 22 лютого 2013 року (далі </w:t>
      </w:r>
      <w:r w:rsidR="00A16420">
        <w:t>–</w:t>
      </w:r>
      <w:r w:rsidRPr="004B5B97">
        <w:t xml:space="preserve"> Кодекс), суддя повинен бути </w:t>
      </w:r>
      <w:r w:rsidR="00A16420">
        <w:t xml:space="preserve">                       </w:t>
      </w:r>
      <w:r w:rsidRPr="004B5B97">
        <w:t xml:space="preserve">прикладом неухильного додержання вимог закону і принципу верховенства права, присяги судді, а також дотримання високих стандартів поведінки з метою зміцнення довіри громадян у чесність, незалежність, неупередженість та справедливість суду. Суддя має докладати всіх зусиль до того, щоб, на думку розсудливої, законослухняної </w:t>
      </w:r>
      <w:r w:rsidR="00A16420">
        <w:t xml:space="preserve">               </w:t>
      </w:r>
      <w:r w:rsidRPr="004B5B97">
        <w:t>та поінформованої людини, його поведінка була бездоганною.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  <w:sectPr w:rsidR="00F91CBB" w:rsidRPr="004B5B97" w:rsidSect="00F6430C">
          <w:headerReference w:type="even" r:id="rId9"/>
          <w:headerReference w:type="default" r:id="rId10"/>
          <w:headerReference w:type="first" r:id="rId11"/>
          <w:type w:val="continuous"/>
          <w:pgSz w:w="11909" w:h="16838"/>
          <w:pgMar w:top="1276" w:right="567" w:bottom="1106" w:left="1701" w:header="0" w:footer="6" w:gutter="0"/>
          <w:cols w:space="720"/>
          <w:noEndnote/>
          <w:docGrid w:linePitch="360"/>
        </w:sectPr>
      </w:pPr>
      <w:r w:rsidRPr="004B5B97">
        <w:t>Зазначене дає змогу сформулювати визначення доброчесності як морально - етичного фундаменту діяльності судді, котрий визначає межу та спосіб поведінки, що має ґрунтуватися на принципах добрих відносин з особами, суспільством і державою, а також чесності в способі життя, виконанні професійних обов’язків та розпорядження матеріальними ресурсами.</w:t>
      </w:r>
    </w:p>
    <w:p w:rsidR="00A16420" w:rsidRDefault="00A16420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Також з метою сприяння Комісії у встановленні відповідності кандидата критерієм професійної етики та доброчесності для цілей кваліфікаційного </w:t>
      </w:r>
      <w:r w:rsidR="00A16420">
        <w:t xml:space="preserve">                       </w:t>
      </w:r>
      <w:r w:rsidRPr="004B5B97">
        <w:t xml:space="preserve">оцінювання, в межах повноважень, передбачених частиною шостої </w:t>
      </w:r>
      <w:r w:rsidR="00A16420">
        <w:t xml:space="preserve">                                              </w:t>
      </w:r>
      <w:r w:rsidRPr="004B5B97">
        <w:t xml:space="preserve">статті 87 Закону, Громадська рада доброчесності надала Комісії затверджений </w:t>
      </w:r>
      <w:r w:rsidR="00A16420">
        <w:t xml:space="preserve">                            </w:t>
      </w:r>
      <w:r w:rsidRPr="004B5B97">
        <w:t xml:space="preserve">22 січня 2019 року висновок про невідповідність кандидата Волкова А.С. на посаду </w:t>
      </w:r>
      <w:r w:rsidR="00A16420">
        <w:t xml:space="preserve">        </w:t>
      </w:r>
      <w:r w:rsidRPr="004B5B97">
        <w:t>судді критеріям професійної етики та доброчесності.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Висновок до Комісії надійшов електронною поштою 23 січня 2019 року </w:t>
      </w:r>
      <w:r w:rsidR="00A16420">
        <w:t xml:space="preserve">                              </w:t>
      </w:r>
      <w:r w:rsidRPr="004B5B97">
        <w:t xml:space="preserve">з порушенням вимог підпунктів 4.10.1, 4.10.3 пункту 4.10 розділу IV Регламенту </w:t>
      </w:r>
      <w:r w:rsidR="00A16420">
        <w:t xml:space="preserve">                 </w:t>
      </w:r>
      <w:r w:rsidRPr="004B5B97">
        <w:t xml:space="preserve">Вищої кваліфікаційної комісії суддів України, затвердженого рішенням Комісії </w:t>
      </w:r>
      <w:r w:rsidR="00A16420">
        <w:t xml:space="preserve">                           </w:t>
      </w:r>
      <w:r w:rsidRPr="004B5B97">
        <w:t xml:space="preserve">від 13 жовтня 2016 року № 81/зп-16 (зі змінами) так, згідно з вказаними нормами Регламенту Вищої кваліфікаційної комісії суддів України висновок Громадської ради доброчесності має бути надано не пізніше ніж за 10 днів до визначеної дати засідання </w:t>
      </w:r>
      <w:r w:rsidR="00A16420">
        <w:t xml:space="preserve">                     </w:t>
      </w:r>
      <w:r w:rsidRPr="004B5B97">
        <w:t xml:space="preserve">з проведення співбесіди з кандидатом на посаду судді, та а у разі недотримання </w:t>
      </w:r>
      <w:r w:rsidR="00A16420">
        <w:t xml:space="preserve">                   </w:t>
      </w:r>
      <w:r w:rsidRPr="004B5B97">
        <w:t xml:space="preserve">строку питання щодо розгляду матеріалів вирішується Комісією у складі колегії під </w:t>
      </w:r>
      <w:r w:rsidR="00A16420">
        <w:t xml:space="preserve">                 </w:t>
      </w:r>
      <w:r w:rsidRPr="004B5B97">
        <w:t>час проведення засідання, про що ухвалюється протокольне рішення.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Ураховуючи наведене, Комісією у складі колегії запропоновано розглянути висновок в порядку інформації. Питання щодо цього було окремо поставлено на </w:t>
      </w:r>
      <w:r w:rsidR="00A16420">
        <w:t xml:space="preserve">                 </w:t>
      </w:r>
      <w:r w:rsidRPr="004B5B97">
        <w:t>розгляд та підтримано усіма учасниками засідання.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Отже, з інформації Громадської ради доброчесності вбачається, що як суддя кандидат </w:t>
      </w:r>
      <w:r w:rsidRPr="004B5B97">
        <w:rPr>
          <w:lang w:val="ru-RU"/>
        </w:rPr>
        <w:t xml:space="preserve">Волков </w:t>
      </w:r>
      <w:r w:rsidRPr="004B5B97">
        <w:t xml:space="preserve">А.С. допускав поведінку, яка призвела до істотного порушення основоположних прав і свобод, а також ігнорування практики Європейського суду з </w:t>
      </w:r>
      <w:r w:rsidR="00A16420">
        <w:t xml:space="preserve">                         </w:t>
      </w:r>
      <w:r w:rsidRPr="004B5B97">
        <w:t>прав людини.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Водночас, проаналізувавши наявні матеріали, колегія Комісії встановила, що суддею Київського окружного адміністративного суду Волковим А.С. приймалися постанови у справах 810/6473/13а, </w:t>
      </w:r>
      <w:r w:rsidRPr="004B5B97">
        <w:rPr>
          <w:lang w:val="ru-RU"/>
        </w:rPr>
        <w:t xml:space="preserve">П/810/109/14-а </w:t>
      </w:r>
      <w:r w:rsidRPr="004B5B97">
        <w:t>(головуючий у справі); 810/850/14-а (входив до складу колегії).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Постановою Київського окружного адміністративного суду у справі </w:t>
      </w:r>
      <w:r w:rsidR="00195BD2">
        <w:t xml:space="preserve">                              </w:t>
      </w:r>
      <w:r w:rsidRPr="004B5B97">
        <w:t xml:space="preserve">№ 810/6473/13-а встановлено обмеження щодо реалізації права на мирні зібрання Всеукраїнському об’єднанню «Батьківщина» Київської міської організації політичної партії та іншим суб’єктам, які реалізують право на мирні зібрання, шляхом заборони проведення заходів у період з 01 грудня 2013 року до 07 лютого 2014 року за </w:t>
      </w:r>
      <w:r w:rsidR="00195BD2">
        <w:t xml:space="preserve">                    </w:t>
      </w:r>
      <w:r w:rsidRPr="004B5B97">
        <w:t xml:space="preserve">адресою: вул. І.Франка, 19, село Нові Петрівці, Вишгородський район, Київська </w:t>
      </w:r>
      <w:r w:rsidR="00195BD2">
        <w:t xml:space="preserve">                  </w:t>
      </w:r>
      <w:r w:rsidRPr="004B5B97">
        <w:t>область.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Постановою Київського окружного адміністративного суду у справі </w:t>
      </w:r>
      <w:r w:rsidR="00195BD2">
        <w:t xml:space="preserve">                                            </w:t>
      </w:r>
      <w:r w:rsidRPr="004B5B97">
        <w:t xml:space="preserve">№ 810/109/14-а встановлено обмеження щодо реалізації права на мирні зібрання Центру захисту прав людини «Свобода», Київській обласній партійній організації Зеленої екологічної партії України «Райдуга», Київській обласній організації </w:t>
      </w:r>
      <w:r w:rsidR="00195BD2">
        <w:t xml:space="preserve">                     </w:t>
      </w:r>
      <w:r w:rsidRPr="004B5B97">
        <w:t xml:space="preserve">Демократичної партії угорців України, Київській обласній організації партії «Союз» шляхом заборони вказаним суб’єктам проводити заходи у період з 11 січня до 11 лютого 2014 на площі Шевченка, Торговій площі та по вулиці Ярослава Мудрого, </w:t>
      </w:r>
      <w:r w:rsidR="00195BD2">
        <w:t xml:space="preserve">                               </w:t>
      </w:r>
      <w:r w:rsidRPr="004B5B97">
        <w:t>буд. 15 у місті Біла Церква.</w:t>
      </w:r>
    </w:p>
    <w:p w:rsidR="00F91CBB" w:rsidRPr="004B5B97" w:rsidRDefault="0044146D" w:rsidP="00BC26B5">
      <w:pPr>
        <w:pStyle w:val="11"/>
        <w:shd w:val="clear" w:color="auto" w:fill="auto"/>
        <w:tabs>
          <w:tab w:val="left" w:pos="5478"/>
          <w:tab w:val="left" w:pos="6476"/>
        </w:tabs>
        <w:spacing w:before="0" w:after="0" w:line="240" w:lineRule="auto"/>
        <w:ind w:left="20" w:right="20" w:firstLine="700"/>
      </w:pPr>
      <w:r w:rsidRPr="004B5B97">
        <w:t xml:space="preserve">Постановою Київського окружного адміністративного суду у справі </w:t>
      </w:r>
      <w:r w:rsidR="00195BD2">
        <w:t xml:space="preserve">                                     </w:t>
      </w:r>
      <w:r w:rsidRPr="004B5B97">
        <w:t xml:space="preserve">№ 810/850/14-а встановлено обмеження щодо реалізації права на мирне зібрання </w:t>
      </w:r>
      <w:r w:rsidR="00195BD2">
        <w:t xml:space="preserve">                        </w:t>
      </w:r>
      <w:r w:rsidRPr="004B5B97">
        <w:t>шляхом заборони</w:t>
      </w:r>
      <w:r w:rsidRPr="004B5B97">
        <w:tab/>
        <w:t>„</w:t>
      </w:r>
      <w:r w:rsidRPr="004B5B97">
        <w:tab/>
        <w:t>Всеукраїнській громадській</w:t>
      </w:r>
    </w:p>
    <w:p w:rsidR="0075704B" w:rsidRDefault="0044146D" w:rsidP="0075704B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 xml:space="preserve">організації «Об’єднання Богдана Хмельницького», політичній партії «Українська націонал - трудова партія», політичній партії «Соціал - Патріотична Асамблея </w:t>
      </w:r>
      <w:r w:rsidR="0075704B">
        <w:t xml:space="preserve">                  </w:t>
      </w:r>
      <w:r w:rsidRPr="004B5B97">
        <w:t>Слов’ян» та іншим об’єктам проведення заходів у період з 08 лютого до 08 квітня</w:t>
      </w: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F91CBB" w:rsidRPr="004B5B97" w:rsidRDefault="0044146D" w:rsidP="0075704B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>2014 року на вулицях Дачна, Вишгородська, Островського, Межигірська в селі Нові Петрівці Вишгородського району Київської області.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Стаття 17 Закону України «Про виконання рішень та застосування практики Європейського суду з прав людини» визначає, під час розгляду справ суди </w:t>
      </w:r>
      <w:r w:rsidR="0075704B">
        <w:t xml:space="preserve">                          </w:t>
      </w:r>
      <w:r w:rsidRPr="004B5B97">
        <w:t>застосовують Конвенцію про захист прав людини та основоположних свобод і протоколи до неї, а також практику Європейського суду з прав людини як джерело права. Частиною другою статті б Кодексу адміністративного судочинства України визначено, що суд застосовує принцип верховенства права з урахуванням судової практики Європейського суду з прав людини.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За вказаними обставинами Тимчасовою спеціальною комісією з перевірки </w:t>
      </w:r>
      <w:r w:rsidR="0075704B">
        <w:t xml:space="preserve">                          </w:t>
      </w:r>
      <w:r w:rsidRPr="004B5B97">
        <w:t xml:space="preserve">суддів загальної юрисдикції, а надалі Першою дисциплінарною палатою Вищої ради правосуддя, здійснювалось дисциплінарне провадження щодо судді </w:t>
      </w:r>
      <w:r w:rsidR="0075704B">
        <w:t xml:space="preserve">                                                </w:t>
      </w:r>
      <w:r w:rsidRPr="004B5B97">
        <w:t xml:space="preserve">Волкова А.С. За результатами його розгляду рішенням Вищої ради правосуддя </w:t>
      </w:r>
      <w:r w:rsidR="0075704B">
        <w:t xml:space="preserve">                             </w:t>
      </w:r>
      <w:r w:rsidRPr="004B5B97">
        <w:t xml:space="preserve">від 13 травня 2017 № 1144/1 </w:t>
      </w:r>
      <w:proofErr w:type="spellStart"/>
      <w:r w:rsidRPr="004B5B97">
        <w:t>дп</w:t>
      </w:r>
      <w:proofErr w:type="spellEnd"/>
      <w:r w:rsidRPr="004B5B97">
        <w:t xml:space="preserve">/15-17 року було відкрито дисциплінарну справу </w:t>
      </w:r>
      <w:r w:rsidR="0075704B">
        <w:t xml:space="preserve">              </w:t>
      </w:r>
      <w:r w:rsidRPr="004B5B97">
        <w:t xml:space="preserve">стосовно судді Волкова А.С. у зв’язку з допущенням порушення норм </w:t>
      </w:r>
      <w:r w:rsidR="0075704B">
        <w:t xml:space="preserve">                        </w:t>
      </w:r>
      <w:r w:rsidRPr="004B5B97">
        <w:t xml:space="preserve">процесуального права, що можуть мати наслідком дисциплінарну відповідальність. Зокрема, суддею під час розгляду справ № 810/6473/13-а, № </w:t>
      </w:r>
      <w:r w:rsidRPr="004B5B97">
        <w:rPr>
          <w:lang w:val="ru-RU"/>
        </w:rPr>
        <w:t xml:space="preserve">П/810/109/14-а </w:t>
      </w:r>
      <w:r w:rsidRPr="004B5B97">
        <w:t xml:space="preserve">та </w:t>
      </w:r>
      <w:r w:rsidR="0075704B">
        <w:t xml:space="preserve">                          </w:t>
      </w:r>
      <w:r w:rsidRPr="004B5B97">
        <w:t>№ 810/850/14-а не застосовано практики Європейського суду з прав людини як</w:t>
      </w:r>
      <w:r w:rsidR="0075704B">
        <w:t xml:space="preserve">                   </w:t>
      </w:r>
      <w:r w:rsidRPr="004B5B97">
        <w:t xml:space="preserve"> джерела права, встановлено заборону на реалізацію права на мирні зібрання без достатніх на те правових підстав протягом тривалого часу, ще й необмеженому колу осіб.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Надалі в рішенні Вищої ради правосуддя від 23 червня 2017 року </w:t>
      </w:r>
      <w:r w:rsidR="0075704B">
        <w:t xml:space="preserve">                                      </w:t>
      </w:r>
      <w:r w:rsidRPr="004B5B97">
        <w:t>№ 1760/1дп/15-17 зазначалося, що правове обґрунтування обмеження права на мирні зібрання не підтверджене належними та достатніми доказами. Хоча дії судді містили ознаки дисциплінарного проступку, Вища рада правосуддя відмовила у притягненні Волкова А.С. до дисциплінарної відповідальності через те, що строк притягнення до дисциплінарної відповідальності сплинув.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Під час співбесіди кандидат Волков А.С. надав пояснення, зазначивши, що ухвалював рішення про заборону мирних акції з міркувань безпеки та вказане виправдовує таке обмеженій прав, адже навіть попри мирні наміри організаторів </w:t>
      </w:r>
      <w:r w:rsidR="0075704B">
        <w:t xml:space="preserve">                          акцій, з огляду на велику кі</w:t>
      </w:r>
      <w:r w:rsidRPr="004B5B97">
        <w:t xml:space="preserve">лькість їх учасників, існувала можливість провокативних </w:t>
      </w:r>
      <w:r w:rsidR="0075704B">
        <w:t xml:space="preserve">               </w:t>
      </w:r>
      <w:r w:rsidRPr="004B5B97">
        <w:t xml:space="preserve">дій </w:t>
      </w:r>
      <w:proofErr w:type="spellStart"/>
      <w:r w:rsidRPr="004B5B97">
        <w:t>мітингувальників</w:t>
      </w:r>
      <w:proofErr w:type="spellEnd"/>
      <w:r w:rsidRPr="004B5B97">
        <w:t xml:space="preserve"> в умовах протистояння із спецпідрозділами, а також загрози переростання мирної акції у масові безпорядки. Окрім того, послався на те, що ухвалення постанов відбувалися у надзвичайно стислих термінах, а тому у цих рішеннях не зміг відобразити практики Європейського суду з прав людини.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Також під час проведення співбесіди досліджувалася інформація, подана Громадською радою доброчесності, щодо </w:t>
      </w:r>
      <w:proofErr w:type="spellStart"/>
      <w:r w:rsidRPr="004B5B97">
        <w:t>непідтвердження</w:t>
      </w:r>
      <w:proofErr w:type="spellEnd"/>
      <w:r w:rsidRPr="004B5B97">
        <w:t xml:space="preserve"> кандидатом у </w:t>
      </w:r>
      <w:r w:rsidR="0075704B">
        <w:t xml:space="preserve">                                           </w:t>
      </w:r>
      <w:r w:rsidRPr="004B5B97">
        <w:t>пункті 15 розділу II декларації доброчесності судді випадку про втручання у його діяльність зі здійснення правосуддя.</w:t>
      </w:r>
    </w:p>
    <w:p w:rsidR="0075704B" w:rsidRDefault="0044146D" w:rsidP="0075704B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Із наявних матеріалів встановлено, що на офіційному веб </w:t>
      </w:r>
      <w:r w:rsidR="0075704B">
        <w:t>–</w:t>
      </w:r>
      <w:r w:rsidRPr="004B5B97">
        <w:t xml:space="preserve"> сайті Вищої ради правосуддя містилось повідомлення суддів Київського окружного адміністративного суду міста Києва, зокрема Волкова А.С., від 20 червня 2017 року про втручання в їх діяльність щодо здійснення правосуддя адвокатом </w:t>
      </w:r>
      <w:proofErr w:type="spellStart"/>
      <w:r w:rsidRPr="004B5B97">
        <w:t>Герцевим</w:t>
      </w:r>
      <w:proofErr w:type="spellEnd"/>
      <w:r w:rsidRPr="004B5B97">
        <w:t xml:space="preserve"> В.О., яке мало місце під </w:t>
      </w:r>
      <w:r w:rsidR="0075704B">
        <w:t xml:space="preserve">                  </w:t>
      </w:r>
      <w:r w:rsidRPr="004B5B97">
        <w:t xml:space="preserve">час засідання 20 квітня 2017 року. Таке повідомлення надійшло до Вищої ради правосуддя із порушення п’ятиденного терміну подання такого повідомлення, після </w:t>
      </w:r>
      <w:r w:rsidR="0075704B">
        <w:t xml:space="preserve">                         </w:t>
      </w:r>
      <w:r w:rsidRPr="004B5B97">
        <w:t>того, як стало відомо про таке втручання. Проте рішенням Вищої ради правосуддя</w:t>
      </w:r>
      <w:r w:rsidR="0075704B">
        <w:t xml:space="preserve">                        </w:t>
      </w:r>
      <w:r w:rsidRPr="004B5B97">
        <w:t xml:space="preserve"> </w:t>
      </w: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75704B" w:rsidRDefault="0075704B" w:rsidP="0075704B">
      <w:pPr>
        <w:pStyle w:val="11"/>
        <w:shd w:val="clear" w:color="auto" w:fill="auto"/>
        <w:spacing w:before="0" w:after="0" w:line="240" w:lineRule="auto"/>
        <w:ind w:left="20" w:right="20"/>
      </w:pPr>
    </w:p>
    <w:p w:rsidR="00F91CBB" w:rsidRPr="004B5B97" w:rsidRDefault="0044146D" w:rsidP="0075704B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>від 22 серпня 2017 року відмовлено у вжитті додаткових заходів щодо забезпечення незалежності суддів.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Волков А.С. пояснив, що такі події мали місце, однак з урахуванням </w:t>
      </w:r>
      <w:r w:rsidR="0075704B">
        <w:t xml:space="preserve">                     </w:t>
      </w:r>
      <w:r w:rsidRPr="004B5B97">
        <w:t xml:space="preserve">ухваленого рішення Вищої ради правосуддя від 22 серпня 2017 року він вважав що </w:t>
      </w:r>
      <w:r w:rsidR="0075704B">
        <w:t xml:space="preserve">                </w:t>
      </w:r>
      <w:r w:rsidRPr="004B5B97">
        <w:t>таке повідомлення не має правового наслідку, а тому не відобразив його у декларації доброчесності судді.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Водночас під час співбесіди обговорювались повідомлені </w:t>
      </w:r>
      <w:r w:rsidR="0075704B" w:rsidRPr="004B5B97">
        <w:t>Волков</w:t>
      </w:r>
      <w:r w:rsidRPr="004B5B97">
        <w:t xml:space="preserve">им А.С. відомості під час заповнення декларації родинних зв’язків за 2013 - 2017 роки. Було з’ясовано, що в анкеті кандидата на посаду судді Волков А.С. зазначив членом своєї родини особу, з якою спільно проживає, але не перебуває у шлюбі. Слід зазначити що </w:t>
      </w:r>
      <w:r w:rsidR="0075704B">
        <w:t xml:space="preserve">                        </w:t>
      </w:r>
      <w:r w:rsidRPr="004B5B97">
        <w:t>ця особа обіймає посаду начальника відділу в апеляційному суді Київської області.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Отже в декларації родинних зв’язків кандидата інформація щодо цієї особи відсутня, що може свідчити про надання кандидатом недостовірних відомостей.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Відповідність судді критерію «Доброчесність» оцінюється (встановлюється) за відповідними показниками, до яких, зокрема, належить наявність обставин, передбачених підпунктами </w:t>
      </w:r>
      <w:r w:rsidRPr="004B5B97">
        <w:rPr>
          <w:rStyle w:val="2pt"/>
        </w:rPr>
        <w:t>9-12, 15-19</w:t>
      </w:r>
      <w:r w:rsidRPr="004B5B97">
        <w:t xml:space="preserve"> частини першої статті 106 Закону, а саме зазначення суддею завідомо недостовірних (зокрема неповних) тверджень у </w:t>
      </w:r>
      <w:r w:rsidR="00831050">
        <w:t xml:space="preserve">                          </w:t>
      </w:r>
      <w:r w:rsidRPr="004B5B97">
        <w:t>декларації родинних зв’язків та декларації доброчесності судді.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Рішенням Комісії від 31 жовтня 2016 року № 137/зп-16 було затверджено </w:t>
      </w:r>
      <w:r w:rsidR="00831050">
        <w:t xml:space="preserve">               </w:t>
      </w:r>
      <w:r w:rsidRPr="004B5B97">
        <w:t xml:space="preserve">форму декларації родинних зв’язків судді, кандидата на посаду судді та декларацію доброчесності судді, а також визначено правила її заповнення, які регламентують, що </w:t>
      </w:r>
      <w:r w:rsidR="00831050">
        <w:t xml:space="preserve">              </w:t>
      </w:r>
      <w:r w:rsidRPr="004B5B97">
        <w:t xml:space="preserve">у разі заповнення декларації вперше, в ній зазначаються твердження щодо обставин, які мали місце впродовж життя особи, яка її заповнює. Водночас зміни, доповнення </w:t>
      </w:r>
      <w:r w:rsidR="00831050">
        <w:t xml:space="preserve">                       </w:t>
      </w:r>
      <w:r w:rsidRPr="004B5B97">
        <w:t xml:space="preserve">чи уточнення поданих у декларації відомостей не допускаються. Крім того, кандидат </w:t>
      </w:r>
      <w:r w:rsidR="00831050">
        <w:t xml:space="preserve">              </w:t>
      </w:r>
      <w:r w:rsidRPr="004B5B97">
        <w:t xml:space="preserve">на посаду судді має право за власним бажанням навести у декларації у довільній </w:t>
      </w:r>
      <w:r w:rsidR="00831050">
        <w:t xml:space="preserve">                 </w:t>
      </w:r>
      <w:r w:rsidRPr="004B5B97">
        <w:t>формі додаткові пояснення щодо зазначених тверджень.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Частиною другою статті 61 передбачено, що у декларації родинних зв’язків </w:t>
      </w:r>
      <w:r w:rsidR="00831050">
        <w:t xml:space="preserve">                           </w:t>
      </w:r>
      <w:r w:rsidRPr="004B5B97">
        <w:t>судді зазначаються прізвище, ім’я, по батькові судді, місце його роботи та займана посада; прізвища, імена, по батькові осіб, з якими у судді є родинні зв’язки, місця їх роботи (проходження служби), займані ними посади, якщо такі особи є або протягом останніх п’яти років були, зокрема, працівниками апарату суду.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Отже, обов’язковим відповідно до закону є саме зазначення осіб, з якими у </w:t>
      </w:r>
      <w:r w:rsidR="00831050">
        <w:t xml:space="preserve">                     </w:t>
      </w:r>
      <w:r w:rsidRPr="004B5B97">
        <w:t>судді є родинні зв’язки.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За результатами дослідження досьє кандидата на посаду судді Волкова А.С., зокрема декларації родинних зв’язків, поданої за 2013 - 2017 роки, та проведеної співбесіди Комісією встановлено, що твердження кандидата в декларації родинних зв’язків судді є недостовірними, оскільки Волковим А.С. не зазначено особи, з якою у нього є родинні зв’язки та з якою він спільно проживає, але не перебуває у шлюбі, та </w:t>
      </w:r>
      <w:r w:rsidR="00831050">
        <w:t xml:space="preserve">                  </w:t>
      </w:r>
      <w:r w:rsidRPr="004B5B97">
        <w:t>яка обіймає посаду начальника відділу в апеляційному суді Київської області.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Відповідно до статті 62 Закону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4B5B97">
        <w:t>непідтвердження</w:t>
      </w:r>
      <w:proofErr w:type="spellEnd"/>
      <w:r w:rsidRPr="004B5B97">
        <w:t>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Пункт 15 розділу II декларації доброчесності судді містить твердження: «Випадків втручання у мою діяльність по здійсненню правосуддя не було». Наведене підтверджено кандидатом шляхом поставлення відповідної позначки.</w:t>
      </w:r>
    </w:p>
    <w:p w:rsidR="00831050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За результатами дослідження досьє кандидата Волкова А.С., зокрема декларації доброчесності суді та проведеної співбесіди, Комісією встановлено, що твердження </w:t>
      </w:r>
    </w:p>
    <w:p w:rsidR="00831050" w:rsidRDefault="00831050" w:rsidP="00831050">
      <w:pPr>
        <w:pStyle w:val="11"/>
        <w:shd w:val="clear" w:color="auto" w:fill="auto"/>
        <w:spacing w:before="0" w:after="0" w:line="240" w:lineRule="auto"/>
        <w:ind w:left="20" w:right="20"/>
      </w:pPr>
    </w:p>
    <w:p w:rsidR="00831050" w:rsidRDefault="00831050" w:rsidP="00831050">
      <w:pPr>
        <w:pStyle w:val="11"/>
        <w:shd w:val="clear" w:color="auto" w:fill="auto"/>
        <w:spacing w:before="0" w:after="0" w:line="240" w:lineRule="auto"/>
        <w:ind w:left="20" w:right="20"/>
      </w:pPr>
    </w:p>
    <w:p w:rsidR="00831050" w:rsidRDefault="00831050" w:rsidP="00831050">
      <w:pPr>
        <w:pStyle w:val="11"/>
        <w:shd w:val="clear" w:color="auto" w:fill="auto"/>
        <w:spacing w:before="0" w:after="0" w:line="240" w:lineRule="auto"/>
        <w:ind w:left="20" w:right="20"/>
      </w:pPr>
    </w:p>
    <w:p w:rsidR="00F91CBB" w:rsidRPr="004B5B97" w:rsidRDefault="0044146D" w:rsidP="00831050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 xml:space="preserve">кандидата в декларації доброчесності судді (пункт 15 розділу II) є недостовірним, оскільки Волковим А.С. подавалось повідомлення про втручання у його діяльність </w:t>
      </w:r>
      <w:r w:rsidR="00831050">
        <w:t xml:space="preserve">                   </w:t>
      </w:r>
      <w:r w:rsidRPr="004B5B97">
        <w:t>зі здійснення правосуддя до Вищої ради правосуддя.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Окрім того, під час вивчення матеріалів досьє Волкова А.С. розглядалась інформація за результати спеціальної перевірки проведеної, зокрема, Національним агентством запобігання корупції, наявні щорічні декларації кандидата на посаду </w:t>
      </w:r>
      <w:r w:rsidR="00831050">
        <w:t xml:space="preserve">               </w:t>
      </w:r>
      <w:r w:rsidRPr="004B5B97">
        <w:t xml:space="preserve">особи, уповноваженої на виконання функцій держави або місцевого самоврядування, </w:t>
      </w:r>
      <w:r w:rsidR="00831050">
        <w:t xml:space="preserve">               </w:t>
      </w:r>
      <w:r w:rsidRPr="004B5B97">
        <w:t xml:space="preserve">за 2016, 2017 роки, декларації перед звільненням особи, уповноваженої на виконання функцій держави або місцевого самоврядування, декларації після звільнення особи, уповноваженої на виконання функцій держави або місцевого самоврядування, </w:t>
      </w:r>
      <w:r w:rsidR="00831050">
        <w:t xml:space="preserve">                                </w:t>
      </w:r>
      <w:r w:rsidRPr="004B5B97">
        <w:t>за 2017 рік, а також декларації про майно, доходи, витрати і зобов’язання фінансового характеру за 2014 - 2015 роки.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Згідно з пунктом 11 частини четвертої статті 85 Закону суддівське досьє має містити інформацію про відповідність витрат і майна судді та його членів сім’ї, </w:t>
      </w:r>
      <w:r w:rsidR="00831050">
        <w:t xml:space="preserve">                                                                       </w:t>
      </w:r>
      <w:r w:rsidRPr="004B5B97">
        <w:t xml:space="preserve">а також близьких осіб задекларованим доходам, зокрема копії відповідних </w:t>
      </w:r>
      <w:r w:rsidR="00831050">
        <w:t xml:space="preserve">                                             </w:t>
      </w:r>
      <w:r w:rsidRPr="004B5B97">
        <w:t xml:space="preserve">декларацій, поданих суддею відповідно до законодавства у сфері запобігання </w:t>
      </w:r>
      <w:r w:rsidR="00831050">
        <w:t xml:space="preserve">                   </w:t>
      </w:r>
      <w:r w:rsidRPr="004B5B97">
        <w:t>корупції.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Перевірка відомостей, які відображені у розділі 2.2 «Інформація про членів сім’ї суб’єкта декларування», у розділі 4 «Об’єкти незавершеного будівництва» та </w:t>
      </w:r>
      <w:r w:rsidR="00831050">
        <w:t xml:space="preserve">                      </w:t>
      </w:r>
      <w:r w:rsidRPr="004B5B97">
        <w:t>розділі 14 «Видатки та правочини суб’єкта декларування» в декларації кандидата на посаду особи, уповноваженої на виконання функцій держави або місцевого самоврядування, за 2017 рік потребують підтверджувальних документів та</w:t>
      </w:r>
      <w:r w:rsidR="00831050">
        <w:t xml:space="preserve">                    </w:t>
      </w:r>
      <w:r w:rsidRPr="004B5B97">
        <w:t xml:space="preserve"> додаткових пояснень суб’єкта декларування.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Під час проведення співбесіди колегією Комісії проаналізовано надані </w:t>
      </w:r>
      <w:r w:rsidR="00831050">
        <w:t xml:space="preserve">                  </w:t>
      </w:r>
      <w:r w:rsidRPr="004B5B97">
        <w:t>кандидатом письмові пояснення, повідомлення Національного антикорупційного</w:t>
      </w:r>
      <w:r w:rsidR="00831050">
        <w:t xml:space="preserve">                </w:t>
      </w:r>
      <w:r w:rsidRPr="004B5B97">
        <w:t xml:space="preserve"> бюро України, декларації кандидата, зокрема, і за період роботи на посаді судді і встановлено таке.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Відповідно до статті 46 Закону України «Про запобігання корупції» суб’єкт декларування має зазначати відомості про членів його сім’ї. Згідно </w:t>
      </w:r>
      <w:r w:rsidR="00831050">
        <w:t xml:space="preserve">                                                 </w:t>
      </w:r>
      <w:r w:rsidRPr="004B5B97">
        <w:t xml:space="preserve">зі статтею 1 Закону України «Про запобігання корупції», членами сім’ї суб’єкта декларування вважаються, окрім осіб, які перебувають у шлюбі із суб’єктом декларування, також особи, які не перебувають з ним у шлюбі, але мають у </w:t>
      </w:r>
      <w:r w:rsidR="00831050">
        <w:t xml:space="preserve">                                            </w:t>
      </w:r>
      <w:r w:rsidRPr="004B5B97">
        <w:t>сукупності наявність таких ознак, як спільне проживання, пов’язаність спільним</w:t>
      </w:r>
      <w:r w:rsidR="00831050">
        <w:t xml:space="preserve">                   </w:t>
      </w:r>
      <w:r w:rsidRPr="004B5B97">
        <w:t xml:space="preserve"> побутом та наявність взаємних прав та обов’язків із суб’єктом декларування, окрім </w:t>
      </w:r>
      <w:r w:rsidR="00831050">
        <w:t xml:space="preserve">                    </w:t>
      </w:r>
      <w:r w:rsidRPr="004B5B97">
        <w:t>осіб, взаємні права та обов’язки яких не мають характеру сімейних відносин.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Волковим А.С. не вказано у деклараціях кандидата на посаду особи, уповноваженої на виконання функцій держави або місцевого самоврядування, </w:t>
      </w:r>
      <w:r w:rsidR="00831050">
        <w:t xml:space="preserve">                        </w:t>
      </w:r>
      <w:r w:rsidRPr="004B5B97">
        <w:t xml:space="preserve">за 2017 рік, а також у щорічній декларації особи, уповноваженої на виконання </w:t>
      </w:r>
      <w:r w:rsidR="00831050">
        <w:t xml:space="preserve">                   </w:t>
      </w:r>
      <w:r w:rsidRPr="004B5B97">
        <w:t xml:space="preserve">функцій держави або місцевого самоврядування, за 2017 рік відомостей про членів </w:t>
      </w:r>
      <w:r w:rsidR="00831050">
        <w:t xml:space="preserve">                                 </w:t>
      </w:r>
      <w:r w:rsidRPr="004B5B97">
        <w:t xml:space="preserve">його сім’ї, тобто осіб, з якими спільно проживає, пов’язаний спільним побутом та наявністю взаємних прав і обов’язків сімейного характеру. Водночас із матерів досьє кандидата вбачається інформація щодо існування двох осіб, які є членами сім’ї </w:t>
      </w:r>
      <w:r w:rsidR="00831050">
        <w:t xml:space="preserve">                     </w:t>
      </w:r>
      <w:r w:rsidRPr="004B5B97">
        <w:t>Волкова А.С.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  <w:sectPr w:rsidR="00F91CBB" w:rsidRPr="004B5B97" w:rsidSect="00A16420">
          <w:headerReference w:type="even" r:id="rId12"/>
          <w:headerReference w:type="default" r:id="rId13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  <w:r w:rsidRPr="004B5B97">
        <w:t xml:space="preserve">Також кандидат є власником квартири загальною площею 137, 2 </w:t>
      </w:r>
      <w:proofErr w:type="spellStart"/>
      <w:r w:rsidRPr="004B5B97">
        <w:t>кв.м</w:t>
      </w:r>
      <w:proofErr w:type="spellEnd"/>
      <w:r w:rsidRPr="004B5B97">
        <w:t xml:space="preserve"> розташованої у селі </w:t>
      </w:r>
      <w:proofErr w:type="spellStart"/>
      <w:r w:rsidRPr="004B5B97">
        <w:t>Ходосівка</w:t>
      </w:r>
      <w:proofErr w:type="spellEnd"/>
      <w:r w:rsidRPr="004B5B97">
        <w:t xml:space="preserve"> Києво-Святошинського району Київської області,</w:t>
      </w:r>
      <w:r w:rsidR="00831050">
        <w:t xml:space="preserve">                         </w:t>
      </w:r>
      <w:r w:rsidRPr="004B5B97">
        <w:t xml:space="preserve"> а також комори загальною площею 3,1 </w:t>
      </w:r>
      <w:proofErr w:type="spellStart"/>
      <w:r w:rsidRPr="004B5B97">
        <w:t>кв.м</w:t>
      </w:r>
      <w:proofErr w:type="spellEnd"/>
      <w:r w:rsidRPr="004B5B97">
        <w:t>, що розташована за тією самою адресою.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lastRenderedPageBreak/>
        <w:t>Підставою для виникнення в кандидата права власності була угода про відступлення (передання) паю, укладена 14 вересня 2017 року.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Із наданої кандидатом копії угоди від 14 вересня 2017 року вбачається, що загальний розмір пайового внеску становив 1 142 113 гривень, з яких 600 000 гривень були сплачені Волковим А.С. до підписання угоди про відступлення паю. Кошти в </w:t>
      </w:r>
      <w:r w:rsidR="00E20CB6">
        <w:t xml:space="preserve">                                       </w:t>
      </w:r>
      <w:r w:rsidRPr="004B5B97">
        <w:t xml:space="preserve">сумі 542 113 гривень Волков А.С. зобов’язувався сплатити упродовж шести місяців з </w:t>
      </w:r>
      <w:r w:rsidR="00E20CB6">
        <w:t xml:space="preserve">                     </w:t>
      </w:r>
      <w:r w:rsidRPr="004B5B97">
        <w:t>дня її підписання.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Указаний об’єкт нерухомого майна був відображений кандидатом у розділі 4. Також були зазначені у розділі 14 декларації кандидата на посаду судді за 2017 рік видатки на придбання цього майна у розмірі одноразової виплати в сумі </w:t>
      </w:r>
      <w:r w:rsidR="00E35EBC" w:rsidRPr="00E35EBC">
        <w:rPr>
          <w:lang w:val="ru-RU"/>
        </w:rPr>
        <w:t xml:space="preserve">                            </w:t>
      </w:r>
      <w:r w:rsidRPr="004B5B97">
        <w:t>1 142 113 гривень.</w:t>
      </w:r>
      <w:r w:rsidR="00E20CB6">
        <w:t xml:space="preserve">                  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Згідно з інформацією НАБУ, одержаною з Державного реєстру фізичних осіб, яка міститься у матеріалах суддівського досьє, оподатковані доходи кандидата за 2013 рік - липень 2017 року (час звільнення кандидата з посади судді) становили 921 085 гривень. Як вбачається з угоди про відступлення паю від 14 вересня 2017 року, вже на момент її підписання кандидат сплатив значний внесок, а саме 600 000 гривень, та мав ще сплатити 542 113 гривень що, враховуючи його заробітну плату за останні п’ять років, значно перевищує його дохід.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Під час співбесіди Волков А.С. не заперечував набуття ним у власність вказаного нерухомого майна, а щодо походження коштів на його придбання кандидат зазначив, що мав невикористані гроші заощадження в іноземній валюті, на які було придбано майно, однак жодних доказів на підтвердження своїх слів Комісії не надав.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Статтею 18 Кодексу суддівської етики визначено правило, згідно з яким судця повинен бути обізнаним про свої майнові інтереси та вживати розумних заходів для того, щоб бути обізнаним про майнові інтереси членів своєї сім’ї.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Рішенням Ради суддів України від 04 лютого 2016 року № 1 затверджений Коментар до Кодексу суддівської етики.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У коментарі до статті 18 Кодексу суддівської етики, роз’яснено, що у цій статті йдеться про добросовісну поведінку судді в реалізації обов’язку бути обізнаним про</w:t>
      </w:r>
      <w:r w:rsidR="00E35EBC" w:rsidRPr="00E35EBC">
        <w:t xml:space="preserve">    </w:t>
      </w:r>
      <w:r w:rsidRPr="004B5B97">
        <w:t xml:space="preserve"> свої майнові інтереси та здійснення активних дій щодо вжиття розумних (адекватних) заходів для того, щоб бути обізнаним про майнові інтереси членів своєї сім’ї, </w:t>
      </w:r>
      <w:r w:rsidR="00E35EBC" w:rsidRPr="00E35EBC">
        <w:t xml:space="preserve">    </w:t>
      </w:r>
      <w:r w:rsidRPr="004B5B97">
        <w:t>виявляючи повагу до законів і лояльність до публічних фінансових інтересів держави.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>Пунктом 10 частини сьомої статті 56 Закону передбачено обов’язок судді підтверджувати законність джерела походження майна у зв’язку з проходженням кваліфікаційного оцінювання, який кандидатом не виконано.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Отже, під час проведення співбесіди кандидат Волков А.С. належним чином та переконливо не пояснив </w:t>
      </w:r>
      <w:proofErr w:type="spellStart"/>
      <w:r w:rsidRPr="004B5B97">
        <w:t>незазначення</w:t>
      </w:r>
      <w:proofErr w:type="spellEnd"/>
      <w:r w:rsidRPr="004B5B97">
        <w:t xml:space="preserve"> в декларації доброчесності повідомлення про втручання у його діяльність, </w:t>
      </w:r>
      <w:proofErr w:type="spellStart"/>
      <w:r w:rsidRPr="004B5B97">
        <w:t>незазначення</w:t>
      </w:r>
      <w:proofErr w:type="spellEnd"/>
      <w:r w:rsidRPr="004B5B97">
        <w:t xml:space="preserve"> в декларації родинних зв’язків відомостей про особу, з якою має родинні зв’язки, відповідно до правил заповнення такої </w:t>
      </w:r>
      <w:r w:rsidR="00E35EBC" w:rsidRPr="00E35EBC">
        <w:rPr>
          <w:lang w:val="ru-RU"/>
        </w:rPr>
        <w:t xml:space="preserve">          </w:t>
      </w:r>
      <w:r w:rsidRPr="004B5B97">
        <w:t>декларації, а також не вказав у щорічній декларації за 2017 рік членів своє сім’ї,</w:t>
      </w:r>
      <w:r w:rsidR="00E35EBC" w:rsidRPr="00E35EBC">
        <w:rPr>
          <w:lang w:val="ru-RU"/>
        </w:rPr>
        <w:t xml:space="preserve">     </w:t>
      </w:r>
      <w:r w:rsidRPr="004B5B97">
        <w:t xml:space="preserve"> їхнього майна та не підтвердив наявних достатніх доходів для придбання ним нерухомого майна.</w:t>
      </w:r>
    </w:p>
    <w:p w:rsidR="001D147C" w:rsidRPr="001D147C" w:rsidRDefault="0044146D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 w:firstLine="700"/>
        <w:rPr>
          <w:lang w:val="ru-RU"/>
        </w:rPr>
      </w:pPr>
      <w:r w:rsidRPr="004B5B97">
        <w:t>З</w:t>
      </w:r>
      <w:r w:rsidRPr="004B5B97">
        <w:tab/>
        <w:t xml:space="preserve">огляду на вказане колегія Комісії констатує прояв </w:t>
      </w:r>
      <w:proofErr w:type="spellStart"/>
      <w:r w:rsidRPr="004B5B97">
        <w:t>недоброчесності</w:t>
      </w:r>
      <w:proofErr w:type="spellEnd"/>
      <w:r w:rsidRPr="004B5B97">
        <w:t xml:space="preserve"> кандидата</w:t>
      </w:r>
      <w:r w:rsidR="00E35EBC" w:rsidRPr="00E35EBC">
        <w:rPr>
          <w:lang w:val="ru-RU"/>
        </w:rPr>
        <w:t xml:space="preserve">    </w:t>
      </w:r>
      <w:r w:rsidRPr="004B5B97">
        <w:t xml:space="preserve"> на посаду судді Касаційного адміністративного суду у складі Верховного Суду </w:t>
      </w:r>
      <w:r w:rsidR="00E35EBC" w:rsidRPr="00E35EBC">
        <w:rPr>
          <w:lang w:val="ru-RU"/>
        </w:rPr>
        <w:t xml:space="preserve">     </w:t>
      </w:r>
      <w:bookmarkStart w:id="1" w:name="_GoBack"/>
      <w:bookmarkEnd w:id="1"/>
      <w:r w:rsidRPr="004B5B97">
        <w:t xml:space="preserve">Волкова А.С., однак відзначає, що </w:t>
      </w:r>
      <w:proofErr w:type="spellStart"/>
      <w:r w:rsidRPr="004B5B97">
        <w:t>недоброчесність</w:t>
      </w:r>
      <w:proofErr w:type="spellEnd"/>
      <w:r w:rsidRPr="004B5B97">
        <w:t xml:space="preserve"> встановлено саме у наданні кандидатом в декларації доброчесності, декларації родинних зв’язків недостовірної </w:t>
      </w:r>
      <w:r w:rsidR="00E35EBC" w:rsidRPr="00E35EBC">
        <w:rPr>
          <w:lang w:val="ru-RU"/>
        </w:rPr>
        <w:t xml:space="preserve">                 </w:t>
      </w:r>
      <w:r w:rsidRPr="004B5B97">
        <w:t xml:space="preserve">інформації, а також </w:t>
      </w:r>
      <w:r w:rsidR="00E35EBC" w:rsidRPr="00E35EBC">
        <w:rPr>
          <w:lang w:val="ru-RU"/>
        </w:rPr>
        <w:t xml:space="preserve">  </w:t>
      </w:r>
      <w:r w:rsidRPr="004B5B97">
        <w:t>у</w:t>
      </w:r>
      <w:r w:rsidR="00E35EBC" w:rsidRPr="00E35EBC">
        <w:rPr>
          <w:lang w:val="ru-RU"/>
        </w:rPr>
        <w:t xml:space="preserve">  </w:t>
      </w:r>
      <w:r w:rsidRPr="004B5B97">
        <w:t xml:space="preserve"> питаннях, </w:t>
      </w:r>
      <w:r w:rsidR="00E35EBC" w:rsidRPr="00E35EBC">
        <w:rPr>
          <w:lang w:val="ru-RU"/>
        </w:rPr>
        <w:t xml:space="preserve">  </w:t>
      </w:r>
      <w:r w:rsidRPr="004B5B97">
        <w:t>пов’язаних</w:t>
      </w:r>
      <w:r w:rsidR="00E35EBC" w:rsidRPr="00E35EBC">
        <w:rPr>
          <w:lang w:val="ru-RU"/>
        </w:rPr>
        <w:t xml:space="preserve">  </w:t>
      </w:r>
      <w:r w:rsidRPr="004B5B97">
        <w:t xml:space="preserve"> і</w:t>
      </w:r>
      <w:r w:rsidR="001D147C">
        <w:t>з</w:t>
      </w:r>
      <w:r w:rsidR="00E35EBC" w:rsidRPr="00E35EBC">
        <w:rPr>
          <w:lang w:val="ru-RU"/>
        </w:rPr>
        <w:t xml:space="preserve">  </w:t>
      </w:r>
      <w:r w:rsidR="001D147C">
        <w:t xml:space="preserve"> заповненням </w:t>
      </w:r>
      <w:r w:rsidR="00E35EBC" w:rsidRPr="00E35EBC">
        <w:rPr>
          <w:lang w:val="ru-RU"/>
        </w:rPr>
        <w:t xml:space="preserve">  </w:t>
      </w:r>
      <w:r w:rsidR="001D147C">
        <w:t xml:space="preserve">декларації </w:t>
      </w:r>
      <w:r w:rsidR="00E35EBC" w:rsidRPr="00E35EBC">
        <w:rPr>
          <w:lang w:val="ru-RU"/>
        </w:rPr>
        <w:t xml:space="preserve"> </w:t>
      </w:r>
      <w:r w:rsidR="001D147C">
        <w:t>особи,</w:t>
      </w:r>
    </w:p>
    <w:p w:rsidR="001D147C" w:rsidRPr="009422A7" w:rsidRDefault="001D147C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 w:firstLine="700"/>
        <w:rPr>
          <w:lang w:val="ru-RU"/>
        </w:rPr>
      </w:pPr>
    </w:p>
    <w:p w:rsidR="001D147C" w:rsidRPr="009422A7" w:rsidRDefault="001D147C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 w:firstLine="700"/>
        <w:rPr>
          <w:lang w:val="ru-RU"/>
        </w:rPr>
      </w:pPr>
    </w:p>
    <w:p w:rsidR="001D147C" w:rsidRPr="009422A7" w:rsidRDefault="001D147C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 w:firstLine="700"/>
        <w:rPr>
          <w:lang w:val="ru-RU"/>
        </w:rPr>
      </w:pPr>
    </w:p>
    <w:p w:rsidR="001D147C" w:rsidRPr="009422A7" w:rsidRDefault="001D147C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 w:firstLine="700"/>
        <w:rPr>
          <w:lang w:val="ru-RU"/>
        </w:rPr>
      </w:pPr>
    </w:p>
    <w:p w:rsidR="00F91CBB" w:rsidRPr="004B5B97" w:rsidRDefault="0044146D" w:rsidP="001D147C">
      <w:pPr>
        <w:pStyle w:val="11"/>
        <w:shd w:val="clear" w:color="auto" w:fill="auto"/>
        <w:tabs>
          <w:tab w:val="left" w:pos="932"/>
        </w:tabs>
        <w:spacing w:before="0" w:after="0" w:line="240" w:lineRule="auto"/>
        <w:ind w:left="20" w:right="20"/>
      </w:pPr>
      <w:r w:rsidRPr="004B5B97">
        <w:t xml:space="preserve">уповноваженої на виконання функцій держави або місцевого самоврядування. Таким чином Комісія дійшла висновку про невідповідність </w:t>
      </w:r>
      <w:r w:rsidRPr="004B5B97">
        <w:rPr>
          <w:lang w:val="ru-RU"/>
        </w:rPr>
        <w:t xml:space="preserve">Волкова </w:t>
      </w:r>
      <w:r w:rsidRPr="004B5B97">
        <w:t>А.С. критеріям «Доброчесність» та «Професійна етика», оцінивши їх у 0 балів.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Відповідно до пункту 4 глави 6 розділу II Положення рішення про </w:t>
      </w:r>
      <w:r w:rsidR="001D147C" w:rsidRPr="001D147C">
        <w:rPr>
          <w:lang w:val="ru-RU"/>
        </w:rPr>
        <w:t xml:space="preserve">                   </w:t>
      </w:r>
      <w:r w:rsidRPr="004B5B97">
        <w:t xml:space="preserve">підтвердження здатності здійснювати правосуддя суддею (кандидатом на посаду </w:t>
      </w:r>
      <w:r w:rsidR="001D147C" w:rsidRPr="001D147C">
        <w:t xml:space="preserve">                   </w:t>
      </w:r>
      <w:r w:rsidRPr="004B5B97">
        <w:t xml:space="preserve">судді) у відповідному судді ухвалюється у разі отримання ним мінімально </w:t>
      </w:r>
      <w:r w:rsidR="001D147C" w:rsidRPr="001D147C">
        <w:t xml:space="preserve">                        </w:t>
      </w:r>
      <w:r w:rsidRPr="004B5B97">
        <w:t xml:space="preserve">допустимих і більших балів за результатами іспиту та оцінювання критеріїв особистої </w:t>
      </w:r>
      <w:r w:rsidR="001D147C" w:rsidRPr="001D147C">
        <w:t xml:space="preserve">               </w:t>
      </w:r>
      <w:r w:rsidRPr="004B5B97">
        <w:t>і соціальної компетентності, а також бала, більшого за 0, за результатами оцінювання критерію професійної етики чи критерію доброчесності.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4B5B97">
        <w:t xml:space="preserve">Дослідивши досьє, заслухавши доповідача, уповноваженого представника Громадської ради доброчесності та кандидата </w:t>
      </w:r>
      <w:r w:rsidRPr="004B5B97">
        <w:rPr>
          <w:lang w:val="ru-RU"/>
        </w:rPr>
        <w:t xml:space="preserve">Волкова </w:t>
      </w:r>
      <w:r w:rsidRPr="004B5B97">
        <w:t>А.С., врахувавши, що за результатами оцінювання за цими критеріями кандидат набрав 0 балів, колегія Комісії дійшла висновку, що кандидат не підтвердив здатності здійснювати правосуддя у Касаційному адміністративному суду у складі Верховного Суду.</w:t>
      </w:r>
    </w:p>
    <w:p w:rsidR="00F91CBB" w:rsidRPr="004B5B97" w:rsidRDefault="0044146D" w:rsidP="00BC26B5">
      <w:pPr>
        <w:pStyle w:val="11"/>
        <w:shd w:val="clear" w:color="auto" w:fill="auto"/>
        <w:spacing w:before="0" w:after="278" w:line="240" w:lineRule="auto"/>
        <w:ind w:left="20" w:right="20" w:firstLine="700"/>
      </w:pPr>
      <w:r w:rsidRPr="004B5B97">
        <w:t>Ураховуючи викладене, керуючись статтями 88, 93, 101 Закону України «Про судоустрій і статус суддів », Положенням та Регламентом, колегія Комісії</w:t>
      </w:r>
    </w:p>
    <w:p w:rsidR="00F91CBB" w:rsidRPr="004B5B97" w:rsidRDefault="0044146D" w:rsidP="001D147C">
      <w:pPr>
        <w:pStyle w:val="11"/>
        <w:shd w:val="clear" w:color="auto" w:fill="auto"/>
        <w:spacing w:before="0" w:after="265" w:line="240" w:lineRule="auto"/>
        <w:jc w:val="center"/>
      </w:pPr>
      <w:r w:rsidRPr="004B5B97">
        <w:t>вирішила:</w:t>
      </w:r>
    </w:p>
    <w:p w:rsidR="00F91CBB" w:rsidRPr="004B5B97" w:rsidRDefault="0044146D" w:rsidP="00BC26B5">
      <w:pPr>
        <w:pStyle w:val="11"/>
        <w:shd w:val="clear" w:color="auto" w:fill="auto"/>
        <w:spacing w:before="0" w:after="0" w:line="240" w:lineRule="auto"/>
        <w:ind w:left="20" w:right="20"/>
      </w:pPr>
      <w:r w:rsidRPr="004B5B97">
        <w:t xml:space="preserve">визнати кандидата </w:t>
      </w:r>
      <w:r w:rsidRPr="004B5B97">
        <w:rPr>
          <w:lang w:val="ru-RU"/>
        </w:rPr>
        <w:t xml:space="preserve">Волкова </w:t>
      </w:r>
      <w:r w:rsidRPr="004B5B97">
        <w:t>Андрія Станіславовича таким, що не підтвердив здатності здійснювати правосуддя в Касаційному адміністративному суді у складі Верховного Суду.</w:t>
      </w:r>
    </w:p>
    <w:p w:rsidR="004B5B97" w:rsidRPr="004B5B97" w:rsidRDefault="004B5B97" w:rsidP="00BC26B5">
      <w:pPr>
        <w:pStyle w:val="11"/>
        <w:shd w:val="clear" w:color="auto" w:fill="auto"/>
        <w:spacing w:before="0" w:after="0" w:line="240" w:lineRule="auto"/>
        <w:ind w:right="20"/>
      </w:pPr>
    </w:p>
    <w:p w:rsidR="004B5B97" w:rsidRPr="009422A7" w:rsidRDefault="004B5B97" w:rsidP="001D147C">
      <w:pPr>
        <w:pStyle w:val="11"/>
        <w:shd w:val="clear" w:color="auto" w:fill="auto"/>
        <w:spacing w:before="0" w:after="0" w:line="240" w:lineRule="auto"/>
        <w:ind w:left="20"/>
        <w:rPr>
          <w:lang w:val="ru-RU"/>
        </w:rPr>
      </w:pPr>
      <w:r w:rsidRPr="004B5B97">
        <w:t xml:space="preserve">Головуючий </w:t>
      </w:r>
      <w:r w:rsidRPr="004B5B97">
        <w:tab/>
      </w:r>
      <w:r w:rsidRPr="004B5B97">
        <w:tab/>
      </w:r>
      <w:r w:rsidRPr="004B5B97">
        <w:tab/>
      </w:r>
      <w:r w:rsidRPr="004B5B97">
        <w:tab/>
      </w:r>
      <w:r w:rsidRPr="004B5B97">
        <w:tab/>
      </w:r>
      <w:r w:rsidRPr="004B5B97">
        <w:tab/>
      </w:r>
      <w:r w:rsidRPr="004B5B97">
        <w:tab/>
      </w:r>
      <w:r w:rsidRPr="004B5B97">
        <w:tab/>
        <w:t xml:space="preserve">Ю.Г. </w:t>
      </w:r>
      <w:proofErr w:type="spellStart"/>
      <w:r w:rsidRPr="004B5B97">
        <w:t>Тітов</w:t>
      </w:r>
      <w:proofErr w:type="spellEnd"/>
    </w:p>
    <w:p w:rsidR="004B5B97" w:rsidRPr="009422A7" w:rsidRDefault="004B5B97" w:rsidP="00BC26B5">
      <w:pPr>
        <w:jc w:val="both"/>
        <w:rPr>
          <w:rFonts w:ascii="Times New Roman" w:hAnsi="Times New Roman" w:cs="Times New Roman"/>
          <w:lang w:val="ru-RU"/>
        </w:rPr>
      </w:pPr>
    </w:p>
    <w:p w:rsidR="004B5B97" w:rsidRPr="004B5B97" w:rsidRDefault="004B5B97" w:rsidP="00BC26B5">
      <w:pPr>
        <w:jc w:val="both"/>
        <w:rPr>
          <w:rFonts w:ascii="Times New Roman" w:hAnsi="Times New Roman" w:cs="Times New Roman"/>
        </w:rPr>
      </w:pPr>
      <w:r w:rsidRPr="004B5B97">
        <w:rPr>
          <w:rFonts w:ascii="Times New Roman" w:hAnsi="Times New Roman" w:cs="Times New Roman"/>
        </w:rPr>
        <w:t>Члени Комісії:</w:t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  <w:t xml:space="preserve">Т.В. Лукаш </w:t>
      </w:r>
    </w:p>
    <w:p w:rsidR="004B5B97" w:rsidRPr="009422A7" w:rsidRDefault="004B5B97" w:rsidP="00BC26B5">
      <w:pPr>
        <w:jc w:val="both"/>
        <w:rPr>
          <w:rFonts w:ascii="Times New Roman" w:hAnsi="Times New Roman" w:cs="Times New Roman"/>
          <w:lang w:val="ru-RU"/>
        </w:rPr>
      </w:pPr>
    </w:p>
    <w:p w:rsidR="004B5B97" w:rsidRPr="004B5B97" w:rsidRDefault="004B5B97" w:rsidP="00BC26B5">
      <w:pPr>
        <w:jc w:val="both"/>
        <w:rPr>
          <w:rFonts w:ascii="Times New Roman" w:hAnsi="Times New Roman" w:cs="Times New Roman"/>
        </w:rPr>
      </w:pP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</w:r>
      <w:r w:rsidRPr="004B5B97">
        <w:rPr>
          <w:rFonts w:ascii="Times New Roman" w:hAnsi="Times New Roman" w:cs="Times New Roman"/>
        </w:rPr>
        <w:tab/>
        <w:t xml:space="preserve">М.А. </w:t>
      </w:r>
      <w:proofErr w:type="spellStart"/>
      <w:r w:rsidRPr="004B5B97">
        <w:rPr>
          <w:rFonts w:ascii="Times New Roman" w:hAnsi="Times New Roman" w:cs="Times New Roman"/>
        </w:rPr>
        <w:t>Макарчук</w:t>
      </w:r>
      <w:proofErr w:type="spellEnd"/>
    </w:p>
    <w:p w:rsidR="004B5B97" w:rsidRPr="004B5B97" w:rsidRDefault="004B5B97" w:rsidP="00BC26B5">
      <w:pPr>
        <w:jc w:val="both"/>
        <w:rPr>
          <w:rFonts w:ascii="Times New Roman" w:hAnsi="Times New Roman" w:cs="Times New Roman"/>
        </w:rPr>
      </w:pPr>
    </w:p>
    <w:p w:rsidR="004B5B97" w:rsidRPr="001D147C" w:rsidRDefault="004B5B97" w:rsidP="001D147C">
      <w:pPr>
        <w:pStyle w:val="11"/>
        <w:shd w:val="clear" w:color="auto" w:fill="auto"/>
        <w:spacing w:before="0" w:after="0" w:line="240" w:lineRule="auto"/>
        <w:ind w:right="20"/>
        <w:rPr>
          <w:lang w:val="en-US"/>
        </w:rPr>
        <w:sectPr w:rsidR="004B5B97" w:rsidRPr="001D147C" w:rsidSect="001D147C">
          <w:headerReference w:type="even" r:id="rId14"/>
          <w:headerReference w:type="default" r:id="rId15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F91CBB" w:rsidRPr="004B5B97" w:rsidRDefault="00F91CBB" w:rsidP="00BC26B5">
      <w:pPr>
        <w:spacing w:before="60" w:after="60"/>
        <w:jc w:val="both"/>
        <w:rPr>
          <w:rFonts w:ascii="Times New Roman" w:hAnsi="Times New Roman" w:cs="Times New Roman"/>
          <w:sz w:val="19"/>
          <w:szCs w:val="19"/>
        </w:rPr>
      </w:pPr>
    </w:p>
    <w:p w:rsidR="00F91CBB" w:rsidRPr="004B5B97" w:rsidRDefault="00F91CBB" w:rsidP="00BC26B5">
      <w:pPr>
        <w:jc w:val="both"/>
        <w:rPr>
          <w:rFonts w:ascii="Times New Roman" w:hAnsi="Times New Roman" w:cs="Times New Roman"/>
          <w:sz w:val="2"/>
          <w:szCs w:val="2"/>
        </w:rPr>
        <w:sectPr w:rsidR="00F91CBB" w:rsidRPr="004B5B9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91CBB" w:rsidRPr="004B5B97" w:rsidRDefault="00F91CBB" w:rsidP="00BC26B5">
      <w:pPr>
        <w:pStyle w:val="11"/>
        <w:shd w:val="clear" w:color="auto" w:fill="auto"/>
        <w:spacing w:before="0" w:after="0" w:line="240" w:lineRule="auto"/>
      </w:pPr>
    </w:p>
    <w:sectPr w:rsidR="00F91CBB" w:rsidRPr="004B5B97">
      <w:type w:val="continuous"/>
      <w:pgSz w:w="11909" w:h="16838"/>
      <w:pgMar w:top="3810" w:right="8833" w:bottom="4933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B6F" w:rsidRDefault="000B4B6F">
      <w:r>
        <w:separator/>
      </w:r>
    </w:p>
  </w:endnote>
  <w:endnote w:type="continuationSeparator" w:id="0">
    <w:p w:rsidR="000B4B6F" w:rsidRDefault="000B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B6F" w:rsidRDefault="000B4B6F"/>
  </w:footnote>
  <w:footnote w:type="continuationSeparator" w:id="0">
    <w:p w:rsidR="000B4B6F" w:rsidRDefault="000B4B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BB" w:rsidRDefault="00E35E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5.8pt;margin-top:54.7pt;width:5.0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1CBB" w:rsidRDefault="0044146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35EBC" w:rsidRPr="00E35EBC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6E" w:rsidRDefault="00FD446E">
    <w:pPr>
      <w:pStyle w:val="ab"/>
      <w:rPr>
        <w:lang w:val="en-US"/>
      </w:rPr>
    </w:pPr>
  </w:p>
  <w:p w:rsidR="00FD446E" w:rsidRDefault="00FD446E">
    <w:pPr>
      <w:pStyle w:val="ab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color w:val="808080" w:themeColor="background1" w:themeShade="80"/>
        <w:sz w:val="22"/>
      </w:rPr>
      <w:id w:val="-180977859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D446E" w:rsidRPr="00FD446E" w:rsidRDefault="00FD446E" w:rsidP="00FD446E">
        <w:pPr>
          <w:pStyle w:val="ab"/>
          <w:tabs>
            <w:tab w:val="clear" w:pos="4819"/>
            <w:tab w:val="center" w:pos="2835"/>
          </w:tabs>
          <w:jc w:val="center"/>
          <w:rPr>
            <w:rFonts w:ascii="Times New Roman" w:hAnsi="Times New Roman" w:cs="Times New Roman"/>
            <w:color w:val="808080" w:themeColor="background1" w:themeShade="80"/>
            <w:sz w:val="22"/>
            <w:lang w:val="en-US"/>
          </w:rPr>
        </w:pPr>
      </w:p>
      <w:p w:rsidR="00FD446E" w:rsidRPr="00FD446E" w:rsidRDefault="00FD446E" w:rsidP="00FD446E">
        <w:pPr>
          <w:pStyle w:val="ab"/>
          <w:tabs>
            <w:tab w:val="clear" w:pos="4819"/>
            <w:tab w:val="center" w:pos="2835"/>
          </w:tabs>
          <w:jc w:val="center"/>
          <w:rPr>
            <w:rFonts w:ascii="Times New Roman" w:hAnsi="Times New Roman" w:cs="Times New Roman"/>
            <w:color w:val="808080" w:themeColor="background1" w:themeShade="80"/>
            <w:sz w:val="22"/>
            <w:lang w:val="en-US"/>
          </w:rPr>
        </w:pPr>
      </w:p>
      <w:p w:rsidR="00FD446E" w:rsidRPr="00C80C03" w:rsidRDefault="00FD446E" w:rsidP="00FD446E">
        <w:pPr>
          <w:pStyle w:val="ab"/>
          <w:tabs>
            <w:tab w:val="clear" w:pos="4819"/>
            <w:tab w:val="center" w:pos="2835"/>
          </w:tabs>
          <w:jc w:val="center"/>
          <w:rPr>
            <w:rFonts w:ascii="Times New Roman" w:hAnsi="Times New Roman" w:cs="Times New Roman"/>
            <w:color w:val="808080" w:themeColor="background1" w:themeShade="80"/>
          </w:rPr>
        </w:pPr>
        <w:r w:rsidRPr="00C80C03">
          <w:rPr>
            <w:rFonts w:ascii="Times New Roman" w:hAnsi="Times New Roman" w:cs="Times New Roman"/>
            <w:color w:val="808080" w:themeColor="background1" w:themeShade="80"/>
          </w:rPr>
          <w:fldChar w:fldCharType="begin"/>
        </w:r>
        <w:r w:rsidRPr="00C80C03">
          <w:rPr>
            <w:rFonts w:ascii="Times New Roman" w:hAnsi="Times New Roman" w:cs="Times New Roman"/>
            <w:color w:val="808080" w:themeColor="background1" w:themeShade="80"/>
          </w:rPr>
          <w:instrText>PAGE   \* MERGEFORMAT</w:instrText>
        </w:r>
        <w:r w:rsidRPr="00C80C03">
          <w:rPr>
            <w:rFonts w:ascii="Times New Roman" w:hAnsi="Times New Roman" w:cs="Times New Roman"/>
            <w:color w:val="808080" w:themeColor="background1" w:themeShade="80"/>
          </w:rPr>
          <w:fldChar w:fldCharType="separate"/>
        </w:r>
        <w:r w:rsidR="00E35EBC" w:rsidRPr="00E35EBC">
          <w:rPr>
            <w:rFonts w:ascii="Times New Roman" w:hAnsi="Times New Roman" w:cs="Times New Roman"/>
            <w:noProof/>
            <w:color w:val="808080" w:themeColor="background1" w:themeShade="80"/>
            <w:lang w:val="ru-RU"/>
          </w:rPr>
          <w:t>8</w:t>
        </w:r>
        <w:r w:rsidRPr="00C80C03">
          <w:rPr>
            <w:rFonts w:ascii="Times New Roman" w:hAnsi="Times New Roman" w:cs="Times New Roman"/>
            <w:color w:val="808080" w:themeColor="background1" w:themeShade="80"/>
          </w:rPr>
          <w:fldChar w:fldCharType="end"/>
        </w:r>
      </w:p>
    </w:sdtContent>
  </w:sdt>
  <w:p w:rsidR="00FD446E" w:rsidRDefault="00FD446E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BB" w:rsidRDefault="00E35E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5.8pt;margin-top:54.7pt;width:5.0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1CBB" w:rsidRDefault="0044146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35EBC" w:rsidRPr="00E35EBC">
                  <w:rPr>
                    <w:rStyle w:val="a8"/>
                    <w:noProof/>
                  </w:rPr>
                  <w:t>6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BB" w:rsidRDefault="00E35E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8pt;margin-top:54.7pt;width:5.0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1CBB" w:rsidRDefault="0044146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35EBC" w:rsidRPr="00E35EBC">
                  <w:rPr>
                    <w:rStyle w:val="a8"/>
                    <w:noProof/>
                  </w:rPr>
                  <w:t>7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BB" w:rsidRDefault="00E35E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8pt;margin-top:54.7pt;width:5.05pt;height:8.4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1CBB" w:rsidRDefault="0044146D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D147C" w:rsidRPr="001D147C">
                  <w:rPr>
                    <w:rStyle w:val="a8"/>
                    <w:noProof/>
                  </w:rPr>
                  <w:t>8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68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D147C" w:rsidRDefault="001D147C" w:rsidP="001D147C">
        <w:pPr>
          <w:pStyle w:val="ab"/>
          <w:jc w:val="center"/>
          <w:rPr>
            <w:lang w:val="en-US"/>
          </w:rPr>
        </w:pPr>
      </w:p>
      <w:p w:rsidR="001D147C" w:rsidRDefault="001D147C" w:rsidP="001D147C">
        <w:pPr>
          <w:pStyle w:val="ab"/>
          <w:jc w:val="center"/>
          <w:rPr>
            <w:lang w:val="en-US"/>
          </w:rPr>
        </w:pPr>
      </w:p>
      <w:p w:rsidR="001D147C" w:rsidRPr="001D147C" w:rsidRDefault="001D147C" w:rsidP="001D147C">
        <w:pPr>
          <w:pStyle w:val="ab"/>
          <w:jc w:val="center"/>
          <w:rPr>
            <w:rFonts w:ascii="Times New Roman" w:hAnsi="Times New Roman" w:cs="Times New Roman"/>
          </w:rPr>
        </w:pPr>
        <w:r w:rsidRPr="001D147C">
          <w:rPr>
            <w:rFonts w:ascii="Times New Roman" w:hAnsi="Times New Roman" w:cs="Times New Roman"/>
          </w:rPr>
          <w:fldChar w:fldCharType="begin"/>
        </w:r>
        <w:r w:rsidRPr="001D147C">
          <w:rPr>
            <w:rFonts w:ascii="Times New Roman" w:hAnsi="Times New Roman" w:cs="Times New Roman"/>
          </w:rPr>
          <w:instrText>PAGE   \* MERGEFORMAT</w:instrText>
        </w:r>
        <w:r w:rsidRPr="001D147C">
          <w:rPr>
            <w:rFonts w:ascii="Times New Roman" w:hAnsi="Times New Roman" w:cs="Times New Roman"/>
          </w:rPr>
          <w:fldChar w:fldCharType="separate"/>
        </w:r>
        <w:r w:rsidR="00E35EBC" w:rsidRPr="00E35EBC">
          <w:rPr>
            <w:rFonts w:ascii="Times New Roman" w:hAnsi="Times New Roman" w:cs="Times New Roman"/>
            <w:noProof/>
            <w:lang w:val="ru-RU"/>
          </w:rPr>
          <w:t>9</w:t>
        </w:r>
        <w:r w:rsidRPr="001D147C">
          <w:rPr>
            <w:rFonts w:ascii="Times New Roman" w:hAnsi="Times New Roman" w:cs="Times New Roman"/>
          </w:rPr>
          <w:fldChar w:fldCharType="end"/>
        </w:r>
      </w:p>
    </w:sdtContent>
  </w:sdt>
  <w:p w:rsidR="00F91CBB" w:rsidRDefault="00F91CB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D186F"/>
    <w:multiLevelType w:val="multilevel"/>
    <w:tmpl w:val="43C2ED7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91CBB"/>
    <w:rsid w:val="00072D62"/>
    <w:rsid w:val="000B4B6F"/>
    <w:rsid w:val="00195BD2"/>
    <w:rsid w:val="001D147C"/>
    <w:rsid w:val="0044146D"/>
    <w:rsid w:val="004B5B97"/>
    <w:rsid w:val="0075704B"/>
    <w:rsid w:val="00831050"/>
    <w:rsid w:val="009422A7"/>
    <w:rsid w:val="00A16420"/>
    <w:rsid w:val="00BC26B5"/>
    <w:rsid w:val="00BC6CB1"/>
    <w:rsid w:val="00C80C03"/>
    <w:rsid w:val="00E20CB6"/>
    <w:rsid w:val="00E35EBC"/>
    <w:rsid w:val="00F6430C"/>
    <w:rsid w:val="00F91CBB"/>
    <w:rsid w:val="00FD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">
    <w:name w:val="Основной текст + Интервал 3 pt"/>
    <w:basedOn w:val="a4"/>
    <w:rsid w:val="004B5B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B5B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5B9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D147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D147C"/>
    <w:rPr>
      <w:color w:val="000000"/>
    </w:rPr>
  </w:style>
  <w:style w:type="paragraph" w:styleId="ad">
    <w:name w:val="footer"/>
    <w:basedOn w:val="a"/>
    <w:link w:val="ae"/>
    <w:uiPriority w:val="99"/>
    <w:unhideWhenUsed/>
    <w:rsid w:val="001D147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D147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4301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2020-09-16T11:40:00Z</dcterms:created>
  <dcterms:modified xsi:type="dcterms:W3CDTF">2020-09-21T07:33:00Z</dcterms:modified>
</cp:coreProperties>
</file>