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908B2">
        <w:rPr>
          <w:bCs/>
          <w:sz w:val="26"/>
          <w:szCs w:val="26"/>
          <w:u w:val="single"/>
          <w:lang w:val="uk-UA"/>
        </w:rPr>
        <w:t>276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908B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A908B2" w:rsidRDefault="00A908B2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>
        <w:rPr>
          <w:rFonts w:eastAsia="Sylfaen"/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908B2" w:rsidRDefault="00A908B2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Default="00642A7F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A908B2">
        <w:rPr>
          <w:rFonts w:eastAsia="Sylfaen"/>
          <w:color w:val="000000"/>
          <w:sz w:val="25"/>
          <w:szCs w:val="25"/>
          <w:lang w:val="uk-UA" w:eastAsia="uk-UA"/>
        </w:rPr>
        <w:t>Щотки</w:t>
      </w:r>
      <w:proofErr w:type="spellEnd"/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С.О.,</w:t>
      </w:r>
    </w:p>
    <w:p w:rsidR="00A908B2" w:rsidRPr="00A908B2" w:rsidRDefault="00A908B2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Default="00642A7F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908B2">
        <w:rPr>
          <w:rFonts w:eastAsia="Sylfaen"/>
          <w:color w:val="000000"/>
          <w:sz w:val="25"/>
          <w:szCs w:val="25"/>
          <w:lang w:val="uk-UA" w:eastAsia="uk-UA"/>
        </w:rPr>
        <w:t>Бутенка</w:t>
      </w:r>
      <w:proofErr w:type="spellEnd"/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В.І., Козлова А.Г.,</w:t>
      </w:r>
    </w:p>
    <w:p w:rsidR="00A908B2" w:rsidRPr="00A908B2" w:rsidRDefault="00A908B2" w:rsidP="00A908B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Default="00642A7F" w:rsidP="00A908B2">
      <w:pPr>
        <w:suppressAutoHyphens w:val="0"/>
        <w:autoSpaceDE/>
        <w:spacing w:line="276" w:lineRule="auto"/>
        <w:ind w:left="20" w:right="4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Тетяни Григорівни у межах конкурсу, оголошеного Вищою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кваліфікаційною комісією суддів України 02 серпня 2018 року,</w:t>
      </w:r>
    </w:p>
    <w:p w:rsidR="00A908B2" w:rsidRPr="00A908B2" w:rsidRDefault="00A908B2" w:rsidP="00A908B2">
      <w:pPr>
        <w:suppressAutoHyphens w:val="0"/>
        <w:autoSpaceDE/>
        <w:ind w:left="20" w:right="4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Default="00642A7F" w:rsidP="00A908B2">
      <w:pPr>
        <w:suppressAutoHyphens w:val="0"/>
        <w:autoSpaceDE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>встановила:</w:t>
      </w:r>
    </w:p>
    <w:p w:rsidR="00A908B2" w:rsidRPr="00A908B2" w:rsidRDefault="00A908B2" w:rsidP="00A908B2">
      <w:pPr>
        <w:suppressAutoHyphens w:val="0"/>
        <w:autoSpaceDE/>
        <w:jc w:val="center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02 серпня 2018 року № 186/зп-18 оголошено конкурс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на зайняття 39 вакантних посад суддів Вищого антикорупційного суду, з яких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27 посад суддів до Вищого антикорупційного суду та 12 посад суддів до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Апеляційної палати Вищого антикорупційного 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Згідно з частиною одинадцятою статті 79 Закону України «Про судоустрій 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статус суддів» від 02 червня 2018 року № 1402-VIII (далі - Закон) Комісія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проводить такий конкурс на основі рейтингу учасників за результатами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11 вересня 2018 року звернулася до Комісії із заявою про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допуск до участі в конкурсі на зайняття вакантної посади судді Вищого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антикорупційного суду та проведення стосовно неї кваліфікаційного оцінювання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для підтвердження здатності здійснювати правосуддя у відповідному суді як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особа, яка відповідає вимогам пункту четвертого частини другої статті 7 Закону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України «Про Вищий антикорупційний суд», тобто має стаж роботи на посаді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адвоката та судді не менше семи років.</w:t>
      </w:r>
    </w:p>
    <w:p w:rsidR="00642A7F" w:rsidRPr="00A908B2" w:rsidRDefault="00642A7F" w:rsidP="00A908B2">
      <w:pPr>
        <w:suppressAutoHyphens w:val="0"/>
        <w:autoSpaceDE/>
        <w:spacing w:line="355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230/зп-18 про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призначення кваліфікаційного оцінювання кандидатів у межах конкурсу на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зайняття 27 вакантних посад суддів Вищого антикорупційного суду та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   12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вакантних посад суддів Апеляційної палати Вищого антикорупційного 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у складі колегії від 26 жовтня 2018 року № 255/вс-18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Гавриленко Т.Г. допущено до проходження кваліфікаційного оцінювання для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br w:type="page"/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участі у конкурсі на зайняття вакантних посад суддів Вищого антикорупційного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оцінювання проводиться Вищою кваліфікаційною комісією суддів України з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метою визначення здатності судді (кандидата на посаду судді) здійснювати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доброчесність.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642A7F" w:rsidRPr="00A908B2" w:rsidRDefault="00642A7F" w:rsidP="00642A7F">
      <w:pPr>
        <w:numPr>
          <w:ilvl w:val="0"/>
          <w:numId w:val="9"/>
        </w:numPr>
        <w:tabs>
          <w:tab w:val="left" w:pos="1162"/>
        </w:tabs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642A7F" w:rsidRPr="00A908B2" w:rsidRDefault="00642A7F" w:rsidP="00642A7F">
      <w:pPr>
        <w:numPr>
          <w:ilvl w:val="0"/>
          <w:numId w:val="9"/>
        </w:numPr>
        <w:tabs>
          <w:tab w:val="left" w:pos="1013"/>
        </w:tabs>
        <w:suppressAutoHyphens w:val="0"/>
        <w:autoSpaceDE/>
        <w:spacing w:line="355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Згідно з пунктом 6.4 розділу VI Положення про проведення конкурсу на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зайняття вакантної посади судді, затвердженого рішенням Комісії від 02 листопада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642A7F" w:rsidRPr="00A908B2" w:rsidRDefault="00642A7F" w:rsidP="00A908B2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Комісії від 03 листопада 2016 року № 143/зп-16 у редакції рішення Комісії від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13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лютого 2018 року № 20/зп-18 (зі змінами); далі - Положення), встановлення відповідності судді (кандидата на посаду судді) критеріям кваліфікаційного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результатів кваліфікаційного оцінювання. Показники відповідності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судді (кандидата па посаду судді) критеріям кваліфікаційного оцінювання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Згідно з положеннями частини четвертої статті 8 Закону України «Про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Вищий антикорупційний суд» з метою сприяння Вищій кваліфікаційній комісії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суддів України у встановленні для цілей кваліфікаційного оцінювання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відповідності кандидатів на посади суддів Вищого антикорупційного суду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критеріям доброчесності (моралі, чесності, непідкупності) утворено Громадську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раду міжнародних експертів.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06 листопада 2018 року № 249/зп-18 призначено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6 членів Громадської ради міжнародних експертів (далі - ГРМЕ).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12 листопада 2018 року склала анонімне письмове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тестування, за результатами якого набрала 82,5 бала. За результатами виконаного практичного завдання Гавриленко Т.Г. набрала 78 балів. Загальний результат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складеного кандидатом Гавриленко Т.Г. іспиту становить 160,5 бала.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>Відповідно до частини третьої статті 8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>5 Закону рішенням Комісії                               від 30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листопада 2018 року № 289/зп-18 призначено проведення тестування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особистих морально-психологічних якостей і загальних здібностей 112 учасникам</w:t>
      </w:r>
    </w:p>
    <w:p w:rsidR="00A908B2" w:rsidRDefault="00A908B2" w:rsidP="00642A7F">
      <w:pPr>
        <w:suppressAutoHyphens w:val="0"/>
        <w:autoSpaceDE/>
        <w:spacing w:line="355" w:lineRule="exact"/>
        <w:ind w:left="4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конкурсів на зайняття 39 вакантних посад суддів Вищого антикорупційного суду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та Апеляційної палати Вищого антикорупційного 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склала тестування особистих морально-психологічних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якостей і загальних здібностей, за результатами якого складено висновок та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Таким чином, рішенням Комісії від 27 грудня 2018 року № 325/зп-18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кандидата Гавриленко Т.Г. визнано такою, що допущена до етапу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кваліфікаційного оцінювання «Дослідження досьє та проведення співбесіди» 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межах оголошеного Комісією 02 серпня 2018 року конкурсу на посаду судді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Вищого антикорупційного 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Комісією 06 лютого 2019 року проведено співбесіду за участі кандидата та оголошено перерву для прийняття рішення за результатами проведення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кваліфікаційного оцінювання.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Комісія, заслухавши доповідача, дослідивши досьє, матеріали, що надійшли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 результатами спеціальної перевірки, надані кандидатом пояснення, дійшла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таких висновків.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кандидат Гавриленко Т.Г. набрала 397,5 бала.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професійної компетентності Гавриленко Т.Г. оцінено Комісією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на підставі результатів іспиту, дослідження інформації, яка міститься у досьє, та співбесіди за показниками, визначеними пунктами 1-5 глави 2,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     п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унктами 1-3, 5 ,7 глави 3 розділу II Положення.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>За критеріями особистої та соціальної компетентності Гавриленко Т.Г.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оцінено Комісією на підставі результатів тестування особистих морально-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міститься у досьє, та співбесіди з урахуванням показників, визначених пунктами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6-7 глави 2 розділу, пунктами 8-9 глави З II Положення.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пунктом 8 глави 2, пунктом 10 глави 3 розділу II Положення, кандидат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набрала 185 балів. За цим критерієм Гавриленко Т.Г. оцінено на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підставі результатів тестування особистих морально-психологічних якостей 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загальних здібностей, дослідження інформації, яка міститься у досьє, та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співбесіди.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пунктом 9 глави 2 розділу пунктом 11 глави З II Положення, кандидат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набрала 185 балів. За цим критерієм Гавриленко Т.Г. оцінено на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підставі результатів тестування особистих морально-психологічних якостей і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загальних здібностей, дослідження інформації, яка міститься в досьє та співбесіди.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Загалом, за результатами кваліфікаційного оцінювання кандидат на посаду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судді Вищого антикорупційного суду Гавриленко Т.Г. набрала 767,5 бала.</w:t>
      </w:r>
    </w:p>
    <w:p w:rsidR="00A908B2" w:rsidRDefault="00642A7F" w:rsidP="00642A7F">
      <w:pPr>
        <w:suppressAutoHyphens w:val="0"/>
        <w:autoSpaceDE/>
        <w:spacing w:line="355" w:lineRule="exact"/>
        <w:ind w:left="40" w:right="2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підтвердив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здатність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здійснювати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правосуддя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у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Вищому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антикорупційному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суді </w:t>
      </w:r>
      <w:r w:rsidR="00980650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і </w:t>
      </w:r>
    </w:p>
    <w:p w:rsidR="00642A7F" w:rsidRPr="00A908B2" w:rsidRDefault="00642A7F" w:rsidP="00A908B2">
      <w:pPr>
        <w:suppressAutoHyphens w:val="0"/>
        <w:autoSpaceDE/>
        <w:spacing w:line="355" w:lineRule="exact"/>
        <w:ind w:left="4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досягнув кращого порівняно з іншими кандидатами поєднання проявів за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критеріями професійної, особистої та со</w:t>
      </w:r>
      <w:bookmarkStart w:id="0" w:name="_GoBack"/>
      <w:r w:rsidRPr="00A908B2">
        <w:rPr>
          <w:rFonts w:eastAsia="Sylfaen"/>
          <w:color w:val="000000"/>
          <w:sz w:val="25"/>
          <w:szCs w:val="25"/>
          <w:lang w:val="uk-UA" w:eastAsia="uk-UA"/>
        </w:rPr>
        <w:t>ц</w:t>
      </w:r>
      <w:bookmarkEnd w:id="0"/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іальної компетентності, професійної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етики та доброчесності для зайняття посади судді цього суду.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Комісія вважає за доцільне зазначити, що кваліфікаційне оцінювання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Гавриленко Т.Г. проводилося в межах конкурсу на зайняття вакантних посад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суддів Вищого антикорупційного суду та Апеляційної палати Вищого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антикорупційного суду,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суду та Апеляційної палати Вищого антикорупційного суду.</w:t>
      </w:r>
    </w:p>
    <w:p w:rsidR="00642A7F" w:rsidRPr="00A908B2" w:rsidRDefault="00642A7F" w:rsidP="00642A7F">
      <w:pPr>
        <w:suppressAutoHyphens w:val="0"/>
        <w:autoSpaceDE/>
        <w:spacing w:after="368" w:line="355" w:lineRule="exact"/>
        <w:ind w:left="20" w:right="4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8, 9 Закону України «Про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Вищий антикорупційний суд», статтями 79, 81, 83-86, 88, 93, 101 Закону,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Регламентом Вищої кваліфікаційної комісії суддів України, Положенням, Комісія</w:t>
      </w:r>
    </w:p>
    <w:p w:rsidR="00642A7F" w:rsidRPr="00A908B2" w:rsidRDefault="00642A7F" w:rsidP="00642A7F">
      <w:pPr>
        <w:suppressAutoHyphens w:val="0"/>
        <w:autoSpaceDE/>
        <w:spacing w:after="274" w:line="270" w:lineRule="exact"/>
        <w:ind w:left="20"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>вирішила: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визнати Гавриленко Тетяну Григорівну такою, що підтвердила здатність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здійснювати правосуддя у Вищому антикорупційному суді.</w:t>
      </w:r>
    </w:p>
    <w:p w:rsidR="00642A7F" w:rsidRPr="00A908B2" w:rsidRDefault="00642A7F" w:rsidP="00642A7F">
      <w:pPr>
        <w:suppressAutoHyphens w:val="0"/>
        <w:autoSpaceDE/>
        <w:spacing w:line="355" w:lineRule="exact"/>
        <w:ind w:left="20" w:right="40" w:firstLine="7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>посаду судді Вищого антикорупційного суду Гавриленко Тетяна Григорівна</w:t>
      </w:r>
      <w:r w:rsidR="00A908B2">
        <w:rPr>
          <w:rFonts w:eastAsia="Sylfaen"/>
          <w:color w:val="000000"/>
          <w:sz w:val="25"/>
          <w:szCs w:val="25"/>
          <w:lang w:val="uk-UA" w:eastAsia="uk-UA"/>
        </w:rPr>
        <w:t xml:space="preserve">             </w:t>
      </w:r>
      <w:r w:rsidRPr="00A908B2">
        <w:rPr>
          <w:rFonts w:eastAsia="Sylfaen"/>
          <w:color w:val="000000"/>
          <w:sz w:val="25"/>
          <w:szCs w:val="25"/>
          <w:lang w:val="uk-UA" w:eastAsia="uk-UA"/>
        </w:rPr>
        <w:t xml:space="preserve"> набрала 767,5 бала.</w:t>
      </w:r>
    </w:p>
    <w:p w:rsidR="000A3377" w:rsidRDefault="000A3377" w:rsidP="002145B7">
      <w:pPr>
        <w:widowControl/>
        <w:spacing w:line="276" w:lineRule="auto"/>
        <w:jc w:val="both"/>
        <w:rPr>
          <w:sz w:val="25"/>
          <w:szCs w:val="25"/>
          <w:highlight w:val="yellow"/>
          <w:lang w:val="uk-UA"/>
        </w:rPr>
      </w:pPr>
    </w:p>
    <w:p w:rsidR="00A908B2" w:rsidRPr="00A908B2" w:rsidRDefault="00A908B2" w:rsidP="002145B7">
      <w:pPr>
        <w:widowControl/>
        <w:spacing w:line="276" w:lineRule="auto"/>
        <w:jc w:val="both"/>
        <w:rPr>
          <w:sz w:val="25"/>
          <w:szCs w:val="25"/>
          <w:highlight w:val="yellow"/>
          <w:lang w:val="uk-UA"/>
        </w:rPr>
      </w:pPr>
    </w:p>
    <w:p w:rsidR="003F5975" w:rsidRPr="00A908B2" w:rsidRDefault="00554C04" w:rsidP="007A5353">
      <w:pPr>
        <w:ind w:left="4536" w:hanging="4525"/>
        <w:jc w:val="both"/>
        <w:rPr>
          <w:sz w:val="25"/>
          <w:szCs w:val="25"/>
          <w:lang w:val="uk-UA"/>
        </w:rPr>
      </w:pPr>
      <w:r w:rsidRPr="00A908B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908B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7A5353" w:rsidRPr="00A908B2">
        <w:rPr>
          <w:sz w:val="25"/>
          <w:szCs w:val="25"/>
          <w:lang w:val="uk-UA"/>
        </w:rPr>
        <w:t xml:space="preserve">С.О. </w:t>
      </w:r>
      <w:proofErr w:type="spellStart"/>
      <w:r w:rsidR="007A5353" w:rsidRPr="00A908B2">
        <w:rPr>
          <w:sz w:val="25"/>
          <w:szCs w:val="25"/>
          <w:lang w:val="uk-UA"/>
        </w:rPr>
        <w:t>Щотка</w:t>
      </w:r>
      <w:proofErr w:type="spellEnd"/>
      <w:r w:rsidR="00264C48" w:rsidRPr="00A908B2">
        <w:rPr>
          <w:sz w:val="25"/>
          <w:szCs w:val="25"/>
          <w:lang w:val="uk-UA"/>
        </w:rPr>
        <w:t xml:space="preserve"> </w:t>
      </w:r>
    </w:p>
    <w:p w:rsidR="007A5353" w:rsidRPr="00A908B2" w:rsidRDefault="007A5353" w:rsidP="007A5353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A908B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>Члени Комісії:</w:t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A845E9" w:rsidRPr="00A908B2">
        <w:rPr>
          <w:sz w:val="25"/>
          <w:szCs w:val="25"/>
          <w:lang w:val="uk-UA"/>
        </w:rPr>
        <w:t xml:space="preserve">В.І. </w:t>
      </w:r>
      <w:proofErr w:type="spellStart"/>
      <w:r w:rsidR="00A845E9" w:rsidRPr="00A908B2">
        <w:rPr>
          <w:sz w:val="25"/>
          <w:szCs w:val="25"/>
          <w:lang w:val="uk-UA"/>
        </w:rPr>
        <w:t>Бутенко</w:t>
      </w:r>
      <w:proofErr w:type="spellEnd"/>
    </w:p>
    <w:p w:rsidR="00881375" w:rsidRPr="00A908B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554C04" w:rsidRPr="00A908B2">
        <w:rPr>
          <w:sz w:val="25"/>
          <w:szCs w:val="25"/>
          <w:lang w:val="uk-UA"/>
        </w:rPr>
        <w:tab/>
      </w:r>
      <w:r w:rsidR="009C15A3" w:rsidRPr="00A908B2">
        <w:rPr>
          <w:sz w:val="25"/>
          <w:szCs w:val="25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A908B2">
      <w:headerReference w:type="default" r:id="rId9"/>
      <w:headerReference w:type="first" r:id="rId10"/>
      <w:pgSz w:w="11907" w:h="16839" w:code="9"/>
      <w:pgMar w:top="694" w:right="708" w:bottom="709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6C" w:rsidRDefault="00F30E6C" w:rsidP="009B4017">
      <w:r>
        <w:separator/>
      </w:r>
    </w:p>
  </w:endnote>
  <w:endnote w:type="continuationSeparator" w:id="0">
    <w:p w:rsidR="00F30E6C" w:rsidRDefault="00F30E6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6C" w:rsidRDefault="00F30E6C" w:rsidP="009B4017">
      <w:r>
        <w:separator/>
      </w:r>
    </w:p>
  </w:footnote>
  <w:footnote w:type="continuationSeparator" w:id="0">
    <w:p w:rsidR="00F30E6C" w:rsidRDefault="00F30E6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555A2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8C6B54"/>
    <w:multiLevelType w:val="multilevel"/>
    <w:tmpl w:val="64741682"/>
    <w:lvl w:ilvl="0">
      <w:start w:val="1"/>
      <w:numFmt w:val="decimal"/>
      <w:lvlText w:val="%1)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7F"/>
    <w:rsid w:val="00642A94"/>
    <w:rsid w:val="006500A6"/>
    <w:rsid w:val="006C5D01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230D0"/>
    <w:rsid w:val="0083121D"/>
    <w:rsid w:val="00835EEF"/>
    <w:rsid w:val="008555A2"/>
    <w:rsid w:val="00881375"/>
    <w:rsid w:val="008A34DF"/>
    <w:rsid w:val="008C2137"/>
    <w:rsid w:val="009559DB"/>
    <w:rsid w:val="00980650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A908B2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E7CC0"/>
    <w:rsid w:val="00D3028E"/>
    <w:rsid w:val="00D3056C"/>
    <w:rsid w:val="00D81133"/>
    <w:rsid w:val="00D84A02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0E6C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2020-09-21T07:44:00Z</dcterms:created>
  <dcterms:modified xsi:type="dcterms:W3CDTF">2020-09-22T06:14:00Z</dcterms:modified>
</cp:coreProperties>
</file>