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C5" w:rsidRDefault="00DF07C5">
      <w:pPr>
        <w:rPr>
          <w:sz w:val="2"/>
          <w:szCs w:val="2"/>
        </w:rPr>
      </w:pPr>
    </w:p>
    <w:p w:rsidR="001B44A3" w:rsidRDefault="001B44A3" w:rsidP="001B44A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E7917F8" wp14:editId="669972A3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4A3" w:rsidRPr="00291F60" w:rsidRDefault="001B44A3" w:rsidP="001B44A3">
      <w:pPr>
        <w:jc w:val="center"/>
        <w:rPr>
          <w:rFonts w:ascii="Times New Roman" w:eastAsia="Times New Roman" w:hAnsi="Times New Roman"/>
        </w:rPr>
      </w:pPr>
    </w:p>
    <w:p w:rsidR="001B44A3" w:rsidRPr="00291F60" w:rsidRDefault="001B44A3" w:rsidP="001B44A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B44A3" w:rsidRPr="00291F60" w:rsidRDefault="001B44A3" w:rsidP="001B44A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44A3" w:rsidRPr="006B6EEB" w:rsidRDefault="001B44A3" w:rsidP="001B44A3">
      <w:pPr>
        <w:rPr>
          <w:rFonts w:ascii="Times New Roman" w:eastAsia="Times New Roman" w:hAnsi="Times New Roman"/>
        </w:rPr>
      </w:pPr>
      <w:r w:rsidRPr="006B6EEB">
        <w:rPr>
          <w:rFonts w:ascii="Times New Roman" w:eastAsia="Times New Roman" w:hAnsi="Times New Roman"/>
        </w:rPr>
        <w:t>29 січня 2019 року</w:t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  <w:t xml:space="preserve"> </w:t>
      </w:r>
      <w:r w:rsidRPr="006B6EEB">
        <w:rPr>
          <w:rFonts w:ascii="Times New Roman" w:eastAsia="Times New Roman" w:hAnsi="Times New Roman"/>
        </w:rPr>
        <w:tab/>
        <w:t xml:space="preserve">     </w:t>
      </w:r>
      <w:r>
        <w:rPr>
          <w:rFonts w:ascii="Times New Roman" w:eastAsia="Times New Roman" w:hAnsi="Times New Roman"/>
        </w:rPr>
        <w:t xml:space="preserve"> </w:t>
      </w:r>
      <w:r w:rsidRPr="006B6EEB">
        <w:rPr>
          <w:rFonts w:ascii="Times New Roman" w:eastAsia="Times New Roman" w:hAnsi="Times New Roman"/>
        </w:rPr>
        <w:t xml:space="preserve">            </w:t>
      </w:r>
      <w:r w:rsidR="00732613">
        <w:rPr>
          <w:rFonts w:ascii="Times New Roman" w:eastAsia="Times New Roman" w:hAnsi="Times New Roman"/>
        </w:rPr>
        <w:t xml:space="preserve">                  </w:t>
      </w:r>
      <w:r w:rsidRPr="006B6EEB">
        <w:rPr>
          <w:rFonts w:ascii="Times New Roman" w:eastAsia="Times New Roman" w:hAnsi="Times New Roman"/>
        </w:rPr>
        <w:t xml:space="preserve">     м. Київ</w:t>
      </w:r>
    </w:p>
    <w:p w:rsidR="001B44A3" w:rsidRPr="005409F5" w:rsidRDefault="001B44A3" w:rsidP="001B44A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1B44A3" w:rsidRPr="005409F5" w:rsidRDefault="001B44A3" w:rsidP="001B44A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5409F5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5409F5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5409F5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="00732613" w:rsidRPr="005409F5">
        <w:rPr>
          <w:rFonts w:ascii="Times New Roman" w:eastAsia="Times New Roman" w:hAnsi="Times New Roman"/>
          <w:bCs/>
          <w:sz w:val="26"/>
          <w:szCs w:val="26"/>
          <w:u w:val="single"/>
        </w:rPr>
        <w:t>120</w:t>
      </w:r>
      <w:r w:rsidRPr="005409F5">
        <w:rPr>
          <w:rFonts w:ascii="Times New Roman" w:eastAsia="Times New Roman" w:hAnsi="Times New Roman"/>
          <w:bCs/>
          <w:sz w:val="26"/>
          <w:szCs w:val="26"/>
          <w:u w:val="single"/>
        </w:rPr>
        <w:t>/вс-19</w:t>
      </w:r>
    </w:p>
    <w:p w:rsidR="00DF12B1" w:rsidRDefault="00DF12B1" w:rsidP="001B44A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DF12B1" w:rsidRDefault="00F46C4B" w:rsidP="00DF12B1">
      <w:pPr>
        <w:pStyle w:val="12"/>
        <w:shd w:val="clear" w:color="auto" w:fill="auto"/>
        <w:tabs>
          <w:tab w:val="left" w:pos="8789"/>
        </w:tabs>
        <w:spacing w:before="0" w:after="0" w:line="240" w:lineRule="auto"/>
        <w:ind w:left="23" w:right="1612"/>
      </w:pPr>
      <w:r>
        <w:t xml:space="preserve">Вища кваліфікаційна комісія суддів України у пленарному складі: </w:t>
      </w:r>
    </w:p>
    <w:p w:rsidR="00DF12B1" w:rsidRDefault="00DF12B1" w:rsidP="00DF12B1">
      <w:pPr>
        <w:pStyle w:val="12"/>
        <w:shd w:val="clear" w:color="auto" w:fill="auto"/>
        <w:tabs>
          <w:tab w:val="left" w:pos="8789"/>
        </w:tabs>
        <w:spacing w:before="0" w:after="0" w:line="240" w:lineRule="auto"/>
        <w:ind w:left="23" w:right="1612"/>
      </w:pPr>
    </w:p>
    <w:p w:rsidR="00DF07C5" w:rsidRDefault="00F46C4B" w:rsidP="00DF12B1">
      <w:pPr>
        <w:pStyle w:val="12"/>
        <w:shd w:val="clear" w:color="auto" w:fill="auto"/>
        <w:tabs>
          <w:tab w:val="left" w:pos="8789"/>
        </w:tabs>
        <w:spacing w:before="0" w:after="0" w:line="240" w:lineRule="auto"/>
        <w:ind w:left="23" w:right="1612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DF12B1" w:rsidRDefault="00DF12B1" w:rsidP="00DF12B1">
      <w:pPr>
        <w:pStyle w:val="12"/>
        <w:shd w:val="clear" w:color="auto" w:fill="auto"/>
        <w:spacing w:before="0" w:after="0" w:line="240" w:lineRule="auto"/>
        <w:ind w:left="23" w:right="2640"/>
        <w:jc w:val="left"/>
      </w:pPr>
    </w:p>
    <w:p w:rsidR="00DF07C5" w:rsidRDefault="00F46C4B" w:rsidP="00DF12B1">
      <w:pPr>
        <w:pStyle w:val="12"/>
        <w:shd w:val="clear" w:color="auto" w:fill="auto"/>
        <w:spacing w:before="0" w:after="0" w:line="240" w:lineRule="auto"/>
        <w:ind w:left="23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DF12B1">
        <w:t xml:space="preserve">   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DF12B1" w:rsidRDefault="00DF12B1" w:rsidP="00DF12B1">
      <w:pPr>
        <w:pStyle w:val="12"/>
        <w:shd w:val="clear" w:color="auto" w:fill="auto"/>
        <w:spacing w:before="0" w:after="0" w:line="240" w:lineRule="auto"/>
        <w:ind w:left="23" w:right="40"/>
      </w:pPr>
    </w:p>
    <w:p w:rsidR="00DF07C5" w:rsidRDefault="00F46C4B">
      <w:pPr>
        <w:pStyle w:val="12"/>
        <w:shd w:val="clear" w:color="auto" w:fill="auto"/>
        <w:spacing w:before="0" w:after="266" w:line="293" w:lineRule="exact"/>
        <w:ind w:left="20" w:right="40"/>
      </w:pPr>
      <w:r>
        <w:t>розглянувши заяву Яковенка Андрія Олександровича про перегляд рішення Комісії від 27 грудня 2018 року №</w:t>
      </w:r>
      <w:r w:rsidR="005409F5">
        <w:t xml:space="preserve"> </w:t>
      </w:r>
      <w:r>
        <w:t xml:space="preserve">325/зп-18 у межах кваліфікаційного оцінювання </w:t>
      </w:r>
      <w:r w:rsidR="00DF12B1">
        <w:t xml:space="preserve">    </w:t>
      </w:r>
      <w:r>
        <w:t>кандидатів на зайняття 27 вакантних посад суддів Вищого антикорупційного суду щодо результатів виконаного практичного завдання,</w:t>
      </w:r>
    </w:p>
    <w:p w:rsidR="00DF07C5" w:rsidRDefault="00F46C4B">
      <w:pPr>
        <w:pStyle w:val="12"/>
        <w:shd w:val="clear" w:color="auto" w:fill="auto"/>
        <w:spacing w:before="0" w:after="267" w:line="260" w:lineRule="exact"/>
        <w:ind w:right="20"/>
        <w:jc w:val="center"/>
      </w:pPr>
      <w:r>
        <w:t>встановила: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>Рішенням Комісії від 02 серпня 2018 року№ 186/зп-18 оголошено конкурс на зайняття 39 вакантних посад суддів Вищого антикорупційного суду.</w:t>
      </w:r>
    </w:p>
    <w:p w:rsidR="00DF07C5" w:rsidRDefault="00F46C4B" w:rsidP="00DF12B1">
      <w:pPr>
        <w:pStyle w:val="12"/>
        <w:shd w:val="clear" w:color="auto" w:fill="auto"/>
        <w:spacing w:before="0" w:after="0" w:line="298" w:lineRule="exact"/>
        <w:ind w:left="20" w:right="-231" w:firstLine="720"/>
      </w:pPr>
      <w:r>
        <w:t>22 серпня 2018 року Яковенко А.О. подав письмову заяву про участь у конкурсі на зайняття вакантної посади судді Вищого антикорупційного суду, проведення кваліфікаційного оцінювання стосовно нього, а також інші необхідні документи.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>Рішенням Комісії від 26 жовтня 2018 року № 269/вс-18 Яковенка А.О. допущено до участі у зазначеному конкурсі.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>Відповідно до рішення Комісії від 18 жовтня 2018 року № 230/вс-18 визначено дати проведення іспиту як першого етапу кваліфікаційного оцінювання у межах конкурсу на зайняття 27 вакантних посад суддів Вищого антикорупційного суду: складення анонімного письмового тестування - 12 листопада 2018 року, виконання практичного завдання - 14 листопада 2018 року.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firstLine="720"/>
      </w:pPr>
      <w:r>
        <w:t>Яковенко А.О. 12 листопада 2018 року склав анонімне письмове тестування.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>Згідно з рішенням Комісії від 13 листопада 2018 року № 256/зп-18 за результатами складення анонімного письмового тестування до виконання практичного завдання допускаються учасники, які набрали мінімально допустимий і більший бал у кількості, яка є вчетверо більшою від кількості вакантних посад суддів, на які оголошено конкурс, тобто 69,75 бала.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 xml:space="preserve">Максимально можливий бал за складення анонімного письмового </w:t>
      </w:r>
      <w:r w:rsidR="00DF12B1">
        <w:t xml:space="preserve">          </w:t>
      </w:r>
      <w:r>
        <w:t>тестування - 90.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40" w:firstLine="720"/>
      </w:pPr>
      <w:r>
        <w:t xml:space="preserve">Бал учасника тестування, який займає 108 позицію у рейтингу </w:t>
      </w:r>
      <w:r w:rsidR="00DF12B1">
        <w:t xml:space="preserve">                     </w:t>
      </w:r>
      <w:r>
        <w:t>результатів, - 69,75.</w:t>
      </w:r>
    </w:p>
    <w:p w:rsidR="001B44A3" w:rsidRPr="001B44A3" w:rsidRDefault="00F46C4B">
      <w:pPr>
        <w:pStyle w:val="12"/>
        <w:shd w:val="clear" w:color="auto" w:fill="auto"/>
        <w:spacing w:before="0" w:after="0" w:line="298" w:lineRule="exact"/>
        <w:ind w:left="20" w:firstLine="720"/>
        <w:rPr>
          <w:lang w:val="ru-RU"/>
        </w:rPr>
      </w:pPr>
      <w:r>
        <w:t>За</w:t>
      </w:r>
      <w:r w:rsidR="001B44A3" w:rsidRPr="001B44A3">
        <w:rPr>
          <w:lang w:val="ru-RU"/>
        </w:rPr>
        <w:t xml:space="preserve">    </w:t>
      </w:r>
      <w:r>
        <w:t xml:space="preserve"> анонімне</w:t>
      </w:r>
      <w:r w:rsidR="001B44A3" w:rsidRPr="001B44A3">
        <w:rPr>
          <w:lang w:val="ru-RU"/>
        </w:rPr>
        <w:t xml:space="preserve">      </w:t>
      </w:r>
      <w:r>
        <w:t xml:space="preserve"> письмове </w:t>
      </w:r>
      <w:r w:rsidR="001B44A3" w:rsidRPr="001B44A3">
        <w:rPr>
          <w:lang w:val="ru-RU"/>
        </w:rPr>
        <w:t xml:space="preserve">      </w:t>
      </w:r>
      <w:r>
        <w:t xml:space="preserve">тестування </w:t>
      </w:r>
      <w:r w:rsidR="001B44A3" w:rsidRPr="001B44A3">
        <w:rPr>
          <w:lang w:val="ru-RU"/>
        </w:rPr>
        <w:t xml:space="preserve">     </w:t>
      </w:r>
      <w:r>
        <w:t xml:space="preserve">Яковенко А.О. </w:t>
      </w:r>
      <w:r w:rsidR="001B44A3" w:rsidRPr="001B44A3">
        <w:rPr>
          <w:lang w:val="ru-RU"/>
        </w:rPr>
        <w:t xml:space="preserve">    </w:t>
      </w:r>
      <w:r>
        <w:t>набрав 81 бал,</w:t>
      </w:r>
      <w:r w:rsidR="001B44A3" w:rsidRPr="001B44A3">
        <w:rPr>
          <w:lang w:val="ru-RU"/>
        </w:rPr>
        <w:t xml:space="preserve">                          </w:t>
      </w:r>
      <w:r w:rsidR="001B44A3">
        <w:t xml:space="preserve"> </w:t>
      </w:r>
    </w:p>
    <w:p w:rsidR="001B44A3" w:rsidRPr="001B44A3" w:rsidRDefault="001B44A3">
      <w:pPr>
        <w:pStyle w:val="12"/>
        <w:shd w:val="clear" w:color="auto" w:fill="auto"/>
        <w:spacing w:before="0" w:after="0" w:line="298" w:lineRule="exact"/>
        <w:ind w:left="20" w:firstLine="720"/>
        <w:rPr>
          <w:lang w:val="ru-RU"/>
        </w:rPr>
      </w:pPr>
    </w:p>
    <w:p w:rsidR="001B44A3" w:rsidRPr="00732613" w:rsidRDefault="001B44A3">
      <w:pPr>
        <w:pStyle w:val="12"/>
        <w:shd w:val="clear" w:color="auto" w:fill="auto"/>
        <w:spacing w:before="0" w:after="0" w:line="298" w:lineRule="exact"/>
        <w:ind w:left="20" w:firstLine="720"/>
        <w:rPr>
          <w:lang w:val="ru-RU"/>
        </w:rPr>
      </w:pPr>
    </w:p>
    <w:p w:rsidR="00DF07C5" w:rsidRDefault="001B44A3" w:rsidP="005409F5">
      <w:pPr>
        <w:pStyle w:val="12"/>
        <w:shd w:val="clear" w:color="auto" w:fill="auto"/>
        <w:spacing w:before="0" w:after="0" w:line="298" w:lineRule="exact"/>
      </w:pPr>
      <w:r>
        <w:lastRenderedPageBreak/>
        <w:t>зай</w:t>
      </w:r>
      <w:r w:rsidR="00F46C4B">
        <w:t>нявши 26 позицію у рейтингу результатів. Цим же рішенням Яковенка А.О. допущено до другої стадії іспиту - виконання практичного завдання.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firstLine="720"/>
      </w:pPr>
      <w:r>
        <w:t>Яковенко А.О. 14 листопада 2018 року виконав практичне завдання.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Рішенням Комісії від 27 грудня 2018 року № 325/зп-18 визначено загальні 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Максимально можливий бал за виконання практичного завдання - 120, а іспиту загалом - 210 балів.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Пунктом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- Порядок) передбачено, що мінімально допустимий бал анонімного тестування, практичного завдання становить 60 відсотків від максимально можливого бала за відповідну стадію іспиту, якщо рішенням Комісії не встановлено більший мінімально допустимого бала.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Мінімально допустимий бал за виконання практичного завдання визначається для цілей встановлення мінімально допустимого бала іспиту.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Згаданим вище рішенням визначено, що мінімально допустимий бал іспиту становить 126 балів.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 xml:space="preserve">За підсумками виконання практичного завдання Яковенко А.О. отримав </w:t>
      </w:r>
      <w:r w:rsidR="00D947EE">
        <w:t xml:space="preserve">          </w:t>
      </w:r>
      <w:r>
        <w:t>65 балів. Загальна кількість балів Яковенка А.О. за іспит становить 146 балів і є більшою мінімально допустимого бала за іспит.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Згідно з Порядком до другого етапу кваліфікаційного оцінювання допускаються учасники, які набрали мінімально допустимий і більший бал іспиту (у разі набрання мінімально допустимого і більшого бала анонімного письмового тестування) у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Кількість учасників, яка є втричі більшою від кількості вакантних посад суддів Вищого антикорупційного суду, на які оголошено конкурс, - 81. Бал іспиту учасника, який займає 81 позицію у рейтингу результатів іспиту, становить 127,25.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firstLine="720"/>
      </w:pPr>
      <w:r>
        <w:t>Кількість осіб, які набрали мінімально допустимий і більший бал іспиту, - 81.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Набрана Яковенком А.О. кількість балів дозволила йому увійти до рейтингового списку учасників іспиту, яких допущено до другого етапу кваліфікаційного оцінювання «Дослідження досьє та проведення співбесіди», а тому його участь у конкурсі рішенням Комісії від 27 грудня 2018 року №</w:t>
      </w:r>
      <w:r w:rsidR="005409F5">
        <w:t xml:space="preserve"> </w:t>
      </w:r>
      <w:r>
        <w:t>325/зп-18 не припинено.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DF07C5" w:rsidRDefault="00F46C4B">
      <w:pPr>
        <w:pStyle w:val="12"/>
        <w:shd w:val="clear" w:color="auto" w:fill="auto"/>
        <w:spacing w:before="0" w:after="0" w:line="307" w:lineRule="exact"/>
        <w:ind w:left="20" w:right="20" w:firstLine="720"/>
      </w:pPr>
      <w:r>
        <w:t>До Комісії 29 грудня 2019 року надійшла заява Яковенка А.О. про перегляд рішення Комісії щодо затвердження результатів виконаного ним 14 листопада</w:t>
      </w:r>
      <w:r w:rsidR="00D947EE">
        <w:t xml:space="preserve">        </w:t>
      </w:r>
      <w:r>
        <w:t xml:space="preserve"> 2018 року практичного завдання, оскільки кандидат вважав, що він отримав надто низький бал.</w:t>
      </w:r>
    </w:p>
    <w:p w:rsidR="00DF07C5" w:rsidRDefault="00F46C4B">
      <w:pPr>
        <w:pStyle w:val="12"/>
        <w:shd w:val="clear" w:color="auto" w:fill="auto"/>
        <w:spacing w:before="0" w:after="0" w:line="288" w:lineRule="exact"/>
        <w:ind w:left="20" w:firstLine="720"/>
      </w:pPr>
      <w:r>
        <w:t>Дослідивши наявні матеріали, Комісія дійшла такого висновку.</w:t>
      </w:r>
    </w:p>
    <w:p w:rsidR="00DF07C5" w:rsidRDefault="00F46C4B">
      <w:pPr>
        <w:pStyle w:val="12"/>
        <w:shd w:val="clear" w:color="auto" w:fill="auto"/>
        <w:spacing w:before="0" w:after="0" w:line="288" w:lineRule="exact"/>
        <w:ind w:left="20" w:right="20" w:firstLine="720"/>
      </w:pPr>
      <w:r>
        <w:t xml:space="preserve">Практичне завдання, виконане кандидатом Яковенком А.О., перевірено відповідно </w:t>
      </w:r>
      <w:r w:rsidR="00D947EE">
        <w:t xml:space="preserve">    </w:t>
      </w:r>
      <w:r>
        <w:t xml:space="preserve">до </w:t>
      </w:r>
      <w:r w:rsidR="00D947EE">
        <w:t xml:space="preserve">    </w:t>
      </w:r>
      <w:r>
        <w:t>Порядку</w:t>
      </w:r>
      <w:r w:rsidR="00D947EE">
        <w:t xml:space="preserve"> </w:t>
      </w:r>
      <w:r>
        <w:t xml:space="preserve"> </w:t>
      </w:r>
      <w:r w:rsidR="00D947EE">
        <w:t xml:space="preserve">   </w:t>
      </w:r>
      <w:r>
        <w:t xml:space="preserve">шляхом </w:t>
      </w:r>
      <w:r w:rsidR="00D947EE">
        <w:t xml:space="preserve">    </w:t>
      </w:r>
      <w:r>
        <w:t>використання</w:t>
      </w:r>
      <w:r w:rsidR="00D947EE">
        <w:t xml:space="preserve">   </w:t>
      </w:r>
      <w:r>
        <w:t xml:space="preserve"> спеціального</w:t>
      </w:r>
      <w:r w:rsidR="00D947EE">
        <w:t xml:space="preserve">    </w:t>
      </w:r>
      <w:r>
        <w:t xml:space="preserve"> програмного</w:t>
      </w:r>
      <w:r>
        <w:br w:type="page"/>
      </w:r>
    </w:p>
    <w:p w:rsidR="00DF07C5" w:rsidRDefault="00DF07C5">
      <w:pPr>
        <w:pStyle w:val="20"/>
        <w:shd w:val="clear" w:color="auto" w:fill="auto"/>
        <w:rPr>
          <w:rFonts w:asciiTheme="minorHAnsi" w:hAnsiTheme="minorHAnsi" w:cstheme="minorHAnsi"/>
          <w:color w:val="A6A6A6" w:themeColor="background1" w:themeShade="A6"/>
          <w:sz w:val="22"/>
        </w:rPr>
      </w:pPr>
    </w:p>
    <w:p w:rsidR="005409F5" w:rsidRPr="005409F5" w:rsidRDefault="005409F5">
      <w:pPr>
        <w:pStyle w:val="20"/>
        <w:shd w:val="clear" w:color="auto" w:fill="auto"/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</w:pPr>
      <w:r w:rsidRPr="005409F5"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  <w:t>3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/>
      </w:pPr>
      <w:r>
        <w:t>забезпечення, в якому на момент оцінювання та перевірки неможливо ідентифікувати автора роботи.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>Остаточний результат виконаного Яковенком А.О. практичного завдання визначався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 w:firstLine="720"/>
      </w:pPr>
      <w:r>
        <w:t xml:space="preserve">Підстав для перегляду рішення Комісії від 27 грудня 2018 року № 325/зп-18 про затвердження результатів складеного кандидатом Яковенком А.О. </w:t>
      </w:r>
      <w:r w:rsidR="00FD18FE">
        <w:t xml:space="preserve">                          </w:t>
      </w:r>
      <w:r>
        <w:t>14 листопада 2018 року практичного завдання не встановлено.</w:t>
      </w:r>
    </w:p>
    <w:p w:rsidR="00DF07C5" w:rsidRDefault="00F46C4B">
      <w:pPr>
        <w:pStyle w:val="12"/>
        <w:shd w:val="clear" w:color="auto" w:fill="auto"/>
        <w:spacing w:before="0" w:after="270" w:line="298" w:lineRule="exact"/>
        <w:ind w:left="20" w:right="20" w:firstLine="72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DF07C5" w:rsidRDefault="00F46C4B">
      <w:pPr>
        <w:pStyle w:val="12"/>
        <w:shd w:val="clear" w:color="auto" w:fill="auto"/>
        <w:spacing w:before="0" w:after="262" w:line="260" w:lineRule="exact"/>
        <w:jc w:val="center"/>
      </w:pPr>
      <w:r>
        <w:t>вирішила:</w:t>
      </w:r>
    </w:p>
    <w:p w:rsidR="00FD18FE" w:rsidRDefault="00F46C4B">
      <w:pPr>
        <w:pStyle w:val="12"/>
        <w:shd w:val="clear" w:color="auto" w:fill="auto"/>
        <w:spacing w:before="0" w:after="0" w:line="298" w:lineRule="exact"/>
        <w:ind w:left="20" w:right="20"/>
      </w:pPr>
      <w:r>
        <w:t>відмовити у перегляді рішення Комісії від 27 грудня 2018 року №</w:t>
      </w:r>
      <w:r w:rsidR="005409F5">
        <w:t xml:space="preserve"> </w:t>
      </w:r>
      <w:bookmarkStart w:id="0" w:name="_GoBack"/>
      <w:bookmarkEnd w:id="0"/>
      <w:r>
        <w:t>325/зп-18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Яковенку Андрію Олександровичу</w:t>
      </w:r>
      <w:r w:rsidR="00FD18FE">
        <w:t>.</w:t>
      </w:r>
    </w:p>
    <w:p w:rsidR="00FD18FE" w:rsidRDefault="00FD18FE">
      <w:pPr>
        <w:pStyle w:val="12"/>
        <w:shd w:val="clear" w:color="auto" w:fill="auto"/>
        <w:spacing w:before="0" w:after="0" w:line="298" w:lineRule="exact"/>
        <w:ind w:left="20" w:right="20"/>
      </w:pPr>
    </w:p>
    <w:p w:rsidR="00FD18FE" w:rsidRPr="00DF12B1" w:rsidRDefault="00FD18FE" w:rsidP="00FD18FE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  <w:r w:rsidRPr="00DF12B1">
        <w:rPr>
          <w:rFonts w:ascii="Times New Roman" w:eastAsia="Times New Roman" w:hAnsi="Times New Roman"/>
          <w:sz w:val="26"/>
          <w:szCs w:val="26"/>
        </w:rPr>
        <w:t>Головуючий</w:t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  <w:t xml:space="preserve">С.О. </w:t>
      </w:r>
      <w:proofErr w:type="spellStart"/>
      <w:r w:rsidRPr="00DF12B1">
        <w:rPr>
          <w:rFonts w:ascii="Times New Roman" w:eastAsia="Times New Roman" w:hAnsi="Times New Roman"/>
          <w:sz w:val="26"/>
          <w:szCs w:val="26"/>
        </w:rPr>
        <w:t>Щотка</w:t>
      </w:r>
      <w:proofErr w:type="spellEnd"/>
    </w:p>
    <w:p w:rsidR="00FD18FE" w:rsidRPr="00DF12B1" w:rsidRDefault="00FD18FE" w:rsidP="00FD18FE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eastAsia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 xml:space="preserve">В.І. </w:t>
      </w:r>
      <w:proofErr w:type="spellStart"/>
      <w:r w:rsidRPr="00DF12B1">
        <w:rPr>
          <w:rFonts w:ascii="Times New Roman" w:hAnsi="Times New Roman"/>
          <w:sz w:val="26"/>
          <w:szCs w:val="26"/>
        </w:rPr>
        <w:t>Бутенко</w:t>
      </w:r>
      <w:proofErr w:type="spellEnd"/>
      <w:r w:rsidRPr="00DF12B1">
        <w:rPr>
          <w:rFonts w:ascii="Times New Roman" w:hAnsi="Times New Roman"/>
          <w:sz w:val="26"/>
          <w:szCs w:val="26"/>
        </w:rPr>
        <w:t xml:space="preserve"> </w:t>
      </w: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  <w:t>А.В. Василенко</w:t>
      </w: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  <w:t xml:space="preserve">Т.Ф. </w:t>
      </w:r>
      <w:proofErr w:type="spellStart"/>
      <w:r w:rsidRPr="00DF12B1">
        <w:rPr>
          <w:rFonts w:ascii="Times New Roman" w:hAnsi="Times New Roman"/>
          <w:sz w:val="26"/>
          <w:szCs w:val="26"/>
        </w:rPr>
        <w:t>Весельська</w:t>
      </w:r>
      <w:proofErr w:type="spellEnd"/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</w:r>
      <w:r w:rsidRPr="00DF12B1">
        <w:rPr>
          <w:rFonts w:ascii="Times New Roman" w:hAnsi="Times New Roman"/>
          <w:sz w:val="26"/>
          <w:szCs w:val="26"/>
        </w:rPr>
        <w:tab/>
        <w:t>С.В. Гладій</w:t>
      </w:r>
    </w:p>
    <w:p w:rsidR="00FD18FE" w:rsidRPr="00DF12B1" w:rsidRDefault="00FD18FE" w:rsidP="00FD18FE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DF12B1">
        <w:rPr>
          <w:rFonts w:ascii="Times New Roman" w:hAnsi="Times New Roman"/>
          <w:sz w:val="26"/>
          <w:szCs w:val="26"/>
        </w:rPr>
        <w:t>Заріцька</w:t>
      </w:r>
      <w:proofErr w:type="spellEnd"/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>Т.В. Лукаш</w:t>
      </w: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DF12B1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Pr="00DF12B1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DF12B1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DF12B1">
        <w:rPr>
          <w:rFonts w:ascii="Times New Roman" w:hAnsi="Times New Roman"/>
          <w:sz w:val="26"/>
          <w:szCs w:val="26"/>
        </w:rPr>
        <w:t>Тітов</w:t>
      </w:r>
      <w:proofErr w:type="spellEnd"/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>В.Є. Устименко</w:t>
      </w: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</w:p>
    <w:p w:rsidR="00FD18FE" w:rsidRPr="00DF12B1" w:rsidRDefault="00FD18FE" w:rsidP="00FD18FE">
      <w:pPr>
        <w:shd w:val="clear" w:color="auto" w:fill="FFFFFF"/>
        <w:ind w:left="7080" w:firstLine="708"/>
        <w:rPr>
          <w:rFonts w:ascii="Times New Roman" w:hAnsi="Times New Roman"/>
          <w:sz w:val="26"/>
          <w:szCs w:val="26"/>
        </w:rPr>
      </w:pPr>
      <w:r w:rsidRPr="00DF12B1">
        <w:rPr>
          <w:rFonts w:ascii="Times New Roman" w:hAnsi="Times New Roman"/>
          <w:sz w:val="26"/>
          <w:szCs w:val="26"/>
        </w:rPr>
        <w:t>Т.С. Шилова</w:t>
      </w:r>
    </w:p>
    <w:p w:rsidR="00FD18FE" w:rsidRDefault="00FD18FE">
      <w:pPr>
        <w:pStyle w:val="12"/>
        <w:shd w:val="clear" w:color="auto" w:fill="auto"/>
        <w:spacing w:before="0" w:after="0" w:line="298" w:lineRule="exact"/>
        <w:ind w:left="20" w:right="20"/>
      </w:pPr>
    </w:p>
    <w:p w:rsidR="00FD18FE" w:rsidRDefault="00FD18FE">
      <w:pPr>
        <w:pStyle w:val="12"/>
        <w:shd w:val="clear" w:color="auto" w:fill="auto"/>
        <w:spacing w:before="0" w:after="0" w:line="298" w:lineRule="exact"/>
        <w:ind w:left="20" w:right="20"/>
      </w:pPr>
    </w:p>
    <w:p w:rsidR="00DF07C5" w:rsidRDefault="00F46C4B">
      <w:pPr>
        <w:pStyle w:val="12"/>
        <w:shd w:val="clear" w:color="auto" w:fill="auto"/>
        <w:spacing w:before="0" w:after="0" w:line="298" w:lineRule="exact"/>
        <w:ind w:left="20" w:right="20"/>
        <w:sectPr w:rsidR="00DF07C5" w:rsidSect="001B44A3">
          <w:headerReference w:type="even" r:id="rId8"/>
          <w:type w:val="continuous"/>
          <w:pgSz w:w="11909" w:h="16838"/>
          <w:pgMar w:top="567" w:right="1170" w:bottom="954" w:left="1047" w:header="0" w:footer="3" w:gutter="0"/>
          <w:cols w:space="720"/>
          <w:noEndnote/>
          <w:docGrid w:linePitch="360"/>
        </w:sectPr>
      </w:pPr>
      <w:r>
        <w:t>.</w:t>
      </w:r>
    </w:p>
    <w:p w:rsidR="00DF07C5" w:rsidRDefault="00DF07C5">
      <w:pPr>
        <w:rPr>
          <w:sz w:val="2"/>
          <w:szCs w:val="2"/>
        </w:rPr>
      </w:pPr>
    </w:p>
    <w:sectPr w:rsidR="00DF07C5">
      <w:type w:val="continuous"/>
      <w:pgSz w:w="11909" w:h="16838"/>
      <w:pgMar w:top="881" w:right="1411" w:bottom="1203" w:left="85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62" w:rsidRDefault="005F6762">
      <w:r>
        <w:separator/>
      </w:r>
    </w:p>
  </w:endnote>
  <w:endnote w:type="continuationSeparator" w:id="0">
    <w:p w:rsidR="005F6762" w:rsidRDefault="005F6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62" w:rsidRDefault="005F6762"/>
  </w:footnote>
  <w:footnote w:type="continuationSeparator" w:id="0">
    <w:p w:rsidR="005F6762" w:rsidRDefault="005F67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7C5" w:rsidRDefault="005409F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12.75pt;width:4.8pt;height:10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F07C5" w:rsidRDefault="00F46C4B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07C5"/>
    <w:rsid w:val="001B44A3"/>
    <w:rsid w:val="002C54C6"/>
    <w:rsid w:val="00397354"/>
    <w:rsid w:val="0042156F"/>
    <w:rsid w:val="005409F5"/>
    <w:rsid w:val="005F6762"/>
    <w:rsid w:val="00732613"/>
    <w:rsid w:val="009E6C0C"/>
    <w:rsid w:val="00D20D6C"/>
    <w:rsid w:val="00D947EE"/>
    <w:rsid w:val="00DF07C5"/>
    <w:rsid w:val="00DF12B1"/>
    <w:rsid w:val="00F46C4B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B44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44A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B44A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44A3"/>
    <w:rPr>
      <w:color w:val="000000"/>
    </w:rPr>
  </w:style>
  <w:style w:type="paragraph" w:styleId="ac">
    <w:name w:val="footer"/>
    <w:basedOn w:val="a"/>
    <w:link w:val="ad"/>
    <w:uiPriority w:val="99"/>
    <w:unhideWhenUsed/>
    <w:rsid w:val="001B44A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4A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2020-09-15T13:46:00Z</dcterms:created>
  <dcterms:modified xsi:type="dcterms:W3CDTF">2020-09-18T10:28:00Z</dcterms:modified>
</cp:coreProperties>
</file>