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CD9" w:rsidRPr="000B7CD9" w:rsidRDefault="000B7CD9" w:rsidP="000B7CD9">
      <w:pPr>
        <w:framePr w:h="1037" w:wrap="notBeside" w:vAnchor="text" w:hAnchor="text" w:xAlign="center" w:y="1"/>
        <w:jc w:val="both"/>
        <w:rPr>
          <w:rFonts w:ascii="Times New Roman" w:hAnsi="Times New Roman" w:cs="Times New Roman"/>
        </w:rPr>
      </w:pPr>
      <w:r w:rsidRPr="000B7CD9">
        <w:rPr>
          <w:rFonts w:ascii="Times New Roman" w:hAnsi="Times New Roman" w:cs="Times New Roman"/>
          <w:noProof/>
          <w:lang w:val="ru-RU" w:eastAsia="ru-RU"/>
        </w:rPr>
        <w:drawing>
          <wp:inline distT="0" distB="0" distL="0" distR="0" wp14:anchorId="6DE77AEB" wp14:editId="6463866D">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0B7CD9" w:rsidRPr="000B7CD9" w:rsidRDefault="000B7CD9" w:rsidP="000B7CD9">
      <w:pPr>
        <w:keepNext/>
        <w:keepLines/>
        <w:spacing w:after="95"/>
        <w:ind w:left="40"/>
        <w:jc w:val="both"/>
        <w:rPr>
          <w:rFonts w:ascii="Times New Roman" w:hAnsi="Times New Roman" w:cs="Times New Roman"/>
        </w:rPr>
      </w:pPr>
      <w:bookmarkStart w:id="0" w:name="bookmark0"/>
    </w:p>
    <w:p w:rsidR="000B7CD9" w:rsidRPr="000B7CD9" w:rsidRDefault="000B7CD9" w:rsidP="000B7CD9">
      <w:pPr>
        <w:keepNext/>
        <w:keepLines/>
        <w:spacing w:after="95"/>
        <w:ind w:left="40"/>
        <w:jc w:val="center"/>
        <w:rPr>
          <w:rFonts w:ascii="Times New Roman" w:hAnsi="Times New Roman" w:cs="Times New Roman"/>
          <w:sz w:val="36"/>
        </w:rPr>
      </w:pPr>
      <w:r w:rsidRPr="000B7CD9">
        <w:rPr>
          <w:rFonts w:ascii="Times New Roman" w:hAnsi="Times New Roman" w:cs="Times New Roman"/>
          <w:sz w:val="36"/>
        </w:rPr>
        <w:t>ВИЩА КВАЛІФІКАЦІЙНА КОМІСІЯ СУДДІВ УКРАЇНИ</w:t>
      </w:r>
      <w:bookmarkEnd w:id="0"/>
    </w:p>
    <w:p w:rsidR="000B7CD9" w:rsidRPr="000B7CD9" w:rsidRDefault="000B7CD9" w:rsidP="000B7CD9">
      <w:pPr>
        <w:tabs>
          <w:tab w:val="left" w:pos="8752"/>
        </w:tabs>
        <w:ind w:left="40"/>
        <w:jc w:val="both"/>
        <w:rPr>
          <w:rFonts w:ascii="Times New Roman" w:eastAsia="Times New Roman" w:hAnsi="Times New Roman" w:cs="Times New Roman"/>
        </w:rPr>
      </w:pPr>
    </w:p>
    <w:p w:rsidR="000B7CD9" w:rsidRPr="000B7CD9" w:rsidRDefault="000B7CD9" w:rsidP="000B7CD9">
      <w:pPr>
        <w:tabs>
          <w:tab w:val="left" w:pos="8752"/>
        </w:tabs>
        <w:ind w:left="40"/>
        <w:jc w:val="both"/>
        <w:rPr>
          <w:rFonts w:ascii="Times New Roman" w:eastAsia="Times New Roman" w:hAnsi="Times New Roman" w:cs="Times New Roman"/>
        </w:rPr>
      </w:pPr>
      <w:r w:rsidRPr="000B7CD9">
        <w:rPr>
          <w:rFonts w:ascii="Times New Roman" w:eastAsia="Times New Roman" w:hAnsi="Times New Roman" w:cs="Times New Roman"/>
        </w:rPr>
        <w:t xml:space="preserve">01 лютого 2019 року                                                                                        </w:t>
      </w:r>
      <w:r w:rsidR="00D40D5C">
        <w:rPr>
          <w:rFonts w:ascii="Times New Roman" w:eastAsia="Times New Roman" w:hAnsi="Times New Roman" w:cs="Times New Roman"/>
        </w:rPr>
        <w:t xml:space="preserve">                       </w:t>
      </w:r>
      <w:r w:rsidRPr="000B7CD9">
        <w:rPr>
          <w:rFonts w:ascii="Times New Roman" w:eastAsia="Times New Roman" w:hAnsi="Times New Roman" w:cs="Times New Roman"/>
        </w:rPr>
        <w:t xml:space="preserve"> м. Київ</w:t>
      </w:r>
    </w:p>
    <w:p w:rsidR="000B7CD9" w:rsidRPr="000B7CD9" w:rsidRDefault="000B7CD9" w:rsidP="000B7CD9">
      <w:pPr>
        <w:keepNext/>
        <w:keepLines/>
        <w:ind w:right="20"/>
        <w:jc w:val="center"/>
        <w:rPr>
          <w:rFonts w:ascii="Times New Roman" w:hAnsi="Times New Roman" w:cs="Times New Roman"/>
          <w:u w:val="single"/>
        </w:rPr>
      </w:pPr>
      <w:r w:rsidRPr="000B7CD9">
        <w:rPr>
          <w:rStyle w:val="3pt"/>
          <w:rFonts w:eastAsia="Courier New"/>
          <w:sz w:val="24"/>
          <w:szCs w:val="24"/>
        </w:rPr>
        <w:t>РІШЕННЯ</w:t>
      </w:r>
      <w:r w:rsidRPr="000B7CD9">
        <w:rPr>
          <w:rFonts w:ascii="Times New Roman" w:hAnsi="Times New Roman" w:cs="Times New Roman"/>
        </w:rPr>
        <w:t xml:space="preserve"> № </w:t>
      </w:r>
      <w:r w:rsidRPr="000B7CD9">
        <w:rPr>
          <w:rFonts w:ascii="Times New Roman" w:hAnsi="Times New Roman" w:cs="Times New Roman"/>
          <w:u w:val="single"/>
        </w:rPr>
        <w:t>152/вс-19</w:t>
      </w:r>
    </w:p>
    <w:p w:rsidR="00EE6A03" w:rsidRPr="000B7CD9" w:rsidRDefault="00EE6A03" w:rsidP="000B7CD9">
      <w:pPr>
        <w:jc w:val="both"/>
        <w:rPr>
          <w:rFonts w:ascii="Times New Roman" w:hAnsi="Times New Roman" w:cs="Times New Roman"/>
        </w:rPr>
      </w:pPr>
    </w:p>
    <w:p w:rsidR="00EE6A03" w:rsidRDefault="00FB0677" w:rsidP="000B7CD9">
      <w:pPr>
        <w:pStyle w:val="2"/>
        <w:shd w:val="clear" w:color="auto" w:fill="auto"/>
        <w:spacing w:before="0" w:after="0" w:line="240" w:lineRule="auto"/>
        <w:ind w:left="20"/>
        <w:rPr>
          <w:sz w:val="24"/>
          <w:szCs w:val="24"/>
        </w:rPr>
      </w:pPr>
      <w:r w:rsidRPr="000B7CD9">
        <w:rPr>
          <w:sz w:val="24"/>
          <w:szCs w:val="24"/>
        </w:rPr>
        <w:t xml:space="preserve">Вища кваліфікаційна комісія </w:t>
      </w:r>
      <w:r w:rsidR="002460B5">
        <w:rPr>
          <w:sz w:val="24"/>
          <w:szCs w:val="24"/>
        </w:rPr>
        <w:t>судд</w:t>
      </w:r>
      <w:r w:rsidRPr="000B7CD9">
        <w:rPr>
          <w:sz w:val="24"/>
          <w:szCs w:val="24"/>
        </w:rPr>
        <w:t>ів України у складі колегії:</w:t>
      </w:r>
    </w:p>
    <w:p w:rsidR="000B7CD9" w:rsidRPr="000B7CD9" w:rsidRDefault="000B7CD9" w:rsidP="000B7CD9">
      <w:pPr>
        <w:pStyle w:val="2"/>
        <w:shd w:val="clear" w:color="auto" w:fill="auto"/>
        <w:spacing w:before="0" w:after="0" w:line="240" w:lineRule="auto"/>
        <w:ind w:left="20"/>
        <w:rPr>
          <w:sz w:val="24"/>
          <w:szCs w:val="24"/>
        </w:rPr>
      </w:pPr>
    </w:p>
    <w:p w:rsidR="00EE6A03" w:rsidRDefault="00FB0677" w:rsidP="000B7CD9">
      <w:pPr>
        <w:pStyle w:val="2"/>
        <w:shd w:val="clear" w:color="auto" w:fill="auto"/>
        <w:spacing w:before="0" w:after="0" w:line="240" w:lineRule="auto"/>
        <w:ind w:left="20"/>
        <w:rPr>
          <w:sz w:val="24"/>
          <w:szCs w:val="24"/>
        </w:rPr>
      </w:pPr>
      <w:r w:rsidRPr="000B7CD9">
        <w:rPr>
          <w:sz w:val="24"/>
          <w:szCs w:val="24"/>
        </w:rPr>
        <w:t>головуючого - Устименко В.Є.,</w:t>
      </w:r>
    </w:p>
    <w:p w:rsidR="000B7CD9" w:rsidRPr="000B7CD9" w:rsidRDefault="000B7CD9" w:rsidP="000B7CD9">
      <w:pPr>
        <w:pStyle w:val="2"/>
        <w:shd w:val="clear" w:color="auto" w:fill="auto"/>
        <w:spacing w:before="0" w:after="0" w:line="240" w:lineRule="auto"/>
        <w:ind w:left="20"/>
        <w:rPr>
          <w:sz w:val="24"/>
          <w:szCs w:val="24"/>
        </w:rPr>
      </w:pPr>
    </w:p>
    <w:p w:rsidR="00EE6A03" w:rsidRDefault="00FB0677" w:rsidP="000B7CD9">
      <w:pPr>
        <w:pStyle w:val="2"/>
        <w:shd w:val="clear" w:color="auto" w:fill="auto"/>
        <w:spacing w:before="0" w:after="0" w:line="240" w:lineRule="auto"/>
        <w:ind w:left="20"/>
        <w:rPr>
          <w:sz w:val="24"/>
          <w:szCs w:val="24"/>
        </w:rPr>
      </w:pPr>
      <w:r w:rsidRPr="000B7CD9">
        <w:rPr>
          <w:sz w:val="24"/>
          <w:szCs w:val="24"/>
        </w:rPr>
        <w:t xml:space="preserve">членів Комісії: </w:t>
      </w:r>
      <w:proofErr w:type="spellStart"/>
      <w:r w:rsidRPr="000B7CD9">
        <w:rPr>
          <w:sz w:val="24"/>
          <w:szCs w:val="24"/>
        </w:rPr>
        <w:t>Луцюка</w:t>
      </w:r>
      <w:proofErr w:type="spellEnd"/>
      <w:r w:rsidRPr="000B7CD9">
        <w:rPr>
          <w:sz w:val="24"/>
          <w:szCs w:val="24"/>
        </w:rPr>
        <w:t xml:space="preserve"> П.С., Шилової Т.С.,</w:t>
      </w:r>
    </w:p>
    <w:p w:rsidR="000B7CD9" w:rsidRPr="000B7CD9" w:rsidRDefault="000B7CD9" w:rsidP="000B7CD9">
      <w:pPr>
        <w:pStyle w:val="2"/>
        <w:shd w:val="clear" w:color="auto" w:fill="auto"/>
        <w:spacing w:before="0" w:after="0" w:line="240" w:lineRule="auto"/>
        <w:ind w:left="20"/>
        <w:rPr>
          <w:sz w:val="24"/>
          <w:szCs w:val="24"/>
        </w:rPr>
      </w:pPr>
    </w:p>
    <w:p w:rsidR="00EE6A03" w:rsidRPr="000B7CD9" w:rsidRDefault="00FB0677" w:rsidP="000B7CD9">
      <w:pPr>
        <w:pStyle w:val="2"/>
        <w:shd w:val="clear" w:color="auto" w:fill="auto"/>
        <w:spacing w:before="0" w:after="275" w:line="240" w:lineRule="auto"/>
        <w:ind w:left="20" w:right="20"/>
        <w:rPr>
          <w:sz w:val="24"/>
          <w:szCs w:val="24"/>
        </w:rPr>
      </w:pPr>
      <w:r w:rsidRPr="000B7CD9">
        <w:rPr>
          <w:sz w:val="24"/>
          <w:szCs w:val="24"/>
        </w:rPr>
        <w:t xml:space="preserve">розглянувши питання про проведення співбесіди за результатами дослідження досьє кандидата </w:t>
      </w:r>
      <w:proofErr w:type="spellStart"/>
      <w:r w:rsidRPr="000B7CD9">
        <w:rPr>
          <w:sz w:val="24"/>
          <w:szCs w:val="24"/>
        </w:rPr>
        <w:t>Євсікова</w:t>
      </w:r>
      <w:proofErr w:type="spellEnd"/>
      <w:r w:rsidRPr="000B7CD9">
        <w:rPr>
          <w:sz w:val="24"/>
          <w:szCs w:val="24"/>
        </w:rPr>
        <w:t xml:space="preserve"> Олексія Олександровича на зайняття вакантної посади судді Касаційного господарського суду у складі Верховного Суду у межах процедури конкурсу, оголошеного Вищою кваліфікаційною комісією суддів України 02 серпня 2018 року,</w:t>
      </w:r>
    </w:p>
    <w:p w:rsidR="00EE6A03" w:rsidRPr="000B7CD9" w:rsidRDefault="00FB0677" w:rsidP="000B7CD9">
      <w:pPr>
        <w:pStyle w:val="2"/>
        <w:shd w:val="clear" w:color="auto" w:fill="auto"/>
        <w:spacing w:before="0" w:after="273" w:line="240" w:lineRule="auto"/>
        <w:ind w:left="4300"/>
        <w:rPr>
          <w:sz w:val="24"/>
          <w:szCs w:val="24"/>
        </w:rPr>
      </w:pPr>
      <w:r w:rsidRPr="000B7CD9">
        <w:rPr>
          <w:sz w:val="24"/>
          <w:szCs w:val="24"/>
        </w:rPr>
        <w:t>встановила:</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Рішенням Комісії від 02 серпня 2018 року № 185/зп-18 оголошено конкурс на зайняття 78 вакантних посад суддів касаційних судів у складі Верховного Суду, зокрема</w:t>
      </w:r>
      <w:r w:rsidR="000B7CD9">
        <w:rPr>
          <w:sz w:val="24"/>
          <w:szCs w:val="24"/>
        </w:rPr>
        <w:t xml:space="preserve">                        16 </w:t>
      </w:r>
      <w:r w:rsidRPr="000B7CD9">
        <w:rPr>
          <w:sz w:val="24"/>
          <w:szCs w:val="24"/>
        </w:rPr>
        <w:t>посад у Касаційному господарському суді.</w:t>
      </w:r>
    </w:p>
    <w:p w:rsidR="00EE6A03" w:rsidRPr="000B7CD9" w:rsidRDefault="00FB0677" w:rsidP="000B7CD9">
      <w:pPr>
        <w:pStyle w:val="2"/>
        <w:shd w:val="clear" w:color="auto" w:fill="auto"/>
        <w:spacing w:before="0" w:after="0" w:line="240" w:lineRule="auto"/>
        <w:ind w:left="20" w:right="20" w:firstLine="700"/>
        <w:rPr>
          <w:sz w:val="24"/>
          <w:szCs w:val="24"/>
        </w:rPr>
      </w:pPr>
      <w:proofErr w:type="spellStart"/>
      <w:r w:rsidRPr="000B7CD9">
        <w:rPr>
          <w:sz w:val="24"/>
          <w:szCs w:val="24"/>
        </w:rPr>
        <w:t>Євсіков</w:t>
      </w:r>
      <w:proofErr w:type="spellEnd"/>
      <w:r w:rsidRPr="000B7CD9">
        <w:rPr>
          <w:sz w:val="24"/>
          <w:szCs w:val="24"/>
        </w:rPr>
        <w:t xml:space="preserve"> Олексій Олександрович 12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господарському суді у складі Верховного Суду.</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 xml:space="preserve">Комісією 08 жовтня 2018 року ухвалено рішення № 78/вс-18, зокрема, про допуск </w:t>
      </w:r>
      <w:proofErr w:type="spellStart"/>
      <w:r w:rsidRPr="000B7CD9">
        <w:rPr>
          <w:sz w:val="24"/>
          <w:szCs w:val="24"/>
        </w:rPr>
        <w:t>Євсікова</w:t>
      </w:r>
      <w:proofErr w:type="spellEnd"/>
      <w:r w:rsidRPr="000B7CD9">
        <w:rPr>
          <w:sz w:val="24"/>
          <w:szCs w:val="24"/>
        </w:rPr>
        <w:t xml:space="preserve"> О.О. до проходження кваліфікаційного оцінювання для участі у конкурсі на посади суддів Касаційного господарського суду у складі Верховного Суду.</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 xml:space="preserve">Рішенням Комісії від 18 жовтня 2018 року № 231/зп-18 призначено кваліфікаційне оцінювання у межах конкурсу на зайняття 16 вакантних посад суддів Касаційного господарського суду у складі Верховного Суду 21 кандидата, зокрема </w:t>
      </w:r>
      <w:proofErr w:type="spellStart"/>
      <w:r w:rsidRPr="000B7CD9">
        <w:rPr>
          <w:sz w:val="24"/>
          <w:szCs w:val="24"/>
        </w:rPr>
        <w:t>Євсікова</w:t>
      </w:r>
      <w:proofErr w:type="spellEnd"/>
      <w:r w:rsidRPr="000B7CD9">
        <w:rPr>
          <w:sz w:val="24"/>
          <w:szCs w:val="24"/>
        </w:rPr>
        <w:t xml:space="preserve"> О.О.</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 xml:space="preserve">Положеннями статті 83 Закону України «Про судоустрій і статус суддів» </w:t>
      </w:r>
      <w:r w:rsidR="000B7CD9">
        <w:rPr>
          <w:sz w:val="24"/>
          <w:szCs w:val="24"/>
        </w:rPr>
        <w:t xml:space="preserve">                            </w:t>
      </w:r>
      <w:r w:rsidRPr="000B7CD9">
        <w:rPr>
          <w:sz w:val="24"/>
          <w:szCs w:val="24"/>
        </w:rPr>
        <w:t xml:space="preserve">(далі </w:t>
      </w:r>
      <w:r w:rsidR="000B7CD9">
        <w:rPr>
          <w:sz w:val="24"/>
          <w:szCs w:val="24"/>
        </w:rPr>
        <w:t>–</w:t>
      </w:r>
      <w:r w:rsidRPr="000B7CD9">
        <w:rPr>
          <w:sz w:val="24"/>
          <w:szCs w:val="24"/>
        </w:rPr>
        <w:t xml:space="preserve">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професійна етика та доброчесність.</w:t>
      </w:r>
    </w:p>
    <w:p w:rsidR="00EE6A03" w:rsidRPr="000B7CD9" w:rsidRDefault="00FB0677" w:rsidP="000B7CD9">
      <w:pPr>
        <w:pStyle w:val="2"/>
        <w:shd w:val="clear" w:color="auto" w:fill="auto"/>
        <w:spacing w:before="0" w:after="0" w:line="240" w:lineRule="auto"/>
        <w:ind w:left="20" w:right="20" w:firstLine="700"/>
        <w:rPr>
          <w:sz w:val="24"/>
          <w:szCs w:val="24"/>
        </w:rPr>
      </w:pPr>
      <w:proofErr w:type="spellStart"/>
      <w:r w:rsidRPr="000B7CD9">
        <w:rPr>
          <w:sz w:val="24"/>
          <w:szCs w:val="24"/>
        </w:rPr>
        <w:t>Євсіков</w:t>
      </w:r>
      <w:proofErr w:type="spellEnd"/>
      <w:r w:rsidRPr="000B7CD9">
        <w:rPr>
          <w:sz w:val="24"/>
          <w:szCs w:val="24"/>
        </w:rPr>
        <w:t xml:space="preserve"> О.О. 12 листопада 2018 року склав анонімне письмове тестування, за результатами якого набрав 87 балів. Згідно з рішенням Комісії від 13 листопада 2018 року </w:t>
      </w:r>
      <w:r w:rsidR="000B7CD9">
        <w:rPr>
          <w:sz w:val="24"/>
          <w:szCs w:val="24"/>
        </w:rPr>
        <w:t xml:space="preserve">               </w:t>
      </w:r>
      <w:r w:rsidRPr="000B7CD9">
        <w:rPr>
          <w:sz w:val="24"/>
          <w:szCs w:val="24"/>
        </w:rPr>
        <w:t>№ 257/зп-18 його допущено до виконання практичного завдання під час іспиту в межах кваліфікаційного оцінювання кандидатів на зайняття вакантних посад суддів Касаційного господарського суду у складі Верховного Суду.</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За результатами виконаного 14 листопада 2018 року практичного завдання кандидат набрав 82,5 бала. Згідно з рішенням Комісії від 20 грудня 2018 року № 322/зп-18 його допущено до другого етапу кваліфікаційного оцінювання «Дослідження досьє та проведення співбесіди» в межах конкурсу на зайняття вакантних посад суддів Касаційного господарського суду у складі Верховного Суду.</w:t>
      </w:r>
      <w:r w:rsidRPr="000B7CD9">
        <w:rPr>
          <w:sz w:val="24"/>
          <w:szCs w:val="24"/>
        </w:rPr>
        <w:br w:type="page"/>
      </w:r>
    </w:p>
    <w:p w:rsidR="00EE6A03" w:rsidRPr="000B7CD9" w:rsidRDefault="00FB0677" w:rsidP="000B7CD9">
      <w:pPr>
        <w:pStyle w:val="2"/>
        <w:shd w:val="clear" w:color="auto" w:fill="auto"/>
        <w:spacing w:before="0" w:after="0" w:line="240" w:lineRule="auto"/>
        <w:ind w:left="20" w:right="20" w:firstLine="720"/>
        <w:rPr>
          <w:sz w:val="24"/>
          <w:szCs w:val="24"/>
        </w:rPr>
      </w:pPr>
      <w:r w:rsidRPr="000B7CD9">
        <w:rPr>
          <w:sz w:val="24"/>
          <w:szCs w:val="24"/>
        </w:rPr>
        <w:lastRenderedPageBreak/>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EE6A03" w:rsidRPr="000B7CD9" w:rsidRDefault="00FB0677" w:rsidP="000B7CD9">
      <w:pPr>
        <w:pStyle w:val="2"/>
        <w:shd w:val="clear" w:color="auto" w:fill="auto"/>
        <w:spacing w:before="0" w:after="0" w:line="240" w:lineRule="auto"/>
        <w:ind w:left="20" w:right="20" w:firstLine="720"/>
        <w:rPr>
          <w:sz w:val="24"/>
          <w:szCs w:val="24"/>
        </w:rPr>
      </w:pPr>
      <w:r w:rsidRPr="000B7CD9">
        <w:rPr>
          <w:sz w:val="24"/>
          <w:szCs w:val="24"/>
        </w:rPr>
        <w:t xml:space="preserve">Згідно з абзацом третім пункту 20 розділу III Положення про порядок та </w:t>
      </w:r>
      <w:r w:rsidR="000B7CD9">
        <w:rPr>
          <w:sz w:val="24"/>
          <w:szCs w:val="24"/>
        </w:rPr>
        <w:t xml:space="preserve">                   </w:t>
      </w:r>
      <w:r w:rsidRPr="000B7CD9">
        <w:rPr>
          <w:sz w:val="24"/>
          <w:szCs w:val="24"/>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w:t>
      </w:r>
      <w:r w:rsidR="000B7CD9">
        <w:rPr>
          <w:sz w:val="24"/>
          <w:szCs w:val="24"/>
        </w:rPr>
        <w:t xml:space="preserve">                                        2018 </w:t>
      </w:r>
      <w:r w:rsidRPr="000B7CD9">
        <w:rPr>
          <w:sz w:val="24"/>
          <w:szCs w:val="24"/>
        </w:rPr>
        <w:t xml:space="preserve">року № 20/зп-18) (далі </w:t>
      </w:r>
      <w:r w:rsidR="000B7CD9">
        <w:rPr>
          <w:sz w:val="24"/>
          <w:szCs w:val="24"/>
        </w:rPr>
        <w:t>–</w:t>
      </w:r>
      <w:r w:rsidRPr="000B7CD9">
        <w:rPr>
          <w:sz w:val="24"/>
          <w:szCs w:val="24"/>
        </w:rPr>
        <w:t xml:space="preserve"> Положення), під час співбесіди обов’язковому обговоренню </w:t>
      </w:r>
      <w:r w:rsidR="000B7CD9">
        <w:rPr>
          <w:sz w:val="24"/>
          <w:szCs w:val="24"/>
        </w:rPr>
        <w:t xml:space="preserve">                   </w:t>
      </w:r>
      <w:r w:rsidRPr="000B7CD9">
        <w:rPr>
          <w:sz w:val="24"/>
          <w:szCs w:val="24"/>
        </w:rPr>
        <w:t xml:space="preserve">із суддею (кандидатом) підлягають дані щодо його відповідності критеріям професійної </w:t>
      </w:r>
      <w:r w:rsidR="000B7CD9">
        <w:rPr>
          <w:sz w:val="24"/>
          <w:szCs w:val="24"/>
        </w:rPr>
        <w:t xml:space="preserve">                  </w:t>
      </w:r>
      <w:r w:rsidRPr="000B7CD9">
        <w:rPr>
          <w:sz w:val="24"/>
          <w:szCs w:val="24"/>
        </w:rPr>
        <w:t>етики та доброчесності.</w:t>
      </w:r>
    </w:p>
    <w:p w:rsidR="00EE6A03" w:rsidRPr="000B7CD9" w:rsidRDefault="00FB0677" w:rsidP="000B7CD9">
      <w:pPr>
        <w:pStyle w:val="2"/>
        <w:shd w:val="clear" w:color="auto" w:fill="auto"/>
        <w:spacing w:before="0" w:after="0" w:line="240" w:lineRule="auto"/>
        <w:ind w:left="20" w:right="20" w:firstLine="720"/>
        <w:rPr>
          <w:sz w:val="24"/>
          <w:szCs w:val="24"/>
        </w:rPr>
      </w:pPr>
      <w:r w:rsidRPr="000B7CD9">
        <w:rPr>
          <w:sz w:val="24"/>
          <w:szCs w:val="24"/>
        </w:rPr>
        <w:t>Підпунктом 4.10.1 пункту</w:t>
      </w:r>
      <w:r w:rsidR="000B7CD9">
        <w:rPr>
          <w:sz w:val="24"/>
          <w:szCs w:val="24"/>
        </w:rPr>
        <w:t xml:space="preserve"> </w:t>
      </w:r>
      <w:r w:rsidRPr="000B7CD9">
        <w:rPr>
          <w:sz w:val="24"/>
          <w:szCs w:val="24"/>
        </w:rPr>
        <w:t xml:space="preserve"> Регламент), передбачено, що інформація щодо судді (кандидата на посаду судді) або висновок про невідповідність судді (кандидата на посаду </w:t>
      </w:r>
      <w:r w:rsidRPr="002460B5">
        <w:rPr>
          <w:sz w:val="24"/>
          <w:szCs w:val="24"/>
        </w:rPr>
        <w:t>су</w:t>
      </w:r>
      <w:r w:rsidRPr="002460B5">
        <w:rPr>
          <w:rStyle w:val="12"/>
          <w:sz w:val="24"/>
          <w:szCs w:val="24"/>
          <w:u w:val="none"/>
        </w:rPr>
        <w:t>дді</w:t>
      </w:r>
      <w:r w:rsidRPr="002460B5">
        <w:rPr>
          <w:sz w:val="24"/>
          <w:szCs w:val="24"/>
        </w:rPr>
        <w:t>) критеріям професійної етики та доброчесності надається до Комісії Громадською радою</w:t>
      </w:r>
      <w:r w:rsidRPr="000B7CD9">
        <w:rPr>
          <w:sz w:val="24"/>
          <w:szCs w:val="24"/>
        </w:rPr>
        <w:t xml:space="preserve">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EE6A03" w:rsidRPr="000B7CD9" w:rsidRDefault="00FB0677" w:rsidP="002460B5">
      <w:pPr>
        <w:pStyle w:val="2"/>
        <w:shd w:val="clear" w:color="auto" w:fill="auto"/>
        <w:spacing w:before="0" w:after="0" w:line="240" w:lineRule="auto"/>
        <w:ind w:left="20" w:firstLine="720"/>
        <w:rPr>
          <w:sz w:val="24"/>
          <w:szCs w:val="24"/>
        </w:rPr>
      </w:pPr>
      <w:r w:rsidRPr="000B7CD9">
        <w:rPr>
          <w:sz w:val="24"/>
          <w:szCs w:val="24"/>
        </w:rPr>
        <w:t>Громадською радою доброчесності у передбачений Регламентом строк 21 січня</w:t>
      </w:r>
      <w:r w:rsidR="002460B5">
        <w:rPr>
          <w:sz w:val="24"/>
          <w:szCs w:val="24"/>
        </w:rPr>
        <w:t xml:space="preserve">                    2019 </w:t>
      </w:r>
      <w:r w:rsidRPr="000B7CD9">
        <w:rPr>
          <w:sz w:val="24"/>
          <w:szCs w:val="24"/>
        </w:rPr>
        <w:t xml:space="preserve">року надано Комісії висновок про невідповідність кандидата на посаду судді Верховного Суду </w:t>
      </w:r>
      <w:proofErr w:type="spellStart"/>
      <w:r w:rsidRPr="000B7CD9">
        <w:rPr>
          <w:sz w:val="24"/>
          <w:szCs w:val="24"/>
        </w:rPr>
        <w:t>Євсікова</w:t>
      </w:r>
      <w:proofErr w:type="spellEnd"/>
      <w:r w:rsidRPr="000B7CD9">
        <w:rPr>
          <w:sz w:val="24"/>
          <w:szCs w:val="24"/>
        </w:rPr>
        <w:t xml:space="preserve"> О.О. критеріям доброчесності та професійної етики, затверджений 21 січня 2019 року.</w:t>
      </w:r>
    </w:p>
    <w:p w:rsidR="00EE6A03" w:rsidRPr="000B7CD9" w:rsidRDefault="00FB0677" w:rsidP="000B7CD9">
      <w:pPr>
        <w:pStyle w:val="2"/>
        <w:shd w:val="clear" w:color="auto" w:fill="auto"/>
        <w:spacing w:before="0" w:after="0" w:line="240" w:lineRule="auto"/>
        <w:ind w:left="20" w:right="20" w:firstLine="540"/>
        <w:rPr>
          <w:sz w:val="24"/>
          <w:szCs w:val="24"/>
        </w:rPr>
      </w:pPr>
      <w:r w:rsidRPr="000B7CD9">
        <w:rPr>
          <w:sz w:val="24"/>
          <w:szCs w:val="24"/>
        </w:rPr>
        <w:t xml:space="preserve">Підставами для такого висновку Громадська рада доброчесності вказала те, що </w:t>
      </w:r>
      <w:r w:rsidR="002460B5">
        <w:rPr>
          <w:sz w:val="24"/>
          <w:szCs w:val="24"/>
        </w:rPr>
        <w:t xml:space="preserve">                     </w:t>
      </w:r>
      <w:r w:rsidRPr="000B7CD9">
        <w:rPr>
          <w:sz w:val="24"/>
          <w:szCs w:val="24"/>
        </w:rPr>
        <w:t>Указом Президента України від 13 травня 2004 року кандидата призначено на посаду судді господарського суду міста Києва вперше. 15 квітня 2008 року Указом Президента України</w:t>
      </w:r>
      <w:r w:rsidR="002460B5">
        <w:rPr>
          <w:sz w:val="24"/>
          <w:szCs w:val="24"/>
        </w:rPr>
        <w:t xml:space="preserve">                   </w:t>
      </w:r>
      <w:r w:rsidRPr="000B7CD9">
        <w:rPr>
          <w:sz w:val="24"/>
          <w:szCs w:val="24"/>
        </w:rPr>
        <w:t xml:space="preserve"> в межах п’ятирічного строку кандидата призначено на посаду судді Київського</w:t>
      </w:r>
      <w:r w:rsidR="002460B5">
        <w:rPr>
          <w:sz w:val="24"/>
          <w:szCs w:val="24"/>
        </w:rPr>
        <w:t xml:space="preserve">           </w:t>
      </w:r>
      <w:r w:rsidRPr="000B7CD9">
        <w:rPr>
          <w:sz w:val="24"/>
          <w:szCs w:val="24"/>
        </w:rPr>
        <w:t xml:space="preserve"> апеляційного господарського суду. Постановою Верховної Ради України від 17 березня </w:t>
      </w:r>
      <w:r w:rsidR="002460B5">
        <w:rPr>
          <w:sz w:val="24"/>
          <w:szCs w:val="24"/>
        </w:rPr>
        <w:t xml:space="preserve">            </w:t>
      </w:r>
      <w:r w:rsidRPr="000B7CD9">
        <w:rPr>
          <w:sz w:val="24"/>
          <w:szCs w:val="24"/>
        </w:rPr>
        <w:t>2011 року кандидата призначено на посаду судді Вищого господарського суду України.</w:t>
      </w:r>
    </w:p>
    <w:p w:rsidR="00EE6A03" w:rsidRPr="000B7CD9" w:rsidRDefault="00FB0677" w:rsidP="000B7CD9">
      <w:pPr>
        <w:pStyle w:val="2"/>
        <w:shd w:val="clear" w:color="auto" w:fill="auto"/>
        <w:spacing w:before="0" w:after="0" w:line="240" w:lineRule="auto"/>
        <w:ind w:left="20" w:right="20" w:firstLine="720"/>
        <w:rPr>
          <w:sz w:val="24"/>
          <w:szCs w:val="24"/>
        </w:rPr>
      </w:pPr>
      <w:r w:rsidRPr="000B7CD9">
        <w:rPr>
          <w:sz w:val="24"/>
          <w:szCs w:val="24"/>
        </w:rPr>
        <w:t xml:space="preserve">На думку Громадської ради доброчесності, стрімке кар’єрне просування кандидата пов’язане в часі з перебуванням його тещі, Фадєєвої Ніни Миколаївни, на посаді в органі суддівського самоврядування. Так, рішенням VII з’їзду суддів України від 03 листопада </w:t>
      </w:r>
      <w:r w:rsidR="002460B5">
        <w:rPr>
          <w:sz w:val="24"/>
          <w:szCs w:val="24"/>
        </w:rPr>
        <w:t xml:space="preserve">          </w:t>
      </w:r>
      <w:r w:rsidRPr="000B7CD9">
        <w:rPr>
          <w:sz w:val="24"/>
          <w:szCs w:val="24"/>
        </w:rPr>
        <w:t xml:space="preserve">2005 року </w:t>
      </w:r>
      <w:proofErr w:type="spellStart"/>
      <w:r w:rsidRPr="000B7CD9">
        <w:rPr>
          <w:sz w:val="24"/>
          <w:szCs w:val="24"/>
        </w:rPr>
        <w:t>Фадеева</w:t>
      </w:r>
      <w:proofErr w:type="spellEnd"/>
      <w:r w:rsidRPr="000B7CD9">
        <w:rPr>
          <w:sz w:val="24"/>
          <w:szCs w:val="24"/>
        </w:rPr>
        <w:t xml:space="preserve"> Н.М. була обрана членом Вищої кваліфікаційної комісії </w:t>
      </w:r>
      <w:r w:rsidR="002460B5">
        <w:rPr>
          <w:sz w:val="24"/>
          <w:szCs w:val="24"/>
        </w:rPr>
        <w:t>судд</w:t>
      </w:r>
      <w:r w:rsidRPr="000B7CD9">
        <w:rPr>
          <w:sz w:val="24"/>
          <w:szCs w:val="24"/>
        </w:rPr>
        <w:t xml:space="preserve">ів України. 30 березня 2006 року на організаційному засіданні Вищої кваліфікаційної комісії суддів України її обрано секретарем. Відповідно до розпорядження Уповноваженого Верховної </w:t>
      </w:r>
      <w:r w:rsidRPr="000B7CD9">
        <w:rPr>
          <w:rStyle w:val="105pt"/>
          <w:sz w:val="24"/>
          <w:szCs w:val="24"/>
        </w:rPr>
        <w:t xml:space="preserve">Ряди </w:t>
      </w:r>
      <w:r w:rsidRPr="000B7CD9">
        <w:rPr>
          <w:sz w:val="24"/>
          <w:szCs w:val="24"/>
        </w:rPr>
        <w:t xml:space="preserve">України з прав людини від 21 вересня 2010 року </w:t>
      </w:r>
      <w:proofErr w:type="spellStart"/>
      <w:r w:rsidRPr="000B7CD9">
        <w:rPr>
          <w:sz w:val="24"/>
          <w:szCs w:val="24"/>
        </w:rPr>
        <w:t>Фадееву</w:t>
      </w:r>
      <w:proofErr w:type="spellEnd"/>
      <w:r w:rsidRPr="000B7CD9">
        <w:rPr>
          <w:sz w:val="24"/>
          <w:szCs w:val="24"/>
        </w:rPr>
        <w:t xml:space="preserve"> Н. М. знову було </w:t>
      </w:r>
      <w:r w:rsidR="002460B5">
        <w:rPr>
          <w:sz w:val="24"/>
          <w:szCs w:val="24"/>
        </w:rPr>
        <w:t xml:space="preserve">                 </w:t>
      </w:r>
      <w:r w:rsidRPr="000B7CD9">
        <w:rPr>
          <w:sz w:val="24"/>
          <w:szCs w:val="24"/>
        </w:rPr>
        <w:t>призначено членом Вищої кваліфікаційної комісії суддів України.</w:t>
      </w:r>
    </w:p>
    <w:p w:rsidR="00EE6A03" w:rsidRPr="000B7CD9" w:rsidRDefault="00FB0677" w:rsidP="000B7CD9">
      <w:pPr>
        <w:pStyle w:val="2"/>
        <w:shd w:val="clear" w:color="auto" w:fill="auto"/>
        <w:spacing w:before="0" w:after="0" w:line="240" w:lineRule="auto"/>
        <w:ind w:left="20" w:right="20" w:firstLine="720"/>
        <w:rPr>
          <w:sz w:val="24"/>
          <w:szCs w:val="24"/>
        </w:rPr>
      </w:pPr>
      <w:r w:rsidRPr="000B7CD9">
        <w:rPr>
          <w:sz w:val="24"/>
          <w:szCs w:val="24"/>
        </w:rPr>
        <w:t xml:space="preserve">Відповідно до законодавства, чинного на той час, Вища кваліфікаційна комісія </w:t>
      </w:r>
      <w:r w:rsidR="002460B5">
        <w:rPr>
          <w:sz w:val="24"/>
          <w:szCs w:val="24"/>
        </w:rPr>
        <w:t xml:space="preserve">        </w:t>
      </w:r>
      <w:r w:rsidRPr="000B7CD9">
        <w:rPr>
          <w:sz w:val="24"/>
          <w:szCs w:val="24"/>
        </w:rPr>
        <w:t>суддів України давала висновок про можливість призначення на посаду судді апеляційного суду, а також рекомендувала суддю для обрання безстроково. Таким чином, роль Вищої кваліфікаційної комісії суддів України у визначенні кар’єри судді була значною.</w:t>
      </w:r>
    </w:p>
    <w:p w:rsidR="00EE6A03" w:rsidRPr="000B7CD9" w:rsidRDefault="00FB0677" w:rsidP="002460B5">
      <w:pPr>
        <w:pStyle w:val="2"/>
        <w:shd w:val="clear" w:color="auto" w:fill="auto"/>
        <w:tabs>
          <w:tab w:val="left" w:pos="4628"/>
        </w:tabs>
        <w:spacing w:before="0" w:after="0" w:line="240" w:lineRule="auto"/>
        <w:ind w:left="20" w:right="20" w:firstLine="720"/>
        <w:rPr>
          <w:sz w:val="24"/>
          <w:szCs w:val="24"/>
        </w:rPr>
      </w:pPr>
      <w:r w:rsidRPr="000B7CD9">
        <w:rPr>
          <w:sz w:val="24"/>
          <w:szCs w:val="24"/>
        </w:rPr>
        <w:t xml:space="preserve">Громадська рада доброчесності звернула увагу і на той факт, що відповідно до </w:t>
      </w:r>
      <w:r w:rsidR="002460B5">
        <w:rPr>
          <w:sz w:val="24"/>
          <w:szCs w:val="24"/>
        </w:rPr>
        <w:t xml:space="preserve">                       </w:t>
      </w:r>
      <w:r w:rsidRPr="000B7CD9">
        <w:rPr>
          <w:sz w:val="24"/>
          <w:szCs w:val="24"/>
        </w:rPr>
        <w:t xml:space="preserve">даних досьє кандидата </w:t>
      </w:r>
      <w:proofErr w:type="spellStart"/>
      <w:r w:rsidRPr="002460B5">
        <w:rPr>
          <w:sz w:val="24"/>
          <w:szCs w:val="24"/>
        </w:rPr>
        <w:t>Фадеева</w:t>
      </w:r>
      <w:proofErr w:type="spellEnd"/>
      <w:r w:rsidRPr="002460B5">
        <w:rPr>
          <w:sz w:val="24"/>
          <w:szCs w:val="24"/>
        </w:rPr>
        <w:t xml:space="preserve"> </w:t>
      </w:r>
      <w:r w:rsidRPr="000B7CD9">
        <w:rPr>
          <w:sz w:val="24"/>
          <w:szCs w:val="24"/>
        </w:rPr>
        <w:t>Н.М. у 2010 році мала довіреність на представництво інтересів</w:t>
      </w:r>
      <w:r w:rsidRPr="000B7CD9">
        <w:rPr>
          <w:sz w:val="24"/>
          <w:szCs w:val="24"/>
        </w:rPr>
        <w:tab/>
        <w:t>Також у 2010 році вона мала довіреність на</w:t>
      </w:r>
      <w:r w:rsidR="002460B5">
        <w:rPr>
          <w:sz w:val="24"/>
          <w:szCs w:val="24"/>
        </w:rPr>
        <w:t xml:space="preserve"> </w:t>
      </w:r>
      <w:r w:rsidRPr="000B7CD9">
        <w:rPr>
          <w:sz w:val="24"/>
          <w:szCs w:val="24"/>
        </w:rPr>
        <w:t xml:space="preserve">представництво інтересів </w:t>
      </w:r>
      <w:proofErr w:type="spellStart"/>
      <w:r w:rsidRPr="000B7CD9">
        <w:rPr>
          <w:sz w:val="24"/>
          <w:szCs w:val="24"/>
        </w:rPr>
        <w:t>Колесніченка</w:t>
      </w:r>
      <w:proofErr w:type="spellEnd"/>
      <w:r w:rsidRPr="000B7CD9">
        <w:rPr>
          <w:sz w:val="24"/>
          <w:szCs w:val="24"/>
        </w:rPr>
        <w:t xml:space="preserve"> Вадима Васильовича (заступник голови фракції Партії регіонів у Верховній Раді України з 2014 року , який втік до Російської Федерації, де отримав громадянство і став членом партії «Родина», сприяв анексії Криму).</w:t>
      </w:r>
    </w:p>
    <w:p w:rsidR="00EE6A03" w:rsidRPr="000B7CD9" w:rsidRDefault="00FB0677" w:rsidP="000B7CD9">
      <w:pPr>
        <w:pStyle w:val="2"/>
        <w:shd w:val="clear" w:color="auto" w:fill="auto"/>
        <w:spacing w:before="0" w:after="0" w:line="240" w:lineRule="auto"/>
        <w:ind w:left="20" w:right="20" w:firstLine="720"/>
        <w:rPr>
          <w:sz w:val="24"/>
          <w:szCs w:val="24"/>
        </w:rPr>
      </w:pPr>
      <w:r w:rsidRPr="000B7CD9">
        <w:rPr>
          <w:sz w:val="24"/>
          <w:szCs w:val="24"/>
        </w:rPr>
        <w:t xml:space="preserve">Ці зв'язки в умовах неформальних правил, які діяли під час президентства Віктора </w:t>
      </w:r>
      <w:r w:rsidRPr="000B7CD9">
        <w:rPr>
          <w:sz w:val="24"/>
          <w:szCs w:val="24"/>
          <w:lang w:val="ru-RU"/>
        </w:rPr>
        <w:t xml:space="preserve">Януковича, </w:t>
      </w:r>
      <w:r w:rsidRPr="000B7CD9">
        <w:rPr>
          <w:sz w:val="24"/>
          <w:szCs w:val="24"/>
        </w:rPr>
        <w:t>на думку Громадської ради доброчесності, також очевидно надавали кандидату несправедливі переваги.</w:t>
      </w:r>
    </w:p>
    <w:p w:rsidR="002460B5" w:rsidRDefault="002460B5" w:rsidP="000B7CD9">
      <w:pPr>
        <w:pStyle w:val="2"/>
        <w:shd w:val="clear" w:color="auto" w:fill="auto"/>
        <w:spacing w:before="0" w:after="0" w:line="240" w:lineRule="auto"/>
        <w:ind w:left="20" w:right="20" w:firstLine="700"/>
        <w:rPr>
          <w:sz w:val="24"/>
          <w:szCs w:val="24"/>
        </w:rPr>
      </w:pPr>
    </w:p>
    <w:p w:rsidR="002460B5" w:rsidRDefault="002460B5" w:rsidP="000B7CD9">
      <w:pPr>
        <w:pStyle w:val="2"/>
        <w:shd w:val="clear" w:color="auto" w:fill="auto"/>
        <w:spacing w:before="0" w:after="0" w:line="240" w:lineRule="auto"/>
        <w:ind w:left="20" w:right="20" w:firstLine="700"/>
        <w:rPr>
          <w:sz w:val="22"/>
          <w:szCs w:val="24"/>
        </w:rPr>
      </w:pPr>
    </w:p>
    <w:p w:rsidR="00C35C26" w:rsidRDefault="00C35C26" w:rsidP="000B7CD9">
      <w:pPr>
        <w:pStyle w:val="2"/>
        <w:shd w:val="clear" w:color="auto" w:fill="auto"/>
        <w:spacing w:before="0" w:after="0" w:line="240" w:lineRule="auto"/>
        <w:ind w:left="20" w:right="20" w:firstLine="700"/>
        <w:rPr>
          <w:sz w:val="22"/>
          <w:szCs w:val="24"/>
        </w:rPr>
      </w:pPr>
    </w:p>
    <w:p w:rsidR="002460B5" w:rsidRPr="002460B5" w:rsidRDefault="002460B5" w:rsidP="002460B5">
      <w:pPr>
        <w:pStyle w:val="2"/>
        <w:shd w:val="clear" w:color="auto" w:fill="auto"/>
        <w:spacing w:before="0" w:after="0" w:line="240" w:lineRule="auto"/>
        <w:ind w:left="20" w:right="20" w:hanging="304"/>
        <w:jc w:val="center"/>
        <w:rPr>
          <w:color w:val="808080" w:themeColor="background1" w:themeShade="80"/>
          <w:sz w:val="22"/>
          <w:szCs w:val="24"/>
        </w:rPr>
      </w:pPr>
      <w:r w:rsidRPr="002460B5">
        <w:rPr>
          <w:color w:val="808080" w:themeColor="background1" w:themeShade="80"/>
          <w:sz w:val="22"/>
          <w:szCs w:val="24"/>
        </w:rPr>
        <w:lastRenderedPageBreak/>
        <w:t>3</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 xml:space="preserve">Громадська рада доброчесності зазначає, що викладене у будь-якого розумного спостерігача викликає </w:t>
      </w:r>
      <w:proofErr w:type="spellStart"/>
      <w:r w:rsidRPr="000B7CD9">
        <w:rPr>
          <w:sz w:val="24"/>
          <w:szCs w:val="24"/>
        </w:rPr>
        <w:t>обгрунтований</w:t>
      </w:r>
      <w:proofErr w:type="spellEnd"/>
      <w:r w:rsidRPr="000B7CD9">
        <w:rPr>
          <w:sz w:val="24"/>
          <w:szCs w:val="24"/>
        </w:rPr>
        <w:t xml:space="preserve"> сумнів у тому, що на різних етапах своєї кар’єри кандидат досягав успіхів винятково завдяки своїм професійним здібностям, не користуючись при цьому привілейованим становищем у зв’язку із перебуванням його тещі на посаді в органі суддівського самоврядування, відповідальному за вирішення питань суддівської кар’єри.</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 xml:space="preserve">З цього питання кандидат пояснив, що дійсно перебуває в родинних зв’язках з Фадєєвою Ніною Миколаївною з 1991 року. Весь цей час підтримує з нею нормальні </w:t>
      </w:r>
      <w:r w:rsidR="002460B5">
        <w:rPr>
          <w:sz w:val="24"/>
          <w:szCs w:val="24"/>
        </w:rPr>
        <w:t xml:space="preserve">        </w:t>
      </w:r>
      <w:r w:rsidRPr="000B7CD9">
        <w:rPr>
          <w:sz w:val="24"/>
          <w:szCs w:val="24"/>
        </w:rPr>
        <w:t>сімейні відносини і ставиться до неї як до людини, котра пройшла непростий професійний і життєвий шлях та викликає глибоку повагу. Обрання її з’їздом суддів та призначення Уповноваженим Верховної Ради України з прав людини на вказану вище посаду, на його думку, є визнанням її професійних та людських якостей.</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Кандидат зазначив, що під час вирішення Комісією питань, пов’язаних з його професійним просуванням, Фадєєва Н.М. у голосуванні як член Вищої кваліфікаційної комісії суддів України участі не брала.</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Стосовно кар’єрного зростання кандидат вказав, що став суддею, будучи досить зрілою людиною та маючи дві вищі освіти і різноманітний досвід роботи не лише в судовій системі. Згодом здобув ще й третю вищу освіту. В трьох судових інстанціях працював нарівні з колегами, мав значне навантаження, розглядав складні справи, узагальнював судову практику тощо. Одним з підтверджень компетентності вважає хоча б те, що працюючи в суді першої інстанції, був обраний колегами головою колегії, що розглядала податкові спори. Надалі у Вищому господарському суді України двічі обирався суддею- спікером та заступником голови судової палати.</w:t>
      </w:r>
    </w:p>
    <w:p w:rsidR="00EE6A03" w:rsidRPr="000B7CD9" w:rsidRDefault="00FB0677" w:rsidP="000B7CD9">
      <w:pPr>
        <w:pStyle w:val="2"/>
        <w:shd w:val="clear" w:color="auto" w:fill="auto"/>
        <w:tabs>
          <w:tab w:val="left" w:pos="7945"/>
        </w:tabs>
        <w:spacing w:before="0" w:after="0" w:line="240" w:lineRule="auto"/>
        <w:ind w:left="20" w:right="20" w:firstLine="700"/>
        <w:rPr>
          <w:sz w:val="24"/>
          <w:szCs w:val="24"/>
        </w:rPr>
      </w:pPr>
      <w:r w:rsidRPr="000B7CD9">
        <w:rPr>
          <w:sz w:val="24"/>
          <w:szCs w:val="24"/>
        </w:rPr>
        <w:t>Стосовно діяльності тещі у 2010 році пояснив, що у 2009 році Фадєєва Н.М. пішла у відставку з посади судді. У 2010 році вона дійсно отримала низку довіреностей як представник в суді, зокрема від</w:t>
      </w:r>
      <w:r w:rsidRPr="000B7CD9">
        <w:rPr>
          <w:sz w:val="24"/>
          <w:szCs w:val="24"/>
        </w:rPr>
        <w:tab/>
      </w:r>
      <w:r w:rsidR="00C35C26">
        <w:rPr>
          <w:sz w:val="24"/>
          <w:szCs w:val="24"/>
        </w:rPr>
        <w:t xml:space="preserve">  </w:t>
      </w:r>
      <w:r w:rsidRPr="000B7CD9">
        <w:rPr>
          <w:sz w:val="24"/>
          <w:szCs w:val="24"/>
        </w:rPr>
        <w:t>Відзначив, що</w:t>
      </w:r>
    </w:p>
    <w:p w:rsidR="00EE6A03" w:rsidRPr="000B7CD9" w:rsidRDefault="00FB0677" w:rsidP="000B7CD9">
      <w:pPr>
        <w:pStyle w:val="2"/>
        <w:shd w:val="clear" w:color="auto" w:fill="auto"/>
        <w:spacing w:before="0" w:after="0" w:line="240" w:lineRule="auto"/>
        <w:ind w:left="20" w:right="20"/>
        <w:rPr>
          <w:sz w:val="24"/>
          <w:szCs w:val="24"/>
        </w:rPr>
      </w:pPr>
      <w:r w:rsidRPr="000B7CD9">
        <w:rPr>
          <w:sz w:val="24"/>
          <w:szCs w:val="24"/>
        </w:rPr>
        <w:t>Фадєєва Н.М. - самостійна людина, з власним досвідом і переконаннями, цілком вільна у виборі діяльності після відставки, і йому не підзвітна, спільним побутом і взаємними правами та обов’язками вони не пов’язані.</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У висновку Громадської ради доброчесності також зазначено, що кандидат на</w:t>
      </w:r>
      <w:r w:rsidR="00C35C26">
        <w:rPr>
          <w:sz w:val="24"/>
          <w:szCs w:val="24"/>
        </w:rPr>
        <w:t xml:space="preserve">               </w:t>
      </w:r>
      <w:r w:rsidRPr="000B7CD9">
        <w:rPr>
          <w:sz w:val="24"/>
          <w:szCs w:val="24"/>
        </w:rPr>
        <w:t xml:space="preserve"> посаду судді допускав дії або бездіяльність, що призвело до розподілу справ у суді з порушенням принципу випадковості при використанні автоматизованої системи. Кандидат не реагував на відомі йому випадки недоброчесної або неетичної поведінки колег, </w:t>
      </w:r>
      <w:r w:rsidR="00C35C26">
        <w:rPr>
          <w:sz w:val="24"/>
          <w:szCs w:val="24"/>
        </w:rPr>
        <w:t xml:space="preserve">               </w:t>
      </w:r>
      <w:r w:rsidRPr="000B7CD9">
        <w:rPr>
          <w:sz w:val="24"/>
          <w:szCs w:val="24"/>
        </w:rPr>
        <w:t xml:space="preserve">покривав таку поведінку або відомі йому факти протиправної діяльності суддів, </w:t>
      </w:r>
      <w:r w:rsidR="00C35C26">
        <w:rPr>
          <w:sz w:val="24"/>
          <w:szCs w:val="24"/>
        </w:rPr>
        <w:t xml:space="preserve">                                         </w:t>
      </w:r>
      <w:r w:rsidRPr="000B7CD9">
        <w:rPr>
          <w:sz w:val="24"/>
          <w:szCs w:val="24"/>
        </w:rPr>
        <w:t>працівників суду, нехтуючи відповідальністю не лише за свою поведінку, а за діяльність системи правосуддя загалом</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 xml:space="preserve">Зокрема, Генеральна прокуратура України завершила досудове розслідування за підозрою колишнього голови Вищого господарського суду України </w:t>
      </w:r>
      <w:proofErr w:type="spellStart"/>
      <w:r w:rsidRPr="000B7CD9">
        <w:rPr>
          <w:sz w:val="24"/>
          <w:szCs w:val="24"/>
        </w:rPr>
        <w:t>Татькова</w:t>
      </w:r>
      <w:proofErr w:type="spellEnd"/>
      <w:r w:rsidRPr="000B7CD9">
        <w:rPr>
          <w:sz w:val="24"/>
          <w:szCs w:val="24"/>
        </w:rPr>
        <w:t xml:space="preserve"> В.І., його колишнього заступника Ємельянова А.С. та колишнього головного спеціаліста канцелярії управління документального забезпечення Вищого господарського суду України </w:t>
      </w:r>
      <w:proofErr w:type="spellStart"/>
      <w:r w:rsidRPr="000B7CD9">
        <w:rPr>
          <w:sz w:val="24"/>
          <w:szCs w:val="24"/>
        </w:rPr>
        <w:t>Катасонової</w:t>
      </w:r>
      <w:proofErr w:type="spellEnd"/>
      <w:r w:rsidRPr="000B7CD9">
        <w:rPr>
          <w:sz w:val="24"/>
          <w:szCs w:val="24"/>
        </w:rPr>
        <w:t xml:space="preserve"> Є.Б. у вчиненні злочинів проти правосуддя - втручання в діяльність судових органів та незаконне втручання в роботу автоматизованої системи документообігу суду, тобто у вчиненні злочинів, передбачених частиною другою статті 376, частиною другою статті 376-1 Кримінального кодексу України.</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 xml:space="preserve">Кримінальне провадження почато за фактом здійснення вищими посадовими </w:t>
      </w:r>
      <w:r w:rsidR="00C35C26">
        <w:rPr>
          <w:sz w:val="24"/>
          <w:szCs w:val="24"/>
        </w:rPr>
        <w:t xml:space="preserve">          </w:t>
      </w:r>
      <w:r w:rsidRPr="000B7CD9">
        <w:rPr>
          <w:sz w:val="24"/>
          <w:szCs w:val="24"/>
        </w:rPr>
        <w:t>особами Вищого господарського суду України систематичних втручань в автоматизовану систему документообігу суду.</w:t>
      </w:r>
    </w:p>
    <w:p w:rsidR="00EE6A03" w:rsidRPr="000B7CD9" w:rsidRDefault="00FB0677" w:rsidP="00C35C26">
      <w:pPr>
        <w:pStyle w:val="2"/>
        <w:shd w:val="clear" w:color="auto" w:fill="auto"/>
        <w:spacing w:before="0" w:after="0" w:line="240" w:lineRule="auto"/>
        <w:ind w:left="20" w:firstLine="700"/>
        <w:rPr>
          <w:sz w:val="24"/>
          <w:szCs w:val="24"/>
        </w:rPr>
        <w:sectPr w:rsidR="00EE6A03" w:rsidRPr="000B7CD9" w:rsidSect="00C35C26">
          <w:headerReference w:type="even" r:id="rId10"/>
          <w:type w:val="continuous"/>
          <w:pgSz w:w="11909" w:h="16838"/>
          <w:pgMar w:top="993" w:right="567" w:bottom="1134" w:left="1701" w:header="0" w:footer="6" w:gutter="0"/>
          <w:cols w:space="720"/>
          <w:noEndnote/>
          <w:docGrid w:linePitch="360"/>
        </w:sectPr>
      </w:pPr>
      <w:r w:rsidRPr="000B7CD9">
        <w:rPr>
          <w:sz w:val="24"/>
          <w:szCs w:val="24"/>
        </w:rPr>
        <w:t>Слідством встановлено, що відповідно до рішення зборів суддів суду від 15 грудня</w:t>
      </w:r>
      <w:r w:rsidR="00C35C26">
        <w:rPr>
          <w:sz w:val="24"/>
          <w:szCs w:val="24"/>
        </w:rPr>
        <w:t xml:space="preserve"> 2010 </w:t>
      </w:r>
      <w:r w:rsidRPr="000B7CD9">
        <w:rPr>
          <w:sz w:val="24"/>
          <w:szCs w:val="24"/>
        </w:rPr>
        <w:t xml:space="preserve">року в порушення принципів роботи автоматизованої системи документообігу суду у суді було впроваджено 45 спеціалізацій суддів. При цьому значна кількість спеціалізацій мали штучний характер та фактично дублювалися. Штучне створення тотожних спеціалізацій суддів, у 23 з яких визначено лише одного суддю, дало можливість </w:t>
      </w:r>
    </w:p>
    <w:p w:rsidR="00EE6A03" w:rsidRPr="000B7CD9" w:rsidRDefault="00FB0677" w:rsidP="000B7CD9">
      <w:pPr>
        <w:pStyle w:val="2"/>
        <w:shd w:val="clear" w:color="auto" w:fill="auto"/>
        <w:tabs>
          <w:tab w:val="left" w:pos="567"/>
        </w:tabs>
        <w:spacing w:before="0" w:after="0" w:line="240" w:lineRule="auto"/>
        <w:ind w:left="20" w:right="20"/>
        <w:rPr>
          <w:sz w:val="24"/>
          <w:szCs w:val="24"/>
        </w:rPr>
      </w:pPr>
      <w:r w:rsidRPr="000B7CD9">
        <w:rPr>
          <w:sz w:val="24"/>
          <w:szCs w:val="24"/>
        </w:rPr>
        <w:lastRenderedPageBreak/>
        <w:t xml:space="preserve">керівництву Вищого господарського суду України здійснювати контроль за розподілом окремих судових справ (заяв) між суддями та призначати конкретного суддю фактично з розгляду визначеної справи (заяви). Це унеможливило участь інших </w:t>
      </w:r>
      <w:r w:rsidRPr="00C35C26">
        <w:rPr>
          <w:sz w:val="24"/>
          <w:szCs w:val="24"/>
        </w:rPr>
        <w:t>с</w:t>
      </w:r>
      <w:r w:rsidRPr="00C35C26">
        <w:rPr>
          <w:rStyle w:val="12"/>
          <w:sz w:val="24"/>
          <w:szCs w:val="24"/>
          <w:u w:val="none"/>
        </w:rPr>
        <w:t>удд</w:t>
      </w:r>
      <w:r w:rsidRPr="00C35C26">
        <w:rPr>
          <w:sz w:val="24"/>
          <w:szCs w:val="24"/>
        </w:rPr>
        <w:t>ів</w:t>
      </w:r>
      <w:r w:rsidRPr="000B7CD9">
        <w:rPr>
          <w:sz w:val="24"/>
          <w:szCs w:val="24"/>
        </w:rPr>
        <w:t xml:space="preserve"> у розгляді </w:t>
      </w:r>
      <w:r w:rsidR="00C35C26">
        <w:rPr>
          <w:sz w:val="24"/>
          <w:szCs w:val="24"/>
        </w:rPr>
        <w:t xml:space="preserve">                </w:t>
      </w:r>
      <w:r w:rsidRPr="000B7CD9">
        <w:rPr>
          <w:sz w:val="24"/>
          <w:szCs w:val="24"/>
        </w:rPr>
        <w:t>таких справ і перешкодило таким чином належному виконанню ними своїх службових обов’язків, а також позбавило суб’єктів господарювання права на справедливий розгляд справи незалежним і безстороннім судом, установленим законом.</w:t>
      </w:r>
    </w:p>
    <w:p w:rsidR="00EE6A03" w:rsidRPr="000B7CD9" w:rsidRDefault="00FB0677" w:rsidP="000B7CD9">
      <w:pPr>
        <w:pStyle w:val="2"/>
        <w:shd w:val="clear" w:color="auto" w:fill="auto"/>
        <w:spacing w:before="0" w:after="0" w:line="240" w:lineRule="auto"/>
        <w:ind w:left="20" w:right="20" w:firstLine="720"/>
        <w:rPr>
          <w:sz w:val="24"/>
          <w:szCs w:val="24"/>
        </w:rPr>
      </w:pPr>
      <w:r w:rsidRPr="000B7CD9">
        <w:rPr>
          <w:sz w:val="24"/>
          <w:szCs w:val="24"/>
        </w:rPr>
        <w:t xml:space="preserve">Кандидат пояснив, що рішенням зборів суддів Вищого господарського суду </w:t>
      </w:r>
      <w:r w:rsidR="00C35C26">
        <w:rPr>
          <w:sz w:val="24"/>
          <w:szCs w:val="24"/>
        </w:rPr>
        <w:t xml:space="preserve">              </w:t>
      </w:r>
      <w:r w:rsidRPr="000B7CD9">
        <w:rPr>
          <w:sz w:val="24"/>
          <w:szCs w:val="24"/>
        </w:rPr>
        <w:t>України від 15 грудня 2010 року дійсно була введена досить широка спеціалізація суддів.</w:t>
      </w:r>
    </w:p>
    <w:p w:rsidR="00EE6A03" w:rsidRPr="000B7CD9" w:rsidRDefault="00FB0677" w:rsidP="00C35C26">
      <w:pPr>
        <w:pStyle w:val="2"/>
        <w:shd w:val="clear" w:color="auto" w:fill="auto"/>
        <w:spacing w:before="0" w:after="0" w:line="240" w:lineRule="auto"/>
        <w:ind w:left="20" w:firstLine="720"/>
        <w:rPr>
          <w:sz w:val="24"/>
          <w:szCs w:val="24"/>
        </w:rPr>
      </w:pPr>
      <w:r w:rsidRPr="000B7CD9">
        <w:rPr>
          <w:sz w:val="24"/>
          <w:szCs w:val="24"/>
        </w:rPr>
        <w:t>Проте суддею цього суду він був обраний Постановою Верховної Ради України від</w:t>
      </w:r>
      <w:r w:rsidR="00C35C26">
        <w:rPr>
          <w:sz w:val="24"/>
          <w:szCs w:val="24"/>
        </w:rPr>
        <w:t xml:space="preserve">  17 </w:t>
      </w:r>
      <w:r w:rsidRPr="000B7CD9">
        <w:rPr>
          <w:sz w:val="24"/>
          <w:szCs w:val="24"/>
        </w:rPr>
        <w:t xml:space="preserve">березня 2011 року №3152-УІ та зарахований на посаду наказом від 12 квітня 2011 року </w:t>
      </w:r>
      <w:r w:rsidR="00C35C26">
        <w:rPr>
          <w:sz w:val="24"/>
          <w:szCs w:val="24"/>
        </w:rPr>
        <w:t xml:space="preserve">              </w:t>
      </w:r>
      <w:r w:rsidRPr="000B7CD9">
        <w:rPr>
          <w:sz w:val="24"/>
          <w:szCs w:val="24"/>
        </w:rPr>
        <w:t>№ 229-к.</w:t>
      </w:r>
    </w:p>
    <w:p w:rsidR="00EE6A03" w:rsidRPr="000B7CD9" w:rsidRDefault="00FB0677" w:rsidP="00C35C26">
      <w:pPr>
        <w:pStyle w:val="2"/>
        <w:shd w:val="clear" w:color="auto" w:fill="auto"/>
        <w:spacing w:before="0" w:after="0" w:line="240" w:lineRule="auto"/>
        <w:ind w:left="20" w:firstLine="720"/>
        <w:rPr>
          <w:sz w:val="24"/>
          <w:szCs w:val="24"/>
        </w:rPr>
      </w:pPr>
      <w:r w:rsidRPr="000B7CD9">
        <w:rPr>
          <w:sz w:val="24"/>
          <w:szCs w:val="24"/>
        </w:rPr>
        <w:t>Спеціалізації були йому визначені розпорядженням голови суду від 23 серпня</w:t>
      </w:r>
      <w:r w:rsidR="00C35C26">
        <w:rPr>
          <w:sz w:val="24"/>
          <w:szCs w:val="24"/>
        </w:rPr>
        <w:t xml:space="preserve">                  2011 </w:t>
      </w:r>
      <w:r w:rsidRPr="000B7CD9">
        <w:rPr>
          <w:sz w:val="24"/>
          <w:szCs w:val="24"/>
        </w:rPr>
        <w:t xml:space="preserve">року № 67-р, затвердженим рішенням зборів суддів від 13 листопада 2011 року № 10, </w:t>
      </w:r>
      <w:r w:rsidR="00C35C26">
        <w:rPr>
          <w:sz w:val="24"/>
          <w:szCs w:val="24"/>
        </w:rPr>
        <w:t xml:space="preserve">            </w:t>
      </w:r>
      <w:r w:rsidRPr="000B7CD9">
        <w:rPr>
          <w:sz w:val="24"/>
          <w:szCs w:val="24"/>
        </w:rPr>
        <w:t>а саме: спори з договорів оренди, лізингу; спори, що виникають з правовідносин у сфері цінних паперів; спори, що виникають з корпоративних відносин; спори, пов’язані з укладенням, виконанням, зміною та розірванням договорів. Вони не змінювались до</w:t>
      </w:r>
      <w:r w:rsidR="00C35C26">
        <w:rPr>
          <w:sz w:val="24"/>
          <w:szCs w:val="24"/>
        </w:rPr>
        <w:t xml:space="preserve">                                  13 </w:t>
      </w:r>
      <w:r w:rsidRPr="000B7CD9">
        <w:rPr>
          <w:sz w:val="24"/>
          <w:szCs w:val="24"/>
        </w:rPr>
        <w:t xml:space="preserve">травня 2014 року. При цьому жодна з наведених спеціалізацій не була унікальною, </w:t>
      </w:r>
      <w:r w:rsidR="00C35C26">
        <w:rPr>
          <w:sz w:val="24"/>
          <w:szCs w:val="24"/>
        </w:rPr>
        <w:t xml:space="preserve">               </w:t>
      </w:r>
      <w:r w:rsidRPr="000B7CD9">
        <w:rPr>
          <w:sz w:val="24"/>
          <w:szCs w:val="24"/>
        </w:rPr>
        <w:t>тобто такою, що була закріплена виключно за ним одноособово. Кожну з названих спеціалізацій було закріплено ще щонайменше за двома суддями.</w:t>
      </w:r>
    </w:p>
    <w:p w:rsidR="00EE6A03" w:rsidRPr="000B7CD9" w:rsidRDefault="00FB0677" w:rsidP="000B7CD9">
      <w:pPr>
        <w:pStyle w:val="2"/>
        <w:shd w:val="clear" w:color="auto" w:fill="auto"/>
        <w:spacing w:before="0" w:after="0" w:line="240" w:lineRule="auto"/>
        <w:ind w:left="20" w:right="20" w:firstLine="720"/>
        <w:rPr>
          <w:sz w:val="24"/>
          <w:szCs w:val="24"/>
        </w:rPr>
      </w:pPr>
      <w:r w:rsidRPr="000B7CD9">
        <w:rPr>
          <w:sz w:val="24"/>
          <w:szCs w:val="24"/>
        </w:rPr>
        <w:t xml:space="preserve">У висновку Громадської ради доброчесності також йдеться про те, що кандидата віднесено слідством до групи суддів Вищого господарського суду України, на яких здійснювався розподіл справ з порушенням порядку, встановленого законом. Зокрема, кандидат не лише отримував переваги від втручання в роботу автоматизованої системи документообігу суду, а й ігнорував факти можливого втручання в роботу автоматизованої системи документообігу в інших судах, коли про це зазначали сторони у справах, які розглядав кандидат. Наявна інформація з кримінального провадження дає обґрунтовані підстави вважати, що ним встановлені факти тривалого існування в Вищому </w:t>
      </w:r>
      <w:r w:rsidR="00C35C26">
        <w:rPr>
          <w:sz w:val="24"/>
          <w:szCs w:val="24"/>
        </w:rPr>
        <w:t xml:space="preserve">             </w:t>
      </w:r>
      <w:r w:rsidRPr="000B7CD9">
        <w:rPr>
          <w:sz w:val="24"/>
          <w:szCs w:val="24"/>
        </w:rPr>
        <w:t xml:space="preserve">господарському суді України негативної неформальної практики щодо організації </w:t>
      </w:r>
      <w:r w:rsidR="00C35C26">
        <w:rPr>
          <w:sz w:val="24"/>
          <w:szCs w:val="24"/>
        </w:rPr>
        <w:t xml:space="preserve">            </w:t>
      </w:r>
      <w:r w:rsidRPr="000B7CD9">
        <w:rPr>
          <w:sz w:val="24"/>
          <w:szCs w:val="24"/>
        </w:rPr>
        <w:t xml:space="preserve">розподілу справ. Така практика мала можливість утвердитися в Вищому господарському суді України лише за активної чи мовчазної згоди з нею </w:t>
      </w:r>
      <w:r w:rsidR="002460B5">
        <w:rPr>
          <w:sz w:val="24"/>
          <w:szCs w:val="24"/>
        </w:rPr>
        <w:t>судд</w:t>
      </w:r>
      <w:r w:rsidRPr="000B7CD9">
        <w:rPr>
          <w:sz w:val="24"/>
          <w:szCs w:val="24"/>
        </w:rPr>
        <w:t>ів цього суду з нехтуванням принципу незалежності судді.</w:t>
      </w:r>
    </w:p>
    <w:p w:rsidR="00EE6A03" w:rsidRPr="000B7CD9" w:rsidRDefault="00FB0677" w:rsidP="000B7CD9">
      <w:pPr>
        <w:pStyle w:val="2"/>
        <w:shd w:val="clear" w:color="auto" w:fill="auto"/>
        <w:spacing w:before="0" w:after="0" w:line="240" w:lineRule="auto"/>
        <w:ind w:left="20" w:right="20" w:firstLine="720"/>
        <w:rPr>
          <w:sz w:val="24"/>
          <w:szCs w:val="24"/>
        </w:rPr>
      </w:pPr>
      <w:r w:rsidRPr="000B7CD9">
        <w:rPr>
          <w:sz w:val="24"/>
          <w:szCs w:val="24"/>
        </w:rPr>
        <w:t>Водночас, Громадська рада доброчесності не виявила інформації, що кандидат вчиняв активні дії з метою недопущення чи припинення системного незаконного впливу на процеси розподілу справ, хоча це було б тією поведінкою, яка б відповідала етичним стандартам.</w:t>
      </w:r>
    </w:p>
    <w:p w:rsidR="00EE6A03" w:rsidRPr="000B7CD9" w:rsidRDefault="00FB0677" w:rsidP="000B7CD9">
      <w:pPr>
        <w:pStyle w:val="2"/>
        <w:shd w:val="clear" w:color="auto" w:fill="auto"/>
        <w:spacing w:before="0" w:after="0" w:line="240" w:lineRule="auto"/>
        <w:ind w:left="20" w:right="20" w:firstLine="720"/>
        <w:rPr>
          <w:sz w:val="24"/>
          <w:szCs w:val="24"/>
        </w:rPr>
      </w:pPr>
      <w:r w:rsidRPr="000B7CD9">
        <w:rPr>
          <w:sz w:val="24"/>
          <w:szCs w:val="24"/>
        </w:rPr>
        <w:t xml:space="preserve">Кандидат пояснив, що критерії, за якими він віднесений слідством у кримінальній справі за звинуваченням </w:t>
      </w:r>
      <w:proofErr w:type="spellStart"/>
      <w:r w:rsidRPr="000B7CD9">
        <w:rPr>
          <w:sz w:val="24"/>
          <w:szCs w:val="24"/>
        </w:rPr>
        <w:t>Татькова</w:t>
      </w:r>
      <w:proofErr w:type="spellEnd"/>
      <w:r w:rsidRPr="000B7CD9">
        <w:rPr>
          <w:sz w:val="24"/>
          <w:szCs w:val="24"/>
        </w:rPr>
        <w:t xml:space="preserve"> В.І., Ємельянова А.С. та </w:t>
      </w:r>
      <w:proofErr w:type="spellStart"/>
      <w:r w:rsidRPr="000B7CD9">
        <w:rPr>
          <w:sz w:val="24"/>
          <w:szCs w:val="24"/>
        </w:rPr>
        <w:t>Касатонової</w:t>
      </w:r>
      <w:proofErr w:type="spellEnd"/>
      <w:r w:rsidRPr="000B7CD9">
        <w:rPr>
          <w:sz w:val="24"/>
          <w:szCs w:val="24"/>
        </w:rPr>
        <w:t xml:space="preserve"> Є.Б. до групи </w:t>
      </w:r>
      <w:r w:rsidR="00C35C26">
        <w:rPr>
          <w:sz w:val="24"/>
          <w:szCs w:val="24"/>
        </w:rPr>
        <w:t xml:space="preserve">               </w:t>
      </w:r>
      <w:r w:rsidRPr="000B7CD9">
        <w:rPr>
          <w:sz w:val="24"/>
          <w:szCs w:val="24"/>
        </w:rPr>
        <w:t xml:space="preserve">суддів, на яких здійснювався розподіл справ з порушенням порядку, встановленого </w:t>
      </w:r>
      <w:r w:rsidR="00464002">
        <w:rPr>
          <w:sz w:val="24"/>
          <w:szCs w:val="24"/>
        </w:rPr>
        <w:t xml:space="preserve">             </w:t>
      </w:r>
      <w:r w:rsidRPr="000B7CD9">
        <w:rPr>
          <w:sz w:val="24"/>
          <w:szCs w:val="24"/>
        </w:rPr>
        <w:t xml:space="preserve">законом, йому невідомі. З жодним процесуальним документом у кримінальній справі з </w:t>
      </w:r>
      <w:r w:rsidR="00464002">
        <w:rPr>
          <w:sz w:val="24"/>
          <w:szCs w:val="24"/>
        </w:rPr>
        <w:t xml:space="preserve">          </w:t>
      </w:r>
      <w:r w:rsidRPr="000B7CD9">
        <w:rPr>
          <w:sz w:val="24"/>
          <w:szCs w:val="24"/>
        </w:rPr>
        <w:t>цього питання його не знайомили. Він був допитаний у цій кримінальній справі як свідок. Але будь-яких питань щодо його спеціалізації чи розгляду якихось «особливих» справ у слідчого не було, а щодо конкретних справ питання стосувались співвідношення дат винесення процесуальних документів у цих справах і дат перебування його у відпустці.</w:t>
      </w:r>
    </w:p>
    <w:p w:rsidR="00EE6A03" w:rsidRPr="000B7CD9" w:rsidRDefault="00FB0677" w:rsidP="000B7CD9">
      <w:pPr>
        <w:pStyle w:val="2"/>
        <w:shd w:val="clear" w:color="auto" w:fill="auto"/>
        <w:spacing w:before="0" w:after="0" w:line="240" w:lineRule="auto"/>
        <w:ind w:left="20" w:right="20" w:firstLine="720"/>
        <w:rPr>
          <w:sz w:val="24"/>
          <w:szCs w:val="24"/>
        </w:rPr>
      </w:pPr>
      <w:r w:rsidRPr="000B7CD9">
        <w:rPr>
          <w:sz w:val="24"/>
          <w:szCs w:val="24"/>
        </w:rPr>
        <w:t>Громадська рада доброчесності також зазначила, що кандидат не пояснив переконливо джерела походження ліквідного майна, витрат, отриманих благ і легальних доходів, що, на думку розсудливого спостерігача, викликає сумніви щодо достатності коштів для набуття такого майна, здійснення таких витрат та отримання благ.</w:t>
      </w:r>
    </w:p>
    <w:p w:rsidR="00EE6A03" w:rsidRPr="000B7CD9" w:rsidRDefault="00FB0677" w:rsidP="000B7CD9">
      <w:pPr>
        <w:pStyle w:val="2"/>
        <w:shd w:val="clear" w:color="auto" w:fill="auto"/>
        <w:spacing w:before="0" w:after="0" w:line="240" w:lineRule="auto"/>
        <w:ind w:left="20" w:right="20" w:firstLine="720"/>
        <w:rPr>
          <w:sz w:val="24"/>
          <w:szCs w:val="24"/>
        </w:rPr>
      </w:pPr>
      <w:r w:rsidRPr="000B7CD9">
        <w:rPr>
          <w:sz w:val="24"/>
          <w:szCs w:val="24"/>
        </w:rPr>
        <w:t xml:space="preserve">Так, у декларації про майно, доходи, витрати і зобов’язання фінансового характеру </w:t>
      </w:r>
      <w:r w:rsidR="00464002">
        <w:rPr>
          <w:sz w:val="24"/>
          <w:szCs w:val="24"/>
        </w:rPr>
        <w:t xml:space="preserve">            </w:t>
      </w:r>
      <w:r w:rsidRPr="000B7CD9">
        <w:rPr>
          <w:sz w:val="24"/>
          <w:szCs w:val="24"/>
        </w:rPr>
        <w:t>за 2014 рік кандидат вказав дохід від відчуження нерухомого майна у розмірі 4 944 000 гривень. Згідно з даними досьє, у липні 2014 року кандидат здійснив відчуження будинку загальною площею 290,1 кв. м та земельної ділянки під ним площею 2 000 кв. м у селі Трипілля Обухівського району Київської області.</w:t>
      </w:r>
    </w:p>
    <w:p w:rsidR="00EE6A03" w:rsidRPr="000B7CD9" w:rsidRDefault="00FB0677" w:rsidP="00464002">
      <w:pPr>
        <w:pStyle w:val="2"/>
        <w:shd w:val="clear" w:color="auto" w:fill="auto"/>
        <w:spacing w:before="0" w:after="0" w:line="240" w:lineRule="auto"/>
        <w:ind w:left="20" w:firstLine="700"/>
        <w:rPr>
          <w:sz w:val="24"/>
          <w:szCs w:val="24"/>
        </w:rPr>
      </w:pPr>
      <w:r w:rsidRPr="000B7CD9">
        <w:rPr>
          <w:sz w:val="24"/>
          <w:szCs w:val="24"/>
        </w:rPr>
        <w:lastRenderedPageBreak/>
        <w:t>Згідно з даними досьє кандидат набув право власності на вказану земельну ділянку</w:t>
      </w:r>
      <w:r w:rsidR="00464002">
        <w:rPr>
          <w:sz w:val="24"/>
          <w:szCs w:val="24"/>
        </w:rPr>
        <w:t xml:space="preserve">   14 </w:t>
      </w:r>
      <w:r w:rsidRPr="000B7CD9">
        <w:rPr>
          <w:sz w:val="24"/>
          <w:szCs w:val="24"/>
        </w:rPr>
        <w:t xml:space="preserve">липня 2004 року. Кандидат побудував вказаний будинок менше ніж за два роки. При цьому витрати на його будівництво мали б бути </w:t>
      </w:r>
      <w:proofErr w:type="spellStart"/>
      <w:r w:rsidRPr="000B7CD9">
        <w:rPr>
          <w:sz w:val="24"/>
          <w:szCs w:val="24"/>
        </w:rPr>
        <w:t>співмірними</w:t>
      </w:r>
      <w:proofErr w:type="spellEnd"/>
      <w:r w:rsidRPr="000B7CD9">
        <w:rPr>
          <w:sz w:val="24"/>
          <w:szCs w:val="24"/>
        </w:rPr>
        <w:t xml:space="preserve"> хоча б з половиною ціни його продажу у липні 2014 року, тобто близько 2,5 мільйонів гривень.</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На момент придбання ділянки у власність кандидат був щойно призначений на посаду судді. До того він три роки обіймав посади в апараті Вищого господарського суду України. Очевидно, заробітної плати помічника судді, а згодом судді було недостатньо для придбання земельної ділянки та будівництва.</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Кандидат пояснив, що у травні 2004 року він дійсно купив земельну ділянку</w:t>
      </w:r>
      <w:r w:rsidR="00464002">
        <w:rPr>
          <w:sz w:val="24"/>
          <w:szCs w:val="24"/>
        </w:rPr>
        <w:t xml:space="preserve">            </w:t>
      </w:r>
      <w:r w:rsidRPr="000B7CD9">
        <w:rPr>
          <w:sz w:val="24"/>
          <w:szCs w:val="24"/>
        </w:rPr>
        <w:t xml:space="preserve"> площею 2000 кв. м у попереднього власника за 9260 гривень. Державний акт на цю ділянку виданий 14 липня 2004 року. На ділянці на момент покупки дійсно вже був фундамент будинку. Будинок загальною площею 290,1 кв. м та житловою площею 64,6 кв. м був збудований протягом 2004 - 2006 років і 23 червня 2006 року оформлений за ним на праві власності. Отже, з моменту фактичної покупки ділянки з фундаментом до оформлення </w:t>
      </w:r>
      <w:r w:rsidR="00464002">
        <w:rPr>
          <w:sz w:val="24"/>
          <w:szCs w:val="24"/>
        </w:rPr>
        <w:t xml:space="preserve">                        </w:t>
      </w:r>
      <w:r w:rsidRPr="000B7CD9">
        <w:rPr>
          <w:sz w:val="24"/>
          <w:szCs w:val="24"/>
        </w:rPr>
        <w:t>права власності на будинок минуло навіть трохи більше двох років. Внутрішнє оздоблення будинку тривало ще щонайменше три роки, а території - ще довше.</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 xml:space="preserve">Купівлю ділянки і призначення його суддею Указом Президента України від </w:t>
      </w:r>
      <w:r w:rsidR="00464002">
        <w:rPr>
          <w:sz w:val="24"/>
          <w:szCs w:val="24"/>
        </w:rPr>
        <w:t xml:space="preserve">                        </w:t>
      </w:r>
      <w:r w:rsidRPr="000B7CD9">
        <w:rPr>
          <w:sz w:val="24"/>
          <w:szCs w:val="24"/>
        </w:rPr>
        <w:t>13 травня 2004 року № 539/2004 кандидат вважає простим збігом не пов’язаних між собою подій у часі.</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Окрім того, з 2006 до 2010 року він користувався на правах оренди ще й прилеглою земельною ділянкою площею 301 квадратний метр, котра у 2010 році була придбана у власність.</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Таким чином, у 2014 році за трьома нотаріально посвідченими договорами він відчужив три об’єкти нерухомості з попередньою їх грошовою оцінкою та отриманням коштів на банківський рахунок.</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Стосовно фінансування будівництва зазначив, що це був сімейний проект, в якому взяли участь його батьки і дружина, яка з 1998 року працює виключно в комерційних установах, а також її найближчі родичі. Також повідомив, що аналіз співвідношення його з дружиною статків і належного їм майна за останні чотири роки тричі перевірялися податковими органами. За результатами перевірок невідповідностей не встановлено.</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 xml:space="preserve">У висновку Громадської ради доброчесності йдеться про те, що кандидат безпідставно не задекларував своєчасно своє майно, що є ліквідним активом. Так, у деклараціях особи, уповноваженої на виконання функцій держави або місцевого самоврядування, поданих за 2015 - 2017 роки, кандидат вказав, що з 31 січня 2011 року </w:t>
      </w:r>
      <w:r w:rsidR="00464002">
        <w:rPr>
          <w:sz w:val="24"/>
          <w:szCs w:val="24"/>
        </w:rPr>
        <w:t xml:space="preserve">        </w:t>
      </w:r>
      <w:r w:rsidRPr="000B7CD9">
        <w:rPr>
          <w:sz w:val="24"/>
          <w:szCs w:val="24"/>
        </w:rPr>
        <w:t xml:space="preserve">йому на праві користування належить автомобіль </w:t>
      </w:r>
      <w:r w:rsidR="00464002">
        <w:rPr>
          <w:sz w:val="24"/>
          <w:szCs w:val="24"/>
          <w:lang w:val="en-US"/>
        </w:rPr>
        <w:t>Mercedes</w:t>
      </w:r>
      <w:r w:rsidR="00464002" w:rsidRPr="00464002">
        <w:rPr>
          <w:sz w:val="24"/>
          <w:szCs w:val="24"/>
        </w:rPr>
        <w:t>-</w:t>
      </w:r>
      <w:r w:rsidR="00464002">
        <w:rPr>
          <w:sz w:val="24"/>
          <w:szCs w:val="24"/>
          <w:lang w:val="en-US"/>
        </w:rPr>
        <w:t>Benz</w:t>
      </w:r>
      <w:r w:rsidR="00464002" w:rsidRPr="00464002">
        <w:rPr>
          <w:sz w:val="24"/>
          <w:szCs w:val="24"/>
        </w:rPr>
        <w:t xml:space="preserve"> </w:t>
      </w:r>
      <w:r w:rsidR="00464002">
        <w:rPr>
          <w:sz w:val="24"/>
          <w:szCs w:val="24"/>
          <w:lang w:val="en-US"/>
        </w:rPr>
        <w:t>ML</w:t>
      </w:r>
      <w:r w:rsidRPr="000B7CD9">
        <w:rPr>
          <w:sz w:val="24"/>
          <w:szCs w:val="24"/>
        </w:rPr>
        <w:t xml:space="preserve"> 350 2010 року </w:t>
      </w:r>
      <w:r w:rsidR="00464002" w:rsidRPr="00464002">
        <w:rPr>
          <w:sz w:val="24"/>
          <w:szCs w:val="24"/>
        </w:rPr>
        <w:t xml:space="preserve">                                           </w:t>
      </w:r>
      <w:r w:rsidRPr="000B7CD9">
        <w:rPr>
          <w:sz w:val="24"/>
          <w:szCs w:val="24"/>
        </w:rPr>
        <w:t xml:space="preserve">випуску, який є власністю його тещі Фадєєвої Н.М. Відомості про користування вказаним автомобілем не вказані суддею у деклараціях про майно, доходи, витрати і зобов’язання фінансового характеру за 2013 та 2014 роки. Донька кандидата </w:t>
      </w:r>
      <w:proofErr w:type="spellStart"/>
      <w:r w:rsidRPr="000B7CD9">
        <w:rPr>
          <w:sz w:val="24"/>
          <w:szCs w:val="24"/>
        </w:rPr>
        <w:t>Євсікова</w:t>
      </w:r>
      <w:proofErr w:type="spellEnd"/>
      <w:r w:rsidRPr="000B7CD9">
        <w:rPr>
          <w:sz w:val="24"/>
          <w:szCs w:val="24"/>
        </w:rPr>
        <w:t xml:space="preserve"> В.О. 01 квітня </w:t>
      </w:r>
      <w:r w:rsidR="00464002" w:rsidRPr="00464002">
        <w:rPr>
          <w:sz w:val="24"/>
          <w:szCs w:val="24"/>
          <w:lang w:val="ru-RU"/>
        </w:rPr>
        <w:t xml:space="preserve">               </w:t>
      </w:r>
      <w:r w:rsidRPr="000B7CD9">
        <w:rPr>
          <w:sz w:val="24"/>
          <w:szCs w:val="24"/>
        </w:rPr>
        <w:t xml:space="preserve">2014 року набула право власності на земельну ділянку площею 904 кв. м в селі </w:t>
      </w:r>
      <w:proofErr w:type="spellStart"/>
      <w:r w:rsidRPr="000B7CD9">
        <w:rPr>
          <w:sz w:val="24"/>
          <w:szCs w:val="24"/>
        </w:rPr>
        <w:t>Гореничі</w:t>
      </w:r>
      <w:proofErr w:type="spellEnd"/>
      <w:r w:rsidRPr="000B7CD9">
        <w:rPr>
          <w:sz w:val="24"/>
          <w:szCs w:val="24"/>
        </w:rPr>
        <w:t xml:space="preserve"> Києво-Святошинського району Київської області. Вартості земельної ділянки кандидат не декларує.</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 xml:space="preserve">Кандидат пояснив, що у його деклараціях особи, уповноваженої на виконання функцій держави та місцевого самоврядування, за 2015, 2016 та 2017 роки дійсно </w:t>
      </w:r>
      <w:r w:rsidR="00E36C6E" w:rsidRPr="00E36C6E">
        <w:rPr>
          <w:sz w:val="24"/>
          <w:szCs w:val="24"/>
        </w:rPr>
        <w:t xml:space="preserve">    </w:t>
      </w:r>
      <w:r w:rsidRPr="000B7CD9">
        <w:rPr>
          <w:sz w:val="24"/>
          <w:szCs w:val="24"/>
        </w:rPr>
        <w:t xml:space="preserve">зазначений автомобіль </w:t>
      </w:r>
      <w:r w:rsidR="00342BC9">
        <w:rPr>
          <w:sz w:val="24"/>
          <w:szCs w:val="24"/>
          <w:lang w:val="en-US"/>
        </w:rPr>
        <w:t>Mercedes</w:t>
      </w:r>
      <w:r w:rsidR="00342BC9" w:rsidRPr="00464002">
        <w:rPr>
          <w:sz w:val="24"/>
          <w:szCs w:val="24"/>
        </w:rPr>
        <w:t>-</w:t>
      </w:r>
      <w:r w:rsidR="00342BC9">
        <w:rPr>
          <w:sz w:val="24"/>
          <w:szCs w:val="24"/>
          <w:lang w:val="en-US"/>
        </w:rPr>
        <w:t>Benz</w:t>
      </w:r>
      <w:bookmarkStart w:id="1" w:name="_GoBack"/>
      <w:bookmarkEnd w:id="1"/>
      <w:r w:rsidRPr="000B7CD9">
        <w:rPr>
          <w:sz w:val="24"/>
          <w:szCs w:val="24"/>
        </w:rPr>
        <w:t xml:space="preserve"> 350 2010 року випуску, але з уточненням - «інше право користування - право керування». Це пов’язано з тим, що він внесений до свідоцтва про реєстрацію цього автомобіля у 2011 році як одна з осіб, які мають право саме </w:t>
      </w:r>
      <w:r w:rsidR="00E36C6E" w:rsidRPr="00E36C6E">
        <w:rPr>
          <w:sz w:val="24"/>
          <w:szCs w:val="24"/>
          <w:lang w:val="ru-RU"/>
        </w:rPr>
        <w:t xml:space="preserve"> </w:t>
      </w:r>
      <w:r w:rsidRPr="000B7CD9">
        <w:rPr>
          <w:sz w:val="24"/>
          <w:szCs w:val="24"/>
        </w:rPr>
        <w:t xml:space="preserve">керування, але не є співвласниками. Автомобіль належить на праві приватної власності </w:t>
      </w:r>
      <w:r w:rsidR="00E36C6E" w:rsidRPr="00E36C6E">
        <w:rPr>
          <w:sz w:val="24"/>
          <w:szCs w:val="24"/>
        </w:rPr>
        <w:t xml:space="preserve">             </w:t>
      </w:r>
      <w:r w:rsidRPr="000B7CD9">
        <w:rPr>
          <w:sz w:val="24"/>
          <w:szCs w:val="24"/>
        </w:rPr>
        <w:t xml:space="preserve">його тещі Фадєєвій Н.М. Крім нього до свідоцтва внесений і чоловік тещі як особа з </w:t>
      </w:r>
      <w:r w:rsidR="00E36C6E" w:rsidRPr="00E36C6E">
        <w:rPr>
          <w:sz w:val="24"/>
          <w:szCs w:val="24"/>
        </w:rPr>
        <w:t xml:space="preserve">            </w:t>
      </w:r>
      <w:r w:rsidRPr="000B7CD9">
        <w:rPr>
          <w:sz w:val="24"/>
          <w:szCs w:val="24"/>
        </w:rPr>
        <w:t xml:space="preserve">правом керування. Власниця автомобіля </w:t>
      </w:r>
      <w:r w:rsidRPr="000B7CD9">
        <w:rPr>
          <w:sz w:val="24"/>
          <w:szCs w:val="24"/>
          <w:lang w:val="ru-RU"/>
        </w:rPr>
        <w:t xml:space="preserve">Фадеева </w:t>
      </w:r>
      <w:r w:rsidRPr="000B7CD9">
        <w:rPr>
          <w:sz w:val="24"/>
          <w:szCs w:val="24"/>
        </w:rPr>
        <w:t xml:space="preserve">Н.М. постійно і безперервно володіє і користується ним з 2011 року, зокрема для поїздок на роботу та в інших особистих </w:t>
      </w:r>
      <w:r w:rsidR="00E36C6E" w:rsidRPr="00E36C6E">
        <w:rPr>
          <w:sz w:val="24"/>
          <w:szCs w:val="24"/>
          <w:lang w:val="ru-RU"/>
        </w:rPr>
        <w:t xml:space="preserve">            </w:t>
      </w:r>
      <w:r w:rsidRPr="000B7CD9">
        <w:rPr>
          <w:sz w:val="24"/>
          <w:szCs w:val="24"/>
        </w:rPr>
        <w:t>справах. Кандидат іноді керує цим автомобілем під час спільних поїздок містом з його власницею. Щодо декларацій за 2013 та 2014 роки, то порядок їх заповнення не передбачав</w:t>
      </w:r>
      <w:r w:rsidRPr="000B7CD9">
        <w:rPr>
          <w:sz w:val="24"/>
          <w:szCs w:val="24"/>
        </w:rPr>
        <w:br w:type="page"/>
      </w:r>
      <w:r w:rsidRPr="000B7CD9">
        <w:rPr>
          <w:sz w:val="24"/>
          <w:szCs w:val="24"/>
        </w:rPr>
        <w:lastRenderedPageBreak/>
        <w:t>подання такої інформації, оскільки зазначеним автомобілем він не користувався і не користується, витрат на його експлуатацію та утримання не здійснював і не здійснює, оскільки має власний автомобіль.</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 xml:space="preserve">Земельна ділянка площею 90 кв. м набута у власність на підставі </w:t>
      </w:r>
      <w:proofErr w:type="spellStart"/>
      <w:r w:rsidRPr="000B7CD9">
        <w:rPr>
          <w:sz w:val="24"/>
          <w:szCs w:val="24"/>
        </w:rPr>
        <w:t>ріщення</w:t>
      </w:r>
      <w:proofErr w:type="spellEnd"/>
      <w:r w:rsidRPr="000B7CD9">
        <w:rPr>
          <w:sz w:val="24"/>
          <w:szCs w:val="24"/>
        </w:rPr>
        <w:t xml:space="preserve"> сільської ради від 17 грудня 2013 року та рішення сільської ради від 14 березня 2014 року. Будь-якої вартості земельної ділянки у цих рішеннях не зазначено.</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Указані рішення прийняті на підставі, зокрема, статей 116, 118, 121, 122 Земельного кодексу України, що регулюють питання безоплатного надання громадянам у власність земельних ділянок.</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У рішенні Громадської ради доброчесності також зазначено, що кандидат допускав порушення правил етики в особистому житті.</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Зокрема, 02 серпня 2018 року щодо кандидата було складено протокол про вчинення адміністративного правопорушення за частиною п’ятою статті 122 Кодексу України про адміністративні правопорушення.</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Кандидат пояснив, що дійсно був притягнутий до адміністративної</w:t>
      </w:r>
      <w:r w:rsidR="00E36C6E" w:rsidRPr="00E36C6E">
        <w:rPr>
          <w:sz w:val="24"/>
          <w:szCs w:val="24"/>
          <w:lang w:val="ru-RU"/>
        </w:rPr>
        <w:t xml:space="preserve">              </w:t>
      </w:r>
      <w:r w:rsidRPr="000B7CD9">
        <w:rPr>
          <w:sz w:val="24"/>
          <w:szCs w:val="24"/>
        </w:rPr>
        <w:t xml:space="preserve"> відповідальності. На нього було накладено стягнення у вигляді штрафу. Кандидат </w:t>
      </w:r>
      <w:r w:rsidR="00E36C6E" w:rsidRPr="00E36C6E">
        <w:rPr>
          <w:sz w:val="24"/>
          <w:szCs w:val="24"/>
          <w:lang w:val="ru-RU"/>
        </w:rPr>
        <w:t xml:space="preserve">            </w:t>
      </w:r>
      <w:r w:rsidRPr="000B7CD9">
        <w:rPr>
          <w:sz w:val="24"/>
          <w:szCs w:val="24"/>
        </w:rPr>
        <w:t>зазначив, що сталося це через його неуважність, а тому постанову не оскаржив і сплатив штраф.</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 xml:space="preserve">Згідно з пунктом 4 глави 6 розділу II Положення рішення про підтвердження здатності здійснювати правосуддя суддею (кандидатом на посаду судді) у відповідному </w:t>
      </w:r>
      <w:r w:rsidR="00E36C6E" w:rsidRPr="00E36C6E">
        <w:rPr>
          <w:sz w:val="24"/>
          <w:szCs w:val="24"/>
          <w:lang w:val="ru-RU"/>
        </w:rPr>
        <w:t xml:space="preserve">             </w:t>
      </w:r>
      <w:r w:rsidRPr="000B7CD9">
        <w:rPr>
          <w:sz w:val="24"/>
          <w:szCs w:val="24"/>
        </w:rPr>
        <w:t>суді ухвалюється у випадку отримання ним мінімально допустимих 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 xml:space="preserve">Дослідивши висновок Громадської ради доброчесності, пояснення кандидата та додані до них документи, Комісія не вбачає підстав для оцінювання кандидата за критеріями професійної етики та доброчесності у 0 балів та дійшла висновку, що </w:t>
      </w:r>
      <w:r w:rsidR="00E36C6E" w:rsidRPr="00E36C6E">
        <w:rPr>
          <w:sz w:val="24"/>
          <w:szCs w:val="24"/>
          <w:lang w:val="ru-RU"/>
        </w:rPr>
        <w:t xml:space="preserve">                                            </w:t>
      </w:r>
      <w:proofErr w:type="spellStart"/>
      <w:r w:rsidRPr="000B7CD9">
        <w:rPr>
          <w:sz w:val="24"/>
          <w:szCs w:val="24"/>
        </w:rPr>
        <w:t>Євсіков</w:t>
      </w:r>
      <w:proofErr w:type="spellEnd"/>
      <w:r w:rsidRPr="000B7CD9">
        <w:rPr>
          <w:sz w:val="24"/>
          <w:szCs w:val="24"/>
        </w:rPr>
        <w:t xml:space="preserve"> О.О. підтвердив здатність здійснювати правосуддя у Касаційному господарському суді у складі Верховного Суду.</w:t>
      </w:r>
    </w:p>
    <w:p w:rsidR="00EE6A03" w:rsidRPr="000B7CD9" w:rsidRDefault="00FB0677" w:rsidP="000B7CD9">
      <w:pPr>
        <w:pStyle w:val="2"/>
        <w:shd w:val="clear" w:color="auto" w:fill="auto"/>
        <w:spacing w:before="0" w:after="0" w:line="240" w:lineRule="auto"/>
        <w:ind w:left="20" w:right="20" w:firstLine="700"/>
        <w:rPr>
          <w:sz w:val="24"/>
          <w:szCs w:val="24"/>
        </w:rPr>
      </w:pPr>
      <w:r w:rsidRPr="000B7CD9">
        <w:rPr>
          <w:sz w:val="24"/>
          <w:szCs w:val="24"/>
        </w:rPr>
        <w:t xml:space="preserve">Відповідно до підпункту 4.10.8 пункту 4.10 Регламенту за результатами співбесіди Комісія у складі колегії ухвалює рішення про підтвердження або </w:t>
      </w:r>
      <w:proofErr w:type="spellStart"/>
      <w:r w:rsidRPr="000B7CD9">
        <w:rPr>
          <w:sz w:val="24"/>
          <w:szCs w:val="24"/>
        </w:rPr>
        <w:t>непідтвердження</w:t>
      </w:r>
      <w:proofErr w:type="spellEnd"/>
      <w:r w:rsidRPr="000B7CD9">
        <w:rPr>
          <w:sz w:val="24"/>
          <w:szCs w:val="24"/>
        </w:rPr>
        <w:t xml:space="preserve"> здатності судді (кандидата на посаду судді) здійснювати правосуддя у відповідному суді. </w:t>
      </w:r>
      <w:r w:rsidR="00E36C6E" w:rsidRPr="00E36C6E">
        <w:rPr>
          <w:sz w:val="24"/>
          <w:szCs w:val="24"/>
        </w:rPr>
        <w:t xml:space="preserve">                        </w:t>
      </w:r>
      <w:r w:rsidRPr="000B7CD9">
        <w:rPr>
          <w:sz w:val="24"/>
          <w:szCs w:val="24"/>
        </w:rPr>
        <w:t xml:space="preserve">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w:t>
      </w:r>
      <w:r w:rsidR="00E36C6E" w:rsidRPr="00E36C6E">
        <w:rPr>
          <w:sz w:val="24"/>
          <w:szCs w:val="24"/>
        </w:rPr>
        <w:t xml:space="preserve">                </w:t>
      </w:r>
      <w:r w:rsidRPr="000B7CD9">
        <w:rPr>
          <w:sz w:val="24"/>
          <w:szCs w:val="24"/>
        </w:rPr>
        <w:t>абзацом другим частини першої статті 88 Закону.</w:t>
      </w:r>
    </w:p>
    <w:p w:rsidR="00EE6A03" w:rsidRPr="000B7CD9" w:rsidRDefault="00FB0677" w:rsidP="000B7CD9">
      <w:pPr>
        <w:pStyle w:val="2"/>
        <w:shd w:val="clear" w:color="auto" w:fill="auto"/>
        <w:spacing w:before="0" w:after="174" w:line="240" w:lineRule="auto"/>
        <w:ind w:left="20" w:right="20" w:firstLine="700"/>
        <w:rPr>
          <w:sz w:val="24"/>
          <w:szCs w:val="24"/>
        </w:rPr>
      </w:pPr>
      <w:r w:rsidRPr="000B7CD9">
        <w:rPr>
          <w:sz w:val="24"/>
          <w:szCs w:val="24"/>
        </w:rPr>
        <w:t>Ураховуючи викладене, керуючись статтями 88, 93, 101 Закону, Положенням та Регламентом, Комісія</w:t>
      </w:r>
    </w:p>
    <w:p w:rsidR="00EE6A03" w:rsidRPr="000B7CD9" w:rsidRDefault="00FB0677" w:rsidP="00E36C6E">
      <w:pPr>
        <w:pStyle w:val="2"/>
        <w:shd w:val="clear" w:color="auto" w:fill="auto"/>
        <w:spacing w:before="0" w:after="213" w:line="240" w:lineRule="auto"/>
        <w:jc w:val="center"/>
        <w:rPr>
          <w:sz w:val="24"/>
          <w:szCs w:val="24"/>
        </w:rPr>
      </w:pPr>
      <w:r w:rsidRPr="000B7CD9">
        <w:rPr>
          <w:sz w:val="24"/>
          <w:szCs w:val="24"/>
        </w:rPr>
        <w:t>вирішила:</w:t>
      </w:r>
    </w:p>
    <w:p w:rsidR="00EE6A03" w:rsidRPr="000B7CD9" w:rsidRDefault="00FB0677" w:rsidP="000B7CD9">
      <w:pPr>
        <w:pStyle w:val="2"/>
        <w:shd w:val="clear" w:color="auto" w:fill="auto"/>
        <w:spacing w:before="0" w:after="0" w:line="240" w:lineRule="auto"/>
        <w:ind w:left="20" w:right="20"/>
        <w:rPr>
          <w:sz w:val="24"/>
          <w:szCs w:val="24"/>
        </w:rPr>
      </w:pPr>
      <w:r w:rsidRPr="000B7CD9">
        <w:rPr>
          <w:sz w:val="24"/>
          <w:szCs w:val="24"/>
        </w:rPr>
        <w:t xml:space="preserve">визнати </w:t>
      </w:r>
      <w:proofErr w:type="spellStart"/>
      <w:r w:rsidRPr="000B7CD9">
        <w:rPr>
          <w:sz w:val="24"/>
          <w:szCs w:val="24"/>
        </w:rPr>
        <w:t>Євсікова</w:t>
      </w:r>
      <w:proofErr w:type="spellEnd"/>
      <w:r w:rsidRPr="000B7CD9">
        <w:rPr>
          <w:sz w:val="24"/>
          <w:szCs w:val="24"/>
        </w:rPr>
        <w:t xml:space="preserve"> Олексія Олександровича таким, що підтвердив здатність здійснювати правосуддя у Касаційному господарському суді у складі Верховного Суду.</w:t>
      </w:r>
    </w:p>
    <w:p w:rsidR="00EE6A03" w:rsidRPr="00E36C6E" w:rsidRDefault="00FB0677" w:rsidP="000B7CD9">
      <w:pPr>
        <w:pStyle w:val="2"/>
        <w:shd w:val="clear" w:color="auto" w:fill="auto"/>
        <w:spacing w:before="0" w:after="0" w:line="240" w:lineRule="auto"/>
        <w:ind w:left="20" w:right="20" w:firstLine="700"/>
        <w:rPr>
          <w:sz w:val="24"/>
          <w:szCs w:val="24"/>
        </w:rPr>
        <w:sectPr w:rsidR="00EE6A03" w:rsidRPr="00E36C6E" w:rsidSect="000B7CD9">
          <w:headerReference w:type="even" r:id="rId11"/>
          <w:headerReference w:type="default" r:id="rId12"/>
          <w:pgSz w:w="11909" w:h="16838"/>
          <w:pgMar w:top="1134" w:right="567" w:bottom="1134" w:left="1701" w:header="0" w:footer="6" w:gutter="0"/>
          <w:cols w:space="720"/>
          <w:noEndnote/>
          <w:docGrid w:linePitch="360"/>
        </w:sectPr>
      </w:pPr>
      <w:r w:rsidRPr="000B7CD9">
        <w:rPr>
          <w:sz w:val="24"/>
          <w:szCs w:val="24"/>
        </w:rPr>
        <w:t xml:space="preserve">Рішення набирає чинності відповідно до абзацу третього підпункту 4.10.8 пункту </w:t>
      </w:r>
      <w:r w:rsidR="00E36C6E" w:rsidRPr="00E36C6E">
        <w:rPr>
          <w:sz w:val="24"/>
          <w:szCs w:val="24"/>
        </w:rPr>
        <w:t xml:space="preserve">                                   </w:t>
      </w:r>
      <w:r w:rsidR="00E36C6E">
        <w:rPr>
          <w:sz w:val="24"/>
          <w:szCs w:val="24"/>
        </w:rPr>
        <w:t>4.10 розділу IV Регламенту.</w:t>
      </w:r>
    </w:p>
    <w:p w:rsidR="00EE6A03" w:rsidRPr="00E36C6E" w:rsidRDefault="00EE6A03" w:rsidP="000B7CD9">
      <w:pPr>
        <w:jc w:val="both"/>
        <w:rPr>
          <w:rFonts w:ascii="Times New Roman" w:hAnsi="Times New Roman" w:cs="Times New Roman"/>
        </w:rPr>
        <w:sectPr w:rsidR="00EE6A03" w:rsidRPr="00E36C6E">
          <w:type w:val="continuous"/>
          <w:pgSz w:w="11909" w:h="16838"/>
          <w:pgMar w:top="0" w:right="0" w:bottom="0" w:left="0" w:header="0" w:footer="3" w:gutter="0"/>
          <w:cols w:space="720"/>
          <w:noEndnote/>
          <w:docGrid w:linePitch="360"/>
        </w:sectPr>
      </w:pPr>
    </w:p>
    <w:p w:rsidR="000B7CD9" w:rsidRPr="00E36C6E" w:rsidRDefault="00342BC9" w:rsidP="000B7CD9">
      <w:pPr>
        <w:pStyle w:val="2"/>
        <w:shd w:val="clear" w:color="auto" w:fill="auto"/>
        <w:spacing w:before="0" w:after="243" w:line="240" w:lineRule="auto"/>
        <w:rPr>
          <w:sz w:val="24"/>
          <w:szCs w:val="24"/>
        </w:rPr>
      </w:pPr>
      <w:r>
        <w:rPr>
          <w:sz w:val="24"/>
          <w:szCs w:val="24"/>
        </w:rPr>
        <w:lastRenderedPageBreak/>
        <w:pict>
          <v:shapetype id="_x0000_t202" coordsize="21600,21600" o:spt="202" path="m,l,21600r21600,l21600,xe">
            <v:stroke joinstyle="miter"/>
            <v:path gradientshapeok="t" o:connecttype="rect"/>
          </v:shapetype>
          <v:shape id="_x0000_s1033" type="#_x0000_t202" style="position:absolute;left:0;text-align:left;margin-left:315.45pt;margin-top:629.6pt;width:207.55pt;height:117.2pt;z-index:-251658752;mso-wrap-distance-left:5pt;mso-wrap-distance-right:5pt;mso-position-horizontal-relative:margin;mso-position-vertical-relative:margin" filled="f" stroked="f">
            <v:textbox inset="0,0,0,0">
              <w:txbxContent>
                <w:p w:rsidR="00E36C6E" w:rsidRDefault="00E36C6E">
                  <w:pPr>
                    <w:pStyle w:val="2"/>
                    <w:shd w:val="clear" w:color="auto" w:fill="auto"/>
                    <w:spacing w:before="0" w:after="0" w:line="547" w:lineRule="exact"/>
                    <w:ind w:left="120"/>
                    <w:jc w:val="left"/>
                    <w:rPr>
                      <w:rStyle w:val="Exact"/>
                      <w:spacing w:val="0"/>
                      <w:sz w:val="24"/>
                    </w:rPr>
                  </w:pPr>
                  <w:r>
                    <w:rPr>
                      <w:rStyle w:val="Exact"/>
                      <w:spacing w:val="0"/>
                      <w:sz w:val="24"/>
                    </w:rPr>
                    <w:t xml:space="preserve"> </w:t>
                  </w:r>
                  <w:r>
                    <w:rPr>
                      <w:rStyle w:val="Exact"/>
                      <w:spacing w:val="0"/>
                      <w:sz w:val="24"/>
                    </w:rPr>
                    <w:tab/>
                  </w:r>
                  <w:r>
                    <w:rPr>
                      <w:rStyle w:val="Exact"/>
                      <w:spacing w:val="0"/>
                      <w:sz w:val="24"/>
                    </w:rPr>
                    <w:tab/>
                  </w:r>
                  <w:r>
                    <w:rPr>
                      <w:rStyle w:val="Exact"/>
                      <w:spacing w:val="0"/>
                      <w:sz w:val="24"/>
                    </w:rPr>
                    <w:tab/>
                  </w:r>
                  <w:r w:rsidR="00FB0677" w:rsidRPr="00E36C6E">
                    <w:rPr>
                      <w:rStyle w:val="Exact"/>
                      <w:spacing w:val="0"/>
                      <w:sz w:val="24"/>
                    </w:rPr>
                    <w:t>В.Є. Устименко</w:t>
                  </w:r>
                </w:p>
                <w:p w:rsidR="000B7CD9" w:rsidRPr="00E36C6E" w:rsidRDefault="00FB0677">
                  <w:pPr>
                    <w:pStyle w:val="2"/>
                    <w:shd w:val="clear" w:color="auto" w:fill="auto"/>
                    <w:spacing w:before="0" w:after="0" w:line="547" w:lineRule="exact"/>
                    <w:ind w:left="120"/>
                    <w:jc w:val="left"/>
                    <w:rPr>
                      <w:rStyle w:val="Exact"/>
                      <w:spacing w:val="0"/>
                      <w:sz w:val="24"/>
                    </w:rPr>
                  </w:pPr>
                  <w:r w:rsidRPr="00E36C6E">
                    <w:rPr>
                      <w:rStyle w:val="Exact"/>
                      <w:spacing w:val="0"/>
                      <w:sz w:val="24"/>
                    </w:rPr>
                    <w:t xml:space="preserve"> </w:t>
                  </w:r>
                  <w:r w:rsidR="00E36C6E">
                    <w:rPr>
                      <w:rStyle w:val="Exact"/>
                      <w:spacing w:val="0"/>
                      <w:sz w:val="24"/>
                    </w:rPr>
                    <w:tab/>
                  </w:r>
                  <w:r w:rsidR="00E36C6E">
                    <w:rPr>
                      <w:rStyle w:val="Exact"/>
                      <w:spacing w:val="0"/>
                      <w:sz w:val="24"/>
                    </w:rPr>
                    <w:tab/>
                  </w:r>
                  <w:r w:rsidR="00E36C6E">
                    <w:rPr>
                      <w:rStyle w:val="Exact"/>
                      <w:spacing w:val="0"/>
                      <w:sz w:val="24"/>
                    </w:rPr>
                    <w:tab/>
                  </w:r>
                  <w:r w:rsidRPr="00E36C6E">
                    <w:rPr>
                      <w:rStyle w:val="Exact"/>
                      <w:spacing w:val="0"/>
                      <w:sz w:val="24"/>
                    </w:rPr>
                    <w:t xml:space="preserve">П.С. </w:t>
                  </w:r>
                  <w:proofErr w:type="spellStart"/>
                  <w:r w:rsidRPr="00E36C6E">
                    <w:rPr>
                      <w:rStyle w:val="Exact"/>
                      <w:spacing w:val="0"/>
                      <w:sz w:val="24"/>
                    </w:rPr>
                    <w:t>Луцюк</w:t>
                  </w:r>
                  <w:proofErr w:type="spellEnd"/>
                  <w:r w:rsidRPr="00E36C6E">
                    <w:rPr>
                      <w:rStyle w:val="Exact"/>
                      <w:spacing w:val="0"/>
                      <w:sz w:val="24"/>
                    </w:rPr>
                    <w:t xml:space="preserve"> </w:t>
                  </w:r>
                </w:p>
                <w:p w:rsidR="00EE6A03" w:rsidRPr="00E36C6E" w:rsidRDefault="00E36C6E">
                  <w:pPr>
                    <w:pStyle w:val="2"/>
                    <w:shd w:val="clear" w:color="auto" w:fill="auto"/>
                    <w:spacing w:before="0" w:after="0" w:line="547" w:lineRule="exact"/>
                    <w:ind w:left="120"/>
                    <w:jc w:val="left"/>
                    <w:rPr>
                      <w:sz w:val="28"/>
                    </w:rPr>
                  </w:pPr>
                  <w:r>
                    <w:rPr>
                      <w:rStyle w:val="Exact"/>
                      <w:spacing w:val="0"/>
                      <w:sz w:val="24"/>
                    </w:rPr>
                    <w:t xml:space="preserve"> </w:t>
                  </w:r>
                  <w:r>
                    <w:rPr>
                      <w:rStyle w:val="Exact"/>
                      <w:spacing w:val="0"/>
                      <w:sz w:val="24"/>
                    </w:rPr>
                    <w:tab/>
                  </w:r>
                  <w:r>
                    <w:rPr>
                      <w:rStyle w:val="Exact"/>
                      <w:spacing w:val="0"/>
                      <w:sz w:val="24"/>
                    </w:rPr>
                    <w:tab/>
                  </w:r>
                  <w:r>
                    <w:rPr>
                      <w:rStyle w:val="Exact"/>
                      <w:spacing w:val="0"/>
                      <w:sz w:val="24"/>
                    </w:rPr>
                    <w:tab/>
                  </w:r>
                  <w:r w:rsidR="00FB0677" w:rsidRPr="00E36C6E">
                    <w:rPr>
                      <w:rStyle w:val="Exact"/>
                      <w:spacing w:val="0"/>
                      <w:sz w:val="24"/>
                    </w:rPr>
                    <w:t xml:space="preserve">Т.С. </w:t>
                  </w:r>
                  <w:r w:rsidR="00FB0677" w:rsidRPr="00E36C6E">
                    <w:rPr>
                      <w:rStyle w:val="Exact0"/>
                      <w:spacing w:val="0"/>
                      <w:sz w:val="24"/>
                      <w:u w:val="none"/>
                    </w:rPr>
                    <w:t>Ши</w:t>
                  </w:r>
                  <w:r w:rsidR="00FB0677" w:rsidRPr="00E36C6E">
                    <w:rPr>
                      <w:rStyle w:val="Exact"/>
                      <w:spacing w:val="0"/>
                      <w:sz w:val="24"/>
                      <w:lang w:val="ru-RU"/>
                    </w:rPr>
                    <w:t>лова</w:t>
                  </w:r>
                </w:p>
              </w:txbxContent>
            </v:textbox>
            <w10:wrap type="square" anchorx="margin" anchory="margin"/>
          </v:shape>
        </w:pict>
      </w:r>
    </w:p>
    <w:p w:rsidR="00E36C6E" w:rsidRPr="00E36C6E" w:rsidRDefault="000B7CD9" w:rsidP="00E36C6E">
      <w:pPr>
        <w:pStyle w:val="2"/>
        <w:shd w:val="clear" w:color="auto" w:fill="auto"/>
        <w:spacing w:before="0" w:after="243" w:line="240" w:lineRule="auto"/>
        <w:ind w:firstLine="426"/>
        <w:rPr>
          <w:sz w:val="24"/>
          <w:szCs w:val="24"/>
          <w:lang w:val="en-US"/>
        </w:rPr>
      </w:pPr>
      <w:r w:rsidRPr="000B7CD9">
        <w:rPr>
          <w:sz w:val="24"/>
          <w:szCs w:val="24"/>
        </w:rPr>
        <w:t>Г</w:t>
      </w:r>
      <w:r w:rsidR="00FB0677" w:rsidRPr="000B7CD9">
        <w:rPr>
          <w:sz w:val="24"/>
          <w:szCs w:val="24"/>
        </w:rPr>
        <w:t>оловуючий</w:t>
      </w:r>
    </w:p>
    <w:p w:rsidR="00EE6A03" w:rsidRPr="000B7CD9" w:rsidRDefault="00FB0677" w:rsidP="000B7CD9">
      <w:pPr>
        <w:pStyle w:val="2"/>
        <w:shd w:val="clear" w:color="auto" w:fill="auto"/>
        <w:spacing w:before="0" w:after="0" w:line="240" w:lineRule="auto"/>
        <w:ind w:right="-325" w:firstLine="426"/>
        <w:rPr>
          <w:sz w:val="24"/>
          <w:szCs w:val="24"/>
        </w:rPr>
      </w:pPr>
      <w:r w:rsidRPr="000B7CD9">
        <w:rPr>
          <w:sz w:val="24"/>
          <w:szCs w:val="24"/>
        </w:rPr>
        <w:t>Члени Комісії:</w:t>
      </w:r>
    </w:p>
    <w:sectPr w:rsidR="00EE6A03" w:rsidRPr="000B7CD9">
      <w:type w:val="continuous"/>
      <w:pgSz w:w="11909" w:h="16838"/>
      <w:pgMar w:top="1226" w:right="8848" w:bottom="1783" w:left="125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B59" w:rsidRDefault="00D20B59">
      <w:r>
        <w:separator/>
      </w:r>
    </w:p>
  </w:endnote>
  <w:endnote w:type="continuationSeparator" w:id="0">
    <w:p w:rsidR="00D20B59" w:rsidRDefault="00D20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B59" w:rsidRDefault="00D20B59"/>
  </w:footnote>
  <w:footnote w:type="continuationSeparator" w:id="0">
    <w:p w:rsidR="00D20B59" w:rsidRDefault="00D20B5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A03" w:rsidRDefault="00342BC9">
    <w:pPr>
      <w:rPr>
        <w:sz w:val="2"/>
        <w:szCs w:val="2"/>
      </w:rPr>
    </w:pPr>
    <w:r>
      <w:pict>
        <v:shapetype id="_x0000_t202" coordsize="21600,21600" o:spt="202" path="m,l,21600r21600,l21600,xe">
          <v:stroke joinstyle="miter"/>
          <v:path gradientshapeok="t" o:connecttype="rect"/>
        </v:shapetype>
        <v:shape id="_x0000_s2051" type="#_x0000_t202" style="position:absolute;margin-left:296.35pt;margin-top:42.6pt;width:5.3pt;height:8.15pt;z-index:-188744064;mso-wrap-style:none;mso-wrap-distance-left:5pt;mso-wrap-distance-right:5pt;mso-position-horizontal-relative:page;mso-position-vertical-relative:page" wrapcoords="0 0" filled="f" stroked="f">
          <v:textbox style="mso-fit-shape-to-text:t" inset="0,0,0,0">
            <w:txbxContent>
              <w:p w:rsidR="00EE6A03" w:rsidRDefault="00FB0677">
                <w:pPr>
                  <w:pStyle w:val="a6"/>
                  <w:shd w:val="clear" w:color="auto" w:fill="auto"/>
                  <w:spacing w:line="240" w:lineRule="auto"/>
                </w:pPr>
                <w:r>
                  <w:fldChar w:fldCharType="begin"/>
                </w:r>
                <w:r>
                  <w:instrText xml:space="preserve"> PAGE \* MERGEFORMAT </w:instrText>
                </w:r>
                <w:r>
                  <w:fldChar w:fldCharType="separate"/>
                </w:r>
                <w:r w:rsidR="00342BC9" w:rsidRPr="00342BC9">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A03" w:rsidRDefault="00342BC9">
    <w:pPr>
      <w:rPr>
        <w:sz w:val="2"/>
        <w:szCs w:val="2"/>
      </w:rPr>
    </w:pPr>
    <w:r>
      <w:pict>
        <v:shapetype id="_x0000_t202" coordsize="21600,21600" o:spt="202" path="m,l,21600r21600,l21600,xe">
          <v:stroke joinstyle="miter"/>
          <v:path gradientshapeok="t" o:connecttype="rect"/>
        </v:shapetype>
        <v:shape id="_x0000_s2050" type="#_x0000_t202" style="position:absolute;margin-left:296.35pt;margin-top:42.6pt;width:5.3pt;height:8.15pt;z-index:-188744063;mso-wrap-style:none;mso-wrap-distance-left:5pt;mso-wrap-distance-right:5pt;mso-position-horizontal-relative:page;mso-position-vertical-relative:page" wrapcoords="0 0" filled="f" stroked="f">
          <v:textbox style="mso-fit-shape-to-text:t" inset="0,0,0,0">
            <w:txbxContent>
              <w:p w:rsidR="00EE6A03" w:rsidRDefault="00FB0677">
                <w:pPr>
                  <w:pStyle w:val="a6"/>
                  <w:shd w:val="clear" w:color="auto" w:fill="auto"/>
                  <w:spacing w:line="240" w:lineRule="auto"/>
                </w:pPr>
                <w:r>
                  <w:fldChar w:fldCharType="begin"/>
                </w:r>
                <w:r>
                  <w:instrText xml:space="preserve"> PAGE \* MERGEFORMAT </w:instrText>
                </w:r>
                <w:r>
                  <w:fldChar w:fldCharType="separate"/>
                </w:r>
                <w:r w:rsidR="00342BC9" w:rsidRPr="00342BC9">
                  <w:rPr>
                    <w:rStyle w:val="a7"/>
                    <w:noProof/>
                  </w:rPr>
                  <w:t>6</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A03" w:rsidRDefault="00342BC9">
    <w:pPr>
      <w:rPr>
        <w:sz w:val="2"/>
        <w:szCs w:val="2"/>
      </w:rPr>
    </w:pPr>
    <w:r>
      <w:pict>
        <v:shapetype id="_x0000_t202" coordsize="21600,21600" o:spt="202" path="m,l,21600r21600,l21600,xe">
          <v:stroke joinstyle="miter"/>
          <v:path gradientshapeok="t" o:connecttype="rect"/>
        </v:shapetype>
        <v:shape id="_x0000_s2049" type="#_x0000_t202" style="position:absolute;margin-left:296.35pt;margin-top:42.6pt;width:5.3pt;height:8.15pt;z-index:-188744062;mso-wrap-style:none;mso-wrap-distance-left:5pt;mso-wrap-distance-right:5pt;mso-position-horizontal-relative:page;mso-position-vertical-relative:page" wrapcoords="0 0" filled="f" stroked="f">
          <v:textbox style="mso-fit-shape-to-text:t" inset="0,0,0,0">
            <w:txbxContent>
              <w:p w:rsidR="00EE6A03" w:rsidRDefault="00FB0677">
                <w:pPr>
                  <w:pStyle w:val="a6"/>
                  <w:shd w:val="clear" w:color="auto" w:fill="auto"/>
                  <w:spacing w:line="240" w:lineRule="auto"/>
                </w:pPr>
                <w:r>
                  <w:fldChar w:fldCharType="begin"/>
                </w:r>
                <w:r>
                  <w:instrText xml:space="preserve"> PAGE \* MERGEFORMAT </w:instrText>
                </w:r>
                <w:r>
                  <w:fldChar w:fldCharType="separate"/>
                </w:r>
                <w:r w:rsidR="00342BC9" w:rsidRPr="00342BC9">
                  <w:rPr>
                    <w:rStyle w:val="a7"/>
                    <w:noProof/>
                  </w:rPr>
                  <w:t>5</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0798A"/>
    <w:multiLevelType w:val="multilevel"/>
    <w:tmpl w:val="F77CD956"/>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1F4B2A"/>
    <w:multiLevelType w:val="multilevel"/>
    <w:tmpl w:val="C1D48B78"/>
    <w:lvl w:ilvl="0">
      <w:start w:val="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223DC7"/>
    <w:multiLevelType w:val="multilevel"/>
    <w:tmpl w:val="5276E34E"/>
    <w:lvl w:ilvl="0">
      <w:start w:val="20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3631050"/>
    <w:multiLevelType w:val="multilevel"/>
    <w:tmpl w:val="231409A0"/>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E243935"/>
    <w:multiLevelType w:val="hybridMultilevel"/>
    <w:tmpl w:val="BFE0651A"/>
    <w:lvl w:ilvl="0" w:tplc="94A04650">
      <w:start w:val="1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E6A03"/>
    <w:rsid w:val="000B7CD9"/>
    <w:rsid w:val="002460B5"/>
    <w:rsid w:val="00342BC9"/>
    <w:rsid w:val="00464002"/>
    <w:rsid w:val="00C35C26"/>
    <w:rsid w:val="00D20B59"/>
    <w:rsid w:val="00D40D5C"/>
    <w:rsid w:val="00E36C6E"/>
    <w:rsid w:val="00EE6A03"/>
    <w:rsid w:val="00FB06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105pt">
    <w:name w:val="Основной текст + 10;5 pt"/>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2"/>
      <w:w w:val="100"/>
      <w:position w:val="0"/>
      <w:sz w:val="21"/>
      <w:szCs w:val="21"/>
      <w:u w:val="single"/>
      <w:lang w:val="ru-RU"/>
    </w:rPr>
  </w:style>
  <w:style w:type="paragraph" w:customStyle="1" w:styleId="2">
    <w:name w:val="Основной текст2"/>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0B7CD9"/>
    <w:rPr>
      <w:rFonts w:ascii="Tahoma" w:hAnsi="Tahoma" w:cs="Tahoma"/>
      <w:sz w:val="16"/>
      <w:szCs w:val="16"/>
    </w:rPr>
  </w:style>
  <w:style w:type="character" w:customStyle="1" w:styleId="a9">
    <w:name w:val="Текст выноски Знак"/>
    <w:basedOn w:val="a0"/>
    <w:link w:val="a8"/>
    <w:uiPriority w:val="99"/>
    <w:semiHidden/>
    <w:rsid w:val="000B7CD9"/>
    <w:rPr>
      <w:rFonts w:ascii="Tahoma" w:hAnsi="Tahoma" w:cs="Tahoma"/>
      <w:color w:val="000000"/>
      <w:sz w:val="16"/>
      <w:szCs w:val="16"/>
    </w:rPr>
  </w:style>
  <w:style w:type="character" w:customStyle="1" w:styleId="3pt">
    <w:name w:val="Основной текст + Интервал 3 pt"/>
    <w:basedOn w:val="a4"/>
    <w:rsid w:val="000B7CD9"/>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45E65-2137-4841-8265-08ACD147A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3309</Words>
  <Characters>18866</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2020-09-17T10:15:00Z</dcterms:created>
  <dcterms:modified xsi:type="dcterms:W3CDTF">2020-09-21T07:47:00Z</dcterms:modified>
</cp:coreProperties>
</file>