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F3C" w:rsidRDefault="00190F3C">
      <w:pPr>
        <w:rPr>
          <w:sz w:val="2"/>
          <w:szCs w:val="2"/>
        </w:rPr>
      </w:pPr>
    </w:p>
    <w:p w:rsidR="00D91053" w:rsidRDefault="00D91053" w:rsidP="00D91053">
      <w:pPr>
        <w:rPr>
          <w:sz w:val="2"/>
          <w:szCs w:val="2"/>
        </w:rPr>
      </w:pPr>
    </w:p>
    <w:p w:rsidR="00D91053" w:rsidRDefault="00D91053" w:rsidP="00D91053">
      <w:pPr>
        <w:rPr>
          <w:sz w:val="2"/>
          <w:szCs w:val="2"/>
        </w:rPr>
      </w:pPr>
    </w:p>
    <w:p w:rsidR="00D91053" w:rsidRDefault="00D91053" w:rsidP="00D91053">
      <w:pPr>
        <w:rPr>
          <w:sz w:val="2"/>
          <w:szCs w:val="2"/>
        </w:rPr>
      </w:pPr>
    </w:p>
    <w:p w:rsidR="00D91053" w:rsidRDefault="00D91053" w:rsidP="00D91053">
      <w:pPr>
        <w:rPr>
          <w:sz w:val="2"/>
          <w:szCs w:val="2"/>
        </w:rPr>
      </w:pPr>
    </w:p>
    <w:p w:rsidR="00D91053" w:rsidRDefault="00D91053" w:rsidP="00D9105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0B521227" wp14:editId="668F14E4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053" w:rsidRPr="00291F60" w:rsidRDefault="00D91053" w:rsidP="00D91053">
      <w:pPr>
        <w:jc w:val="center"/>
        <w:rPr>
          <w:rFonts w:ascii="Times New Roman" w:eastAsia="Times New Roman" w:hAnsi="Times New Roman"/>
        </w:rPr>
      </w:pPr>
    </w:p>
    <w:p w:rsidR="00D91053" w:rsidRPr="00291F60" w:rsidRDefault="00D91053" w:rsidP="00D9105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D91053" w:rsidRPr="00291F60" w:rsidRDefault="00D91053" w:rsidP="00D91053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D91053" w:rsidRPr="00D91053" w:rsidRDefault="00D91053" w:rsidP="00D91053">
      <w:pPr>
        <w:rPr>
          <w:rFonts w:ascii="Times New Roman" w:eastAsia="Times New Roman" w:hAnsi="Times New Roman"/>
          <w:sz w:val="27"/>
          <w:szCs w:val="27"/>
        </w:rPr>
      </w:pPr>
      <w:r w:rsidRPr="00D91053">
        <w:rPr>
          <w:rFonts w:ascii="Times New Roman" w:eastAsia="Times New Roman" w:hAnsi="Times New Roman"/>
          <w:sz w:val="27"/>
          <w:szCs w:val="27"/>
        </w:rPr>
        <w:t xml:space="preserve">08 лютого 2019 </w:t>
      </w:r>
      <w:r w:rsidR="005C71F8">
        <w:rPr>
          <w:rFonts w:ascii="Times New Roman" w:eastAsia="Times New Roman" w:hAnsi="Times New Roman"/>
          <w:sz w:val="27"/>
          <w:szCs w:val="27"/>
        </w:rPr>
        <w:t>року</w:t>
      </w:r>
      <w:r w:rsidR="005C71F8">
        <w:rPr>
          <w:rFonts w:ascii="Times New Roman" w:eastAsia="Times New Roman" w:hAnsi="Times New Roman"/>
          <w:sz w:val="27"/>
          <w:szCs w:val="27"/>
        </w:rPr>
        <w:tab/>
      </w:r>
      <w:r w:rsidR="005C71F8">
        <w:rPr>
          <w:rFonts w:ascii="Times New Roman" w:eastAsia="Times New Roman" w:hAnsi="Times New Roman"/>
          <w:sz w:val="27"/>
          <w:szCs w:val="27"/>
        </w:rPr>
        <w:tab/>
      </w:r>
      <w:r w:rsidR="005C71F8">
        <w:rPr>
          <w:rFonts w:ascii="Times New Roman" w:eastAsia="Times New Roman" w:hAnsi="Times New Roman"/>
          <w:sz w:val="27"/>
          <w:szCs w:val="27"/>
        </w:rPr>
        <w:tab/>
      </w:r>
      <w:r w:rsidR="005C71F8">
        <w:rPr>
          <w:rFonts w:ascii="Times New Roman" w:eastAsia="Times New Roman" w:hAnsi="Times New Roman"/>
          <w:sz w:val="27"/>
          <w:szCs w:val="27"/>
        </w:rPr>
        <w:tab/>
      </w:r>
      <w:r w:rsidR="005C71F8">
        <w:rPr>
          <w:rFonts w:ascii="Times New Roman" w:eastAsia="Times New Roman" w:hAnsi="Times New Roman"/>
          <w:sz w:val="27"/>
          <w:szCs w:val="27"/>
        </w:rPr>
        <w:tab/>
      </w:r>
      <w:r w:rsidR="005C71F8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="005C71F8">
        <w:rPr>
          <w:rFonts w:ascii="Times New Roman" w:eastAsia="Times New Roman" w:hAnsi="Times New Roman"/>
          <w:sz w:val="27"/>
          <w:szCs w:val="27"/>
        </w:rPr>
        <w:tab/>
        <w:t xml:space="preserve">                  </w:t>
      </w:r>
      <w:r w:rsidRPr="00D91053">
        <w:rPr>
          <w:rFonts w:ascii="Times New Roman" w:eastAsia="Times New Roman" w:hAnsi="Times New Roman"/>
          <w:sz w:val="27"/>
          <w:szCs w:val="27"/>
        </w:rPr>
        <w:t xml:space="preserve">       м. Київ</w:t>
      </w:r>
    </w:p>
    <w:p w:rsidR="00D91053" w:rsidRDefault="00D91053" w:rsidP="00D9105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D91053" w:rsidRPr="0065090B" w:rsidRDefault="00D91053" w:rsidP="00D9105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</w:t>
      </w:r>
      <w:r w:rsidRPr="00D91053">
        <w:rPr>
          <w:rFonts w:ascii="Times New Roman" w:eastAsia="Times New Roman" w:hAnsi="Times New Roman"/>
          <w:bCs/>
          <w:sz w:val="28"/>
          <w:szCs w:val="28"/>
          <w:u w:val="single"/>
        </w:rPr>
        <w:t>81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/вс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190F3C" w:rsidRDefault="00591260">
      <w:pPr>
        <w:pStyle w:val="2"/>
        <w:shd w:val="clear" w:color="auto" w:fill="auto"/>
        <w:spacing w:before="0" w:after="0" w:line="677" w:lineRule="exact"/>
        <w:ind w:left="40"/>
      </w:pPr>
      <w:r>
        <w:t>Вища кваліфікаційна комісія суддів України у складі колегії:</w:t>
      </w:r>
    </w:p>
    <w:p w:rsidR="00190F3C" w:rsidRDefault="00591260">
      <w:pPr>
        <w:pStyle w:val="2"/>
        <w:shd w:val="clear" w:color="auto" w:fill="auto"/>
        <w:spacing w:before="0" w:after="0" w:line="677" w:lineRule="exact"/>
        <w:ind w:left="4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D91053" w:rsidRDefault="00D91053" w:rsidP="00D91053">
      <w:pPr>
        <w:pStyle w:val="2"/>
        <w:shd w:val="clear" w:color="auto" w:fill="auto"/>
        <w:spacing w:before="0" w:after="0" w:line="240" w:lineRule="auto"/>
        <w:ind w:left="40"/>
      </w:pPr>
    </w:p>
    <w:p w:rsidR="00190F3C" w:rsidRDefault="00591260" w:rsidP="00D91053">
      <w:pPr>
        <w:pStyle w:val="2"/>
        <w:shd w:val="clear" w:color="auto" w:fill="auto"/>
        <w:spacing w:before="0" w:after="0" w:line="240" w:lineRule="auto"/>
        <w:ind w:left="4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D91053" w:rsidRDefault="00D91053" w:rsidP="00D91053">
      <w:pPr>
        <w:pStyle w:val="2"/>
        <w:shd w:val="clear" w:color="auto" w:fill="auto"/>
        <w:spacing w:before="0" w:after="0" w:line="240" w:lineRule="auto"/>
        <w:ind w:left="40"/>
      </w:pPr>
    </w:p>
    <w:p w:rsidR="00190F3C" w:rsidRDefault="00591260">
      <w:pPr>
        <w:pStyle w:val="2"/>
        <w:shd w:val="clear" w:color="auto" w:fill="auto"/>
        <w:spacing w:before="0" w:after="353" w:line="336" w:lineRule="exact"/>
        <w:ind w:left="40" w:right="20"/>
      </w:pPr>
      <w:r>
        <w:t xml:space="preserve">розглянувши питання про проведення співбесіди за результатами дослідження досьє кандидата </w:t>
      </w:r>
      <w:proofErr w:type="spellStart"/>
      <w:r>
        <w:t>Монаєнка</w:t>
      </w:r>
      <w:proofErr w:type="spellEnd"/>
      <w:r>
        <w:t xml:space="preserve"> Антона Олексійовича на зайняття вакантної посади судді Касаційного адміністративного суду у складі Верховного Суду в межах процедури конкурсу, оголошеного Вищою кваліфікаційною комісією суддів України 02 серпня 2018 року,</w:t>
      </w:r>
    </w:p>
    <w:p w:rsidR="00190F3C" w:rsidRDefault="00591260">
      <w:pPr>
        <w:pStyle w:val="2"/>
        <w:shd w:val="clear" w:color="auto" w:fill="auto"/>
        <w:spacing w:before="0" w:after="299" w:line="270" w:lineRule="exact"/>
        <w:ind w:left="20"/>
        <w:jc w:val="center"/>
      </w:pPr>
      <w:r>
        <w:t>встановила: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40" w:right="20" w:firstLine="700"/>
      </w:pPr>
      <w:r>
        <w:t xml:space="preserve">Згідно зі статтею 79 Закону України «Про судоустрій і статус суддів» </w:t>
      </w:r>
      <w:r w:rsidR="00D91053">
        <w:t xml:space="preserve">        </w:t>
      </w:r>
      <w:r>
        <w:t>від 02 червня 2016 р</w:t>
      </w:r>
      <w:r w:rsidR="00D91053">
        <w:t>оку № 1402-</w:t>
      </w:r>
      <w:r w:rsidR="00D91053">
        <w:rPr>
          <w:lang w:val="en-US"/>
        </w:rPr>
        <w:t>V</w:t>
      </w:r>
      <w:r>
        <w:t xml:space="preserve">ІІІ (далі - Закон) конкурс на зайняття </w:t>
      </w:r>
      <w:r w:rsidR="00D91053" w:rsidRPr="00D91053">
        <w:t xml:space="preserve">        </w:t>
      </w:r>
      <w:r>
        <w:t>вакантних посад суддів Верховного Суду у відповідних касаційних судах проводиться Вищою кваліфікаційною комісією суддів України відповідно до Закону.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40" w:right="20" w:firstLine="700"/>
      </w:pPr>
      <w:r>
        <w:t xml:space="preserve">Рішенням Комісії від 02 серпня 2018 року № 185/зп-18 оголошено </w:t>
      </w:r>
      <w:r w:rsidR="00D91053" w:rsidRPr="00D91053">
        <w:rPr>
          <w:lang w:val="ru-RU"/>
        </w:rPr>
        <w:t xml:space="preserve">           </w:t>
      </w:r>
      <w:r>
        <w:t>конкурс на зайняття 78 вакантних посад суддів касаційних судів у складі Верховного Суду:</w:t>
      </w:r>
    </w:p>
    <w:p w:rsidR="00190F3C" w:rsidRDefault="00591260">
      <w:pPr>
        <w:pStyle w:val="2"/>
        <w:numPr>
          <w:ilvl w:val="0"/>
          <w:numId w:val="1"/>
        </w:numPr>
        <w:shd w:val="clear" w:color="auto" w:fill="auto"/>
        <w:tabs>
          <w:tab w:val="left" w:pos="894"/>
        </w:tabs>
        <w:spacing w:before="0" w:after="0" w:line="336" w:lineRule="exact"/>
        <w:ind w:left="40" w:firstLine="700"/>
      </w:pPr>
      <w:r>
        <w:t>у Касаційному адміністративному суді - 26 посад;</w:t>
      </w:r>
    </w:p>
    <w:p w:rsidR="00190F3C" w:rsidRDefault="00591260">
      <w:pPr>
        <w:pStyle w:val="2"/>
        <w:numPr>
          <w:ilvl w:val="0"/>
          <w:numId w:val="1"/>
        </w:numPr>
        <w:shd w:val="clear" w:color="auto" w:fill="auto"/>
        <w:tabs>
          <w:tab w:val="left" w:pos="894"/>
        </w:tabs>
        <w:spacing w:before="0" w:after="0" w:line="336" w:lineRule="exact"/>
        <w:ind w:left="40" w:firstLine="700"/>
      </w:pPr>
      <w:r>
        <w:t>у Касаційному господарському суді - 16 посад;</w:t>
      </w:r>
    </w:p>
    <w:p w:rsidR="00190F3C" w:rsidRDefault="00591260">
      <w:pPr>
        <w:pStyle w:val="2"/>
        <w:numPr>
          <w:ilvl w:val="0"/>
          <w:numId w:val="1"/>
        </w:numPr>
        <w:shd w:val="clear" w:color="auto" w:fill="auto"/>
        <w:tabs>
          <w:tab w:val="left" w:pos="894"/>
        </w:tabs>
        <w:spacing w:before="0" w:after="0" w:line="336" w:lineRule="exact"/>
        <w:ind w:left="40" w:firstLine="700"/>
      </w:pPr>
      <w:r>
        <w:t>у Касаційному кримінальному суді - 13 посад;</w:t>
      </w:r>
    </w:p>
    <w:p w:rsidR="00190F3C" w:rsidRDefault="00591260">
      <w:pPr>
        <w:pStyle w:val="2"/>
        <w:numPr>
          <w:ilvl w:val="0"/>
          <w:numId w:val="1"/>
        </w:numPr>
        <w:shd w:val="clear" w:color="auto" w:fill="auto"/>
        <w:tabs>
          <w:tab w:val="left" w:pos="898"/>
        </w:tabs>
        <w:spacing w:before="0" w:after="0" w:line="336" w:lineRule="exact"/>
        <w:ind w:left="40" w:firstLine="700"/>
      </w:pPr>
      <w:r>
        <w:t>у Касаційному цивільному суді - 23 посади.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40" w:right="20" w:firstLine="700"/>
      </w:pPr>
      <w:proofErr w:type="spellStart"/>
      <w:r>
        <w:t>Монаєнко</w:t>
      </w:r>
      <w:proofErr w:type="spellEnd"/>
      <w:r>
        <w:t xml:space="preserve"> Антон Олексійович звернувся до Комісії із заявою </w:t>
      </w:r>
      <w:r w:rsidR="00D91053" w:rsidRPr="00D91053">
        <w:rPr>
          <w:lang w:val="ru-RU"/>
        </w:rPr>
        <w:t xml:space="preserve">                           </w:t>
      </w:r>
      <w:r>
        <w:t xml:space="preserve">від 07 вересня 2018 року про проведення стосовно нього кваліфікаційного оцінювання для підтвердження здатності здійснювати правосуддя в </w:t>
      </w:r>
      <w:r w:rsidR="00D91053" w:rsidRPr="00D91053">
        <w:rPr>
          <w:lang w:val="ru-RU"/>
        </w:rPr>
        <w:t xml:space="preserve">             </w:t>
      </w:r>
      <w:r>
        <w:t>Касаційному адміністративному суді у складі Верховного Суду.</w:t>
      </w:r>
    </w:p>
    <w:p w:rsidR="00D91053" w:rsidRPr="005C71F8" w:rsidRDefault="00591260" w:rsidP="00D91053">
      <w:pPr>
        <w:pStyle w:val="2"/>
        <w:shd w:val="clear" w:color="auto" w:fill="auto"/>
        <w:spacing w:before="0" w:after="0" w:line="336" w:lineRule="exact"/>
        <w:ind w:left="40" w:right="20" w:firstLine="700"/>
        <w:rPr>
          <w:lang w:val="ru-RU"/>
        </w:rPr>
      </w:pPr>
      <w:r>
        <w:t xml:space="preserve">Рішенням Комісії від 18 жовтня 2018 року № 231/зп-18 призначено кваліфікаційне </w:t>
      </w:r>
      <w:r w:rsidR="00D91053" w:rsidRPr="00D91053">
        <w:t xml:space="preserve"> </w:t>
      </w:r>
      <w:r>
        <w:t xml:space="preserve">оцінювання </w:t>
      </w:r>
      <w:r w:rsidR="00D91053" w:rsidRPr="00D91053">
        <w:t xml:space="preserve"> </w:t>
      </w:r>
      <w:r>
        <w:t>у</w:t>
      </w:r>
      <w:r w:rsidR="00D91053" w:rsidRPr="00D91053">
        <w:t xml:space="preserve"> </w:t>
      </w:r>
      <w:r>
        <w:t xml:space="preserve"> межах</w:t>
      </w:r>
      <w:r w:rsidR="00D91053" w:rsidRPr="00D91053">
        <w:t xml:space="preserve"> </w:t>
      </w:r>
      <w:r>
        <w:t xml:space="preserve"> конкурсу </w:t>
      </w:r>
      <w:r w:rsidR="00D91053" w:rsidRPr="00D91053">
        <w:t xml:space="preserve"> </w:t>
      </w:r>
      <w:r>
        <w:t>на</w:t>
      </w:r>
      <w:r w:rsidR="00D91053" w:rsidRPr="00D91053">
        <w:t xml:space="preserve"> </w:t>
      </w:r>
      <w:r>
        <w:t xml:space="preserve"> зайняття </w:t>
      </w:r>
      <w:r w:rsidR="00D91053" w:rsidRPr="00D91053">
        <w:t xml:space="preserve"> </w:t>
      </w:r>
      <w:r>
        <w:t>26</w:t>
      </w:r>
      <w:r w:rsidR="00D91053" w:rsidRPr="00D91053">
        <w:t xml:space="preserve"> </w:t>
      </w:r>
      <w:r>
        <w:t xml:space="preserve"> вакантних </w:t>
      </w:r>
      <w:r w:rsidR="00D91053" w:rsidRPr="00D91053">
        <w:t xml:space="preserve"> </w:t>
      </w:r>
      <w:r>
        <w:t>посад</w:t>
      </w:r>
      <w:r>
        <w:br w:type="page"/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40" w:right="20" w:firstLine="700"/>
      </w:pPr>
      <w:r>
        <w:lastRenderedPageBreak/>
        <w:t xml:space="preserve">суддів Касаційного адміністративного суду у складі Верховного Суду </w:t>
      </w:r>
      <w:r w:rsidR="00D91053" w:rsidRPr="00D91053">
        <w:rPr>
          <w:lang w:val="ru-RU"/>
        </w:rPr>
        <w:t xml:space="preserve">       </w:t>
      </w:r>
      <w:r>
        <w:t xml:space="preserve">157 кандидатів, зокрема </w:t>
      </w:r>
      <w:proofErr w:type="spellStart"/>
      <w:r>
        <w:t>Монаєнка</w:t>
      </w:r>
      <w:proofErr w:type="spellEnd"/>
      <w:r>
        <w:t xml:space="preserve"> А.О., якого було допущено до проходження кваліфікаційного оцінювання для участі у цьому конкурсі.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Положеннями статті 83 Закону закріплено,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 </w:t>
      </w:r>
      <w:r w:rsidR="00D91053" w:rsidRPr="00D91053">
        <w:t xml:space="preserve">             </w:t>
      </w:r>
      <w:r>
        <w:t>правосуддя у відповідному суді за визначеними критеріями. Такими критеріями</w:t>
      </w:r>
      <w:r w:rsidR="00D91053" w:rsidRPr="00D91053">
        <w:rPr>
          <w:lang w:val="ru-RU"/>
        </w:rPr>
        <w:t xml:space="preserve">      </w:t>
      </w:r>
      <w:r>
        <w:t xml:space="preserve"> є: компетентність (професійна, особиста, соціальна), професійна етика та доброчесність.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proofErr w:type="spellStart"/>
      <w:r>
        <w:t>Монаєнко</w:t>
      </w:r>
      <w:proofErr w:type="spellEnd"/>
      <w:r>
        <w:t xml:space="preserve"> А.О. 12 листопада 2018 року склав анонімне письмове</w:t>
      </w:r>
      <w:r w:rsidR="00D91053" w:rsidRPr="00D91053">
        <w:t xml:space="preserve">    </w:t>
      </w:r>
      <w:r>
        <w:t xml:space="preserve"> тестування, за результатами якого набрав 75,75 бала, і згідно з рішенням </w:t>
      </w:r>
      <w:r w:rsidR="00D91053" w:rsidRPr="00D91053">
        <w:t xml:space="preserve">              </w:t>
      </w:r>
      <w:r>
        <w:t>Комісії від 13 листопада 2018 року № 257/зп-18 його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адміністративного суду у складі Верховного Суду.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За результатами виконаного 14 листопада 2018 року практичного </w:t>
      </w:r>
      <w:r w:rsidR="00D91053" w:rsidRPr="00D91053">
        <w:rPr>
          <w:lang w:val="ru-RU"/>
        </w:rPr>
        <w:t xml:space="preserve">         </w:t>
      </w:r>
      <w:r>
        <w:t xml:space="preserve">завдання кандидат набрав 71,5 бала та згідно з рішенням Комісії від 27 грудня 2018 року № 327/зп-18 його допущено до другого етапу кваліфікаційного оцінювання «Дослідження досьє та проведення співбесіди» в межах конкурсу </w:t>
      </w:r>
      <w:r w:rsidR="00D91053" w:rsidRPr="00D91053">
        <w:rPr>
          <w:lang w:val="ru-RU"/>
        </w:rPr>
        <w:t xml:space="preserve">       </w:t>
      </w:r>
      <w:r>
        <w:t xml:space="preserve">на зайняття вакантних посад суддів Касаційного адміністративного суду у </w:t>
      </w:r>
      <w:r w:rsidR="00D91053" w:rsidRPr="00D91053">
        <w:rPr>
          <w:lang w:val="ru-RU"/>
        </w:rPr>
        <w:t xml:space="preserve">         </w:t>
      </w:r>
      <w:r>
        <w:t>складі Верховного Суду.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D91053" w:rsidRPr="00D91053">
        <w:t xml:space="preserve">         </w:t>
      </w:r>
      <w:r>
        <w:t>рішенням Комісії від 03 листопада 2016 року № 143/зп-16 (у редакції рішення Комісії від 13 лютого 2018 року № 20/зп-18) (далі - Положення), визначено, що</w:t>
      </w:r>
      <w:r w:rsidR="00395103" w:rsidRPr="00395103">
        <w:t xml:space="preserve">  </w:t>
      </w:r>
      <w:r>
        <w:t xml:space="preserve"> під час співбесіди обов’язковому обговоренню із суддею (кандидатом)</w:t>
      </w:r>
      <w:r w:rsidR="00395103" w:rsidRPr="00395103">
        <w:rPr>
          <w:lang w:val="ru-RU"/>
        </w:rPr>
        <w:t xml:space="preserve">       </w:t>
      </w:r>
      <w:r>
        <w:t xml:space="preserve"> підлягають дані щодо його відповідності критеріям професійної етики та доброчесності.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Під час дослідження досьє кандидата встановлено, що згідно з поданою кандидатом декларацією особи, уповноваженої на виконання функцій держави</w:t>
      </w:r>
      <w:r w:rsidR="00395103" w:rsidRPr="00395103">
        <w:rPr>
          <w:lang w:val="ru-RU"/>
        </w:rPr>
        <w:t xml:space="preserve"> </w:t>
      </w:r>
      <w:r>
        <w:t xml:space="preserve"> або місцевого самоврядування, за 2017 рік кандидат 03 травня 2017 року набув права власності на квартиру з подвір’ям у Хорватії загальною площею 498 </w:t>
      </w:r>
      <w:proofErr w:type="spellStart"/>
      <w:r>
        <w:t>кв.м</w:t>
      </w:r>
      <w:proofErr w:type="spellEnd"/>
      <w:r>
        <w:t xml:space="preserve">, вартістю 2 917 111 гривень. Крім того, кандидат є засновником </w:t>
      </w:r>
      <w:r w:rsidR="00395103" w:rsidRPr="00395103">
        <w:rPr>
          <w:lang w:val="ru-RU"/>
        </w:rPr>
        <w:t xml:space="preserve">                               </w:t>
      </w:r>
      <w:r>
        <w:t>ТОВ «</w:t>
      </w:r>
      <w:r w:rsidR="00395103">
        <w:rPr>
          <w:lang w:val="en-US"/>
        </w:rPr>
        <w:t>SUNCE</w:t>
      </w:r>
      <w:r w:rsidR="00395103" w:rsidRPr="00395103">
        <w:rPr>
          <w:lang w:val="ru-RU"/>
        </w:rPr>
        <w:t xml:space="preserve"> </w:t>
      </w:r>
      <w:r w:rsidR="00395103">
        <w:rPr>
          <w:lang w:val="en-US"/>
        </w:rPr>
        <w:t>JUGA</w:t>
      </w:r>
      <w:r>
        <w:t xml:space="preserve">» (Республіка Хорватія) із внеском до статутного капіталу </w:t>
      </w:r>
      <w:r w:rsidR="00395103" w:rsidRPr="00395103">
        <w:rPr>
          <w:lang w:val="ru-RU"/>
        </w:rPr>
        <w:t xml:space="preserve">     </w:t>
      </w:r>
      <w:r>
        <w:t>у розмірі 31 151 гривня.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Відповідно до письмових пояснень кандидата ним 03 травня 2017 року на підставі договору купівлі-продажу у компанії </w:t>
      </w:r>
      <w:r w:rsidR="00395103">
        <w:t>«</w:t>
      </w:r>
      <w:r w:rsidR="00395103">
        <w:rPr>
          <w:lang w:val="en-US"/>
        </w:rPr>
        <w:t>SUNCE</w:t>
      </w:r>
      <w:r w:rsidR="00395103" w:rsidRPr="00395103">
        <w:rPr>
          <w:lang w:val="ru-RU"/>
        </w:rPr>
        <w:t xml:space="preserve"> </w:t>
      </w:r>
      <w:r w:rsidR="00395103">
        <w:rPr>
          <w:lang w:val="en-US"/>
        </w:rPr>
        <w:t>JUGA</w:t>
      </w:r>
      <w:r w:rsidR="00395103">
        <w:t xml:space="preserve">» </w:t>
      </w:r>
      <w:r>
        <w:t xml:space="preserve">(Республіка Хорватія) придбано об’єкт нерухомого майна із подвір’ям загальною площею </w:t>
      </w:r>
      <w:r w:rsidR="00395103" w:rsidRPr="00395103">
        <w:rPr>
          <w:lang w:val="ru-RU"/>
        </w:rPr>
        <w:t xml:space="preserve">      </w:t>
      </w:r>
      <w:r w:rsidR="00395103">
        <w:t>498</w:t>
      </w:r>
      <w:r w:rsidR="00395103" w:rsidRPr="00395103">
        <w:rPr>
          <w:lang w:val="ru-RU"/>
        </w:rPr>
        <w:t xml:space="preserve"> </w:t>
      </w:r>
      <w:proofErr w:type="spellStart"/>
      <w:r>
        <w:t>кв.м</w:t>
      </w:r>
      <w:proofErr w:type="spellEnd"/>
      <w:r>
        <w:t xml:space="preserve">, який складається з будинку площею 105 </w:t>
      </w:r>
      <w:proofErr w:type="spellStart"/>
      <w:r>
        <w:t>кв.м</w:t>
      </w:r>
      <w:proofErr w:type="spellEnd"/>
      <w:r>
        <w:t xml:space="preserve"> та двору площею </w:t>
      </w:r>
      <w:r w:rsidR="00395103" w:rsidRPr="00395103">
        <w:rPr>
          <w:lang w:val="ru-RU"/>
        </w:rPr>
        <w:t xml:space="preserve">             </w:t>
      </w:r>
      <w:r>
        <w:t xml:space="preserve">393 </w:t>
      </w:r>
      <w:proofErr w:type="spellStart"/>
      <w:r>
        <w:t>кв.м</w:t>
      </w:r>
      <w:proofErr w:type="spellEnd"/>
      <w:r>
        <w:t xml:space="preserve">, у місті Раб, Республіка Хорватія за 108 894,37 євро, що за офіційним курсом </w:t>
      </w:r>
      <w:r w:rsidR="00E6723C" w:rsidRPr="00E6723C">
        <w:rPr>
          <w:lang w:val="ru-RU"/>
        </w:rPr>
        <w:t xml:space="preserve">  </w:t>
      </w:r>
      <w:r>
        <w:t xml:space="preserve">Національного </w:t>
      </w:r>
      <w:r w:rsidR="00E6723C" w:rsidRPr="00E6723C">
        <w:rPr>
          <w:lang w:val="ru-RU"/>
        </w:rPr>
        <w:t xml:space="preserve">  </w:t>
      </w:r>
      <w:r>
        <w:t xml:space="preserve">банку </w:t>
      </w:r>
      <w:r w:rsidR="00E6723C" w:rsidRPr="00E6723C">
        <w:rPr>
          <w:lang w:val="ru-RU"/>
        </w:rPr>
        <w:t xml:space="preserve">   </w:t>
      </w:r>
      <w:r>
        <w:t xml:space="preserve">України </w:t>
      </w:r>
      <w:r w:rsidR="00E6723C" w:rsidRPr="00E6723C">
        <w:rPr>
          <w:lang w:val="ru-RU"/>
        </w:rPr>
        <w:t xml:space="preserve">    </w:t>
      </w:r>
      <w:r>
        <w:t xml:space="preserve">на </w:t>
      </w:r>
      <w:r w:rsidR="00E6723C" w:rsidRPr="00E6723C">
        <w:rPr>
          <w:lang w:val="ru-RU"/>
        </w:rPr>
        <w:t xml:space="preserve">   </w:t>
      </w:r>
      <w:r>
        <w:t xml:space="preserve">дату </w:t>
      </w:r>
      <w:r w:rsidR="00E6723C" w:rsidRPr="00E6723C">
        <w:rPr>
          <w:lang w:val="ru-RU"/>
        </w:rPr>
        <w:t xml:space="preserve">   </w:t>
      </w:r>
      <w:r>
        <w:t xml:space="preserve">придбання </w:t>
      </w:r>
      <w:r w:rsidR="00E6723C" w:rsidRPr="00E6723C">
        <w:rPr>
          <w:lang w:val="ru-RU"/>
        </w:rPr>
        <w:t xml:space="preserve">     </w:t>
      </w:r>
      <w:r>
        <w:t>становило</w:t>
      </w:r>
    </w:p>
    <w:p w:rsidR="00395103" w:rsidRPr="005C71F8" w:rsidRDefault="00395103">
      <w:pPr>
        <w:pStyle w:val="21"/>
        <w:shd w:val="clear" w:color="auto" w:fill="auto"/>
        <w:spacing w:after="189" w:line="220" w:lineRule="exact"/>
        <w:rPr>
          <w:lang w:val="ru-RU"/>
        </w:rPr>
      </w:pPr>
    </w:p>
    <w:p w:rsidR="00395103" w:rsidRPr="005C71F8" w:rsidRDefault="00395103">
      <w:pPr>
        <w:pStyle w:val="21"/>
        <w:shd w:val="clear" w:color="auto" w:fill="auto"/>
        <w:spacing w:after="189" w:line="220" w:lineRule="exact"/>
        <w:rPr>
          <w:lang w:val="ru-RU"/>
        </w:rPr>
      </w:pPr>
    </w:p>
    <w:p w:rsidR="00190F3C" w:rsidRPr="00197A14" w:rsidRDefault="00197A14">
      <w:pPr>
        <w:pStyle w:val="21"/>
        <w:shd w:val="clear" w:color="auto" w:fill="auto"/>
        <w:spacing w:after="189" w:line="220" w:lineRule="exact"/>
        <w:rPr>
          <w:rFonts w:ascii="Times New Roman" w:hAnsi="Times New Roman" w:cs="Times New Roman"/>
          <w:color w:val="A6A6A6" w:themeColor="background1" w:themeShade="A6"/>
        </w:rPr>
      </w:pPr>
      <w:r w:rsidRPr="00197A14">
        <w:rPr>
          <w:rFonts w:ascii="Times New Roman" w:hAnsi="Times New Roman" w:cs="Times New Roman"/>
          <w:color w:val="A6A6A6" w:themeColor="background1" w:themeShade="A6"/>
        </w:rPr>
        <w:lastRenderedPageBreak/>
        <w:t>3</w:t>
      </w:r>
    </w:p>
    <w:p w:rsidR="00190F3C" w:rsidRDefault="00591260">
      <w:pPr>
        <w:pStyle w:val="2"/>
        <w:numPr>
          <w:ilvl w:val="0"/>
          <w:numId w:val="2"/>
        </w:numPr>
        <w:shd w:val="clear" w:color="auto" w:fill="auto"/>
        <w:tabs>
          <w:tab w:val="left" w:pos="236"/>
        </w:tabs>
        <w:spacing w:before="0" w:after="0" w:line="336" w:lineRule="exact"/>
        <w:ind w:left="20" w:right="20"/>
      </w:pPr>
      <w:r>
        <w:t xml:space="preserve">917 111 гривень. На підтвердження права приватної власності на вказаний </w:t>
      </w:r>
      <w:r w:rsidR="00395103" w:rsidRPr="00395103">
        <w:rPr>
          <w:lang w:val="ru-RU"/>
        </w:rPr>
        <w:t xml:space="preserve"> </w:t>
      </w:r>
      <w:r>
        <w:t>об’єкт нерухомого майна кандидатом надано копію витягу з кадастру ві</w:t>
      </w:r>
      <w:r w:rsidRPr="00395103">
        <w:rPr>
          <w:rStyle w:val="11"/>
          <w:u w:val="none"/>
        </w:rPr>
        <w:t>дд</w:t>
      </w:r>
      <w:r>
        <w:t xml:space="preserve">ілу земельного кадастру РАБ міського суду Рієки Республіки Хорватії </w:t>
      </w:r>
      <w:r w:rsidR="00395103" w:rsidRPr="00395103">
        <w:rPr>
          <w:lang w:val="ru-RU"/>
        </w:rPr>
        <w:t xml:space="preserve">                          </w:t>
      </w:r>
      <w:r>
        <w:t xml:space="preserve">від 21 листопада 2017 року. Заснована кандидатом компанія </w:t>
      </w:r>
      <w:r w:rsidR="00395103">
        <w:t>«</w:t>
      </w:r>
      <w:r w:rsidR="00395103">
        <w:rPr>
          <w:lang w:val="en-US"/>
        </w:rPr>
        <w:t>SUNCE</w:t>
      </w:r>
      <w:r w:rsidR="00395103" w:rsidRPr="00395103">
        <w:rPr>
          <w:lang w:val="ru-RU"/>
        </w:rPr>
        <w:t xml:space="preserve"> </w:t>
      </w:r>
      <w:r w:rsidR="00395103">
        <w:rPr>
          <w:lang w:val="en-US"/>
        </w:rPr>
        <w:t>JUGA</w:t>
      </w:r>
      <w:r w:rsidR="00395103">
        <w:t xml:space="preserve">» </w:t>
      </w:r>
      <w:r w:rsidR="00395103" w:rsidRPr="00395103">
        <w:rPr>
          <w:lang w:val="ru-RU"/>
        </w:rPr>
        <w:t xml:space="preserve">     </w:t>
      </w:r>
      <w:r>
        <w:t xml:space="preserve">була внесена до реєстру Господарського суду міста Рієки відповідно до </w:t>
      </w:r>
      <w:r w:rsidR="00395103" w:rsidRPr="00395103">
        <w:rPr>
          <w:lang w:val="ru-RU"/>
        </w:rPr>
        <w:t xml:space="preserve">          </w:t>
      </w:r>
      <w:r>
        <w:t xml:space="preserve">рішення цього суду від 22 липня 2011 року. На підставі угоди про передачу та прийняття комерційної частки кандидатом 08 січня 2018 року передано свою частку у компанії </w:t>
      </w:r>
      <w:r w:rsidR="00395103">
        <w:t>«</w:t>
      </w:r>
      <w:r w:rsidR="00395103">
        <w:rPr>
          <w:lang w:val="en-US"/>
        </w:rPr>
        <w:t>SUNCE</w:t>
      </w:r>
      <w:r w:rsidR="00395103" w:rsidRPr="00395103">
        <w:rPr>
          <w:lang w:val="ru-RU"/>
        </w:rPr>
        <w:t xml:space="preserve"> </w:t>
      </w:r>
      <w:r w:rsidR="00395103">
        <w:rPr>
          <w:lang w:val="en-US"/>
        </w:rPr>
        <w:t>JUGA</w:t>
      </w:r>
      <w:r w:rsidR="00395103">
        <w:t xml:space="preserve">» </w:t>
      </w:r>
      <w:r>
        <w:t xml:space="preserve">вартістю 20 000 хорватських кун своїй </w:t>
      </w:r>
      <w:r w:rsidR="00395103">
        <w:rPr>
          <w:lang w:val="en-US"/>
        </w:rPr>
        <w:t xml:space="preserve">        </w:t>
      </w:r>
      <w:r>
        <w:t xml:space="preserve">матері </w:t>
      </w:r>
      <w:proofErr w:type="spellStart"/>
      <w:r>
        <w:t>Монаєнко</w:t>
      </w:r>
      <w:proofErr w:type="spellEnd"/>
      <w:r>
        <w:t xml:space="preserve"> Л.В.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Під час співбесіди кандидат пояснив, що ним з метою придбання нерухомого майна в Хорватії у 2011 році було засновано компанію </w:t>
      </w:r>
      <w:r w:rsidR="00395103" w:rsidRPr="00395103">
        <w:rPr>
          <w:lang w:val="ru-RU"/>
        </w:rPr>
        <w:t xml:space="preserve">                  </w:t>
      </w:r>
      <w:r w:rsidR="00395103">
        <w:t>«</w:t>
      </w:r>
      <w:r w:rsidR="00395103">
        <w:rPr>
          <w:lang w:val="en-US"/>
        </w:rPr>
        <w:t>SUNCE</w:t>
      </w:r>
      <w:r w:rsidR="00395103" w:rsidRPr="00395103">
        <w:rPr>
          <w:lang w:val="ru-RU"/>
        </w:rPr>
        <w:t xml:space="preserve"> </w:t>
      </w:r>
      <w:r w:rsidR="00395103">
        <w:rPr>
          <w:lang w:val="en-US"/>
        </w:rPr>
        <w:t>JUGA</w:t>
      </w:r>
      <w:r>
        <w:t xml:space="preserve">». У 2017 році ним придбано квартиру у місті Раб, розташовану </w:t>
      </w:r>
      <w:r w:rsidR="00395103" w:rsidRPr="00395103">
        <w:rPr>
          <w:lang w:val="ru-RU"/>
        </w:rPr>
        <w:t xml:space="preserve">      </w:t>
      </w:r>
      <w:r>
        <w:t>у двоповерховому будинку на дві сім’ї, з подвір’ям. Орієнтовна вартість придбання цього нерухомого майна становила 130 000-140 000 євро, а кошти на його купівлю передала кандидату його мати.</w:t>
      </w:r>
    </w:p>
    <w:p w:rsidR="00190F3C" w:rsidRDefault="00591260">
      <w:pPr>
        <w:pStyle w:val="2"/>
        <w:shd w:val="clear" w:color="auto" w:fill="auto"/>
        <w:tabs>
          <w:tab w:val="left" w:pos="8833"/>
        </w:tabs>
        <w:spacing w:before="0" w:after="0" w:line="336" w:lineRule="exact"/>
        <w:ind w:left="20" w:right="20" w:firstLine="700"/>
      </w:pPr>
      <w:r>
        <w:t xml:space="preserve">Також згідно з відомостями Національного антикорупційного бюро України та поданою кандидатом декларацією особи, уповноваженої на </w:t>
      </w:r>
      <w:r w:rsidR="00395103" w:rsidRPr="00395103">
        <w:rPr>
          <w:lang w:val="ru-RU"/>
        </w:rPr>
        <w:t xml:space="preserve">                      </w:t>
      </w:r>
      <w:r>
        <w:t>виконання функцій держави або місцевого самоврядування, за 2017 рік на праві приватної власності кандидата перебуває квартира</w:t>
      </w:r>
      <w:r>
        <w:tab/>
        <w:t>у місті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/>
      </w:pPr>
      <w:r>
        <w:t xml:space="preserve">Києва загальною площею 60,9 </w:t>
      </w:r>
      <w:proofErr w:type="spellStart"/>
      <w:r>
        <w:t>кв.м</w:t>
      </w:r>
      <w:proofErr w:type="spellEnd"/>
      <w:r>
        <w:t xml:space="preserve">, дата набуття права - 23 січня 2014 року, підстава набуття права - договір купівлі-продажу, вартість на дату набуття - </w:t>
      </w:r>
      <w:r w:rsidR="00395103" w:rsidRPr="00395103">
        <w:rPr>
          <w:lang w:val="ru-RU"/>
        </w:rPr>
        <w:t xml:space="preserve">           </w:t>
      </w:r>
      <w:r>
        <w:t>1 308 376 гривень.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Під час співбесіди кандидат зазначив, що орієнтовна вартість придбання цього нерухомого майна становила 160 000 доларів </w:t>
      </w:r>
      <w:r>
        <w:rPr>
          <w:lang w:val="ru-RU"/>
        </w:rPr>
        <w:t xml:space="preserve">США, </w:t>
      </w:r>
      <w:r>
        <w:t>а кошти на його купівлю передала кандидату його мати.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Згідно з відомостями Національного антикорупційного бюро України та поданою кандидатом декларацією особи, уповноваженої на виконання функцій держави або місцевого самоврядування, за 2017 рік на праві приватної </w:t>
      </w:r>
      <w:r w:rsidR="001E2FAB" w:rsidRPr="001E2FAB">
        <w:t xml:space="preserve">           </w:t>
      </w:r>
      <w:r>
        <w:t xml:space="preserve">власності дружини кандидата </w:t>
      </w:r>
      <w:proofErr w:type="spellStart"/>
      <w:r>
        <w:t>Ільяшенко</w:t>
      </w:r>
      <w:proofErr w:type="spellEnd"/>
      <w:r>
        <w:t xml:space="preserve"> В.А. перебувають такі квартири:</w:t>
      </w:r>
    </w:p>
    <w:p w:rsidR="00190F3C" w:rsidRDefault="00197A14">
      <w:pPr>
        <w:pStyle w:val="2"/>
        <w:shd w:val="clear" w:color="auto" w:fill="auto"/>
        <w:spacing w:before="0" w:after="0" w:line="336" w:lineRule="exact"/>
        <w:ind w:left="20" w:right="20" w:firstLine="3200"/>
      </w:pPr>
      <w:r>
        <w:t xml:space="preserve"> </w:t>
      </w:r>
      <w:bookmarkStart w:id="0" w:name="_GoBack"/>
      <w:bookmarkEnd w:id="0"/>
      <w:r w:rsidR="00591260">
        <w:t xml:space="preserve">місті Запоріжжі загальною площею 67,78 </w:t>
      </w:r>
      <w:proofErr w:type="spellStart"/>
      <w:r w:rsidR="00591260">
        <w:t>кв.м</w:t>
      </w:r>
      <w:proofErr w:type="spellEnd"/>
      <w:r w:rsidR="00591260">
        <w:t>, дата набуття права - 11 лютого 2008 року, підстава набуття права - договір купівлі- продажу, вартість на дату набуття - не відомо;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4500"/>
      </w:pPr>
      <w:r>
        <w:t xml:space="preserve">у місті Києві загальною площею 46,5 </w:t>
      </w:r>
      <w:proofErr w:type="spellStart"/>
      <w:r>
        <w:t>кв.м</w:t>
      </w:r>
      <w:proofErr w:type="spellEnd"/>
      <w:r>
        <w:t xml:space="preserve">, дата набуття права - 26 грудня 2013 року, підстава набуття права - договір </w:t>
      </w:r>
      <w:r w:rsidR="001E2FAB" w:rsidRPr="001E2FAB">
        <w:rPr>
          <w:lang w:val="ru-RU"/>
        </w:rPr>
        <w:t xml:space="preserve">    </w:t>
      </w:r>
      <w:r>
        <w:t>купівлі-продажу, вартість на дату набуття - 958 800 гривень;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3780"/>
      </w:pPr>
      <w:r>
        <w:t xml:space="preserve">у місті Києві загальною площею 75,1 </w:t>
      </w:r>
      <w:proofErr w:type="spellStart"/>
      <w:r>
        <w:t>кв.м</w:t>
      </w:r>
      <w:proofErr w:type="spellEnd"/>
      <w:r>
        <w:t>, дата набуття права - 08 травня 2015 року, підстава набуття права - договір купівлі- продажу, вартість на дату набуття - 2 200 000 гривень;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4500"/>
        <w:sectPr w:rsidR="00190F3C" w:rsidSect="00D91053">
          <w:headerReference w:type="even" r:id="rId9"/>
          <w:type w:val="continuous"/>
          <w:pgSz w:w="11909" w:h="16838"/>
          <w:pgMar w:top="709" w:right="1110" w:bottom="1063" w:left="1117" w:header="0" w:footer="3" w:gutter="0"/>
          <w:cols w:space="720"/>
          <w:noEndnote/>
          <w:docGrid w:linePitch="360"/>
        </w:sectPr>
      </w:pPr>
      <w:r>
        <w:t xml:space="preserve">у місті Києві загальною площею 75,4 </w:t>
      </w:r>
      <w:proofErr w:type="spellStart"/>
      <w:r>
        <w:t>кв.м</w:t>
      </w:r>
      <w:proofErr w:type="spellEnd"/>
      <w:r>
        <w:t>, дата набуття права - 25 грудня 2015 року, підстава набуття права - свідоцтво про право власності, вартість на дату набуття - не відомо;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4500"/>
      </w:pPr>
      <w:r>
        <w:lastRenderedPageBreak/>
        <w:t xml:space="preserve">у місті Києві загальною площею 84,9 </w:t>
      </w:r>
      <w:proofErr w:type="spellStart"/>
      <w:r>
        <w:t>кв.м</w:t>
      </w:r>
      <w:proofErr w:type="spellEnd"/>
      <w:r>
        <w:t xml:space="preserve">, дата набуття права - 25 грудня 2015 року, підстава набуття права </w:t>
      </w:r>
      <w:r w:rsidR="001E2FAB">
        <w:t>–</w:t>
      </w:r>
      <w:r>
        <w:t xml:space="preserve"> свідоцтво</w:t>
      </w:r>
      <w:r w:rsidR="001E2FAB" w:rsidRPr="001E2FAB">
        <w:rPr>
          <w:lang w:val="ru-RU"/>
        </w:rPr>
        <w:t xml:space="preserve">    </w:t>
      </w:r>
      <w:r>
        <w:t xml:space="preserve"> про право власності, вартість на дату набуття - не відомо;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4500"/>
      </w:pPr>
      <w:r>
        <w:t xml:space="preserve">у місті Києві загальною площею 85,9 </w:t>
      </w:r>
      <w:proofErr w:type="spellStart"/>
      <w:r>
        <w:t>кв.м</w:t>
      </w:r>
      <w:proofErr w:type="spellEnd"/>
      <w:r>
        <w:t xml:space="preserve">, дата набуття права - 11 жовтня 2016 року, підстава набуття права - договір </w:t>
      </w:r>
      <w:r w:rsidR="001E2FAB" w:rsidRPr="001E2FAB">
        <w:rPr>
          <w:lang w:val="ru-RU"/>
        </w:rPr>
        <w:t xml:space="preserve">  </w:t>
      </w:r>
      <w:r>
        <w:t>купівлі-продажу, вартість на дату набуття - 300 000 гривень.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firstLine="700"/>
      </w:pPr>
      <w:r>
        <w:t>Під час співбесіди кандидат пояснив, що квартиру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2380"/>
        <w:jc w:val="left"/>
      </w:pPr>
      <w:r>
        <w:t xml:space="preserve">у місті Києві загальною площею 46,5 </w:t>
      </w:r>
      <w:proofErr w:type="spellStart"/>
      <w:r>
        <w:t>кв.м</w:t>
      </w:r>
      <w:proofErr w:type="spellEnd"/>
      <w:r>
        <w:t xml:space="preserve"> було придбано у 2013 році орієнтовно за 106 000-107 000 доларів </w:t>
      </w:r>
      <w:r>
        <w:rPr>
          <w:lang w:val="ru-RU"/>
        </w:rPr>
        <w:t xml:space="preserve">США, </w:t>
      </w:r>
      <w:r>
        <w:t>а квартиру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1660"/>
        <w:jc w:val="left"/>
      </w:pPr>
      <w:r>
        <w:t xml:space="preserve">у місті Києві загальною площею 75,1 </w:t>
      </w:r>
      <w:proofErr w:type="spellStart"/>
      <w:r>
        <w:t>кв.м</w:t>
      </w:r>
      <w:proofErr w:type="spellEnd"/>
      <w:r>
        <w:t xml:space="preserve"> - у 2015 році за </w:t>
      </w:r>
      <w:r w:rsidR="001E2FAB" w:rsidRPr="001E2FAB">
        <w:rPr>
          <w:lang w:val="ru-RU"/>
        </w:rPr>
        <w:t xml:space="preserve">               </w:t>
      </w:r>
      <w:r>
        <w:t xml:space="preserve">160 000 доларів </w:t>
      </w:r>
      <w:r>
        <w:rPr>
          <w:lang w:val="ru-RU"/>
        </w:rPr>
        <w:t>США.</w:t>
      </w:r>
    </w:p>
    <w:p w:rsidR="00190F3C" w:rsidRDefault="00591260">
      <w:pPr>
        <w:pStyle w:val="2"/>
        <w:shd w:val="clear" w:color="auto" w:fill="auto"/>
        <w:tabs>
          <w:tab w:val="left" w:pos="6840"/>
        </w:tabs>
        <w:spacing w:before="0" w:after="0" w:line="336" w:lineRule="exact"/>
        <w:ind w:left="20" w:firstLine="700"/>
      </w:pPr>
      <w:r>
        <w:t>Стосовно квартир</w:t>
      </w:r>
      <w:r>
        <w:tab/>
        <w:t>у місті Києві кандидат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/>
      </w:pPr>
      <w:r>
        <w:t xml:space="preserve">зазначив, що у 2015 році спочатку було придбано квартиру загальною площею 159,9 </w:t>
      </w:r>
      <w:proofErr w:type="spellStart"/>
      <w:r>
        <w:t>кв.м</w:t>
      </w:r>
      <w:proofErr w:type="spellEnd"/>
      <w:r>
        <w:t xml:space="preserve"> (орієнтовна вартість придбання - до 42 000 доларів </w:t>
      </w:r>
      <w:r>
        <w:rPr>
          <w:lang w:val="ru-RU"/>
        </w:rPr>
        <w:t xml:space="preserve">США), </w:t>
      </w:r>
      <w:r>
        <w:t xml:space="preserve">яку розділено на дві квартири - 84,9 </w:t>
      </w:r>
      <w:proofErr w:type="spellStart"/>
      <w:r>
        <w:t>кв.м</w:t>
      </w:r>
      <w:proofErr w:type="spellEnd"/>
      <w:r>
        <w:t xml:space="preserve"> та 75,4 </w:t>
      </w:r>
      <w:proofErr w:type="spellStart"/>
      <w:r>
        <w:t>кв.м</w:t>
      </w:r>
      <w:proofErr w:type="spellEnd"/>
      <w:r>
        <w:t xml:space="preserve">. У 2016 році на цій же вулиці було придбано ще одну квартиру загальною площею 85,9 </w:t>
      </w:r>
      <w:proofErr w:type="spellStart"/>
      <w:r>
        <w:t>кв.м</w:t>
      </w:r>
      <w:proofErr w:type="spellEnd"/>
      <w:r>
        <w:t xml:space="preserve"> (орієнтовна</w:t>
      </w:r>
      <w:r w:rsidR="001E2FAB" w:rsidRPr="005C71F8">
        <w:rPr>
          <w:lang w:val="ru-RU"/>
        </w:rPr>
        <w:t xml:space="preserve">    </w:t>
      </w:r>
      <w:r>
        <w:t xml:space="preserve"> вартість придбання - до 12 000 доларів </w:t>
      </w:r>
      <w:r>
        <w:rPr>
          <w:lang w:val="ru-RU"/>
        </w:rPr>
        <w:t xml:space="preserve">США). </w:t>
      </w:r>
      <w:r>
        <w:t>Занижену вартість цих квартир кандидат обґрунтував тим, що вони придбавалися у інвестора як новозбудовані об’єкти без ремонту та дверей. Проте жодних документів на підтвердження викладеного кандидат не надав.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Джерелами походження коштів на купівлю дружиною квартир кандидат також назвав кошти, передані дружині його матір’ю.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Отже, з пояснень кандидата вбачається, що його мати у 2013-2017 роках передала кандидату та його дружині грошові кошти у розмірі щонайменше </w:t>
      </w:r>
      <w:r w:rsidR="00825407" w:rsidRPr="00825407">
        <w:rPr>
          <w:lang w:val="ru-RU"/>
        </w:rPr>
        <w:t xml:space="preserve">           </w:t>
      </w:r>
      <w:r>
        <w:t xml:space="preserve">600 000 доларів </w:t>
      </w:r>
      <w:r>
        <w:rPr>
          <w:lang w:val="ru-RU"/>
        </w:rPr>
        <w:t xml:space="preserve">США </w:t>
      </w:r>
      <w:r>
        <w:t>для придбання об’єктів нерухомості.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Кандидат пояснив, що грошові кошти набуто матір’ю за результатами </w:t>
      </w:r>
      <w:r w:rsidR="00825407" w:rsidRPr="00825407">
        <w:rPr>
          <w:lang w:val="ru-RU"/>
        </w:rPr>
        <w:t xml:space="preserve"> </w:t>
      </w:r>
      <w:r>
        <w:t xml:space="preserve">понад тридцятирічної її господарської діяльності (з 2015 році мати перебуває на пенсії). З кінця 1980 років вона займалася корпоративною діяльністю, а за часів незалежної України нею було засновано суб’єкт господарювання - юридичну особу, яка успішно здійснювала господарську діяльність. За ці роки мати заощадила кошти, які передавала кандидату та його дружині. Проте жодних документів на підтвердження отримання нею доходів із законних джерел </w:t>
      </w:r>
      <w:r w:rsidR="00825407" w:rsidRPr="00825407">
        <w:rPr>
          <w:lang w:val="ru-RU"/>
        </w:rPr>
        <w:t xml:space="preserve">   </w:t>
      </w:r>
      <w:r>
        <w:t>кандидат не надав.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Також у Комісії виникло питання щодо виконання дружиною кандидата вимог податкового законодавства в частині сплати останньою обов’язкових податкових платежів внаслідок укладення договорів дарування на її користь значних сум грошових коштів. Будь-яких доказів на підтвердження цього кандидат Комісії не надав.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У пункті 3 частини п’ятої статті 85 Закону визначено, що досьє кандидата </w:t>
      </w:r>
      <w:r w:rsidR="00825407" w:rsidRPr="00825407">
        <w:t xml:space="preserve">   </w:t>
      </w:r>
      <w:r>
        <w:t xml:space="preserve">на посаду судді має містити, зокрема, матеріали проведення спеціальної </w:t>
      </w:r>
      <w:r w:rsidR="00825407" w:rsidRPr="00825407">
        <w:t xml:space="preserve">          </w:t>
      </w:r>
      <w:r>
        <w:t>перевірки та іншу інформацію щодо відповідності судді критерію</w:t>
      </w:r>
      <w:r w:rsidR="00825407" w:rsidRPr="00825407">
        <w:t xml:space="preserve">          </w:t>
      </w:r>
      <w:r>
        <w:t xml:space="preserve"> доброчесності, зокрема, відповідність витрат і майна кандидата на посаду судді </w:t>
      </w:r>
      <w:r w:rsidR="00825407" w:rsidRPr="00825407">
        <w:rPr>
          <w:lang w:val="ru-RU"/>
        </w:rPr>
        <w:t xml:space="preserve">         </w:t>
      </w:r>
      <w:r>
        <w:lastRenderedPageBreak/>
        <w:t>та членів його сім’ї задекларованим доходам, у тому числі копії декларацій, поданих відповідно до цього Закону та законодавства у сфері запобігання</w:t>
      </w:r>
      <w:r w:rsidR="00825407" w:rsidRPr="00825407">
        <w:rPr>
          <w:lang w:val="ru-RU"/>
        </w:rPr>
        <w:t xml:space="preserve"> </w:t>
      </w:r>
      <w:r>
        <w:t xml:space="preserve"> корупції.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Згідно з підпунктом 11.5 пункту 11 глави 3 розділу II Положення відповідність витрат і майна кандидата на посаду судді та членів його сім’ї, а також близьких осіб задекларованим доходам є одним із показників, за яким оцінюється (встановлюється) відповідність кандидата на посаду судді критерію доброчесності.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Комісія зауважує, що поведінка кандидата на посаду судді Касаційного адміністративного суду у складі Верховного Суду </w:t>
      </w:r>
      <w:proofErr w:type="spellStart"/>
      <w:r>
        <w:t>Монаєнка</w:t>
      </w:r>
      <w:proofErr w:type="spellEnd"/>
      <w:r>
        <w:t xml:space="preserve"> А.О. також </w:t>
      </w:r>
      <w:r w:rsidR="00825407" w:rsidRPr="00825407">
        <w:t xml:space="preserve">     </w:t>
      </w:r>
      <w:r>
        <w:t>повинна розглядатися в площині дотримання високих стандартів поведінки, які встановлені для суддів, зокрема статтею 56 Закону, пунктом 10 частини сьомої якої визначено, що суддя зобов’язаний підтверджувати законність джерела походження майна у зв’язку з проходженням кваліфікаційного оцінювання.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Комісія вважає, що кандидатом не підтверджено законності джерел походження придбаного у 2013-2017 роках ним та його дружиною нерухомого майна. Надані кандидатом усні пояснення без надання жодних </w:t>
      </w:r>
      <w:r w:rsidR="00825407" w:rsidRPr="00825407">
        <w:rPr>
          <w:lang w:val="ru-RU"/>
        </w:rPr>
        <w:t xml:space="preserve">   </w:t>
      </w:r>
      <w:r>
        <w:t>підтверджувальних документів не дають можливості достовірно встановити,</w:t>
      </w:r>
      <w:r w:rsidR="00825407" w:rsidRPr="00825407">
        <w:rPr>
          <w:lang w:val="ru-RU"/>
        </w:rPr>
        <w:t xml:space="preserve">       </w:t>
      </w:r>
      <w:r>
        <w:t xml:space="preserve"> що мати кандидата була спроможна надати кандидату та його дружині значні </w:t>
      </w:r>
      <w:r w:rsidR="00825407" w:rsidRPr="00825407">
        <w:rPr>
          <w:lang w:val="ru-RU"/>
        </w:rPr>
        <w:t xml:space="preserve">  </w:t>
      </w:r>
      <w:r>
        <w:t>суми грошових коштів для придбання об’єктів нерухомого майна, а також підтвердити законність джерел їх походження.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Указані обставини не підтверджують відповідності поведінки кандидата високим стандартам, дотримання яких слід очікувати від кандидата на посаду судді Верховного Суду, критерію доброчесності.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За змістом пункту 5.3.2 глави 6 розділу II Положення критерій доброчесності оцінюється у 0 балів за наявності доказів невідповідності судді (кандидата на посаду судді) вимогам доброчесності.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З огляду на зазначене, враховуючи мету кваліфікаційного оцінювання та вимоги щодо відповідності кандидата найвищим стандартам поведінки, Комісія оцінює </w:t>
      </w:r>
      <w:proofErr w:type="spellStart"/>
      <w:r>
        <w:t>Монаєнка</w:t>
      </w:r>
      <w:proofErr w:type="spellEnd"/>
      <w:r>
        <w:t xml:space="preserve"> А.О. за критерієм доброчесності у 0 балів.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 xml:space="preserve">Згідно з пунктом 4 частини п’ятої статті 81 Закону за результатами кваліфікаційного оцінювання кандидата на посаду судді Верховного Суду </w:t>
      </w:r>
      <w:r w:rsidR="00825407" w:rsidRPr="00825407">
        <w:t xml:space="preserve">      </w:t>
      </w:r>
      <w:r>
        <w:t>Вища кваліфікаційна комісія суддів України ухвалює рішення про</w:t>
      </w:r>
      <w:r w:rsidR="00825407" w:rsidRPr="00825407">
        <w:t xml:space="preserve">    </w:t>
      </w:r>
      <w:r>
        <w:t xml:space="preserve"> підтвердження або </w:t>
      </w:r>
      <w:proofErr w:type="spellStart"/>
      <w:r>
        <w:t>непідтвердження</w:t>
      </w:r>
      <w:proofErr w:type="spellEnd"/>
      <w:r>
        <w:t xml:space="preserve"> здатності такого кандидата здійснювати правосуддя у відповідному суді та визначає його рейтинг для участі у конкурсі.</w:t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t>Відповідно до пункту 4 глави 6 розділу II Положення рішення про підтвердження здатності здійснювати правосуддя суддею (кандидатом на</w:t>
      </w:r>
      <w:r w:rsidR="00825407" w:rsidRPr="00825407">
        <w:rPr>
          <w:lang w:val="ru-RU"/>
        </w:rPr>
        <w:t xml:space="preserve">       </w:t>
      </w:r>
      <w:r>
        <w:t xml:space="preserve"> посаду судді) у відповідному суді ухвалюється у випадку отримання ним мінімально допустимих і більших балів за результатами іспиту, а також бала, більшого за 0, за результатами оцінювання критеріїв особистої компетентності, соціальної компетентності, професійної етики та доброчесності.</w:t>
      </w:r>
      <w:r>
        <w:br w:type="page"/>
      </w:r>
    </w:p>
    <w:p w:rsidR="00190F3C" w:rsidRDefault="00591260">
      <w:pPr>
        <w:pStyle w:val="2"/>
        <w:shd w:val="clear" w:color="auto" w:fill="auto"/>
        <w:spacing w:before="0" w:after="0" w:line="336" w:lineRule="exact"/>
        <w:ind w:left="20" w:right="20" w:firstLine="700"/>
      </w:pPr>
      <w:r>
        <w:lastRenderedPageBreak/>
        <w:t xml:space="preserve">Отже, оцінка у 0 балів за критерієм доброчесності є </w:t>
      </w:r>
      <w:proofErr w:type="spellStart"/>
      <w:r>
        <w:t>пресічною</w:t>
      </w:r>
      <w:proofErr w:type="spellEnd"/>
      <w:r w:rsidR="00825407" w:rsidRPr="00825407">
        <w:rPr>
          <w:lang w:val="ru-RU"/>
        </w:rPr>
        <w:t xml:space="preserve">    </w:t>
      </w:r>
      <w:r>
        <w:t xml:space="preserve"> безумовною підставою для ухвалення Комісією рішення про </w:t>
      </w:r>
      <w:proofErr w:type="spellStart"/>
      <w:r>
        <w:t>непідтвердження</w:t>
      </w:r>
      <w:proofErr w:type="spellEnd"/>
      <w:r>
        <w:t xml:space="preserve"> здатності судді (кандидата на посаду судді) здійснювати правосуддя у відповідному суді.</w:t>
      </w:r>
    </w:p>
    <w:p w:rsidR="00190F3C" w:rsidRDefault="00591260">
      <w:pPr>
        <w:pStyle w:val="2"/>
        <w:shd w:val="clear" w:color="auto" w:fill="auto"/>
        <w:tabs>
          <w:tab w:val="left" w:pos="975"/>
        </w:tabs>
        <w:spacing w:before="0" w:after="0" w:line="336" w:lineRule="exact"/>
        <w:ind w:left="20" w:right="20" w:firstLine="700"/>
      </w:pPr>
      <w:r>
        <w:t>З</w:t>
      </w:r>
      <w:r>
        <w:tab/>
        <w:t xml:space="preserve">огляду на те, що за критерієм доброчесності кандидат набрав 0 балів, Комісія дійшла висновку про </w:t>
      </w:r>
      <w:proofErr w:type="spellStart"/>
      <w:r>
        <w:t>непідтвердження</w:t>
      </w:r>
      <w:proofErr w:type="spellEnd"/>
      <w:r>
        <w:t xml:space="preserve"> здатності </w:t>
      </w:r>
      <w:proofErr w:type="spellStart"/>
      <w:r>
        <w:t>Монаєнка</w:t>
      </w:r>
      <w:proofErr w:type="spellEnd"/>
      <w:r>
        <w:t xml:space="preserve"> А.О. здійснювати правосуддя у Касаційному адміністративному суді у складі Верховного Суду.</w:t>
      </w:r>
    </w:p>
    <w:p w:rsidR="00190F3C" w:rsidRDefault="00591260">
      <w:pPr>
        <w:pStyle w:val="2"/>
        <w:shd w:val="clear" w:color="auto" w:fill="auto"/>
        <w:spacing w:before="0" w:after="353" w:line="336" w:lineRule="exact"/>
        <w:ind w:left="20" w:right="20" w:firstLine="700"/>
      </w:pPr>
      <w:r>
        <w:t>Ураховуючи викладене, керуючись статтями 88, 93, 101 Закону, Положенням та Регламентом, Комісія</w:t>
      </w:r>
    </w:p>
    <w:p w:rsidR="00190F3C" w:rsidRDefault="00591260">
      <w:pPr>
        <w:pStyle w:val="2"/>
        <w:shd w:val="clear" w:color="auto" w:fill="auto"/>
        <w:spacing w:before="0" w:after="304" w:line="270" w:lineRule="exact"/>
        <w:jc w:val="center"/>
      </w:pPr>
      <w:r>
        <w:t>вирішила:</w:t>
      </w:r>
    </w:p>
    <w:p w:rsidR="00190F3C" w:rsidRPr="005C71F8" w:rsidRDefault="00591260">
      <w:pPr>
        <w:pStyle w:val="2"/>
        <w:shd w:val="clear" w:color="auto" w:fill="auto"/>
        <w:spacing w:before="0" w:after="328" w:line="341" w:lineRule="exact"/>
        <w:ind w:left="20" w:right="20"/>
        <w:rPr>
          <w:lang w:val="ru-RU"/>
        </w:rPr>
      </w:pPr>
      <w:r>
        <w:t xml:space="preserve">визнати </w:t>
      </w:r>
      <w:proofErr w:type="spellStart"/>
      <w:r>
        <w:t>Монаєнка</w:t>
      </w:r>
      <w:proofErr w:type="spellEnd"/>
      <w:r>
        <w:t xml:space="preserve"> Антона Олексійовича таким, що не підтвердив здатності здійснювати правосуддя у Касаційному адміністративному суді у складі Верховного Суду.</w:t>
      </w:r>
    </w:p>
    <w:p w:rsidR="00572BDE" w:rsidRDefault="00572BDE" w:rsidP="00572BDE">
      <w:pPr>
        <w:shd w:val="clear" w:color="auto" w:fill="FFFFFF"/>
        <w:spacing w:line="360" w:lineRule="auto"/>
        <w:rPr>
          <w:rFonts w:ascii="Times New Roman" w:eastAsia="Times New Roman" w:hAnsi="Times New Roman"/>
          <w:sz w:val="25"/>
          <w:szCs w:val="25"/>
        </w:rPr>
      </w:pPr>
      <w:r w:rsidRPr="0070185E">
        <w:rPr>
          <w:rFonts w:ascii="Times New Roman" w:eastAsia="Times New Roman" w:hAnsi="Times New Roman"/>
          <w:sz w:val="25"/>
          <w:szCs w:val="25"/>
        </w:rPr>
        <w:t>Головуючий</w:t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</w:rPr>
        <w:t>Тітов</w:t>
      </w:r>
      <w:proofErr w:type="spellEnd"/>
    </w:p>
    <w:p w:rsidR="00572BDE" w:rsidRPr="00572BDE" w:rsidRDefault="00572BDE" w:rsidP="00572BDE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  <w:lang w:val="ru-RU"/>
        </w:rPr>
      </w:pPr>
    </w:p>
    <w:p w:rsidR="00572BDE" w:rsidRDefault="00572BDE" w:rsidP="00572BDE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70185E">
        <w:rPr>
          <w:rFonts w:ascii="Times New Roman" w:eastAsia="Times New Roman" w:hAnsi="Times New Roman"/>
          <w:sz w:val="25"/>
          <w:szCs w:val="25"/>
        </w:rPr>
        <w:t>Члени Комісії:</w:t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 w:rsidRPr="0070185E">
        <w:rPr>
          <w:rFonts w:ascii="Times New Roman" w:eastAsia="Times New Roman" w:hAnsi="Times New Roman"/>
          <w:sz w:val="25"/>
          <w:szCs w:val="25"/>
        </w:rPr>
        <w:tab/>
      </w:r>
      <w:r>
        <w:rPr>
          <w:rFonts w:ascii="Times New Roman" w:eastAsia="Times New Roman" w:hAnsi="Times New Roman"/>
          <w:sz w:val="25"/>
          <w:szCs w:val="25"/>
        </w:rPr>
        <w:tab/>
        <w:t>Т.В. Лукаш</w:t>
      </w:r>
      <w:r w:rsidRPr="0070185E">
        <w:rPr>
          <w:rFonts w:ascii="Times New Roman" w:hAnsi="Times New Roman"/>
          <w:sz w:val="25"/>
          <w:szCs w:val="25"/>
        </w:rPr>
        <w:t xml:space="preserve"> </w:t>
      </w:r>
    </w:p>
    <w:p w:rsidR="00572BDE" w:rsidRPr="0070185E" w:rsidRDefault="00572BDE" w:rsidP="00572BDE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</w:p>
    <w:p w:rsidR="00572BDE" w:rsidRPr="0070185E" w:rsidRDefault="00572BDE" w:rsidP="00572BDE">
      <w:pPr>
        <w:shd w:val="clear" w:color="auto" w:fill="FFFFFF"/>
        <w:spacing w:line="360" w:lineRule="auto"/>
        <w:rPr>
          <w:rFonts w:ascii="Times New Roman" w:hAnsi="Times New Roman"/>
          <w:sz w:val="25"/>
          <w:szCs w:val="25"/>
        </w:rPr>
      </w:pP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 w:rsidRPr="0070185E"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 xml:space="preserve">М.А. </w:t>
      </w:r>
      <w:proofErr w:type="spellStart"/>
      <w:r>
        <w:rPr>
          <w:rFonts w:ascii="Times New Roman" w:hAnsi="Times New Roman"/>
          <w:sz w:val="25"/>
          <w:szCs w:val="25"/>
        </w:rPr>
        <w:t>Макарчук</w:t>
      </w:r>
      <w:proofErr w:type="spellEnd"/>
    </w:p>
    <w:p w:rsidR="00572BDE" w:rsidRDefault="00572BDE" w:rsidP="00572BDE">
      <w:pPr>
        <w:pStyle w:val="2"/>
        <w:shd w:val="clear" w:color="auto" w:fill="auto"/>
        <w:spacing w:before="0" w:after="0" w:line="302" w:lineRule="exact"/>
        <w:ind w:left="20" w:right="20" w:firstLine="720"/>
      </w:pPr>
    </w:p>
    <w:p w:rsidR="00572BDE" w:rsidRPr="00572BDE" w:rsidRDefault="00572BDE">
      <w:pPr>
        <w:pStyle w:val="2"/>
        <w:shd w:val="clear" w:color="auto" w:fill="auto"/>
        <w:spacing w:before="0" w:after="328" w:line="341" w:lineRule="exact"/>
        <w:ind w:left="20" w:right="20"/>
        <w:rPr>
          <w:lang w:val="ru-RU"/>
        </w:rPr>
      </w:pPr>
    </w:p>
    <w:p w:rsidR="00572BDE" w:rsidRPr="00572BDE" w:rsidRDefault="00572BDE">
      <w:pPr>
        <w:pStyle w:val="2"/>
        <w:shd w:val="clear" w:color="auto" w:fill="auto"/>
        <w:spacing w:before="0" w:after="328" w:line="341" w:lineRule="exact"/>
        <w:ind w:left="20" w:right="20"/>
        <w:rPr>
          <w:lang w:val="ru-RU"/>
        </w:rPr>
      </w:pPr>
    </w:p>
    <w:sectPr w:rsidR="00572BDE" w:rsidRPr="00572BDE">
      <w:headerReference w:type="even" r:id="rId10"/>
      <w:headerReference w:type="default" r:id="rId11"/>
      <w:pgSz w:w="11909" w:h="16838"/>
      <w:pgMar w:top="1409" w:right="1110" w:bottom="1063" w:left="11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2DB" w:rsidRDefault="00D062DB">
      <w:r>
        <w:separator/>
      </w:r>
    </w:p>
  </w:endnote>
  <w:endnote w:type="continuationSeparator" w:id="0">
    <w:p w:rsidR="00D062DB" w:rsidRDefault="00D06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2DB" w:rsidRDefault="00D062DB"/>
  </w:footnote>
  <w:footnote w:type="continuationSeparator" w:id="0">
    <w:p w:rsidR="00D062DB" w:rsidRDefault="00D062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F3C" w:rsidRDefault="00197A1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0.8pt;margin-top:11pt;width:5.05pt;height:11.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90F3C" w:rsidRDefault="00591260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97A14" w:rsidRPr="00197A14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F3C" w:rsidRDefault="00197A1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85pt;margin-top:53pt;width:4.55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90F3C" w:rsidRDefault="00591260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97A14" w:rsidRPr="00197A14">
                  <w:rPr>
                    <w:rStyle w:val="a9"/>
                    <w:noProof/>
                  </w:rPr>
                  <w:t>6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F3C" w:rsidRDefault="00197A1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5pt;margin-top:53pt;width:4.55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90F3C" w:rsidRDefault="00591260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97A14" w:rsidRPr="00197A14">
                  <w:rPr>
                    <w:rStyle w:val="a9"/>
                    <w:noProof/>
                  </w:rPr>
                  <w:t>5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424D1"/>
    <w:multiLevelType w:val="multilevel"/>
    <w:tmpl w:val="36BC39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391B87"/>
    <w:multiLevelType w:val="multilevel"/>
    <w:tmpl w:val="9FF875C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90F3C"/>
    <w:rsid w:val="00083E70"/>
    <w:rsid w:val="00190F3C"/>
    <w:rsid w:val="00197A14"/>
    <w:rsid w:val="001E2FAB"/>
    <w:rsid w:val="002221ED"/>
    <w:rsid w:val="002F59A3"/>
    <w:rsid w:val="00395103"/>
    <w:rsid w:val="00572BDE"/>
    <w:rsid w:val="00591260"/>
    <w:rsid w:val="005C71F8"/>
    <w:rsid w:val="00825407"/>
    <w:rsid w:val="00D062DB"/>
    <w:rsid w:val="00D91053"/>
    <w:rsid w:val="00E6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Impact10pt">
    <w:name w:val="Основной текст + Impact;10 pt;Курсив"/>
    <w:basedOn w:val="a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910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1053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9105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91053"/>
    <w:rPr>
      <w:color w:val="000000"/>
    </w:rPr>
  </w:style>
  <w:style w:type="paragraph" w:styleId="ae">
    <w:name w:val="footer"/>
    <w:basedOn w:val="a"/>
    <w:link w:val="af"/>
    <w:uiPriority w:val="99"/>
    <w:unhideWhenUsed/>
    <w:rsid w:val="00D9105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9105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2025</Words>
  <Characters>11546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2020-09-16T09:36:00Z</dcterms:created>
  <dcterms:modified xsi:type="dcterms:W3CDTF">2020-09-21T09:58:00Z</dcterms:modified>
</cp:coreProperties>
</file>