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A" w:rsidRDefault="005A7ACA">
      <w:pPr>
        <w:rPr>
          <w:sz w:val="2"/>
          <w:szCs w:val="2"/>
        </w:rPr>
      </w:pPr>
    </w:p>
    <w:p w:rsidR="00417D03" w:rsidRPr="00945054" w:rsidRDefault="00417D03" w:rsidP="00417D03">
      <w:pPr>
        <w:framePr w:h="1128" w:wrap="notBeside" w:vAnchor="text" w:hAnchor="text" w:xAlign="center" w:y="1"/>
        <w:jc w:val="both"/>
      </w:pPr>
      <w:r w:rsidRPr="00945054">
        <w:rPr>
          <w:noProof/>
          <w:lang w:val="ru-RU" w:eastAsia="ru-RU"/>
        </w:rPr>
        <w:drawing>
          <wp:inline distT="0" distB="0" distL="0" distR="0" wp14:anchorId="3B5EDB39" wp14:editId="410CDF64">
            <wp:extent cx="525145" cy="720090"/>
            <wp:effectExtent l="0" t="0" r="0" b="0"/>
            <wp:docPr id="1" name="Рисунок 1" descr="C:\Users\chulupinov\Desktop\21-40 вс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ulupinov\Desktop\21-40 вс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D03" w:rsidRPr="00945054" w:rsidRDefault="00417D03" w:rsidP="00417D03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417D03" w:rsidRPr="00945054" w:rsidRDefault="00417D03" w:rsidP="00417D03">
      <w:pPr>
        <w:keepNext/>
        <w:keepLines/>
        <w:spacing w:after="95"/>
        <w:ind w:left="40"/>
        <w:jc w:val="both"/>
        <w:rPr>
          <w:rFonts w:ascii="Times New Roman" w:hAnsi="Times New Roman" w:cs="Times New Roman"/>
          <w:sz w:val="36"/>
        </w:rPr>
      </w:pPr>
      <w:bookmarkStart w:id="0" w:name="bookmark0"/>
      <w:r w:rsidRPr="00945054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417D03" w:rsidRPr="00945054" w:rsidRDefault="00417D03" w:rsidP="00417D03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</w:rPr>
      </w:pPr>
    </w:p>
    <w:p w:rsidR="00417D03" w:rsidRPr="007A02C2" w:rsidRDefault="00417D03" w:rsidP="00417D03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A02C2">
        <w:rPr>
          <w:rFonts w:ascii="Times New Roman" w:eastAsia="Times New Roman" w:hAnsi="Times New Roman" w:cs="Times New Roman"/>
          <w:sz w:val="27"/>
          <w:szCs w:val="27"/>
        </w:rPr>
        <w:t xml:space="preserve">15 січня </w:t>
      </w:r>
      <w:bookmarkStart w:id="1" w:name="_GoBack"/>
      <w:bookmarkEnd w:id="1"/>
      <w:r w:rsidRPr="007A02C2">
        <w:rPr>
          <w:rFonts w:ascii="Times New Roman" w:eastAsia="Times New Roman" w:hAnsi="Times New Roman" w:cs="Times New Roman"/>
          <w:sz w:val="27"/>
          <w:szCs w:val="27"/>
        </w:rPr>
        <w:t>2019 року</w:t>
      </w:r>
      <w:r w:rsidRPr="007A02C2">
        <w:rPr>
          <w:rFonts w:ascii="Times New Roman" w:eastAsia="Times New Roman" w:hAnsi="Times New Roman" w:cs="Times New Roman"/>
          <w:sz w:val="27"/>
          <w:szCs w:val="27"/>
        </w:rPr>
        <w:tab/>
        <w:t>м. Київ</w:t>
      </w:r>
    </w:p>
    <w:p w:rsidR="00417D03" w:rsidRPr="007A02C2" w:rsidRDefault="00417D03" w:rsidP="00417D03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417D03" w:rsidRPr="007A02C2" w:rsidRDefault="00417D03" w:rsidP="00417D03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7A02C2">
        <w:rPr>
          <w:rStyle w:val="3pt"/>
          <w:rFonts w:eastAsia="Courier New"/>
        </w:rPr>
        <w:t>РІШЕННЯ</w:t>
      </w:r>
      <w:r w:rsidRPr="007A02C2">
        <w:rPr>
          <w:rFonts w:ascii="Times New Roman" w:hAnsi="Times New Roman" w:cs="Times New Roman"/>
          <w:sz w:val="27"/>
          <w:szCs w:val="27"/>
        </w:rPr>
        <w:t xml:space="preserve"> № </w:t>
      </w:r>
      <w:r w:rsidRPr="007A02C2">
        <w:rPr>
          <w:rFonts w:ascii="Times New Roman" w:hAnsi="Times New Roman" w:cs="Times New Roman"/>
          <w:sz w:val="27"/>
          <w:szCs w:val="27"/>
          <w:u w:val="single"/>
        </w:rPr>
        <w:t>40/вс-19</w:t>
      </w:r>
    </w:p>
    <w:p w:rsidR="005A7ACA" w:rsidRDefault="00457354">
      <w:pPr>
        <w:pStyle w:val="11"/>
        <w:shd w:val="clear" w:color="auto" w:fill="auto"/>
        <w:spacing w:before="166" w:after="352" w:line="270" w:lineRule="exact"/>
        <w:ind w:left="20"/>
      </w:pPr>
      <w:r>
        <w:t>Вища кваліфікаційна комісія суддів України у складі колегії:</w:t>
      </w:r>
    </w:p>
    <w:p w:rsidR="005A7ACA" w:rsidRDefault="00457354">
      <w:pPr>
        <w:pStyle w:val="11"/>
        <w:shd w:val="clear" w:color="auto" w:fill="auto"/>
        <w:spacing w:before="0" w:after="347" w:line="270" w:lineRule="exact"/>
        <w:ind w:left="20"/>
      </w:pPr>
      <w:r>
        <w:t xml:space="preserve">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5A7ACA" w:rsidRDefault="00457354">
      <w:pPr>
        <w:pStyle w:val="11"/>
        <w:shd w:val="clear" w:color="auto" w:fill="auto"/>
        <w:spacing w:before="0" w:after="311" w:line="270" w:lineRule="exact"/>
        <w:ind w:left="20"/>
      </w:pPr>
      <w:r>
        <w:t xml:space="preserve">членів Комісії: </w:t>
      </w:r>
      <w:proofErr w:type="spellStart"/>
      <w:r>
        <w:t>Весельської</w:t>
      </w:r>
      <w:proofErr w:type="spellEnd"/>
      <w:r>
        <w:t xml:space="preserve"> Т.Ф., Лукаша Т.В.,</w:t>
      </w:r>
    </w:p>
    <w:p w:rsidR="005A7ACA" w:rsidRDefault="00457354">
      <w:pPr>
        <w:pStyle w:val="11"/>
        <w:shd w:val="clear" w:color="auto" w:fill="auto"/>
        <w:spacing w:before="0" w:after="341" w:line="322" w:lineRule="exact"/>
        <w:ind w:left="20" w:right="20"/>
      </w:pPr>
      <w:r>
        <w:t>розглянувши питання щодо допуску кандидатів до участі у конкурсі на зайняття вакантних посад суддів Апеляційної палати Вищого суду з питань інтелектуальної власності, оголошеному Комісією 05 жовтня 2018 року,</w:t>
      </w:r>
    </w:p>
    <w:p w:rsidR="005A7ACA" w:rsidRDefault="00457354">
      <w:pPr>
        <w:pStyle w:val="11"/>
        <w:shd w:val="clear" w:color="auto" w:fill="auto"/>
        <w:spacing w:before="0" w:after="315" w:line="270" w:lineRule="exact"/>
        <w:jc w:val="center"/>
      </w:pPr>
      <w:r>
        <w:t>встановила:</w:t>
      </w:r>
    </w:p>
    <w:p w:rsidR="005A7ACA" w:rsidRDefault="00457354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Згідно зі статтею 79 Закону України «Про судоустрій і статус суддів»</w:t>
      </w:r>
      <w:r w:rsidR="00417D03">
        <w:t xml:space="preserve">                   </w:t>
      </w:r>
      <w:r>
        <w:t xml:space="preserve"> від 02 червня 2016 року № 1402-VIII (далі - Закон) Комісія проводить конкурс </w:t>
      </w:r>
      <w:r w:rsidR="00417D03">
        <w:t xml:space="preserve">                   </w:t>
      </w:r>
      <w:r>
        <w:t>на зайняття вакантних посад суддів Апеляційної палати Вищого суду з питань інтелектуальної власності.</w:t>
      </w:r>
    </w:p>
    <w:p w:rsidR="005A7ACA" w:rsidRDefault="00457354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від 05 жовтня 2018 року № 216/зп-18 оголошено </w:t>
      </w:r>
      <w:r w:rsidR="00417D03">
        <w:t xml:space="preserve">                             </w:t>
      </w:r>
      <w:r>
        <w:t xml:space="preserve">конкурс на зайняття дев’яти вакантних посад суддів Апеляційної палати </w:t>
      </w:r>
      <w:r w:rsidR="00417D03">
        <w:t xml:space="preserve">                               </w:t>
      </w:r>
      <w:r>
        <w:t xml:space="preserve">Вищого суду з питань інтелектуальної власності та затверджено Умови проведення конкурсу на зайняття вакантних посад суддів Апеляційної палати Вищого суду з питань інтелектуальної власності (далі </w:t>
      </w:r>
      <w:r w:rsidR="00417D03">
        <w:t>–</w:t>
      </w:r>
      <w:r>
        <w:t xml:space="preserve"> Умови).</w:t>
      </w:r>
    </w:p>
    <w:p w:rsidR="005A7ACA" w:rsidRDefault="00457354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На виконання вимог частини другої статті 79 Закону рішенням Комісії </w:t>
      </w:r>
      <w:r w:rsidR="00EE5C9D">
        <w:t xml:space="preserve">               </w:t>
      </w:r>
      <w:r>
        <w:t xml:space="preserve">від 02 листопада 2016 року № 141 /зп-16 (зі змінами, внесеними рішеннями Комісії від 30 вересня 2017 року № 97/зп-17, від 05 жовтня 2018 року </w:t>
      </w:r>
      <w:r w:rsidR="00EE5C9D">
        <w:t xml:space="preserve">                            </w:t>
      </w:r>
      <w:r>
        <w:t xml:space="preserve">№ 215/зп-18) затверджено Положення про проведення конкурсу на зайняття вакантної посади судді (далі </w:t>
      </w:r>
      <w:r w:rsidR="00EE5C9D">
        <w:t>–</w:t>
      </w:r>
      <w:r>
        <w:t xml:space="preserve"> Положення).</w:t>
      </w:r>
    </w:p>
    <w:p w:rsidR="005A7ACA" w:rsidRDefault="00457354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Згідно з частиною третьою статті 81 Закону на посаду судді вищого спеціалізованого суду за спеціальною процедурою може бути призначена</w:t>
      </w:r>
      <w:r w:rsidR="00EE5C9D">
        <w:t xml:space="preserve">               </w:t>
      </w:r>
      <w:r>
        <w:t xml:space="preserve">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вимог, визначених частиною другою статті 33 Закону.</w:t>
      </w:r>
    </w:p>
    <w:p w:rsidR="005A7ACA" w:rsidRDefault="00457354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З метою допуску до проходження кваліфікаційного оцінювання для участі у конкурсі на посаду судді вищого спеціалізованого суду за спеціальною</w:t>
      </w:r>
      <w:r>
        <w:br w:type="page"/>
      </w:r>
      <w:r>
        <w:lastRenderedPageBreak/>
        <w:t>процедурою кандидат на посаду судді подає до Комісії документи, передбачені частиною четвертою статті 81 Закону.</w:t>
      </w:r>
    </w:p>
    <w:p w:rsidR="005A7ACA" w:rsidRDefault="00457354">
      <w:pPr>
        <w:pStyle w:val="11"/>
        <w:shd w:val="clear" w:color="auto" w:fill="auto"/>
        <w:spacing w:before="0" w:after="0" w:line="317" w:lineRule="exact"/>
        <w:ind w:left="20" w:right="20" w:firstLine="520"/>
      </w:pPr>
      <w:r>
        <w:t>Відповідно до пункту 4.1 розділу IV Положення на підставі поданих кандидатом документів член Комісії-доповідач здійснює перевірку:</w:t>
      </w:r>
    </w:p>
    <w:p w:rsidR="005A7ACA" w:rsidRDefault="00457354">
      <w:pPr>
        <w:pStyle w:val="11"/>
        <w:numPr>
          <w:ilvl w:val="0"/>
          <w:numId w:val="1"/>
        </w:numPr>
        <w:shd w:val="clear" w:color="auto" w:fill="auto"/>
        <w:tabs>
          <w:tab w:val="left" w:pos="442"/>
        </w:tabs>
        <w:spacing w:before="0" w:after="0" w:line="317" w:lineRule="exact"/>
        <w:ind w:left="20" w:right="20"/>
      </w:pPr>
      <w:r>
        <w:t xml:space="preserve">відповідності осіб, які звернулися для участі в конкурсі, вимогам до </w:t>
      </w:r>
      <w:r w:rsidR="00EE5C9D">
        <w:t xml:space="preserve">                          </w:t>
      </w:r>
      <w:r>
        <w:t>кандидата на посаду судді, встановленим Конституцією України та Законом;</w:t>
      </w:r>
    </w:p>
    <w:p w:rsidR="005A7ACA" w:rsidRDefault="00457354">
      <w:pPr>
        <w:pStyle w:val="11"/>
        <w:numPr>
          <w:ilvl w:val="0"/>
          <w:numId w:val="1"/>
        </w:numPr>
        <w:shd w:val="clear" w:color="auto" w:fill="auto"/>
        <w:tabs>
          <w:tab w:val="left" w:pos="505"/>
        </w:tabs>
        <w:spacing w:before="0" w:after="0" w:line="317" w:lineRule="exact"/>
        <w:ind w:left="20" w:right="20"/>
      </w:pPr>
      <w:r>
        <w:t xml:space="preserve">дотримання кандидатом встановлених умовами конкурсу строку та </w:t>
      </w:r>
      <w:r w:rsidR="00EE5C9D">
        <w:t xml:space="preserve">             </w:t>
      </w:r>
      <w:r>
        <w:t>процедури звернення для участі у конкурсі; 3) поданих документів на відповідність переліку та вимогам до їх оформлення.</w:t>
      </w:r>
    </w:p>
    <w:p w:rsidR="005A7ACA" w:rsidRDefault="00457354">
      <w:pPr>
        <w:pStyle w:val="11"/>
        <w:shd w:val="clear" w:color="auto" w:fill="auto"/>
        <w:spacing w:before="0" w:after="0" w:line="317" w:lineRule="exact"/>
        <w:ind w:left="20" w:right="20" w:firstLine="520"/>
      </w:pPr>
      <w:r>
        <w:t xml:space="preserve">Пунктом 4.6 розділу IV Положення визначено, що за результатами </w:t>
      </w:r>
      <w:r w:rsidR="00EE5C9D">
        <w:t xml:space="preserve">              </w:t>
      </w:r>
      <w:r>
        <w:t>проведеної перевірки членом Комісії-доповідачем на найближчому засіданні палати або колегії відповідно до повноважень, визначених Комісією при оголошенні конкурсу, ухвалюється рішення про допуск до проходження кваліфікаційного оцінювання для участі у конкурсі.</w:t>
      </w:r>
    </w:p>
    <w:p w:rsidR="005A7ACA" w:rsidRDefault="00457354">
      <w:pPr>
        <w:pStyle w:val="11"/>
        <w:shd w:val="clear" w:color="auto" w:fill="auto"/>
        <w:spacing w:before="0" w:after="398" w:line="317" w:lineRule="exact"/>
        <w:ind w:left="20" w:right="20" w:firstLine="520"/>
      </w:pPr>
      <w:r>
        <w:t xml:space="preserve">До Комісії у встановлений Умовами строк для участі у конкурсі на </w:t>
      </w:r>
      <w:r w:rsidR="00EE5C9D">
        <w:t xml:space="preserve">                      </w:t>
      </w:r>
      <w:r>
        <w:t>зайняття вакантних посад суддів Апеляційної палати Вищого суду з питань інтелектуальної власності подали документи такі кандидати:</w:t>
      </w:r>
    </w:p>
    <w:p w:rsidR="005A7ACA" w:rsidRDefault="00457354">
      <w:pPr>
        <w:pStyle w:val="11"/>
        <w:numPr>
          <w:ilvl w:val="0"/>
          <w:numId w:val="2"/>
        </w:numPr>
        <w:shd w:val="clear" w:color="auto" w:fill="auto"/>
        <w:tabs>
          <w:tab w:val="left" w:pos="866"/>
        </w:tabs>
        <w:spacing w:before="0" w:after="227" w:line="270" w:lineRule="exact"/>
        <w:ind w:left="20" w:firstLine="520"/>
      </w:pPr>
      <w:proofErr w:type="spellStart"/>
      <w:r>
        <w:t>Богоніс</w:t>
      </w:r>
      <w:proofErr w:type="spellEnd"/>
      <w:r>
        <w:t xml:space="preserve"> Михайло Богданович;</w:t>
      </w:r>
    </w:p>
    <w:p w:rsidR="005A7ACA" w:rsidRDefault="00457354">
      <w:pPr>
        <w:pStyle w:val="11"/>
        <w:numPr>
          <w:ilvl w:val="0"/>
          <w:numId w:val="2"/>
        </w:numPr>
        <w:shd w:val="clear" w:color="auto" w:fill="auto"/>
        <w:tabs>
          <w:tab w:val="left" w:pos="881"/>
        </w:tabs>
        <w:spacing w:before="0" w:after="0" w:line="270" w:lineRule="exact"/>
        <w:ind w:left="20" w:firstLine="520"/>
      </w:pPr>
      <w:proofErr w:type="spellStart"/>
      <w:r>
        <w:t>Букіна</w:t>
      </w:r>
      <w:proofErr w:type="spellEnd"/>
      <w:r>
        <w:t xml:space="preserve"> Олена Миколаївна;</w:t>
      </w:r>
    </w:p>
    <w:p w:rsidR="005A7ACA" w:rsidRDefault="00457354">
      <w:pPr>
        <w:pStyle w:val="11"/>
        <w:numPr>
          <w:ilvl w:val="0"/>
          <w:numId w:val="2"/>
        </w:numPr>
        <w:shd w:val="clear" w:color="auto" w:fill="auto"/>
        <w:tabs>
          <w:tab w:val="left" w:pos="881"/>
        </w:tabs>
        <w:spacing w:before="0" w:after="0" w:line="562" w:lineRule="exact"/>
        <w:ind w:left="20" w:firstLine="520"/>
      </w:pPr>
      <w:proofErr w:type="spellStart"/>
      <w:r>
        <w:t>Джепа</w:t>
      </w:r>
      <w:proofErr w:type="spellEnd"/>
      <w:r>
        <w:t xml:space="preserve"> Юлія Артурівна;</w:t>
      </w:r>
    </w:p>
    <w:p w:rsidR="005A7ACA" w:rsidRDefault="00457354">
      <w:pPr>
        <w:pStyle w:val="11"/>
        <w:numPr>
          <w:ilvl w:val="0"/>
          <w:numId w:val="2"/>
        </w:numPr>
        <w:shd w:val="clear" w:color="auto" w:fill="auto"/>
        <w:tabs>
          <w:tab w:val="left" w:pos="886"/>
        </w:tabs>
        <w:spacing w:before="0" w:after="0" w:line="562" w:lineRule="exact"/>
        <w:ind w:left="20" w:firstLine="520"/>
      </w:pPr>
      <w:proofErr w:type="spellStart"/>
      <w:r>
        <w:t>Златін</w:t>
      </w:r>
      <w:proofErr w:type="spellEnd"/>
      <w:r>
        <w:t xml:space="preserve"> Станіслав Вікторович;</w:t>
      </w:r>
    </w:p>
    <w:p w:rsidR="005A7ACA" w:rsidRDefault="00457354">
      <w:pPr>
        <w:pStyle w:val="11"/>
        <w:numPr>
          <w:ilvl w:val="0"/>
          <w:numId w:val="2"/>
        </w:numPr>
        <w:shd w:val="clear" w:color="auto" w:fill="auto"/>
        <w:tabs>
          <w:tab w:val="left" w:pos="890"/>
        </w:tabs>
        <w:spacing w:before="0" w:after="0" w:line="562" w:lineRule="exact"/>
        <w:ind w:left="20" w:firstLine="520"/>
      </w:pPr>
      <w:r>
        <w:t>Золотарьова Яна Сергіївна;</w:t>
      </w:r>
    </w:p>
    <w:p w:rsidR="005A7ACA" w:rsidRDefault="00457354">
      <w:pPr>
        <w:pStyle w:val="11"/>
        <w:numPr>
          <w:ilvl w:val="0"/>
          <w:numId w:val="2"/>
        </w:numPr>
        <w:shd w:val="clear" w:color="auto" w:fill="auto"/>
        <w:tabs>
          <w:tab w:val="left" w:pos="876"/>
        </w:tabs>
        <w:spacing w:before="0" w:after="0" w:line="562" w:lineRule="exact"/>
        <w:ind w:left="20" w:firstLine="520"/>
      </w:pPr>
      <w:proofErr w:type="spellStart"/>
      <w:r>
        <w:t>Коломи</w:t>
      </w:r>
      <w:r w:rsidR="00EE5C9D">
        <w:t>с</w:t>
      </w:r>
      <w:proofErr w:type="spellEnd"/>
      <w:r>
        <w:t xml:space="preserve"> Вікторія Вікторівна;</w:t>
      </w:r>
    </w:p>
    <w:p w:rsidR="005A7ACA" w:rsidRDefault="00457354">
      <w:pPr>
        <w:pStyle w:val="11"/>
        <w:numPr>
          <w:ilvl w:val="0"/>
          <w:numId w:val="2"/>
        </w:numPr>
        <w:shd w:val="clear" w:color="auto" w:fill="auto"/>
        <w:tabs>
          <w:tab w:val="left" w:pos="876"/>
        </w:tabs>
        <w:spacing w:before="0" w:after="0" w:line="562" w:lineRule="exact"/>
        <w:ind w:left="20" w:firstLine="520"/>
      </w:pPr>
      <w:proofErr w:type="spellStart"/>
      <w:r>
        <w:t>Мигаль</w:t>
      </w:r>
      <w:proofErr w:type="spellEnd"/>
      <w:r>
        <w:t xml:space="preserve"> Галина Петрівна;</w:t>
      </w:r>
    </w:p>
    <w:p w:rsidR="005A7ACA" w:rsidRDefault="00457354">
      <w:pPr>
        <w:pStyle w:val="11"/>
        <w:numPr>
          <w:ilvl w:val="0"/>
          <w:numId w:val="2"/>
        </w:numPr>
        <w:shd w:val="clear" w:color="auto" w:fill="auto"/>
        <w:tabs>
          <w:tab w:val="left" w:pos="881"/>
        </w:tabs>
        <w:spacing w:before="0" w:after="0" w:line="562" w:lineRule="exact"/>
        <w:ind w:left="20" w:firstLine="520"/>
      </w:pPr>
      <w:proofErr w:type="spellStart"/>
      <w:r>
        <w:t>Ужакін</w:t>
      </w:r>
      <w:proofErr w:type="spellEnd"/>
      <w:r>
        <w:t xml:space="preserve"> Юрій Анатолійович.</w:t>
      </w:r>
    </w:p>
    <w:p w:rsidR="00EE5C9D" w:rsidRDefault="00EE5C9D" w:rsidP="00EE5C9D">
      <w:pPr>
        <w:pStyle w:val="11"/>
        <w:shd w:val="clear" w:color="auto" w:fill="auto"/>
        <w:tabs>
          <w:tab w:val="left" w:pos="881"/>
        </w:tabs>
        <w:spacing w:before="0" w:after="0" w:line="562" w:lineRule="exact"/>
        <w:ind w:left="540"/>
      </w:pPr>
    </w:p>
    <w:p w:rsidR="005A7ACA" w:rsidRDefault="00457354">
      <w:pPr>
        <w:pStyle w:val="11"/>
        <w:shd w:val="clear" w:color="auto" w:fill="auto"/>
        <w:spacing w:before="0" w:after="0" w:line="322" w:lineRule="exact"/>
        <w:ind w:left="20" w:right="20" w:firstLine="520"/>
      </w:pPr>
      <w:r>
        <w:t>Дослідивши подані документи кандидатів, Комісія дійшла висновку, що вказані особи відповідають вимогам до кандидатів на посаду судді Апеляційної палати Вищого суду з питань інтелектуальної власності. Обставин, які б</w:t>
      </w:r>
      <w:r w:rsidR="00EE5C9D">
        <w:t xml:space="preserve">                </w:t>
      </w:r>
      <w:r>
        <w:t xml:space="preserve"> свідчили про наявність підстав для відмови зазначеним кандидатам у допуску </w:t>
      </w:r>
      <w:r w:rsidR="00EE5C9D">
        <w:t xml:space="preserve">                д</w:t>
      </w:r>
      <w:r>
        <w:t>о проходження кваліфікаційного оцінювання для участі у конкурсі на посаду судді Апеляційної палати Вищого суду з питань інтелектуальної власності, не встановлено.</w:t>
      </w:r>
    </w:p>
    <w:p w:rsidR="005A7ACA" w:rsidRDefault="00457354">
      <w:pPr>
        <w:pStyle w:val="11"/>
        <w:shd w:val="clear" w:color="auto" w:fill="auto"/>
        <w:spacing w:before="0" w:after="341" w:line="322" w:lineRule="exact"/>
        <w:ind w:left="20" w:right="20" w:firstLine="520"/>
      </w:pPr>
      <w:r>
        <w:t>Керуючись статтями 33, 79, 81, 93, 101 Закону України «Про судоустрій і статус суддів», Положенням, Умовами, Комісія</w:t>
      </w:r>
    </w:p>
    <w:p w:rsidR="005A7ACA" w:rsidRDefault="00457354">
      <w:pPr>
        <w:pStyle w:val="11"/>
        <w:shd w:val="clear" w:color="auto" w:fill="auto"/>
        <w:spacing w:before="0" w:after="296" w:line="270" w:lineRule="exact"/>
        <w:jc w:val="center"/>
      </w:pPr>
      <w:r>
        <w:t>вирішила:</w:t>
      </w:r>
    </w:p>
    <w:p w:rsidR="005A7ACA" w:rsidRDefault="00457354">
      <w:pPr>
        <w:pStyle w:val="11"/>
        <w:shd w:val="clear" w:color="auto" w:fill="auto"/>
        <w:spacing w:before="0" w:after="0" w:line="270" w:lineRule="exact"/>
        <w:jc w:val="center"/>
      </w:pPr>
      <w:r>
        <w:t>допустити до проходження кваліфікаційного оцінювання для участі у конкурсі</w:t>
      </w:r>
      <w:r>
        <w:br w:type="page"/>
      </w:r>
    </w:p>
    <w:p w:rsidR="005A7ACA" w:rsidRPr="00417D03" w:rsidRDefault="00417D03">
      <w:pPr>
        <w:pStyle w:val="20"/>
        <w:shd w:val="clear" w:color="auto" w:fill="auto"/>
        <w:spacing w:after="256" w:line="220" w:lineRule="exact"/>
        <w:ind w:left="220"/>
        <w:rPr>
          <w:rFonts w:ascii="Times New Roman" w:hAnsi="Times New Roman" w:cs="Times New Roman"/>
          <w:b/>
          <w:color w:val="808080" w:themeColor="background1" w:themeShade="80"/>
        </w:rPr>
      </w:pPr>
      <w:r w:rsidRPr="00417D03">
        <w:rPr>
          <w:rFonts w:ascii="Times New Roman" w:hAnsi="Times New Roman" w:cs="Times New Roman"/>
          <w:b/>
          <w:color w:val="808080" w:themeColor="background1" w:themeShade="80"/>
        </w:rPr>
        <w:lastRenderedPageBreak/>
        <w:t>3</w:t>
      </w:r>
    </w:p>
    <w:p w:rsidR="005A7ACA" w:rsidRDefault="00457354">
      <w:pPr>
        <w:pStyle w:val="11"/>
        <w:shd w:val="clear" w:color="auto" w:fill="auto"/>
        <w:spacing w:before="0" w:after="401" w:line="322" w:lineRule="exact"/>
        <w:ind w:right="160"/>
      </w:pPr>
      <w:r>
        <w:t>на зайняття вакантних посад суддів Апеляційної палати Вищого суду з питань інтелектуальної власності таких кандидатів:</w:t>
      </w:r>
    </w:p>
    <w:p w:rsidR="005A7ACA" w:rsidRDefault="00457354">
      <w:pPr>
        <w:pStyle w:val="11"/>
        <w:numPr>
          <w:ilvl w:val="0"/>
          <w:numId w:val="3"/>
        </w:numPr>
        <w:shd w:val="clear" w:color="auto" w:fill="auto"/>
        <w:tabs>
          <w:tab w:val="left" w:pos="842"/>
        </w:tabs>
        <w:spacing w:before="0" w:after="0" w:line="270" w:lineRule="exact"/>
        <w:ind w:left="520"/>
        <w:jc w:val="left"/>
      </w:pPr>
      <w:proofErr w:type="spellStart"/>
      <w:r>
        <w:t>Богоноса</w:t>
      </w:r>
      <w:proofErr w:type="spellEnd"/>
      <w:r>
        <w:t xml:space="preserve"> Михайла Богдановича;</w:t>
      </w:r>
    </w:p>
    <w:p w:rsidR="005A7ACA" w:rsidRDefault="00457354">
      <w:pPr>
        <w:pStyle w:val="11"/>
        <w:numPr>
          <w:ilvl w:val="0"/>
          <w:numId w:val="3"/>
        </w:numPr>
        <w:shd w:val="clear" w:color="auto" w:fill="auto"/>
        <w:tabs>
          <w:tab w:val="left" w:pos="861"/>
        </w:tabs>
        <w:spacing w:before="0" w:after="0" w:line="566" w:lineRule="exact"/>
        <w:ind w:left="520"/>
        <w:jc w:val="left"/>
      </w:pPr>
      <w:proofErr w:type="spellStart"/>
      <w:r>
        <w:t>Букіну</w:t>
      </w:r>
      <w:proofErr w:type="spellEnd"/>
      <w:r>
        <w:t xml:space="preserve"> Олену Миколаївну;</w:t>
      </w:r>
    </w:p>
    <w:p w:rsidR="005A7ACA" w:rsidRDefault="00457354">
      <w:pPr>
        <w:pStyle w:val="11"/>
        <w:numPr>
          <w:ilvl w:val="0"/>
          <w:numId w:val="3"/>
        </w:numPr>
        <w:shd w:val="clear" w:color="auto" w:fill="auto"/>
        <w:tabs>
          <w:tab w:val="left" w:pos="861"/>
        </w:tabs>
        <w:spacing w:before="0" w:after="0" w:line="566" w:lineRule="exact"/>
        <w:ind w:left="520"/>
        <w:jc w:val="left"/>
      </w:pPr>
      <w:proofErr w:type="spellStart"/>
      <w:r>
        <w:t>Джепу</w:t>
      </w:r>
      <w:proofErr w:type="spellEnd"/>
      <w:r>
        <w:t xml:space="preserve"> Юлію Артурівну;</w:t>
      </w:r>
    </w:p>
    <w:p w:rsidR="005A7ACA" w:rsidRDefault="00457354">
      <w:pPr>
        <w:pStyle w:val="11"/>
        <w:numPr>
          <w:ilvl w:val="0"/>
          <w:numId w:val="3"/>
        </w:numPr>
        <w:shd w:val="clear" w:color="auto" w:fill="auto"/>
        <w:tabs>
          <w:tab w:val="left" w:pos="866"/>
        </w:tabs>
        <w:spacing w:before="0" w:after="0" w:line="566" w:lineRule="exact"/>
        <w:ind w:left="520"/>
        <w:jc w:val="left"/>
      </w:pPr>
      <w:proofErr w:type="spellStart"/>
      <w:r>
        <w:t>Златіна</w:t>
      </w:r>
      <w:proofErr w:type="spellEnd"/>
      <w:r>
        <w:t xml:space="preserve"> Станіслава Вікторовича;</w:t>
      </w:r>
    </w:p>
    <w:p w:rsidR="005A7ACA" w:rsidRDefault="00457354">
      <w:pPr>
        <w:pStyle w:val="11"/>
        <w:numPr>
          <w:ilvl w:val="0"/>
          <w:numId w:val="3"/>
        </w:numPr>
        <w:shd w:val="clear" w:color="auto" w:fill="auto"/>
        <w:tabs>
          <w:tab w:val="left" w:pos="870"/>
        </w:tabs>
        <w:spacing w:before="0" w:after="0" w:line="566" w:lineRule="exact"/>
        <w:ind w:left="520"/>
        <w:jc w:val="left"/>
      </w:pPr>
      <w:r>
        <w:t>Золотарьову Яну Сергіївну;</w:t>
      </w:r>
    </w:p>
    <w:p w:rsidR="005A7ACA" w:rsidRDefault="00457354">
      <w:pPr>
        <w:pStyle w:val="11"/>
        <w:numPr>
          <w:ilvl w:val="0"/>
          <w:numId w:val="3"/>
        </w:numPr>
        <w:shd w:val="clear" w:color="auto" w:fill="auto"/>
        <w:tabs>
          <w:tab w:val="left" w:pos="861"/>
        </w:tabs>
        <w:spacing w:before="0" w:after="0" w:line="566" w:lineRule="exact"/>
        <w:ind w:left="520"/>
        <w:jc w:val="left"/>
      </w:pPr>
      <w:proofErr w:type="spellStart"/>
      <w:r>
        <w:t>Коломис</w:t>
      </w:r>
      <w:proofErr w:type="spellEnd"/>
      <w:r>
        <w:t xml:space="preserve"> Вікторію Вікторівну;</w:t>
      </w:r>
    </w:p>
    <w:p w:rsidR="005A7ACA" w:rsidRDefault="00457354">
      <w:pPr>
        <w:pStyle w:val="11"/>
        <w:numPr>
          <w:ilvl w:val="0"/>
          <w:numId w:val="3"/>
        </w:numPr>
        <w:shd w:val="clear" w:color="auto" w:fill="auto"/>
        <w:tabs>
          <w:tab w:val="left" w:pos="861"/>
        </w:tabs>
        <w:spacing w:before="0" w:after="0" w:line="566" w:lineRule="exact"/>
        <w:ind w:left="520"/>
        <w:jc w:val="left"/>
      </w:pPr>
      <w:proofErr w:type="spellStart"/>
      <w:r>
        <w:t>Мигаль</w:t>
      </w:r>
      <w:proofErr w:type="spellEnd"/>
      <w:r>
        <w:t xml:space="preserve"> Галину Петрівну;</w:t>
      </w:r>
    </w:p>
    <w:p w:rsidR="005A7ACA" w:rsidRDefault="00457354">
      <w:pPr>
        <w:pStyle w:val="11"/>
        <w:numPr>
          <w:ilvl w:val="0"/>
          <w:numId w:val="3"/>
        </w:numPr>
        <w:shd w:val="clear" w:color="auto" w:fill="auto"/>
        <w:tabs>
          <w:tab w:val="left" w:pos="866"/>
        </w:tabs>
        <w:spacing w:before="0" w:after="674" w:line="566" w:lineRule="exact"/>
        <w:ind w:left="520"/>
        <w:jc w:val="left"/>
      </w:pPr>
      <w:proofErr w:type="spellStart"/>
      <w:r>
        <w:t>Ужакіна</w:t>
      </w:r>
      <w:proofErr w:type="spellEnd"/>
      <w:r>
        <w:t xml:space="preserve"> Юрія Анатолійовича.</w:t>
      </w:r>
    </w:p>
    <w:p w:rsidR="00417D03" w:rsidRPr="004F61E9" w:rsidRDefault="00417D03" w:rsidP="00417D03">
      <w:pPr>
        <w:pStyle w:val="11"/>
        <w:shd w:val="clear" w:color="auto" w:fill="auto"/>
        <w:spacing w:before="0" w:after="343" w:line="240" w:lineRule="auto"/>
        <w:ind w:left="20" w:right="20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E5C9D">
        <w:t xml:space="preserve">       </w:t>
      </w:r>
      <w:r>
        <w:t xml:space="preserve">С.Ю. </w:t>
      </w:r>
      <w:proofErr w:type="spellStart"/>
      <w:r>
        <w:t>Козьякова</w:t>
      </w:r>
      <w:proofErr w:type="spellEnd"/>
      <w:r>
        <w:t xml:space="preserve"> </w:t>
      </w:r>
    </w:p>
    <w:p w:rsidR="00417D03" w:rsidRPr="004F61E9" w:rsidRDefault="00417D03" w:rsidP="00417D03">
      <w:pPr>
        <w:pStyle w:val="11"/>
        <w:shd w:val="clear" w:color="auto" w:fill="auto"/>
        <w:spacing w:before="0" w:after="343" w:line="240" w:lineRule="auto"/>
        <w:ind w:left="20" w:right="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E5C9D">
        <w:t xml:space="preserve">        </w:t>
      </w:r>
      <w:r>
        <w:t xml:space="preserve">Т.Ф. </w:t>
      </w:r>
      <w:proofErr w:type="spellStart"/>
      <w:r>
        <w:t>Весельської</w:t>
      </w:r>
      <w:proofErr w:type="spellEnd"/>
      <w:r>
        <w:t xml:space="preserve"> </w:t>
      </w:r>
    </w:p>
    <w:p w:rsidR="00417D03" w:rsidRPr="004F61E9" w:rsidRDefault="00EE5C9D" w:rsidP="00417D03">
      <w:pPr>
        <w:pStyle w:val="11"/>
        <w:shd w:val="clear" w:color="auto" w:fill="auto"/>
        <w:spacing w:before="0" w:after="343" w:line="240" w:lineRule="auto"/>
        <w:ind w:left="7080" w:right="20"/>
      </w:pPr>
      <w:r>
        <w:t xml:space="preserve">      </w:t>
      </w:r>
      <w:r w:rsidR="00417D03">
        <w:t xml:space="preserve"> Т.В. Лукаша.</w:t>
      </w:r>
    </w:p>
    <w:p w:rsidR="00417D03" w:rsidRDefault="00417D03" w:rsidP="00417D03">
      <w:pPr>
        <w:pStyle w:val="11"/>
        <w:shd w:val="clear" w:color="auto" w:fill="auto"/>
        <w:tabs>
          <w:tab w:val="left" w:pos="866"/>
        </w:tabs>
        <w:spacing w:before="0" w:after="674" w:line="566" w:lineRule="exact"/>
        <w:ind w:left="520"/>
        <w:jc w:val="left"/>
      </w:pPr>
    </w:p>
    <w:p w:rsidR="005A7ACA" w:rsidRDefault="005A7ACA">
      <w:pPr>
        <w:pStyle w:val="11"/>
        <w:shd w:val="clear" w:color="auto" w:fill="auto"/>
        <w:spacing w:before="0" w:after="0" w:line="850" w:lineRule="exact"/>
        <w:ind w:left="1960" w:right="160"/>
      </w:pPr>
    </w:p>
    <w:sectPr w:rsidR="005A7ACA" w:rsidSect="00417D03">
      <w:headerReference w:type="even" r:id="rId10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354" w:rsidRDefault="00457354">
      <w:r>
        <w:separator/>
      </w:r>
    </w:p>
  </w:endnote>
  <w:endnote w:type="continuationSeparator" w:id="0">
    <w:p w:rsidR="00457354" w:rsidRDefault="00457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354" w:rsidRDefault="00457354"/>
  </w:footnote>
  <w:footnote w:type="continuationSeparator" w:id="0">
    <w:p w:rsidR="00457354" w:rsidRDefault="0045735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ACA" w:rsidRDefault="007A02C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pt;margin-top:44.5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A7ACA" w:rsidRDefault="0045735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06A31"/>
    <w:multiLevelType w:val="multilevel"/>
    <w:tmpl w:val="4EBA9A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303117"/>
    <w:multiLevelType w:val="multilevel"/>
    <w:tmpl w:val="E2E64A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390E46"/>
    <w:multiLevelType w:val="multilevel"/>
    <w:tmpl w:val="B086A4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A7ACA"/>
    <w:rsid w:val="00417D03"/>
    <w:rsid w:val="00457354"/>
    <w:rsid w:val="005A7ACA"/>
    <w:rsid w:val="007A02C2"/>
    <w:rsid w:val="00EE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2"/>
      <w:szCs w:val="22"/>
    </w:rPr>
  </w:style>
  <w:style w:type="character" w:customStyle="1" w:styleId="3pt">
    <w:name w:val="Основной текст + Интервал 3 pt"/>
    <w:basedOn w:val="a0"/>
    <w:rsid w:val="00417D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417D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7D0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E912A-4B1F-4357-AE97-631880E97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2020-09-15T10:28:00Z</dcterms:created>
  <dcterms:modified xsi:type="dcterms:W3CDTF">2020-09-17T05:26:00Z</dcterms:modified>
</cp:coreProperties>
</file>