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E37" w:rsidRPr="001B2617" w:rsidRDefault="003A1E37" w:rsidP="00553CAC">
      <w:pPr>
        <w:framePr w:h="898" w:wrap="notBeside" w:vAnchor="text" w:hAnchor="text" w:xAlign="center" w:y="1"/>
        <w:jc w:val="both"/>
        <w:rPr>
          <w:rFonts w:ascii="Times New Roman" w:hAnsi="Times New Roman" w:cs="Times New Roman"/>
          <w:sz w:val="0"/>
          <w:szCs w:val="0"/>
        </w:rPr>
      </w:pPr>
    </w:p>
    <w:p w:rsidR="00D92A05" w:rsidRPr="001B2617" w:rsidRDefault="00D92A05" w:rsidP="00553CAC">
      <w:pPr>
        <w:framePr w:h="1037" w:wrap="notBeside" w:vAnchor="text" w:hAnchor="text" w:xAlign="center" w:y="1"/>
        <w:jc w:val="both"/>
        <w:rPr>
          <w:rFonts w:ascii="Times New Roman" w:hAnsi="Times New Roman" w:cs="Times New Roman"/>
          <w:sz w:val="26"/>
          <w:szCs w:val="26"/>
        </w:rPr>
      </w:pPr>
      <w:r w:rsidRPr="001B2617">
        <w:rPr>
          <w:rFonts w:ascii="Times New Roman" w:hAnsi="Times New Roman" w:cs="Times New Roman"/>
          <w:noProof/>
          <w:sz w:val="26"/>
          <w:szCs w:val="26"/>
          <w:lang w:val="ru-RU" w:eastAsia="ru-RU"/>
        </w:rPr>
        <w:drawing>
          <wp:inline distT="0" distB="0" distL="0" distR="0" wp14:anchorId="34DDF5F2" wp14:editId="42312712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2A05" w:rsidRPr="001B2617" w:rsidRDefault="00D92A05" w:rsidP="00553CAC">
      <w:pPr>
        <w:keepNext/>
        <w:keepLines/>
        <w:spacing w:after="95"/>
        <w:ind w:left="-426" w:firstLine="466"/>
        <w:jc w:val="both"/>
        <w:rPr>
          <w:rFonts w:ascii="Times New Roman" w:hAnsi="Times New Roman" w:cs="Times New Roman"/>
          <w:sz w:val="36"/>
          <w:szCs w:val="26"/>
        </w:rPr>
      </w:pPr>
      <w:bookmarkStart w:id="0" w:name="bookmark0"/>
    </w:p>
    <w:p w:rsidR="00D92A05" w:rsidRPr="001B2617" w:rsidRDefault="00D92A05" w:rsidP="00553CAC">
      <w:pPr>
        <w:keepNext/>
        <w:keepLines/>
        <w:spacing w:after="95"/>
        <w:ind w:left="40"/>
        <w:jc w:val="both"/>
        <w:rPr>
          <w:rFonts w:ascii="Times New Roman" w:hAnsi="Times New Roman" w:cs="Times New Roman"/>
          <w:sz w:val="36"/>
          <w:szCs w:val="26"/>
        </w:rPr>
      </w:pPr>
      <w:r w:rsidRPr="001B2617">
        <w:rPr>
          <w:rFonts w:ascii="Times New Roman" w:hAnsi="Times New Roman" w:cs="Times New Roman"/>
          <w:sz w:val="36"/>
          <w:szCs w:val="26"/>
        </w:rPr>
        <w:t>ВИЩА КВАЛІФІКАЦІЙНА КОМІСІЯ СУДДІВ УКРАЇНИ</w:t>
      </w:r>
      <w:bookmarkEnd w:id="0"/>
    </w:p>
    <w:p w:rsidR="00D92A05" w:rsidRPr="001B2617" w:rsidRDefault="00D92A05" w:rsidP="00553CAC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92A05" w:rsidRPr="001B2617" w:rsidRDefault="00D92A05" w:rsidP="00553CAC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2617">
        <w:rPr>
          <w:rFonts w:ascii="Times New Roman" w:eastAsia="Times New Roman" w:hAnsi="Times New Roman" w:cs="Times New Roman"/>
          <w:sz w:val="26"/>
          <w:szCs w:val="26"/>
        </w:rPr>
        <w:t xml:space="preserve">04 лютого 2019 року                                                                                       </w:t>
      </w:r>
      <w:r w:rsidR="00553CAC" w:rsidRPr="001B2617"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r w:rsidRPr="001B2617">
        <w:rPr>
          <w:rFonts w:ascii="Times New Roman" w:eastAsia="Times New Roman" w:hAnsi="Times New Roman" w:cs="Times New Roman"/>
          <w:sz w:val="26"/>
          <w:szCs w:val="26"/>
        </w:rPr>
        <w:t xml:space="preserve">      м. Київ</w:t>
      </w:r>
    </w:p>
    <w:p w:rsidR="00D92A05" w:rsidRPr="001B2617" w:rsidRDefault="00D92A05" w:rsidP="00553CAC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A1E37" w:rsidRPr="001B2617" w:rsidRDefault="00D92A05" w:rsidP="00553CAC">
      <w:pPr>
        <w:keepNext/>
        <w:keepLines/>
        <w:ind w:right="20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1B2617">
        <w:rPr>
          <w:rStyle w:val="3pt"/>
          <w:rFonts w:eastAsia="Courier New"/>
          <w:sz w:val="26"/>
          <w:szCs w:val="26"/>
        </w:rPr>
        <w:t>РІШЕННЯ</w:t>
      </w:r>
      <w:r w:rsidRPr="001B2617">
        <w:rPr>
          <w:rFonts w:ascii="Times New Roman" w:hAnsi="Times New Roman" w:cs="Times New Roman"/>
          <w:sz w:val="26"/>
          <w:szCs w:val="26"/>
        </w:rPr>
        <w:t xml:space="preserve"> № </w:t>
      </w:r>
      <w:r w:rsidRPr="001B2617">
        <w:rPr>
          <w:rFonts w:ascii="Times New Roman" w:hAnsi="Times New Roman" w:cs="Times New Roman"/>
          <w:sz w:val="26"/>
          <w:szCs w:val="26"/>
          <w:u w:val="single"/>
        </w:rPr>
        <w:t>160/вс-19</w:t>
      </w:r>
    </w:p>
    <w:p w:rsidR="00D92A05" w:rsidRPr="001B2617" w:rsidRDefault="00D92A05" w:rsidP="00553CAC">
      <w:pPr>
        <w:pStyle w:val="11"/>
        <w:shd w:val="clear" w:color="auto" w:fill="auto"/>
        <w:spacing w:before="0" w:line="240" w:lineRule="auto"/>
        <w:ind w:left="20"/>
        <w:jc w:val="both"/>
      </w:pPr>
    </w:p>
    <w:p w:rsidR="003A1E37" w:rsidRPr="001B2617" w:rsidRDefault="00B319A0" w:rsidP="00553CAC">
      <w:pPr>
        <w:pStyle w:val="11"/>
        <w:shd w:val="clear" w:color="auto" w:fill="auto"/>
        <w:spacing w:before="0" w:line="240" w:lineRule="auto"/>
        <w:ind w:left="20"/>
        <w:jc w:val="both"/>
      </w:pPr>
      <w:r w:rsidRPr="001B2617">
        <w:t>Вища кваліфікаційна комісія суддів України у складі колегії:</w:t>
      </w:r>
    </w:p>
    <w:p w:rsidR="00D92A05" w:rsidRPr="001B2617" w:rsidRDefault="00D92A05" w:rsidP="00553CAC">
      <w:pPr>
        <w:pStyle w:val="11"/>
        <w:shd w:val="clear" w:color="auto" w:fill="auto"/>
        <w:spacing w:before="0" w:line="240" w:lineRule="auto"/>
        <w:ind w:left="20"/>
        <w:jc w:val="both"/>
      </w:pPr>
    </w:p>
    <w:p w:rsidR="003A1E37" w:rsidRPr="001B2617" w:rsidRDefault="00B319A0" w:rsidP="00553CAC">
      <w:pPr>
        <w:pStyle w:val="11"/>
        <w:shd w:val="clear" w:color="auto" w:fill="auto"/>
        <w:spacing w:before="0" w:line="240" w:lineRule="auto"/>
        <w:ind w:left="20"/>
        <w:jc w:val="both"/>
      </w:pPr>
      <w:r w:rsidRPr="001B2617">
        <w:t xml:space="preserve">головуючого - </w:t>
      </w:r>
      <w:proofErr w:type="spellStart"/>
      <w:r w:rsidRPr="001B2617">
        <w:t>Тітова</w:t>
      </w:r>
      <w:proofErr w:type="spellEnd"/>
      <w:r w:rsidRPr="001B2617">
        <w:t xml:space="preserve"> Ю.Г.,</w:t>
      </w:r>
    </w:p>
    <w:p w:rsidR="00D92A05" w:rsidRPr="001B2617" w:rsidRDefault="00D92A05" w:rsidP="00553CAC">
      <w:pPr>
        <w:pStyle w:val="11"/>
        <w:shd w:val="clear" w:color="auto" w:fill="auto"/>
        <w:spacing w:before="0" w:line="240" w:lineRule="auto"/>
        <w:ind w:left="20"/>
        <w:jc w:val="both"/>
      </w:pPr>
    </w:p>
    <w:p w:rsidR="003A1E37" w:rsidRPr="001B2617" w:rsidRDefault="00B319A0" w:rsidP="00553CAC">
      <w:pPr>
        <w:pStyle w:val="11"/>
        <w:shd w:val="clear" w:color="auto" w:fill="auto"/>
        <w:spacing w:before="0" w:line="240" w:lineRule="auto"/>
        <w:ind w:left="20"/>
        <w:jc w:val="both"/>
      </w:pPr>
      <w:r w:rsidRPr="001B2617">
        <w:t xml:space="preserve">членів Комісії: Лукаша Т.В., </w:t>
      </w:r>
      <w:proofErr w:type="spellStart"/>
      <w:r w:rsidRPr="001B2617">
        <w:t>Макарчука</w:t>
      </w:r>
      <w:proofErr w:type="spellEnd"/>
      <w:r w:rsidRPr="001B2617">
        <w:t xml:space="preserve"> М.А.,</w:t>
      </w:r>
    </w:p>
    <w:p w:rsidR="00D92A05" w:rsidRPr="001B2617" w:rsidRDefault="00D92A05" w:rsidP="00553CAC">
      <w:pPr>
        <w:pStyle w:val="11"/>
        <w:shd w:val="clear" w:color="auto" w:fill="auto"/>
        <w:spacing w:before="0" w:line="240" w:lineRule="auto"/>
        <w:ind w:left="20"/>
        <w:jc w:val="both"/>
      </w:pPr>
    </w:p>
    <w:p w:rsidR="003A1E37" w:rsidRPr="001B2617" w:rsidRDefault="00B319A0" w:rsidP="00553CAC">
      <w:pPr>
        <w:pStyle w:val="11"/>
        <w:shd w:val="clear" w:color="auto" w:fill="auto"/>
        <w:spacing w:before="0" w:after="369" w:line="240" w:lineRule="auto"/>
        <w:ind w:left="20" w:right="20"/>
        <w:jc w:val="both"/>
      </w:pPr>
      <w:r w:rsidRPr="001B2617">
        <w:t xml:space="preserve">розглянувши питання про проведення співбесіди за результатами дослідження досьє кандидата </w:t>
      </w:r>
      <w:proofErr w:type="spellStart"/>
      <w:r w:rsidRPr="001B2617">
        <w:t>Костюкевича</w:t>
      </w:r>
      <w:proofErr w:type="spellEnd"/>
      <w:r w:rsidRPr="001B2617">
        <w:t xml:space="preserve"> Сергія Федоровича на зайняття вакантної посади судді </w:t>
      </w:r>
      <w:r w:rsidR="00553CAC" w:rsidRPr="001B2617">
        <w:t xml:space="preserve">                  </w:t>
      </w:r>
      <w:r w:rsidRPr="001B2617">
        <w:t>Касаційного адміністративного суду у складі Верховного Суду у межах конкурсу, оголошеного Вищою кваліфікаційною комісією суддів України від 02 серпня 2018 року,</w:t>
      </w:r>
    </w:p>
    <w:p w:rsidR="003A1E37" w:rsidRPr="001B2617" w:rsidRDefault="00B319A0" w:rsidP="00553CAC">
      <w:pPr>
        <w:pStyle w:val="11"/>
        <w:shd w:val="clear" w:color="auto" w:fill="auto"/>
        <w:spacing w:before="0" w:after="362" w:line="240" w:lineRule="auto"/>
        <w:ind w:left="20"/>
        <w:jc w:val="center"/>
      </w:pPr>
      <w:r w:rsidRPr="001B2617">
        <w:t>встановила:</w:t>
      </w:r>
    </w:p>
    <w:p w:rsidR="003A1E37" w:rsidRPr="001B2617" w:rsidRDefault="00B319A0" w:rsidP="00553CAC">
      <w:pPr>
        <w:pStyle w:val="11"/>
        <w:shd w:val="clear" w:color="auto" w:fill="auto"/>
        <w:spacing w:before="0" w:after="67" w:line="240" w:lineRule="auto"/>
        <w:ind w:left="20" w:firstLine="700"/>
        <w:jc w:val="both"/>
      </w:pPr>
      <w:r w:rsidRPr="001B2617">
        <w:t xml:space="preserve">Відповідно до статті 79 Закону України «Про судоустрій і статус суддів» (далі </w:t>
      </w:r>
      <w:r w:rsidR="00553CAC" w:rsidRPr="001B2617">
        <w:t xml:space="preserve">–         </w:t>
      </w:r>
      <w:r w:rsidRPr="001B2617">
        <w:t xml:space="preserve">Закон) рішенням Вищої кваліфікаційної комісії суддів України (далі </w:t>
      </w:r>
      <w:r w:rsidR="00553CAC" w:rsidRPr="001B2617">
        <w:t>–</w:t>
      </w:r>
      <w:r w:rsidRPr="001B2617">
        <w:t xml:space="preserve"> Комісія)</w:t>
      </w:r>
      <w:r w:rsidR="00553CAC" w:rsidRPr="001B2617">
        <w:t xml:space="preserve">                                   </w:t>
      </w:r>
      <w:r w:rsidRPr="001B2617">
        <w:t>від 02 серпня 2018 року № 185/зп-18 оголошено конкурс на зайняття 78 вакантних посад суддів касаційних судів у складі Верховного Суду, зокрема 26 вакантних посад суддів Касаційного адміністративного суду за спеціальною процедурою призначення згідно зі статтею 81 Закону.</w:t>
      </w:r>
    </w:p>
    <w:p w:rsidR="003A1E37" w:rsidRPr="001B2617" w:rsidRDefault="00B319A0" w:rsidP="00553CAC">
      <w:pPr>
        <w:pStyle w:val="11"/>
        <w:shd w:val="clear" w:color="auto" w:fill="auto"/>
        <w:spacing w:before="0" w:line="240" w:lineRule="auto"/>
        <w:ind w:left="20" w:right="20" w:firstLine="700"/>
        <w:jc w:val="both"/>
      </w:pPr>
      <w:proofErr w:type="spellStart"/>
      <w:r w:rsidRPr="001B2617">
        <w:t>Костюкевич</w:t>
      </w:r>
      <w:proofErr w:type="spellEnd"/>
      <w:r w:rsidRPr="001B2617">
        <w:t xml:space="preserve"> С.Ф. звернувся до Комісії із заявою від 10 вересня 2018 року про </w:t>
      </w:r>
      <w:r w:rsidR="00553CAC" w:rsidRPr="001B2617">
        <w:t xml:space="preserve">                  </w:t>
      </w:r>
      <w:r w:rsidRPr="001B2617">
        <w:t>участь в конкурсі на зайняття вакантної посади судді Касаційного адміністративного суду у складі Верховного Суду та проведення стосовно нього кваліфікаційного оцінювання для підтвердження здатності здійснювати правосуддя у відповідному суді як особа, яка відповідає вимогам пункту 1 частини першої статті 38 Закону.</w:t>
      </w:r>
    </w:p>
    <w:p w:rsidR="003A1E37" w:rsidRPr="001B2617" w:rsidRDefault="00B319A0" w:rsidP="00553CAC">
      <w:pPr>
        <w:pStyle w:val="11"/>
        <w:shd w:val="clear" w:color="auto" w:fill="auto"/>
        <w:spacing w:before="0" w:line="240" w:lineRule="auto"/>
        <w:ind w:left="20" w:right="20" w:firstLine="700"/>
        <w:jc w:val="both"/>
      </w:pPr>
      <w:r w:rsidRPr="001B2617">
        <w:t xml:space="preserve">Комісією 16 жовтня 2018 року ухвалено рішення № 123/вс-18, зокрема, про допуск </w:t>
      </w:r>
      <w:proofErr w:type="spellStart"/>
      <w:r w:rsidRPr="001B2617">
        <w:t>Костюкевича</w:t>
      </w:r>
      <w:proofErr w:type="spellEnd"/>
      <w:r w:rsidRPr="001B2617">
        <w:t xml:space="preserve"> С.Ф. до проходження кваліфікаційного оцінювання для участі в конкурсі на посади суддів Касаційного адміністративного суду у складі Верховного Суду.</w:t>
      </w:r>
    </w:p>
    <w:p w:rsidR="003A1E37" w:rsidRPr="001B2617" w:rsidRDefault="00B319A0" w:rsidP="00553CAC">
      <w:pPr>
        <w:pStyle w:val="11"/>
        <w:shd w:val="clear" w:color="auto" w:fill="auto"/>
        <w:spacing w:before="0" w:line="240" w:lineRule="auto"/>
        <w:ind w:left="20" w:right="20" w:firstLine="700"/>
        <w:jc w:val="both"/>
      </w:pPr>
      <w:r w:rsidRPr="001B2617">
        <w:t xml:space="preserve">Рішенням Комісії від 18 жовтня 2018 року № 231/зп-18 призначено кваліфікаційне оцінювання в межах конкурсу на зайняття 26 вакантних посад суддів Касаційного адміністративного суду у складі Верховного Суду, зокрема </w:t>
      </w:r>
      <w:proofErr w:type="spellStart"/>
      <w:r w:rsidRPr="001B2617">
        <w:t>Костюкевича</w:t>
      </w:r>
      <w:proofErr w:type="spellEnd"/>
      <w:r w:rsidRPr="001B2617">
        <w:t xml:space="preserve"> С.Ф.</w:t>
      </w:r>
    </w:p>
    <w:p w:rsidR="003A1E37" w:rsidRPr="001B2617" w:rsidRDefault="00B319A0" w:rsidP="00553CAC">
      <w:pPr>
        <w:pStyle w:val="11"/>
        <w:shd w:val="clear" w:color="auto" w:fill="auto"/>
        <w:spacing w:before="0" w:line="240" w:lineRule="auto"/>
        <w:ind w:left="20" w:right="20" w:firstLine="700"/>
        <w:jc w:val="both"/>
      </w:pPr>
      <w:r w:rsidRPr="001B2617">
        <w:t xml:space="preserve">Згідно з пунктом 4 частини п’ятої статті 81 Закону за результатами </w:t>
      </w:r>
      <w:r w:rsidR="00553CAC" w:rsidRPr="001B2617">
        <w:t xml:space="preserve">                             </w:t>
      </w:r>
      <w:r w:rsidRPr="001B2617">
        <w:t xml:space="preserve">кваліфікаційного оцінювання кандидата на посаду судді вищого спеціалізованого суду або Верховного Суду Комісія ухвалює рішення про підтвердження або </w:t>
      </w:r>
      <w:proofErr w:type="spellStart"/>
      <w:r w:rsidRPr="001B2617">
        <w:t>непідтвердження</w:t>
      </w:r>
      <w:proofErr w:type="spellEnd"/>
      <w:r w:rsidRPr="001B2617">
        <w:t xml:space="preserve"> здатності такого кандидата здійснювати правосуддя у відповідному суді та визначає його</w:t>
      </w:r>
      <w:r w:rsidRPr="001B2617">
        <w:br w:type="page"/>
      </w:r>
    </w:p>
    <w:p w:rsidR="00553CAC" w:rsidRPr="00D150A5" w:rsidRDefault="00D150A5" w:rsidP="00D150A5">
      <w:pPr>
        <w:pStyle w:val="11"/>
        <w:shd w:val="clear" w:color="auto" w:fill="auto"/>
        <w:spacing w:before="0" w:line="240" w:lineRule="auto"/>
        <w:ind w:left="20"/>
        <w:jc w:val="center"/>
        <w:rPr>
          <w:color w:val="A6A6A6" w:themeColor="background1" w:themeShade="A6"/>
          <w:sz w:val="22"/>
          <w:szCs w:val="22"/>
        </w:rPr>
      </w:pPr>
      <w:r w:rsidRPr="00D150A5">
        <w:rPr>
          <w:color w:val="A6A6A6" w:themeColor="background1" w:themeShade="A6"/>
          <w:sz w:val="22"/>
          <w:szCs w:val="22"/>
        </w:rPr>
        <w:lastRenderedPageBreak/>
        <w:t>2</w:t>
      </w:r>
    </w:p>
    <w:p w:rsidR="003A1E37" w:rsidRPr="001B2617" w:rsidRDefault="00553CAC" w:rsidP="00553CAC">
      <w:pPr>
        <w:pStyle w:val="11"/>
        <w:shd w:val="clear" w:color="auto" w:fill="auto"/>
        <w:spacing w:before="0" w:line="240" w:lineRule="auto"/>
        <w:ind w:left="20"/>
        <w:jc w:val="both"/>
      </w:pPr>
      <w:r w:rsidRPr="001B2617">
        <w:t>рей</w:t>
      </w:r>
      <w:r w:rsidR="00B319A0" w:rsidRPr="001B2617">
        <w:t>тинг для участі в конкурсі.</w:t>
      </w:r>
    </w:p>
    <w:p w:rsidR="003A1E37" w:rsidRPr="001B2617" w:rsidRDefault="00B319A0" w:rsidP="00553CAC">
      <w:pPr>
        <w:pStyle w:val="11"/>
        <w:shd w:val="clear" w:color="auto" w:fill="auto"/>
        <w:spacing w:before="0" w:line="240" w:lineRule="auto"/>
        <w:ind w:left="20" w:right="20" w:firstLine="700"/>
        <w:jc w:val="both"/>
      </w:pPr>
      <w:r w:rsidRPr="001B2617">
        <w:t>Частинами першою та другою статті 83 Закону передбачено, що кваліфікаційне оцінювання проводиться Комісією з метою визначення здатності кандидата на посаду</w:t>
      </w:r>
      <w:r w:rsidR="00553CAC" w:rsidRPr="001B2617">
        <w:t xml:space="preserve">                         </w:t>
      </w:r>
      <w:r w:rsidRPr="001B2617">
        <w:t xml:space="preserve"> судді здійснювати правосуддя у відповідному суді за визначеними законом критеріями. Такими критеріями є: компетентність (професійна, особиста, соціальна тощо), </w:t>
      </w:r>
      <w:r w:rsidR="00553CAC" w:rsidRPr="001B2617">
        <w:t xml:space="preserve">                 </w:t>
      </w:r>
      <w:r w:rsidRPr="001B2617">
        <w:t>професійна етика та доброчесність.</w:t>
      </w:r>
    </w:p>
    <w:p w:rsidR="003A1E37" w:rsidRPr="001B2617" w:rsidRDefault="00B319A0" w:rsidP="00553CAC">
      <w:pPr>
        <w:pStyle w:val="11"/>
        <w:shd w:val="clear" w:color="auto" w:fill="auto"/>
        <w:spacing w:before="0" w:line="240" w:lineRule="auto"/>
        <w:ind w:left="20" w:right="20" w:firstLine="700"/>
        <w:jc w:val="both"/>
      </w:pPr>
      <w:r w:rsidRPr="001B2617">
        <w:t>Відповідно до пункту 1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(у редакції рішення Комісії від 13 лютого 2018 року № 20/зп-18;</w:t>
      </w:r>
      <w:r w:rsidR="00553CAC" w:rsidRPr="001B2617">
        <w:t xml:space="preserve">               </w:t>
      </w:r>
      <w:r w:rsidRPr="001B2617">
        <w:t xml:space="preserve"> далі </w:t>
      </w:r>
      <w:r w:rsidR="00553CAC" w:rsidRPr="001B2617">
        <w:t>–</w:t>
      </w:r>
      <w:r w:rsidRPr="001B2617">
        <w:t xml:space="preserve"> Положення), встановлення відповідності судді (кандидата на посаду судді) </w:t>
      </w:r>
      <w:r w:rsidR="00553CAC" w:rsidRPr="001B2617">
        <w:t xml:space="preserve">               </w:t>
      </w:r>
      <w:r w:rsidRPr="001B2617">
        <w:t>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</w:t>
      </w:r>
    </w:p>
    <w:p w:rsidR="003A1E37" w:rsidRPr="001B2617" w:rsidRDefault="00B319A0" w:rsidP="00553CAC">
      <w:pPr>
        <w:pStyle w:val="11"/>
        <w:shd w:val="clear" w:color="auto" w:fill="auto"/>
        <w:spacing w:before="0" w:line="240" w:lineRule="auto"/>
        <w:ind w:left="20" w:right="20" w:firstLine="700"/>
        <w:jc w:val="both"/>
      </w:pPr>
      <w:r w:rsidRPr="001B2617">
        <w:t xml:space="preserve">Згідно зі статтею 85 Закону кваліфікаційне оцінювання проходить у два етапи: </w:t>
      </w:r>
      <w:r w:rsidR="00553CAC" w:rsidRPr="001B2617">
        <w:t xml:space="preserve">                           </w:t>
      </w:r>
      <w:r w:rsidRPr="001B2617">
        <w:t>1) складення іспиту; 2) дослідження досьє та проведення співбесіди.</w:t>
      </w:r>
    </w:p>
    <w:p w:rsidR="003A1E37" w:rsidRPr="001B2617" w:rsidRDefault="00B319A0" w:rsidP="00553CAC">
      <w:pPr>
        <w:pStyle w:val="11"/>
        <w:shd w:val="clear" w:color="auto" w:fill="auto"/>
        <w:spacing w:before="0" w:line="240" w:lineRule="auto"/>
        <w:ind w:left="20" w:right="20" w:firstLine="700"/>
        <w:jc w:val="both"/>
      </w:pPr>
      <w:r w:rsidRPr="001B2617">
        <w:t xml:space="preserve">На першому етапі кваліфікаційного оцінювання </w:t>
      </w:r>
      <w:proofErr w:type="spellStart"/>
      <w:r w:rsidRPr="001B2617">
        <w:t>Костюкевич</w:t>
      </w:r>
      <w:proofErr w:type="spellEnd"/>
      <w:r w:rsidRPr="001B2617">
        <w:t xml:space="preserve"> С.Ф. за результатами анонімного письмового тестування набрав 75 балів, за виконання практичного завдання - 86,5 бала, та згідно з рішенням Комісії від 27 грудня 2018 року № 327/зп-18 є таким, що допущений до другого етапу кваліфікаційного оцінювання «Дослідження досьє та проведення співбесіди».</w:t>
      </w:r>
    </w:p>
    <w:p w:rsidR="003A1E37" w:rsidRPr="001B2617" w:rsidRDefault="00B319A0" w:rsidP="00553CAC">
      <w:pPr>
        <w:pStyle w:val="11"/>
        <w:shd w:val="clear" w:color="auto" w:fill="auto"/>
        <w:spacing w:before="0" w:line="240" w:lineRule="auto"/>
        <w:ind w:left="20" w:right="20" w:firstLine="700"/>
        <w:jc w:val="both"/>
      </w:pPr>
      <w:r w:rsidRPr="001B2617">
        <w:t>Відповідно пункту 20 розділу III Положення під час співбесіди обов’язковому обговоренню із суддею (кандидатом) підлягають дані щодо його відповідності критеріям професійної етики та доброчесності.</w:t>
      </w:r>
    </w:p>
    <w:p w:rsidR="003A1E37" w:rsidRPr="001B2617" w:rsidRDefault="00B319A0" w:rsidP="00553CAC">
      <w:pPr>
        <w:pStyle w:val="11"/>
        <w:shd w:val="clear" w:color="auto" w:fill="auto"/>
        <w:spacing w:before="0" w:line="240" w:lineRule="auto"/>
        <w:ind w:left="20" w:right="20" w:firstLine="700"/>
        <w:jc w:val="both"/>
      </w:pPr>
      <w:r w:rsidRPr="001B2617">
        <w:t>Оцінюючи кандидатів на посаду судді касаційного суду у складі Верховного Суду</w:t>
      </w:r>
      <w:r w:rsidR="00553CAC" w:rsidRPr="001B2617">
        <w:t xml:space="preserve">                  </w:t>
      </w:r>
      <w:r w:rsidRPr="001B2617">
        <w:t xml:space="preserve"> за критеріями «Професійна етика» та «Доброчесність», Комісія враховує, що </w:t>
      </w:r>
      <w:r w:rsidR="00553CAC" w:rsidRPr="001B2617">
        <w:t xml:space="preserve">               </w:t>
      </w:r>
      <w:r w:rsidRPr="001B2617">
        <w:t xml:space="preserve">громадянським суспільством та законодавством </w:t>
      </w:r>
      <w:proofErr w:type="spellStart"/>
      <w:r w:rsidRPr="001B2617">
        <w:t>презюмується</w:t>
      </w:r>
      <w:proofErr w:type="spellEnd"/>
      <w:r w:rsidRPr="001B2617">
        <w:t xml:space="preserve"> наявність у суддів Верховного Суду не лише найвищої кваліфікації, але й відповідного рівня моральних якостей та чеснот, що відповідатимуть їх соціальній функції.</w:t>
      </w:r>
    </w:p>
    <w:p w:rsidR="003A1E37" w:rsidRPr="001B2617" w:rsidRDefault="00B319A0" w:rsidP="00553CAC">
      <w:pPr>
        <w:pStyle w:val="11"/>
        <w:shd w:val="clear" w:color="auto" w:fill="auto"/>
        <w:spacing w:before="0" w:line="240" w:lineRule="auto"/>
        <w:ind w:left="20" w:right="20" w:firstLine="700"/>
        <w:jc w:val="both"/>
      </w:pPr>
      <w:r w:rsidRPr="001B2617">
        <w:t xml:space="preserve">Стандарти етичної поведінки суддів, що адресовані суддям та судовим органам </w:t>
      </w:r>
      <w:r w:rsidR="00553CAC" w:rsidRPr="001B2617">
        <w:t xml:space="preserve">                 </w:t>
      </w:r>
      <w:r w:rsidRPr="001B2617">
        <w:t xml:space="preserve">для використання як базових принципів регламентації поведінки суддів визначені, </w:t>
      </w:r>
      <w:r w:rsidR="00553CAC" w:rsidRPr="001B2617">
        <w:t xml:space="preserve">                            </w:t>
      </w:r>
      <w:r w:rsidRPr="001B2617">
        <w:t xml:space="preserve">зокрема, у </w:t>
      </w:r>
      <w:proofErr w:type="spellStart"/>
      <w:r w:rsidRPr="001B2617">
        <w:t>Бангалорських</w:t>
      </w:r>
      <w:proofErr w:type="spellEnd"/>
      <w:r w:rsidRPr="001B2617">
        <w:t xml:space="preserve"> принципах поведінки суддів від 19 травня 2006 року, </w:t>
      </w:r>
      <w:r w:rsidR="00553CAC" w:rsidRPr="001B2617">
        <w:t xml:space="preserve">                                </w:t>
      </w:r>
      <w:r w:rsidRPr="001B2617">
        <w:t>схвалених Резолюцією Економічної та Соціальної Ради ООН від 27 липня 2006 року №2006/23.</w:t>
      </w:r>
    </w:p>
    <w:p w:rsidR="003A1E37" w:rsidRPr="001B2617" w:rsidRDefault="00B319A0" w:rsidP="00553CAC">
      <w:pPr>
        <w:pStyle w:val="11"/>
        <w:shd w:val="clear" w:color="auto" w:fill="auto"/>
        <w:spacing w:before="0" w:line="240" w:lineRule="auto"/>
        <w:ind w:left="20" w:right="20" w:firstLine="700"/>
        <w:jc w:val="both"/>
      </w:pPr>
      <w:r w:rsidRPr="001B2617">
        <w:t xml:space="preserve">Цими міжнародними стандартами у сфері судочинства утверджено, що довіра суспільства до судової системи, а також до авторитету судової системи в питаннях </w:t>
      </w:r>
      <w:r w:rsidR="00553CAC" w:rsidRPr="001B2617">
        <w:t xml:space="preserve">                 </w:t>
      </w:r>
      <w:r w:rsidRPr="001B2617">
        <w:t xml:space="preserve">моралі, чесності та непідкупності судових органів посідає першочергове місце в сучасному демократичному суспільстві. Суддя виявляє та підтримує високі стандарти </w:t>
      </w:r>
      <w:r w:rsidR="00553CAC" w:rsidRPr="001B2617">
        <w:t xml:space="preserve">                                     </w:t>
      </w:r>
      <w:r w:rsidRPr="001B2617">
        <w:t>поведінки суддів з метою укріплення суспільної довіри до судових органів, що має першочергове значення для підтримки незалежності судових органів.</w:t>
      </w:r>
    </w:p>
    <w:p w:rsidR="003A1E37" w:rsidRPr="001B2617" w:rsidRDefault="00B319A0" w:rsidP="00553CAC">
      <w:pPr>
        <w:pStyle w:val="11"/>
        <w:shd w:val="clear" w:color="auto" w:fill="auto"/>
        <w:spacing w:before="0" w:line="240" w:lineRule="auto"/>
        <w:ind w:left="20" w:right="20" w:firstLine="700"/>
        <w:jc w:val="both"/>
      </w:pPr>
      <w:r w:rsidRPr="001B2617">
        <w:t xml:space="preserve">Стосовно реалізації принципів чесності та непідкупності у </w:t>
      </w:r>
      <w:proofErr w:type="spellStart"/>
      <w:r w:rsidRPr="001B2617">
        <w:t>Бангалорських</w:t>
      </w:r>
      <w:proofErr w:type="spellEnd"/>
      <w:r w:rsidRPr="001B2617">
        <w:t xml:space="preserve"> </w:t>
      </w:r>
      <w:r w:rsidR="00553CAC" w:rsidRPr="001B2617">
        <w:t xml:space="preserve">                 </w:t>
      </w:r>
      <w:r w:rsidRPr="001B2617">
        <w:t xml:space="preserve">принципах поведінки суддів зазначено, зокрема, що суддя демонструє поведінку, </w:t>
      </w:r>
      <w:r w:rsidR="00553CAC" w:rsidRPr="001B2617">
        <w:t xml:space="preserve">          </w:t>
      </w:r>
      <w:r w:rsidRPr="001B2617">
        <w:t xml:space="preserve">бездоганну навіть з точки зору стороннього спостерігача. Спосіб дій та поведінка судді мають підтримувати впевненість суспільства в чесності та непідкупності судових </w:t>
      </w:r>
      <w:r w:rsidR="00553CAC" w:rsidRPr="001B2617">
        <w:t xml:space="preserve">                   </w:t>
      </w:r>
      <w:r w:rsidRPr="001B2617">
        <w:t>органів.</w:t>
      </w:r>
    </w:p>
    <w:p w:rsidR="00553CAC" w:rsidRPr="001B2617" w:rsidRDefault="00553CAC" w:rsidP="00553CAC">
      <w:pPr>
        <w:pStyle w:val="11"/>
        <w:shd w:val="clear" w:color="auto" w:fill="auto"/>
        <w:spacing w:before="0" w:line="240" w:lineRule="auto"/>
        <w:ind w:left="20" w:right="20" w:firstLine="700"/>
        <w:jc w:val="both"/>
      </w:pPr>
    </w:p>
    <w:p w:rsidR="00553CAC" w:rsidRPr="001B2617" w:rsidRDefault="00553CAC" w:rsidP="00553CAC">
      <w:pPr>
        <w:pStyle w:val="11"/>
        <w:shd w:val="clear" w:color="auto" w:fill="auto"/>
        <w:spacing w:before="0" w:line="240" w:lineRule="auto"/>
        <w:ind w:left="20" w:right="20" w:firstLine="700"/>
        <w:jc w:val="both"/>
      </w:pPr>
    </w:p>
    <w:p w:rsidR="00553CAC" w:rsidRPr="001B2617" w:rsidRDefault="00553CAC" w:rsidP="00553CAC">
      <w:pPr>
        <w:pStyle w:val="11"/>
        <w:shd w:val="clear" w:color="auto" w:fill="auto"/>
        <w:spacing w:before="0" w:line="240" w:lineRule="auto"/>
        <w:ind w:left="20" w:right="20" w:firstLine="700"/>
        <w:jc w:val="both"/>
      </w:pPr>
    </w:p>
    <w:p w:rsidR="00553CAC" w:rsidRPr="001B2617" w:rsidRDefault="00553CAC" w:rsidP="00553CAC">
      <w:pPr>
        <w:pStyle w:val="11"/>
        <w:shd w:val="clear" w:color="auto" w:fill="auto"/>
        <w:spacing w:before="0" w:line="240" w:lineRule="auto"/>
        <w:ind w:left="20" w:right="20" w:firstLine="700"/>
        <w:jc w:val="both"/>
      </w:pPr>
    </w:p>
    <w:p w:rsidR="00553CAC" w:rsidRPr="001B2617" w:rsidRDefault="00553CAC" w:rsidP="00553CAC">
      <w:pPr>
        <w:pStyle w:val="11"/>
        <w:shd w:val="clear" w:color="auto" w:fill="auto"/>
        <w:spacing w:before="0" w:line="240" w:lineRule="auto"/>
        <w:ind w:left="20" w:right="20" w:firstLine="700"/>
        <w:jc w:val="both"/>
      </w:pPr>
    </w:p>
    <w:p w:rsidR="00553CAC" w:rsidRPr="001B2617" w:rsidRDefault="00553CAC" w:rsidP="00553CAC">
      <w:pPr>
        <w:pStyle w:val="11"/>
        <w:shd w:val="clear" w:color="auto" w:fill="auto"/>
        <w:spacing w:before="0" w:line="240" w:lineRule="auto"/>
        <w:ind w:left="20" w:right="20" w:firstLine="700"/>
        <w:jc w:val="both"/>
      </w:pPr>
    </w:p>
    <w:p w:rsidR="00553CAC" w:rsidRPr="001B2617" w:rsidRDefault="00553CAC" w:rsidP="00553CAC">
      <w:pPr>
        <w:pStyle w:val="11"/>
        <w:shd w:val="clear" w:color="auto" w:fill="auto"/>
        <w:spacing w:before="0" w:line="240" w:lineRule="auto"/>
        <w:ind w:left="20" w:right="20" w:firstLine="700"/>
        <w:jc w:val="both"/>
      </w:pPr>
    </w:p>
    <w:p w:rsidR="00E3665A" w:rsidRPr="00D150A5" w:rsidRDefault="00D150A5" w:rsidP="00D150A5">
      <w:pPr>
        <w:pStyle w:val="11"/>
        <w:shd w:val="clear" w:color="auto" w:fill="auto"/>
        <w:spacing w:before="0" w:line="240" w:lineRule="auto"/>
        <w:ind w:left="20" w:right="20" w:firstLine="700"/>
        <w:jc w:val="center"/>
        <w:rPr>
          <w:color w:val="A6A6A6" w:themeColor="background1" w:themeShade="A6"/>
          <w:sz w:val="22"/>
          <w:szCs w:val="22"/>
        </w:rPr>
      </w:pPr>
      <w:r>
        <w:rPr>
          <w:color w:val="A6A6A6" w:themeColor="background1" w:themeShade="A6"/>
          <w:sz w:val="22"/>
          <w:szCs w:val="22"/>
        </w:rPr>
        <w:lastRenderedPageBreak/>
        <w:t>3</w:t>
      </w:r>
    </w:p>
    <w:p w:rsidR="003A1E37" w:rsidRPr="001B2617" w:rsidRDefault="00B319A0" w:rsidP="00553CAC">
      <w:pPr>
        <w:pStyle w:val="11"/>
        <w:shd w:val="clear" w:color="auto" w:fill="auto"/>
        <w:spacing w:before="0" w:line="240" w:lineRule="auto"/>
        <w:ind w:left="20" w:right="20" w:firstLine="700"/>
        <w:jc w:val="both"/>
      </w:pPr>
      <w:r w:rsidRPr="001B2617">
        <w:t xml:space="preserve">Ці основоположні принципи впроваджені в національну систему правил і норм, </w:t>
      </w:r>
      <w:r w:rsidR="00553CAC" w:rsidRPr="001B2617">
        <w:t xml:space="preserve">                  </w:t>
      </w:r>
      <w:r w:rsidRPr="001B2617">
        <w:t>що формують моральний аспект поведінки суддів та викладені, зокрема, у Кодексі суддівської етики, затвердженому в новій редакції рішенням XI (чергового) з’їзду суддів України від 22 лютого 2013 року.</w:t>
      </w:r>
    </w:p>
    <w:p w:rsidR="003A1E37" w:rsidRPr="001B2617" w:rsidRDefault="00B319A0" w:rsidP="00553CAC">
      <w:pPr>
        <w:pStyle w:val="11"/>
        <w:shd w:val="clear" w:color="auto" w:fill="auto"/>
        <w:spacing w:before="0" w:line="240" w:lineRule="auto"/>
        <w:ind w:left="20" w:right="20" w:firstLine="700"/>
        <w:jc w:val="both"/>
      </w:pPr>
      <w:r w:rsidRPr="001B2617">
        <w:t xml:space="preserve">За загальними правилами Кодексу суддівської етики судді зобов’язані </w:t>
      </w:r>
      <w:r w:rsidR="00553CAC" w:rsidRPr="001B2617">
        <w:t xml:space="preserve">                                   </w:t>
      </w:r>
      <w:r w:rsidRPr="001B2617">
        <w:t xml:space="preserve">демонструвати і пропагувати високі стандарти поведінки, у зв’язку з чим добровільно </w:t>
      </w:r>
      <w:r w:rsidR="00553CAC" w:rsidRPr="001B2617">
        <w:t xml:space="preserve">            </w:t>
      </w:r>
      <w:r w:rsidRPr="001B2617">
        <w:t>беруть на себе більш істотні обмеження, пов’язані з дотриманням етичних норм як у поведінці під час здійснення правосуддя, так і в позасудовій поведінці.</w:t>
      </w:r>
    </w:p>
    <w:p w:rsidR="003A1E37" w:rsidRPr="001B2617" w:rsidRDefault="00B319A0" w:rsidP="00553CAC">
      <w:pPr>
        <w:pStyle w:val="11"/>
        <w:shd w:val="clear" w:color="auto" w:fill="auto"/>
        <w:spacing w:before="0" w:line="240" w:lineRule="auto"/>
        <w:ind w:left="20" w:right="20" w:firstLine="700"/>
        <w:jc w:val="both"/>
      </w:pPr>
      <w:r w:rsidRPr="001B2617">
        <w:t xml:space="preserve">Заслухавши доповідача та кандидата </w:t>
      </w:r>
      <w:proofErr w:type="spellStart"/>
      <w:r w:rsidRPr="001B2617">
        <w:t>Костюкевича</w:t>
      </w:r>
      <w:proofErr w:type="spellEnd"/>
      <w:r w:rsidRPr="001B2617">
        <w:t xml:space="preserve"> С.Ф., дослідивши матеріали </w:t>
      </w:r>
      <w:r w:rsidR="00553CAC" w:rsidRPr="001B2617">
        <w:t xml:space="preserve">                 </w:t>
      </w:r>
      <w:r w:rsidRPr="001B2617">
        <w:t>його досьє, Комісія встановила таке.</w:t>
      </w:r>
    </w:p>
    <w:p w:rsidR="003A1E37" w:rsidRPr="001B2617" w:rsidRDefault="00B319A0" w:rsidP="00553CAC">
      <w:pPr>
        <w:pStyle w:val="11"/>
        <w:shd w:val="clear" w:color="auto" w:fill="auto"/>
        <w:spacing w:before="0" w:line="240" w:lineRule="auto"/>
        <w:ind w:left="20" w:right="20" w:firstLine="700"/>
        <w:jc w:val="both"/>
      </w:pPr>
      <w:proofErr w:type="spellStart"/>
      <w:r w:rsidRPr="001B2617">
        <w:t>Костюкевич</w:t>
      </w:r>
      <w:proofErr w:type="spellEnd"/>
      <w:r w:rsidRPr="001B2617">
        <w:t xml:space="preserve"> С.Ф. з 2016 року у деклараціях особи, уповноваженої на виконання функцій держави або місцевого самоврядування (далі </w:t>
      </w:r>
      <w:r w:rsidR="00553CAC" w:rsidRPr="001B2617">
        <w:t>–</w:t>
      </w:r>
      <w:r w:rsidRPr="001B2617">
        <w:t xml:space="preserve"> декларація) відображає належне йому та членам його сім’ї право безоплатного користування земельною ділянкою </w:t>
      </w:r>
      <w:r w:rsidR="00D150A5">
        <w:t xml:space="preserve">        </w:t>
      </w:r>
      <w:r w:rsidRPr="001B2617">
        <w:t xml:space="preserve">площею 1289 </w:t>
      </w:r>
      <w:proofErr w:type="spellStart"/>
      <w:r w:rsidRPr="001B2617">
        <w:t>кв.м</w:t>
      </w:r>
      <w:proofErr w:type="spellEnd"/>
      <w:r w:rsidRPr="001B2617">
        <w:t xml:space="preserve"> та розташованим на ній житловим будинком загальною площею </w:t>
      </w:r>
      <w:r w:rsidR="00D150A5">
        <w:t xml:space="preserve">          </w:t>
      </w:r>
      <w:r w:rsidRPr="001B2617">
        <w:t xml:space="preserve">296,6 </w:t>
      </w:r>
      <w:proofErr w:type="spellStart"/>
      <w:r w:rsidRPr="001B2617">
        <w:t>кв.м</w:t>
      </w:r>
      <w:proofErr w:type="spellEnd"/>
      <w:r w:rsidRPr="001B2617">
        <w:t xml:space="preserve"> в селі </w:t>
      </w:r>
      <w:proofErr w:type="spellStart"/>
      <w:r w:rsidRPr="001B2617">
        <w:t>Забороль</w:t>
      </w:r>
      <w:proofErr w:type="spellEnd"/>
      <w:r w:rsidRPr="001B2617">
        <w:t xml:space="preserve"> Луцького району Волинської області. Власником вказаного </w:t>
      </w:r>
      <w:r w:rsidR="00E3665A" w:rsidRPr="001B2617">
        <w:t xml:space="preserve">                                            </w:t>
      </w:r>
      <w:r w:rsidRPr="001B2617">
        <w:t xml:space="preserve">майна значиться матір кандидата </w:t>
      </w:r>
      <w:proofErr w:type="spellStart"/>
      <w:r w:rsidRPr="001B2617">
        <w:t>Костюкевич</w:t>
      </w:r>
      <w:proofErr w:type="spellEnd"/>
      <w:r w:rsidRPr="001B2617">
        <w:t xml:space="preserve"> Т.Ф.</w:t>
      </w:r>
    </w:p>
    <w:p w:rsidR="003A1E37" w:rsidRPr="001B2617" w:rsidRDefault="00B319A0" w:rsidP="00553CAC">
      <w:pPr>
        <w:pStyle w:val="11"/>
        <w:shd w:val="clear" w:color="auto" w:fill="auto"/>
        <w:spacing w:before="0" w:line="240" w:lineRule="auto"/>
        <w:ind w:left="20" w:right="20" w:firstLine="700"/>
        <w:jc w:val="both"/>
      </w:pPr>
      <w:r w:rsidRPr="001B2617">
        <w:t xml:space="preserve">У цих деклараціях </w:t>
      </w:r>
      <w:proofErr w:type="spellStart"/>
      <w:r w:rsidRPr="001B2617">
        <w:t>Костюкевич</w:t>
      </w:r>
      <w:proofErr w:type="spellEnd"/>
      <w:r w:rsidRPr="001B2617">
        <w:t xml:space="preserve"> С.Ф. відображає також право безоплатного користування легковим автомобілем </w:t>
      </w:r>
      <w:r w:rsidRPr="001B2617">
        <w:rPr>
          <w:lang w:val="en-US"/>
        </w:rPr>
        <w:t>Volkswagen</w:t>
      </w:r>
      <w:r w:rsidRPr="001B2617">
        <w:rPr>
          <w:lang w:val="ru-RU"/>
        </w:rPr>
        <w:t xml:space="preserve"> </w:t>
      </w:r>
      <w:r w:rsidRPr="001B2617">
        <w:rPr>
          <w:lang w:val="en-US"/>
        </w:rPr>
        <w:t>Tiguan</w:t>
      </w:r>
      <w:r w:rsidRPr="001B2617">
        <w:rPr>
          <w:lang w:val="ru-RU"/>
        </w:rPr>
        <w:t xml:space="preserve"> </w:t>
      </w:r>
      <w:r w:rsidRPr="001B2617">
        <w:t xml:space="preserve">2011 року випуску вартістю </w:t>
      </w:r>
      <w:r w:rsidR="00E3665A" w:rsidRPr="001B2617">
        <w:t xml:space="preserve">                         </w:t>
      </w:r>
      <w:r w:rsidRPr="001B2617">
        <w:t xml:space="preserve">279 010 грн, належним його батькові </w:t>
      </w:r>
      <w:proofErr w:type="spellStart"/>
      <w:r w:rsidRPr="001B2617">
        <w:t>Костюкевичу</w:t>
      </w:r>
      <w:proofErr w:type="spellEnd"/>
      <w:r w:rsidRPr="001B2617">
        <w:t xml:space="preserve"> Ф.П. на праві власності.</w:t>
      </w:r>
    </w:p>
    <w:p w:rsidR="003A1E37" w:rsidRPr="001B2617" w:rsidRDefault="00B319A0" w:rsidP="00553CAC">
      <w:pPr>
        <w:pStyle w:val="11"/>
        <w:shd w:val="clear" w:color="auto" w:fill="auto"/>
        <w:tabs>
          <w:tab w:val="left" w:pos="5463"/>
        </w:tabs>
        <w:spacing w:before="0" w:line="240" w:lineRule="auto"/>
        <w:ind w:left="20" w:right="20" w:firstLine="700"/>
        <w:jc w:val="both"/>
      </w:pPr>
      <w:r w:rsidRPr="001B2617">
        <w:t xml:space="preserve">З приводу зазначеного кандидат пояснив, що вказана земельна ділянка у 2007 році успадкована матір’ю після смерті його бабусі </w:t>
      </w:r>
      <w:proofErr w:type="spellStart"/>
      <w:r w:rsidRPr="001B2617">
        <w:t>Рубчинської</w:t>
      </w:r>
      <w:proofErr w:type="spellEnd"/>
      <w:r w:rsidRPr="001B2617">
        <w:t xml:space="preserve"> О.М. (державний акт на право власності на земельну ділянку серії</w:t>
      </w:r>
      <w:r w:rsidRPr="001B2617">
        <w:tab/>
        <w:t>від 20 березня 2007 року). Будівництво</w:t>
      </w:r>
    </w:p>
    <w:p w:rsidR="003A1E37" w:rsidRPr="001B2617" w:rsidRDefault="00B319A0" w:rsidP="00553CAC">
      <w:pPr>
        <w:pStyle w:val="11"/>
        <w:shd w:val="clear" w:color="auto" w:fill="auto"/>
        <w:spacing w:before="0" w:line="240" w:lineRule="auto"/>
        <w:ind w:left="20" w:right="20"/>
        <w:jc w:val="both"/>
      </w:pPr>
      <w:r w:rsidRPr="001B2617">
        <w:t xml:space="preserve">будинку на цій земельній ділянці розпочалося ще у 2004 році за спільні кошти родини кандидата і лише у 2016 році будинок був зданий в експлуатацію (інформаційна довідка з Державного реєстру речових прав на нерухоме майно від 17 серпня 2016 року). Кандидат </w:t>
      </w:r>
      <w:r w:rsidR="00E3665A" w:rsidRPr="001B2617">
        <w:t xml:space="preserve">              </w:t>
      </w:r>
      <w:r w:rsidRPr="001B2617">
        <w:t>та члени його сім’ї з 2016 року користуються цим будинком.</w:t>
      </w:r>
    </w:p>
    <w:p w:rsidR="003A1E37" w:rsidRPr="001B2617" w:rsidRDefault="00B319A0" w:rsidP="00553CAC">
      <w:pPr>
        <w:pStyle w:val="11"/>
        <w:shd w:val="clear" w:color="auto" w:fill="auto"/>
        <w:spacing w:before="0" w:line="240" w:lineRule="auto"/>
        <w:ind w:left="20" w:right="20" w:firstLine="700"/>
        <w:jc w:val="both"/>
      </w:pPr>
      <w:r w:rsidRPr="001B2617">
        <w:t xml:space="preserve">Стосовно автомобіля </w:t>
      </w:r>
      <w:r w:rsidRPr="001B2617">
        <w:rPr>
          <w:lang w:val="en-US"/>
        </w:rPr>
        <w:t>Volkswagen</w:t>
      </w:r>
      <w:r w:rsidRPr="001B2617">
        <w:rPr>
          <w:lang w:val="ru-RU"/>
        </w:rPr>
        <w:t xml:space="preserve"> </w:t>
      </w:r>
      <w:r w:rsidRPr="001B2617">
        <w:rPr>
          <w:lang w:val="en-US"/>
        </w:rPr>
        <w:t>Tiguan</w:t>
      </w:r>
      <w:r w:rsidRPr="001B2617">
        <w:rPr>
          <w:lang w:val="ru-RU"/>
        </w:rPr>
        <w:t xml:space="preserve"> </w:t>
      </w:r>
      <w:r w:rsidRPr="001B2617">
        <w:t xml:space="preserve">2011 року випуску кандидат пояснив, що його придбано у 2014 році за рахунок власних заощаджень батька. Цим автомобілем на постійній основі користується чоловік рідної сестри кандидата - </w:t>
      </w:r>
      <w:proofErr w:type="spellStart"/>
      <w:r w:rsidRPr="001B2617">
        <w:t>Катюха</w:t>
      </w:r>
      <w:proofErr w:type="spellEnd"/>
      <w:r w:rsidRPr="001B2617">
        <w:t xml:space="preserve"> О.С. Сам же кандидат користується ним періодично, починаючи з 2016 року, що відображено ним у відповідних деклараціях.</w:t>
      </w:r>
    </w:p>
    <w:p w:rsidR="003A1E37" w:rsidRPr="001B2617" w:rsidRDefault="00B319A0" w:rsidP="00553CAC">
      <w:pPr>
        <w:pStyle w:val="11"/>
        <w:shd w:val="clear" w:color="auto" w:fill="auto"/>
        <w:spacing w:before="0" w:line="240" w:lineRule="auto"/>
        <w:ind w:left="20" w:right="20" w:firstLine="700"/>
        <w:jc w:val="both"/>
      </w:pPr>
      <w:r w:rsidRPr="001B2617">
        <w:t xml:space="preserve">Утім наведені обставини викликали у Комісії сумніви щодо джерел походження грошових коштів на будівництво будинку та придбання автомобіля, враховуючи те, що відповідно до анкети кандидата його дружина є безробітною (попередня робота - викладач іноземної мови в Коледжі технологій у місті Луцьку); батько пенсіонер (попередня робота - вчитель ПВП ЗОШ в селі Старий </w:t>
      </w:r>
      <w:proofErr w:type="spellStart"/>
      <w:r w:rsidRPr="001B2617">
        <w:t>Чорторийськ</w:t>
      </w:r>
      <w:proofErr w:type="spellEnd"/>
      <w:r w:rsidRPr="001B2617">
        <w:t>); матір також пенсіонер</w:t>
      </w:r>
      <w:r w:rsidR="00E3665A" w:rsidRPr="001B2617">
        <w:t xml:space="preserve">                                        </w:t>
      </w:r>
      <w:r w:rsidRPr="001B2617">
        <w:t xml:space="preserve"> (попередня робота - медична сестра територіального центру </w:t>
      </w:r>
      <w:proofErr w:type="spellStart"/>
      <w:r w:rsidRPr="001B2617">
        <w:t>Маневицької</w:t>
      </w:r>
      <w:proofErr w:type="spellEnd"/>
      <w:r w:rsidRPr="001B2617">
        <w:t xml:space="preserve"> РДА </w:t>
      </w:r>
      <w:r w:rsidR="00E3665A" w:rsidRPr="001B2617">
        <w:t xml:space="preserve">                                        </w:t>
      </w:r>
      <w:r w:rsidRPr="001B2617">
        <w:t xml:space="preserve">в селі Старий </w:t>
      </w:r>
      <w:proofErr w:type="spellStart"/>
      <w:r w:rsidRPr="001B2617">
        <w:t>Чорторийськ</w:t>
      </w:r>
      <w:proofErr w:type="spellEnd"/>
      <w:r w:rsidRPr="001B2617">
        <w:t xml:space="preserve">); рідна сестра - вчитель малювання ЗОШ № 3 у місті </w:t>
      </w:r>
      <w:proofErr w:type="spellStart"/>
      <w:r w:rsidRPr="001B2617">
        <w:t>Вараш</w:t>
      </w:r>
      <w:proofErr w:type="spellEnd"/>
      <w:r w:rsidRPr="001B2617">
        <w:t xml:space="preserve"> Рівненської області. При цьому, за даними Національного антикорупційного бюро </w:t>
      </w:r>
      <w:r w:rsidR="00E3665A" w:rsidRPr="001B2617">
        <w:t xml:space="preserve">               </w:t>
      </w:r>
      <w:r w:rsidRPr="001B2617">
        <w:t xml:space="preserve">України, у період 2013-2017 років загальний сукупний дохід кандидата становить </w:t>
      </w:r>
      <w:r w:rsidR="00E3665A" w:rsidRPr="001B2617">
        <w:t xml:space="preserve">                               </w:t>
      </w:r>
      <w:r w:rsidRPr="001B2617">
        <w:t xml:space="preserve">1 112 659 грн, його дружини - 6 431 грн, батька - 14 316 грн, матері - 43 072 грн, сестри </w:t>
      </w:r>
      <w:r w:rsidR="00E3665A" w:rsidRPr="001B2617">
        <w:t xml:space="preserve">                       </w:t>
      </w:r>
      <w:r w:rsidRPr="001B2617">
        <w:t>-</w:t>
      </w:r>
      <w:r w:rsidR="00E3665A" w:rsidRPr="001B2617">
        <w:t xml:space="preserve"> </w:t>
      </w:r>
      <w:r w:rsidRPr="001B2617">
        <w:t>337 515 гривень.</w:t>
      </w:r>
    </w:p>
    <w:p w:rsidR="003A1E37" w:rsidRPr="001B2617" w:rsidRDefault="00B319A0" w:rsidP="00553CAC">
      <w:pPr>
        <w:pStyle w:val="11"/>
        <w:shd w:val="clear" w:color="auto" w:fill="auto"/>
        <w:spacing w:before="0" w:line="240" w:lineRule="auto"/>
        <w:ind w:left="20" w:right="20" w:firstLine="700"/>
        <w:jc w:val="both"/>
      </w:pPr>
      <w:r w:rsidRPr="001B2617">
        <w:t xml:space="preserve">Окрім того, відповідно до інформації Національного антикорупційного бюро </w:t>
      </w:r>
      <w:r w:rsidR="00E3665A" w:rsidRPr="001B2617">
        <w:t xml:space="preserve">                       </w:t>
      </w:r>
      <w:r w:rsidRPr="001B2617">
        <w:t xml:space="preserve">України у 2007 році кандидат подарував своєму батькові будинок загальною площею </w:t>
      </w:r>
      <w:r w:rsidR="00E3665A" w:rsidRPr="001B2617">
        <w:t xml:space="preserve">                   </w:t>
      </w:r>
      <w:r w:rsidRPr="001B2617">
        <w:t xml:space="preserve">42,2 </w:t>
      </w:r>
      <w:proofErr w:type="spellStart"/>
      <w:r w:rsidRPr="001B2617">
        <w:t>кв.м</w:t>
      </w:r>
      <w:proofErr w:type="spellEnd"/>
      <w:r w:rsidRPr="001B2617">
        <w:t xml:space="preserve"> у селі Старий </w:t>
      </w:r>
      <w:proofErr w:type="spellStart"/>
      <w:r w:rsidRPr="001B2617">
        <w:t>Чорторийськ</w:t>
      </w:r>
      <w:proofErr w:type="spellEnd"/>
      <w:r w:rsidRPr="001B2617">
        <w:t xml:space="preserve"> </w:t>
      </w:r>
      <w:proofErr w:type="spellStart"/>
      <w:r w:rsidRPr="001B2617">
        <w:t>Маневицького</w:t>
      </w:r>
      <w:proofErr w:type="spellEnd"/>
      <w:r w:rsidRPr="001B2617">
        <w:t xml:space="preserve"> району Волинської області.</w:t>
      </w:r>
    </w:p>
    <w:p w:rsidR="00E3665A" w:rsidRPr="001B2617" w:rsidRDefault="00E3665A" w:rsidP="00553CAC">
      <w:pPr>
        <w:pStyle w:val="11"/>
        <w:shd w:val="clear" w:color="auto" w:fill="auto"/>
        <w:spacing w:before="0" w:line="240" w:lineRule="auto"/>
        <w:ind w:left="20" w:right="40" w:firstLine="700"/>
        <w:jc w:val="both"/>
      </w:pPr>
    </w:p>
    <w:p w:rsidR="00E3665A" w:rsidRPr="001B2617" w:rsidRDefault="00E3665A" w:rsidP="00553CAC">
      <w:pPr>
        <w:pStyle w:val="11"/>
        <w:shd w:val="clear" w:color="auto" w:fill="auto"/>
        <w:spacing w:before="0" w:line="240" w:lineRule="auto"/>
        <w:ind w:left="20" w:right="40" w:firstLine="700"/>
        <w:jc w:val="both"/>
      </w:pPr>
    </w:p>
    <w:p w:rsidR="00E3665A" w:rsidRDefault="00E3665A" w:rsidP="00553CAC">
      <w:pPr>
        <w:pStyle w:val="11"/>
        <w:shd w:val="clear" w:color="auto" w:fill="auto"/>
        <w:spacing w:before="0" w:line="240" w:lineRule="auto"/>
        <w:ind w:left="20" w:right="40" w:firstLine="700"/>
        <w:jc w:val="both"/>
      </w:pPr>
    </w:p>
    <w:p w:rsidR="00D150A5" w:rsidRPr="001B2617" w:rsidRDefault="00D150A5" w:rsidP="00553CAC">
      <w:pPr>
        <w:pStyle w:val="11"/>
        <w:shd w:val="clear" w:color="auto" w:fill="auto"/>
        <w:spacing w:before="0" w:line="240" w:lineRule="auto"/>
        <w:ind w:left="20" w:right="40" w:firstLine="700"/>
        <w:jc w:val="both"/>
      </w:pPr>
    </w:p>
    <w:p w:rsidR="00E3665A" w:rsidRPr="001B2617" w:rsidRDefault="00E3665A" w:rsidP="00553CAC">
      <w:pPr>
        <w:pStyle w:val="11"/>
        <w:shd w:val="clear" w:color="auto" w:fill="auto"/>
        <w:spacing w:before="0" w:line="240" w:lineRule="auto"/>
        <w:ind w:left="20" w:right="40" w:firstLine="700"/>
        <w:jc w:val="both"/>
      </w:pPr>
    </w:p>
    <w:p w:rsidR="00E3665A" w:rsidRPr="001B2617" w:rsidRDefault="00E3665A" w:rsidP="00553CAC">
      <w:pPr>
        <w:pStyle w:val="11"/>
        <w:shd w:val="clear" w:color="auto" w:fill="auto"/>
        <w:spacing w:before="0" w:line="240" w:lineRule="auto"/>
        <w:ind w:left="20" w:right="40" w:firstLine="700"/>
        <w:jc w:val="both"/>
      </w:pPr>
    </w:p>
    <w:p w:rsidR="00D150A5" w:rsidRPr="00D150A5" w:rsidRDefault="00D150A5" w:rsidP="00D150A5">
      <w:pPr>
        <w:pStyle w:val="11"/>
        <w:shd w:val="clear" w:color="auto" w:fill="auto"/>
        <w:spacing w:before="0" w:line="240" w:lineRule="auto"/>
        <w:ind w:left="20" w:right="40" w:firstLine="700"/>
        <w:jc w:val="center"/>
        <w:rPr>
          <w:color w:val="A6A6A6" w:themeColor="background1" w:themeShade="A6"/>
          <w:sz w:val="22"/>
          <w:szCs w:val="22"/>
        </w:rPr>
      </w:pPr>
      <w:r w:rsidRPr="00D150A5">
        <w:rPr>
          <w:color w:val="A6A6A6" w:themeColor="background1" w:themeShade="A6"/>
          <w:sz w:val="22"/>
          <w:szCs w:val="22"/>
        </w:rPr>
        <w:lastRenderedPageBreak/>
        <w:t>4</w:t>
      </w:r>
    </w:p>
    <w:p w:rsidR="003A1E37" w:rsidRPr="001B2617" w:rsidRDefault="00B319A0" w:rsidP="00553CAC">
      <w:pPr>
        <w:pStyle w:val="11"/>
        <w:shd w:val="clear" w:color="auto" w:fill="auto"/>
        <w:spacing w:before="0" w:line="240" w:lineRule="auto"/>
        <w:ind w:left="20" w:right="40" w:firstLine="700"/>
        <w:jc w:val="both"/>
      </w:pPr>
      <w:r w:rsidRPr="001B2617">
        <w:t xml:space="preserve">З пояснень кандидата цей непридатний для проживання будинок 1939 року </w:t>
      </w:r>
      <w:r w:rsidR="00E3665A" w:rsidRPr="001B2617">
        <w:t xml:space="preserve">                   </w:t>
      </w:r>
      <w:r w:rsidRPr="001B2617">
        <w:t>побудови придбано ним приблизно у 2003 році з метою збільшення земельної ділянки за місцем проживання його батьків за рахунок земельної ділянки під вказаним будинком.</w:t>
      </w:r>
    </w:p>
    <w:p w:rsidR="003A1E37" w:rsidRPr="001B2617" w:rsidRDefault="00B319A0" w:rsidP="00553CAC">
      <w:pPr>
        <w:pStyle w:val="11"/>
        <w:shd w:val="clear" w:color="auto" w:fill="auto"/>
        <w:spacing w:before="0" w:line="240" w:lineRule="auto"/>
        <w:ind w:left="20" w:right="40" w:firstLine="700"/>
        <w:jc w:val="both"/>
      </w:pPr>
      <w:r w:rsidRPr="001B2617">
        <w:t>Однак, кандидатом не пояснено, яка була необхідність у купівлі будинку саме кандидатом, враховуючи той факт, що він придбавався для батьків та в подальшому їм подарований. Зокрема, з якої причини договір купівлі-продажу не був оформлений на батька кандидата відразу.</w:t>
      </w:r>
    </w:p>
    <w:p w:rsidR="003A1E37" w:rsidRPr="001B2617" w:rsidRDefault="00B319A0" w:rsidP="00553CAC">
      <w:pPr>
        <w:pStyle w:val="11"/>
        <w:shd w:val="clear" w:color="auto" w:fill="auto"/>
        <w:tabs>
          <w:tab w:val="left" w:pos="3332"/>
        </w:tabs>
        <w:spacing w:before="0" w:line="240" w:lineRule="auto"/>
        <w:ind w:left="20" w:right="40" w:firstLine="700"/>
        <w:jc w:val="both"/>
      </w:pPr>
      <w:r w:rsidRPr="001B2617">
        <w:t xml:space="preserve">Також згідно з наданою Національним агентством з питань запобігання корупції інформацією, за кандидатом </w:t>
      </w:r>
      <w:proofErr w:type="spellStart"/>
      <w:r w:rsidRPr="001B2617">
        <w:t>Костюкевичем</w:t>
      </w:r>
      <w:proofErr w:type="spellEnd"/>
      <w:r w:rsidRPr="001B2617">
        <w:t xml:space="preserve"> С.Ф. з 11 березня 2004 року зареєстровано </w:t>
      </w:r>
      <w:r w:rsidR="00E3665A" w:rsidRPr="001B2617">
        <w:t xml:space="preserve">                      </w:t>
      </w:r>
      <w:r w:rsidRPr="001B2617">
        <w:t xml:space="preserve">право власності на земельну ділянку загальною площею 1000 </w:t>
      </w:r>
      <w:proofErr w:type="spellStart"/>
      <w:r w:rsidRPr="001B2617">
        <w:t>кв.м</w:t>
      </w:r>
      <w:proofErr w:type="spellEnd"/>
      <w:r w:rsidRPr="001B2617">
        <w:t>, кадастровий</w:t>
      </w:r>
      <w:r w:rsidR="00E3665A" w:rsidRPr="001B2617">
        <w:t xml:space="preserve">                           </w:t>
      </w:r>
      <w:r w:rsidRPr="001B2617">
        <w:t xml:space="preserve"> номер</w:t>
      </w:r>
      <w:r w:rsidR="00E3665A" w:rsidRPr="001B2617">
        <w:t xml:space="preserve">                                         </w:t>
      </w:r>
      <w:r w:rsidRPr="001B2617">
        <w:t>що не відображено у його деклараціях.</w:t>
      </w:r>
    </w:p>
    <w:p w:rsidR="003A1E37" w:rsidRPr="001B2617" w:rsidRDefault="00B319A0" w:rsidP="00553CAC">
      <w:pPr>
        <w:pStyle w:val="11"/>
        <w:shd w:val="clear" w:color="auto" w:fill="auto"/>
        <w:tabs>
          <w:tab w:val="left" w:pos="3231"/>
        </w:tabs>
        <w:spacing w:before="0" w:line="240" w:lineRule="auto"/>
        <w:ind w:left="20" w:right="40" w:firstLine="700"/>
        <w:jc w:val="both"/>
      </w:pPr>
      <w:r w:rsidRPr="001B2617">
        <w:t xml:space="preserve">Кандидат пояснив, що 11 березня 2004 року на його ім’я Луцьким районним </w:t>
      </w:r>
      <w:r w:rsidR="00E3665A" w:rsidRPr="001B2617">
        <w:t xml:space="preserve">                </w:t>
      </w:r>
      <w:r w:rsidRPr="001B2617">
        <w:t xml:space="preserve">відділом земельних ресурсів Волинської області дійсно видано державний акт на право власності на вказану земельну ділянку, розташовану в селі Липини Луцького району Волинської області, з призначенням - для будівництва житлового будинку, </w:t>
      </w:r>
      <w:r w:rsidR="00E3665A" w:rsidRPr="001B2617">
        <w:t xml:space="preserve">                     </w:t>
      </w:r>
      <w:r w:rsidRPr="001B2617">
        <w:t>господарських будівель і споруд. 19 березня 2004 року він відчужив її своєму доброму знайомому</w:t>
      </w:r>
      <w:r w:rsidRPr="001B2617">
        <w:tab/>
        <w:t>на підставі договору дарування.</w:t>
      </w:r>
    </w:p>
    <w:p w:rsidR="003A1E37" w:rsidRPr="001B2617" w:rsidRDefault="00B319A0" w:rsidP="00553CAC">
      <w:pPr>
        <w:pStyle w:val="11"/>
        <w:shd w:val="clear" w:color="auto" w:fill="auto"/>
        <w:spacing w:before="0" w:line="240" w:lineRule="auto"/>
        <w:ind w:left="20" w:right="40" w:firstLine="700"/>
        <w:jc w:val="both"/>
      </w:pPr>
      <w:r w:rsidRPr="001B2617">
        <w:t>Комісія критично оцінює такі обставини, оскільки кандидат не зміг пояснити мети отримання у власність земельної ділянки та її відчуження лише через тиждень третій особі на підставі договору дарування.</w:t>
      </w:r>
    </w:p>
    <w:p w:rsidR="003A1E37" w:rsidRPr="001B2617" w:rsidRDefault="00B319A0" w:rsidP="00553CAC">
      <w:pPr>
        <w:pStyle w:val="11"/>
        <w:shd w:val="clear" w:color="auto" w:fill="auto"/>
        <w:spacing w:before="0" w:line="240" w:lineRule="auto"/>
        <w:ind w:left="20" w:right="40" w:firstLine="700"/>
        <w:jc w:val="both"/>
      </w:pPr>
      <w:r w:rsidRPr="001B2617">
        <w:t xml:space="preserve">Відповідно до статей 1, 3, 18 Кодексу суддівської етики суддя повинен бути прикладом неухильного додержання вимог закону і принципу верховенства права, </w:t>
      </w:r>
      <w:r w:rsidR="00E3665A" w:rsidRPr="001B2617">
        <w:t xml:space="preserve">                </w:t>
      </w:r>
      <w:r w:rsidRPr="001B2617">
        <w:t xml:space="preserve">присяги судді, а також дотримання високих стандартів поведінки з метою зміцнення </w:t>
      </w:r>
      <w:r w:rsidR="00E3665A" w:rsidRPr="001B2617">
        <w:t xml:space="preserve">                </w:t>
      </w:r>
      <w:r w:rsidRPr="001B2617">
        <w:t>довіри громадян у чесність, незалежність, неупередженість та справедливість суду.</w:t>
      </w:r>
    </w:p>
    <w:p w:rsidR="003A1E37" w:rsidRPr="001B2617" w:rsidRDefault="00B319A0" w:rsidP="00553CAC">
      <w:pPr>
        <w:pStyle w:val="11"/>
        <w:shd w:val="clear" w:color="auto" w:fill="auto"/>
        <w:spacing w:before="0" w:line="240" w:lineRule="auto"/>
        <w:ind w:left="20" w:right="40" w:firstLine="700"/>
        <w:jc w:val="both"/>
      </w:pPr>
      <w:r w:rsidRPr="001B2617">
        <w:t>Суддя має докладати всіх зусиль до того, щоб, на думку розсудливої, законослухняної та поінформованої людини, його поведінка була бездоганною.</w:t>
      </w:r>
    </w:p>
    <w:p w:rsidR="003A1E37" w:rsidRPr="001B2617" w:rsidRDefault="00B319A0" w:rsidP="00553CAC">
      <w:pPr>
        <w:pStyle w:val="11"/>
        <w:shd w:val="clear" w:color="auto" w:fill="auto"/>
        <w:spacing w:before="0" w:line="240" w:lineRule="auto"/>
        <w:ind w:left="20" w:right="40" w:firstLine="700"/>
        <w:jc w:val="both"/>
      </w:pPr>
      <w:r w:rsidRPr="001B2617">
        <w:t>Суддя повинен бути обізнаним про свої майнові інтереси та вживати розумних заходів для того, щоб бути обізнаним про майнові інтереси членів своєї сім’ї.</w:t>
      </w:r>
    </w:p>
    <w:p w:rsidR="003A1E37" w:rsidRPr="001B2617" w:rsidRDefault="00B319A0" w:rsidP="00553CAC">
      <w:pPr>
        <w:pStyle w:val="11"/>
        <w:shd w:val="clear" w:color="auto" w:fill="auto"/>
        <w:spacing w:before="0" w:line="240" w:lineRule="auto"/>
        <w:ind w:left="20" w:right="40" w:firstLine="700"/>
        <w:jc w:val="both"/>
      </w:pPr>
      <w:r w:rsidRPr="001B2617">
        <w:t xml:space="preserve">Відповідно до Роз’яснень Кодексу суддівської етики, затверджених рішенням Ради суддів України № 1 від 04 лютого 2016 року, суддя повинен уникати порушень етики та всього того, що виглядає як порушення етики, в усіх видах його діяльності </w:t>
      </w:r>
      <w:r w:rsidR="00E3665A" w:rsidRPr="001B2617">
        <w:t>–</w:t>
      </w:r>
      <w:r w:rsidRPr="001B2617">
        <w:t xml:space="preserve"> як у професійній, так і в приватній. Бездоганна поведінка суддів означає уникнення порушень норм етики та недопущення створення враження їх порушення як під час виконання професійних обов’язків, так і в особистому житті. Враження порушення норм етики створюється, коли розважливі особи, яким стали відомі всі відповідні обставини,</w:t>
      </w:r>
      <w:r w:rsidR="00E3665A" w:rsidRPr="001B2617">
        <w:t xml:space="preserve">                     </w:t>
      </w:r>
      <w:r w:rsidRPr="001B2617">
        <w:t xml:space="preserve"> розкриті в ході резонансного їх з’ясування, можуть дійти висновку, що чесність, добросовісність, неупередженість, урівноваженість та професійна придатність судді поставлені під сумнів.</w:t>
      </w:r>
    </w:p>
    <w:p w:rsidR="00174B4A" w:rsidRDefault="00B319A0" w:rsidP="00553CAC">
      <w:pPr>
        <w:pStyle w:val="11"/>
        <w:shd w:val="clear" w:color="auto" w:fill="auto"/>
        <w:spacing w:before="0" w:line="240" w:lineRule="auto"/>
        <w:ind w:left="20" w:right="40" w:firstLine="700"/>
        <w:jc w:val="both"/>
      </w:pPr>
      <w:r w:rsidRPr="001B2617">
        <w:t xml:space="preserve">Суддя зобов’язаний встановлювати для себе, додержуватися і змушувати додержуватися всіх інших осіб зі свого оточення бездоганних правил поведінки, підтримуючи і утверджуючи на власному прикладі доброчесність у судовій владі. Він </w:t>
      </w:r>
      <w:r w:rsidR="001B2617" w:rsidRPr="001B2617">
        <w:t xml:space="preserve">                        </w:t>
      </w:r>
      <w:r w:rsidRPr="001B2617">
        <w:t xml:space="preserve">має докладати всіх зусиль до того, щоб його поведінка була бездоганною. При цьому </w:t>
      </w:r>
      <w:r w:rsidR="001B2617" w:rsidRPr="001B2617">
        <w:t xml:space="preserve">                                                                              </w:t>
      </w:r>
      <w:r w:rsidRPr="001B2617">
        <w:t>термін «докладати всіх зусиль» вживається в розумінні того, що кожен суддя повинен особисто застосувати усіх можливих заходів для демонстрації особистого етичного виховання та високоморальної, інтелігентної поведінки в будь-якій ситуації як під час</w:t>
      </w:r>
      <w:r w:rsidRPr="001B2617">
        <w:br w:type="page"/>
      </w:r>
    </w:p>
    <w:p w:rsidR="00174B4A" w:rsidRPr="00174B4A" w:rsidRDefault="00174B4A" w:rsidP="00174B4A">
      <w:pPr>
        <w:pStyle w:val="11"/>
        <w:shd w:val="clear" w:color="auto" w:fill="auto"/>
        <w:spacing w:before="0" w:line="240" w:lineRule="auto"/>
        <w:ind w:left="20" w:right="40" w:firstLine="700"/>
        <w:jc w:val="center"/>
        <w:rPr>
          <w:color w:val="A6A6A6" w:themeColor="background1" w:themeShade="A6"/>
          <w:sz w:val="22"/>
          <w:szCs w:val="22"/>
        </w:rPr>
      </w:pPr>
      <w:r>
        <w:rPr>
          <w:color w:val="A6A6A6" w:themeColor="background1" w:themeShade="A6"/>
          <w:sz w:val="22"/>
          <w:szCs w:val="22"/>
        </w:rPr>
        <w:lastRenderedPageBreak/>
        <w:t>5</w:t>
      </w:r>
    </w:p>
    <w:p w:rsidR="003A1E37" w:rsidRPr="001B2617" w:rsidRDefault="00B319A0" w:rsidP="00174B4A">
      <w:pPr>
        <w:pStyle w:val="11"/>
        <w:shd w:val="clear" w:color="auto" w:fill="auto"/>
        <w:spacing w:before="0" w:line="240" w:lineRule="auto"/>
        <w:ind w:left="142" w:right="40" w:hanging="142"/>
        <w:jc w:val="both"/>
      </w:pPr>
      <w:r w:rsidRPr="001B2617">
        <w:t>здійснення правосуддя, так і в позасудовій діяльності.</w:t>
      </w:r>
    </w:p>
    <w:p w:rsidR="003A1E37" w:rsidRPr="001B2617" w:rsidRDefault="00B319A0" w:rsidP="00553CAC">
      <w:pPr>
        <w:pStyle w:val="11"/>
        <w:shd w:val="clear" w:color="auto" w:fill="auto"/>
        <w:spacing w:before="0" w:line="240" w:lineRule="auto"/>
        <w:ind w:left="20" w:right="20" w:firstLine="700"/>
        <w:jc w:val="both"/>
      </w:pPr>
      <w:r w:rsidRPr="001B2617">
        <w:t xml:space="preserve">Доброчесна поведінка судді має торкатися всіх сфер його життя, у тому числі, і матеріальної (майнової) сфери. Йдеться про добросовісну поведінку судді в реалізації обов’язку бути обізнаним про свої майнові інтереси та здійснення активних дій щодо </w:t>
      </w:r>
      <w:r w:rsidR="001B2617" w:rsidRPr="001B2617">
        <w:t xml:space="preserve">               </w:t>
      </w:r>
      <w:r w:rsidRPr="001B2617">
        <w:t xml:space="preserve">вжиття розумних (адекватних) заходів для того, щоб бути обізнаним про майнові </w:t>
      </w:r>
      <w:r w:rsidR="001B2617" w:rsidRPr="001B2617">
        <w:t xml:space="preserve">                    </w:t>
      </w:r>
      <w:r w:rsidRPr="001B2617">
        <w:t>інтереси членів своєї сім’ї, виявляючи повагу до законів і лояльність до публічних фінансових інтересів держави.</w:t>
      </w:r>
    </w:p>
    <w:p w:rsidR="003A1E37" w:rsidRPr="001B2617" w:rsidRDefault="00B319A0" w:rsidP="00553CAC">
      <w:pPr>
        <w:pStyle w:val="11"/>
        <w:shd w:val="clear" w:color="auto" w:fill="auto"/>
        <w:spacing w:before="0" w:line="240" w:lineRule="auto"/>
        <w:ind w:left="20" w:right="20" w:firstLine="700"/>
        <w:jc w:val="both"/>
      </w:pPr>
      <w:r w:rsidRPr="001B2617">
        <w:t xml:space="preserve">Оцінивши в сукупності встановлені обставини, Комісія дійшла висновку, що </w:t>
      </w:r>
      <w:proofErr w:type="spellStart"/>
      <w:r w:rsidRPr="001B2617">
        <w:t>Костюкевич</w:t>
      </w:r>
      <w:proofErr w:type="spellEnd"/>
      <w:r w:rsidRPr="001B2617">
        <w:t xml:space="preserve"> С.Ф. у межах конкурсу на зайняття вакантної посади судді касаційного суду </w:t>
      </w:r>
      <w:r w:rsidR="001B2617" w:rsidRPr="001B2617">
        <w:t xml:space="preserve">         </w:t>
      </w:r>
      <w:r w:rsidRPr="001B2617">
        <w:t xml:space="preserve">у складі Верховного Суду не підтвердив відповідності високим стандартам професійної етики та доброчесності, а тому за критеріями «Професійна етика» та «Доброчесність» </w:t>
      </w:r>
      <w:r w:rsidR="001B2617" w:rsidRPr="001B2617">
        <w:t xml:space="preserve">                   </w:t>
      </w:r>
      <w:r w:rsidRPr="001B2617">
        <w:t>його оцінено у 0 балів за кожним.</w:t>
      </w:r>
    </w:p>
    <w:p w:rsidR="003A1E37" w:rsidRPr="001B2617" w:rsidRDefault="00B319A0" w:rsidP="00553CAC">
      <w:pPr>
        <w:pStyle w:val="11"/>
        <w:shd w:val="clear" w:color="auto" w:fill="auto"/>
        <w:spacing w:before="0" w:line="240" w:lineRule="auto"/>
        <w:ind w:left="20" w:right="20" w:firstLine="700"/>
        <w:jc w:val="both"/>
      </w:pPr>
      <w:r w:rsidRPr="001B2617">
        <w:t xml:space="preserve">Відповідно до пункту 4 глави 6 розділу II Положення, рішення про підтвердження здатності здійснювати правосуддя суддею (кандидатом на посаду судді) у відповідному </w:t>
      </w:r>
      <w:r w:rsidR="001B2617" w:rsidRPr="001B2617">
        <w:t xml:space="preserve">                 </w:t>
      </w:r>
      <w:r w:rsidRPr="001B2617">
        <w:t xml:space="preserve">суді ухвалюється у випадку отримання ним мінімально допустимих і більших балів за результатами іспиту, а також бала, більшого за 0, за результатами оцінювання критеріїв особистої компетентності, соціальної компетентності, професійної етики та </w:t>
      </w:r>
      <w:r w:rsidR="001B2617" w:rsidRPr="001B2617">
        <w:t xml:space="preserve">             </w:t>
      </w:r>
      <w:r w:rsidRPr="001B2617">
        <w:t>доброчесності.</w:t>
      </w:r>
    </w:p>
    <w:p w:rsidR="003A1E37" w:rsidRPr="001B2617" w:rsidRDefault="00B319A0" w:rsidP="00553CAC">
      <w:pPr>
        <w:pStyle w:val="11"/>
        <w:shd w:val="clear" w:color="auto" w:fill="auto"/>
        <w:spacing w:before="0" w:line="240" w:lineRule="auto"/>
        <w:ind w:left="20" w:right="20" w:firstLine="700"/>
        <w:jc w:val="both"/>
      </w:pPr>
      <w:r w:rsidRPr="001B2617">
        <w:t xml:space="preserve">Заслухавши доповідача та кандидата </w:t>
      </w:r>
      <w:proofErr w:type="spellStart"/>
      <w:r w:rsidRPr="001B2617">
        <w:t>Костюкевича</w:t>
      </w:r>
      <w:proofErr w:type="spellEnd"/>
      <w:r w:rsidRPr="001B2617">
        <w:t xml:space="preserve"> С.Ф., дослідивши його досьє, врахувавши той факт, що за результатами оцінювання за критеріями «Професійна етика»</w:t>
      </w:r>
      <w:r w:rsidR="001B2617" w:rsidRPr="001B2617">
        <w:t xml:space="preserve">               </w:t>
      </w:r>
      <w:r w:rsidRPr="001B2617">
        <w:t xml:space="preserve"> та «Доброчесність» кандидат набрав 0 балів, Комісія дійшла висновку, що він не </w:t>
      </w:r>
      <w:r w:rsidR="001B2617" w:rsidRPr="001B2617">
        <w:t xml:space="preserve">            </w:t>
      </w:r>
      <w:r w:rsidRPr="001B2617">
        <w:t>підтвердив здатності здійснювати правосуддя у Касаційному адміністративному суді у складі Верховного Суду.</w:t>
      </w:r>
    </w:p>
    <w:p w:rsidR="003A1E37" w:rsidRPr="001B2617" w:rsidRDefault="00B319A0" w:rsidP="00553CAC">
      <w:pPr>
        <w:pStyle w:val="11"/>
        <w:shd w:val="clear" w:color="auto" w:fill="auto"/>
        <w:spacing w:before="0" w:line="240" w:lineRule="auto"/>
        <w:ind w:left="20" w:right="20" w:firstLine="700"/>
        <w:jc w:val="both"/>
      </w:pPr>
      <w:r w:rsidRPr="001B2617">
        <w:t xml:space="preserve">Ураховуючи викладене, керуючись статтями 88, 93, 101 Закону, Положенням, </w:t>
      </w:r>
      <w:r w:rsidR="001B2617" w:rsidRPr="001B2617">
        <w:t xml:space="preserve">                                  </w:t>
      </w:r>
      <w:r w:rsidRPr="001B2617">
        <w:t>Комісія</w:t>
      </w:r>
    </w:p>
    <w:p w:rsidR="003A1E37" w:rsidRPr="001B2617" w:rsidRDefault="00B319A0" w:rsidP="00553CAC">
      <w:pPr>
        <w:pStyle w:val="11"/>
        <w:shd w:val="clear" w:color="auto" w:fill="auto"/>
        <w:spacing w:before="0" w:after="300" w:line="240" w:lineRule="auto"/>
        <w:jc w:val="both"/>
      </w:pPr>
      <w:r w:rsidRPr="001B2617">
        <w:t>вирішила:</w:t>
      </w:r>
    </w:p>
    <w:p w:rsidR="003A1E37" w:rsidRPr="001B2617" w:rsidRDefault="00B319A0" w:rsidP="00553CAC">
      <w:pPr>
        <w:pStyle w:val="11"/>
        <w:shd w:val="clear" w:color="auto" w:fill="auto"/>
        <w:spacing w:before="0" w:line="240" w:lineRule="auto"/>
        <w:ind w:left="20" w:right="20"/>
        <w:jc w:val="both"/>
        <w:sectPr w:rsidR="003A1E37" w:rsidRPr="001B2617" w:rsidSect="00D92A05">
          <w:type w:val="continuous"/>
          <w:pgSz w:w="11909" w:h="16838"/>
          <w:pgMar w:top="1134" w:right="567" w:bottom="1134" w:left="1701" w:header="0" w:footer="6" w:gutter="0"/>
          <w:cols w:space="720"/>
          <w:noEndnote/>
          <w:docGrid w:linePitch="360"/>
        </w:sectPr>
      </w:pPr>
      <w:r w:rsidRPr="001B2617">
        <w:t xml:space="preserve">визнати </w:t>
      </w:r>
      <w:proofErr w:type="spellStart"/>
      <w:r w:rsidRPr="001B2617">
        <w:t>Костюкевича</w:t>
      </w:r>
      <w:proofErr w:type="spellEnd"/>
      <w:r w:rsidRPr="001B2617">
        <w:t xml:space="preserve"> Сергія Федоровича таким, що не підтвердив здатності здійснювати правосуддя у Касаційному адміністративному суді у складі Верховного Суду.</w:t>
      </w:r>
    </w:p>
    <w:p w:rsidR="003A1E37" w:rsidRPr="001B2617" w:rsidRDefault="003A1E37" w:rsidP="00553CAC">
      <w:pPr>
        <w:jc w:val="both"/>
        <w:rPr>
          <w:rFonts w:ascii="Times New Roman" w:hAnsi="Times New Roman" w:cs="Times New Roman"/>
        </w:rPr>
      </w:pPr>
    </w:p>
    <w:p w:rsidR="001B2617" w:rsidRPr="001B2617" w:rsidRDefault="001B2617" w:rsidP="00553CAC">
      <w:pPr>
        <w:jc w:val="both"/>
        <w:rPr>
          <w:rFonts w:ascii="Times New Roman" w:hAnsi="Times New Roman" w:cs="Times New Roman"/>
        </w:rPr>
      </w:pPr>
    </w:p>
    <w:p w:rsidR="00D92A05" w:rsidRPr="00174B4A" w:rsidRDefault="00D92A05" w:rsidP="00553CAC">
      <w:pPr>
        <w:pStyle w:val="20"/>
        <w:shd w:val="clear" w:color="auto" w:fill="auto"/>
        <w:spacing w:before="0" w:after="0" w:line="240" w:lineRule="auto"/>
        <w:ind w:right="-236"/>
        <w:rPr>
          <w:rStyle w:val="Exact"/>
          <w:sz w:val="24"/>
          <w:szCs w:val="24"/>
        </w:rPr>
      </w:pPr>
      <w:bookmarkStart w:id="1" w:name="_GoBack"/>
      <w:r w:rsidRPr="00174B4A">
        <w:rPr>
          <w:sz w:val="24"/>
          <w:szCs w:val="24"/>
        </w:rPr>
        <w:t>Головуючий</w:t>
      </w:r>
      <w:r w:rsidRPr="00174B4A">
        <w:rPr>
          <w:sz w:val="24"/>
          <w:szCs w:val="24"/>
        </w:rPr>
        <w:tab/>
      </w:r>
      <w:r w:rsidRPr="00174B4A">
        <w:rPr>
          <w:sz w:val="24"/>
          <w:szCs w:val="24"/>
        </w:rPr>
        <w:tab/>
      </w:r>
      <w:r w:rsidRPr="00174B4A">
        <w:rPr>
          <w:sz w:val="24"/>
          <w:szCs w:val="24"/>
        </w:rPr>
        <w:tab/>
      </w:r>
      <w:r w:rsidRPr="00174B4A">
        <w:rPr>
          <w:sz w:val="24"/>
          <w:szCs w:val="24"/>
        </w:rPr>
        <w:tab/>
      </w:r>
      <w:r w:rsidRPr="00174B4A">
        <w:rPr>
          <w:sz w:val="24"/>
          <w:szCs w:val="24"/>
        </w:rPr>
        <w:tab/>
      </w:r>
      <w:r w:rsidRPr="00174B4A">
        <w:rPr>
          <w:sz w:val="24"/>
          <w:szCs w:val="24"/>
        </w:rPr>
        <w:tab/>
      </w:r>
      <w:r w:rsidRPr="00174B4A">
        <w:rPr>
          <w:sz w:val="24"/>
          <w:szCs w:val="24"/>
        </w:rPr>
        <w:tab/>
      </w:r>
      <w:r w:rsidRPr="00174B4A">
        <w:rPr>
          <w:sz w:val="24"/>
          <w:szCs w:val="24"/>
        </w:rPr>
        <w:tab/>
      </w:r>
      <w:r w:rsidRPr="00174B4A">
        <w:rPr>
          <w:sz w:val="24"/>
          <w:szCs w:val="24"/>
        </w:rPr>
        <w:tab/>
        <w:t xml:space="preserve">      </w:t>
      </w:r>
      <w:r w:rsidRPr="00174B4A">
        <w:rPr>
          <w:rStyle w:val="Exact"/>
          <w:sz w:val="24"/>
          <w:szCs w:val="24"/>
        </w:rPr>
        <w:t xml:space="preserve">Ю.Г. </w:t>
      </w:r>
      <w:proofErr w:type="spellStart"/>
      <w:r w:rsidRPr="00174B4A">
        <w:rPr>
          <w:rStyle w:val="Exact"/>
          <w:sz w:val="24"/>
          <w:szCs w:val="24"/>
        </w:rPr>
        <w:t>Тітов</w:t>
      </w:r>
      <w:proofErr w:type="spellEnd"/>
    </w:p>
    <w:p w:rsidR="00D92A05" w:rsidRPr="00174B4A" w:rsidRDefault="00D92A05" w:rsidP="00553CAC">
      <w:pPr>
        <w:pStyle w:val="20"/>
        <w:shd w:val="clear" w:color="auto" w:fill="auto"/>
        <w:spacing w:before="0" w:after="0" w:line="240" w:lineRule="auto"/>
        <w:ind w:right="-236"/>
        <w:rPr>
          <w:rStyle w:val="Exact"/>
          <w:sz w:val="24"/>
          <w:szCs w:val="24"/>
        </w:rPr>
      </w:pPr>
    </w:p>
    <w:p w:rsidR="00D92A05" w:rsidRPr="00174B4A" w:rsidRDefault="00D92A05" w:rsidP="00553CAC">
      <w:pPr>
        <w:pStyle w:val="20"/>
        <w:shd w:val="clear" w:color="auto" w:fill="auto"/>
        <w:spacing w:before="0" w:after="0" w:line="240" w:lineRule="auto"/>
        <w:ind w:right="-236"/>
        <w:rPr>
          <w:rStyle w:val="Exact"/>
          <w:sz w:val="24"/>
          <w:szCs w:val="24"/>
        </w:rPr>
      </w:pPr>
    </w:p>
    <w:p w:rsidR="00D92A05" w:rsidRPr="00174B4A" w:rsidRDefault="00D92A05" w:rsidP="00553CAC">
      <w:pPr>
        <w:pStyle w:val="20"/>
        <w:shd w:val="clear" w:color="auto" w:fill="auto"/>
        <w:spacing w:before="0" w:after="0" w:line="240" w:lineRule="auto"/>
        <w:ind w:right="-236"/>
        <w:rPr>
          <w:rStyle w:val="Exact"/>
          <w:sz w:val="24"/>
          <w:szCs w:val="24"/>
        </w:rPr>
      </w:pPr>
      <w:r w:rsidRPr="00174B4A">
        <w:rPr>
          <w:sz w:val="24"/>
          <w:szCs w:val="24"/>
        </w:rPr>
        <w:t>Члени Комісії:</w:t>
      </w:r>
      <w:r w:rsidRPr="00174B4A">
        <w:rPr>
          <w:rStyle w:val="Exact"/>
          <w:sz w:val="24"/>
          <w:szCs w:val="24"/>
        </w:rPr>
        <w:tab/>
      </w:r>
      <w:r w:rsidRPr="00174B4A">
        <w:rPr>
          <w:rStyle w:val="Exact"/>
          <w:sz w:val="24"/>
          <w:szCs w:val="24"/>
        </w:rPr>
        <w:tab/>
      </w:r>
      <w:r w:rsidRPr="00174B4A">
        <w:rPr>
          <w:rStyle w:val="Exact"/>
          <w:sz w:val="24"/>
          <w:szCs w:val="24"/>
        </w:rPr>
        <w:tab/>
      </w:r>
      <w:r w:rsidRPr="00174B4A">
        <w:rPr>
          <w:rStyle w:val="Exact"/>
          <w:sz w:val="24"/>
          <w:szCs w:val="24"/>
        </w:rPr>
        <w:tab/>
      </w:r>
      <w:r w:rsidRPr="00174B4A">
        <w:rPr>
          <w:rStyle w:val="Exact"/>
          <w:sz w:val="24"/>
          <w:szCs w:val="24"/>
        </w:rPr>
        <w:tab/>
      </w:r>
      <w:r w:rsidRPr="00174B4A">
        <w:rPr>
          <w:rStyle w:val="Exact"/>
          <w:sz w:val="24"/>
          <w:szCs w:val="24"/>
        </w:rPr>
        <w:tab/>
      </w:r>
      <w:r w:rsidRPr="00174B4A">
        <w:rPr>
          <w:rStyle w:val="Exact"/>
          <w:sz w:val="24"/>
          <w:szCs w:val="24"/>
        </w:rPr>
        <w:tab/>
      </w:r>
      <w:r w:rsidRPr="00174B4A">
        <w:rPr>
          <w:rStyle w:val="Exact"/>
          <w:sz w:val="24"/>
          <w:szCs w:val="24"/>
        </w:rPr>
        <w:tab/>
        <w:t xml:space="preserve">      Т.В. Лукаш</w:t>
      </w:r>
    </w:p>
    <w:p w:rsidR="00D92A05" w:rsidRPr="00174B4A" w:rsidRDefault="00D92A05" w:rsidP="00553CAC">
      <w:pPr>
        <w:pStyle w:val="20"/>
        <w:shd w:val="clear" w:color="auto" w:fill="auto"/>
        <w:spacing w:before="0" w:after="0" w:line="240" w:lineRule="auto"/>
        <w:ind w:right="-236"/>
        <w:rPr>
          <w:rStyle w:val="Exact"/>
          <w:sz w:val="24"/>
          <w:szCs w:val="24"/>
        </w:rPr>
      </w:pPr>
    </w:p>
    <w:p w:rsidR="00D92A05" w:rsidRPr="001B2617" w:rsidRDefault="00D92A05" w:rsidP="00553CAC">
      <w:pPr>
        <w:pStyle w:val="20"/>
        <w:shd w:val="clear" w:color="auto" w:fill="auto"/>
        <w:spacing w:before="0" w:after="0" w:line="240" w:lineRule="auto"/>
        <w:ind w:right="-236"/>
      </w:pPr>
      <w:r w:rsidRPr="00174B4A">
        <w:rPr>
          <w:rStyle w:val="Exact"/>
          <w:sz w:val="24"/>
          <w:szCs w:val="24"/>
        </w:rPr>
        <w:tab/>
        <w:t>‘</w:t>
      </w:r>
      <w:r w:rsidRPr="00174B4A">
        <w:rPr>
          <w:rStyle w:val="Exact"/>
          <w:sz w:val="24"/>
          <w:szCs w:val="24"/>
        </w:rPr>
        <w:tab/>
      </w:r>
      <w:r w:rsidRPr="00174B4A">
        <w:rPr>
          <w:rStyle w:val="Exact"/>
          <w:sz w:val="24"/>
          <w:szCs w:val="24"/>
        </w:rPr>
        <w:tab/>
      </w:r>
      <w:r w:rsidRPr="00174B4A">
        <w:rPr>
          <w:rStyle w:val="Exact"/>
          <w:sz w:val="24"/>
          <w:szCs w:val="24"/>
        </w:rPr>
        <w:tab/>
      </w:r>
      <w:r w:rsidRPr="00174B4A">
        <w:rPr>
          <w:rStyle w:val="Exact"/>
          <w:sz w:val="24"/>
          <w:szCs w:val="24"/>
        </w:rPr>
        <w:tab/>
      </w:r>
      <w:r w:rsidRPr="00174B4A">
        <w:rPr>
          <w:rStyle w:val="Exact"/>
          <w:sz w:val="24"/>
          <w:szCs w:val="24"/>
        </w:rPr>
        <w:tab/>
      </w:r>
      <w:r w:rsidRPr="00174B4A">
        <w:rPr>
          <w:rStyle w:val="Exact"/>
          <w:sz w:val="24"/>
          <w:szCs w:val="24"/>
        </w:rPr>
        <w:tab/>
      </w:r>
      <w:r w:rsidRPr="00174B4A">
        <w:rPr>
          <w:rStyle w:val="Exact"/>
          <w:sz w:val="24"/>
          <w:szCs w:val="24"/>
        </w:rPr>
        <w:tab/>
      </w:r>
      <w:r w:rsidRPr="00174B4A">
        <w:rPr>
          <w:rStyle w:val="Exact"/>
          <w:sz w:val="24"/>
          <w:szCs w:val="24"/>
        </w:rPr>
        <w:tab/>
      </w:r>
      <w:r w:rsidRPr="00174B4A">
        <w:rPr>
          <w:rStyle w:val="Exact"/>
          <w:sz w:val="24"/>
          <w:szCs w:val="24"/>
        </w:rPr>
        <w:tab/>
        <w:t xml:space="preserve">      </w:t>
      </w:r>
      <w:r w:rsidRPr="00174B4A">
        <w:rPr>
          <w:sz w:val="24"/>
          <w:szCs w:val="24"/>
        </w:rPr>
        <w:t xml:space="preserve">М.А. </w:t>
      </w:r>
      <w:proofErr w:type="spellStart"/>
      <w:r w:rsidRPr="00174B4A">
        <w:rPr>
          <w:sz w:val="24"/>
          <w:szCs w:val="24"/>
        </w:rPr>
        <w:t>Макарчук</w:t>
      </w:r>
      <w:bookmarkEnd w:id="1"/>
      <w:proofErr w:type="spellEnd"/>
      <w:r w:rsidRPr="001B2617">
        <w:t>.</w:t>
      </w:r>
    </w:p>
    <w:p w:rsidR="00D92A05" w:rsidRPr="001B2617" w:rsidRDefault="00D92A05" w:rsidP="00553CAC">
      <w:pPr>
        <w:jc w:val="both"/>
        <w:rPr>
          <w:rFonts w:ascii="Times New Roman" w:hAnsi="Times New Roman" w:cs="Times New Roman"/>
        </w:rPr>
      </w:pPr>
    </w:p>
    <w:p w:rsidR="003A1E37" w:rsidRPr="001B2617" w:rsidRDefault="003A1E37" w:rsidP="00553CAC">
      <w:pPr>
        <w:jc w:val="both"/>
        <w:rPr>
          <w:rFonts w:ascii="Times New Roman" w:hAnsi="Times New Roman" w:cs="Times New Roman"/>
        </w:rPr>
      </w:pPr>
    </w:p>
    <w:p w:rsidR="003A1E37" w:rsidRPr="001B2617" w:rsidRDefault="003A1E37" w:rsidP="00553CAC">
      <w:pPr>
        <w:jc w:val="both"/>
        <w:rPr>
          <w:rFonts w:ascii="Times New Roman" w:hAnsi="Times New Roman" w:cs="Times New Roman"/>
        </w:rPr>
      </w:pPr>
    </w:p>
    <w:p w:rsidR="003A1E37" w:rsidRPr="001B2617" w:rsidRDefault="003A1E37" w:rsidP="00553CAC">
      <w:pPr>
        <w:jc w:val="both"/>
        <w:rPr>
          <w:rFonts w:ascii="Times New Roman" w:hAnsi="Times New Roman" w:cs="Times New Roman"/>
          <w:sz w:val="2"/>
          <w:szCs w:val="2"/>
        </w:rPr>
        <w:sectPr w:rsidR="003A1E37" w:rsidRPr="001B2617" w:rsidSect="00D92A05">
          <w:type w:val="continuous"/>
          <w:pgSz w:w="11909" w:h="16838"/>
          <w:pgMar w:top="1134" w:right="567" w:bottom="1134" w:left="1701" w:header="0" w:footer="6" w:gutter="0"/>
          <w:cols w:space="720"/>
          <w:noEndnote/>
          <w:docGrid w:linePitch="360"/>
        </w:sectPr>
      </w:pPr>
    </w:p>
    <w:p w:rsidR="003A1E37" w:rsidRPr="001B2617" w:rsidRDefault="003A1E37" w:rsidP="00553CAC">
      <w:pPr>
        <w:pStyle w:val="11"/>
        <w:shd w:val="clear" w:color="auto" w:fill="auto"/>
        <w:spacing w:before="0" w:line="240" w:lineRule="auto"/>
        <w:jc w:val="both"/>
      </w:pPr>
    </w:p>
    <w:sectPr w:rsidR="003A1E37" w:rsidRPr="001B2617">
      <w:type w:val="continuous"/>
      <w:pgSz w:w="11909" w:h="16838"/>
      <w:pgMar w:top="2439" w:right="1440" w:bottom="2439" w:left="847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9A0" w:rsidRDefault="00B319A0">
      <w:r>
        <w:separator/>
      </w:r>
    </w:p>
  </w:endnote>
  <w:endnote w:type="continuationSeparator" w:id="0">
    <w:p w:rsidR="00B319A0" w:rsidRDefault="00B31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9A0" w:rsidRDefault="00B319A0"/>
  </w:footnote>
  <w:footnote w:type="continuationSeparator" w:id="0">
    <w:p w:rsidR="00B319A0" w:rsidRDefault="00B319A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A1E37"/>
    <w:rsid w:val="00174B4A"/>
    <w:rsid w:val="001B2617"/>
    <w:rsid w:val="003A1E37"/>
    <w:rsid w:val="00553CAC"/>
    <w:rsid w:val="00B319A0"/>
    <w:rsid w:val="00D150A5"/>
    <w:rsid w:val="00D92A05"/>
    <w:rsid w:val="00E3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4"/>
      <w:sz w:val="28"/>
      <w:szCs w:val="28"/>
      <w:u w:val="none"/>
    </w:rPr>
  </w:style>
  <w:style w:type="character" w:customStyle="1" w:styleId="215pt0ptExact">
    <w:name w:val="Основной текст (2) + 15 pt;Полужирный;Курсив;Интервал 0 pt Exact"/>
    <w:basedOn w:val="2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6"/>
      <w:w w:val="100"/>
      <w:position w:val="0"/>
      <w:sz w:val="30"/>
      <w:szCs w:val="30"/>
      <w:u w:val="none"/>
      <w:lang w:val="uk-UA"/>
    </w:rPr>
  </w:style>
  <w:style w:type="character" w:customStyle="1" w:styleId="3">
    <w:name w:val="Основной текст (3)_"/>
    <w:basedOn w:val="a0"/>
    <w:link w:val="30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4">
    <w:name w:val="Основной текст (4)_"/>
    <w:basedOn w:val="a0"/>
    <w:link w:val="40"/>
    <w:rPr>
      <w:rFonts w:ascii="Batang" w:eastAsia="Batang" w:hAnsi="Batang" w:cs="Batang"/>
      <w:b w:val="0"/>
      <w:bCs w:val="0"/>
      <w:i/>
      <w:iCs/>
      <w:smallCaps w:val="0"/>
      <w:strike w:val="0"/>
      <w:sz w:val="8"/>
      <w:szCs w:val="8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line="0" w:lineRule="atLeast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8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64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  <w:jc w:val="center"/>
    </w:pPr>
    <w:rPr>
      <w:rFonts w:ascii="Franklin Gothic Medium" w:eastAsia="Franklin Gothic Medium" w:hAnsi="Franklin Gothic Medium" w:cs="Franklin Gothic Medium"/>
      <w:sz w:val="12"/>
      <w:szCs w:val="1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80" w:line="0" w:lineRule="atLeast"/>
      <w:jc w:val="center"/>
    </w:pPr>
    <w:rPr>
      <w:rFonts w:ascii="Batang" w:eastAsia="Batang" w:hAnsi="Batang" w:cs="Batang"/>
      <w:i/>
      <w:iCs/>
      <w:sz w:val="8"/>
      <w:szCs w:val="8"/>
    </w:rPr>
  </w:style>
  <w:style w:type="character" w:customStyle="1" w:styleId="3pt">
    <w:name w:val="Основной текст + Интервал 3 pt"/>
    <w:basedOn w:val="a4"/>
    <w:rsid w:val="00D92A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92A0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2A05"/>
    <w:rPr>
      <w:rFonts w:ascii="Tahoma" w:hAnsi="Tahoma" w:cs="Tahoma"/>
      <w:color w:val="000000"/>
      <w:sz w:val="16"/>
      <w:szCs w:val="16"/>
    </w:rPr>
  </w:style>
  <w:style w:type="paragraph" w:customStyle="1" w:styleId="20">
    <w:name w:val="Основной текст2"/>
    <w:basedOn w:val="a"/>
    <w:rsid w:val="00D92A05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6A40B-B71F-43CB-AFE7-70BCDBDE3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2284</Words>
  <Characters>13019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2020-09-18T12:19:00Z</dcterms:created>
  <dcterms:modified xsi:type="dcterms:W3CDTF">2020-09-21T08:34:00Z</dcterms:modified>
</cp:coreProperties>
</file>