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63467" w:rsidRDefault="001B3982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346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34A14" w:rsidRPr="00263467">
        <w:rPr>
          <w:rFonts w:ascii="Times New Roman" w:eastAsia="Times New Roman" w:hAnsi="Times New Roman"/>
          <w:sz w:val="24"/>
          <w:szCs w:val="24"/>
          <w:lang w:eastAsia="ru-RU"/>
        </w:rPr>
        <w:t xml:space="preserve">2 лютого </w:t>
      </w:r>
      <w:r w:rsidR="006510A2" w:rsidRPr="00263467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2634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2634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2634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2634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26346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26346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2634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263467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6510A2" w:rsidRPr="0026346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26346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26346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26346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38559C" w:rsidRPr="00263467" w:rsidRDefault="0038559C" w:rsidP="00263467">
      <w:pPr>
        <w:widowControl w:val="0"/>
        <w:spacing w:after="0" w:line="576" w:lineRule="exact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</w:t>
      </w:r>
      <w:r w:rsidR="00D606CE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ів України у пленарному складі:</w:t>
      </w:r>
    </w:p>
    <w:p w:rsidR="0038559C" w:rsidRPr="00263467" w:rsidRDefault="0038559C" w:rsidP="00263467">
      <w:pPr>
        <w:widowControl w:val="0"/>
        <w:spacing w:after="0" w:line="576" w:lineRule="exact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-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Козьякова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С.Ю.,</w:t>
      </w:r>
    </w:p>
    <w:p w:rsidR="00263467" w:rsidRDefault="00263467" w:rsidP="00263467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8559C" w:rsidRPr="00263467" w:rsidRDefault="0038559C" w:rsidP="00263467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Бутенка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В.І., Василенка А.В.,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Весельської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Т.Ф., Гладія С.В., </w:t>
      </w:r>
      <w:r w:rsidR="00F962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Зарі</w:t>
      </w:r>
      <w:bookmarkStart w:id="0" w:name="_GoBack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ц</w:t>
      </w:r>
      <w:bookmarkEnd w:id="0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ької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А.О., Лукаша Т.В.,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П.С., Козлова А.Г.,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М.А., </w:t>
      </w:r>
      <w:r w:rsidR="00F962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С.М.,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Тітова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Ю.Г., Устименко В.Є., Шилової Т.С., </w:t>
      </w:r>
      <w:r w:rsidR="00F962D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Щотки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С.О.,</w:t>
      </w:r>
    </w:p>
    <w:p w:rsidR="00414EE9" w:rsidRDefault="00414EE9" w:rsidP="00263467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8559C" w:rsidRPr="00263467" w:rsidRDefault="0038559C" w:rsidP="00263467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підтримку рішення Комісії у складі колегії від 11 лютого </w:t>
      </w:r>
      <w:r w:rsidR="00F6116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2019 року № 187/вс-19 про підтвердження здатності кандидата на посаду судді </w:t>
      </w:r>
      <w:r w:rsidR="00A83C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Касаційного адміністративного суду у складі Верховного Суду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Сергія Анатолійовича здійснювати правосуддя, ухваленого в межах конкурсу на зайняття </w:t>
      </w:r>
      <w:r w:rsidR="00BD0F11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вакантних посад суддів касаційних судів у складі Верховного Суду, відповідно до абзацу третього підпункту 4.10.8 пункту 4.10 розділу IV Регламенту Вищої кваліфікаційної </w:t>
      </w:r>
      <w:r w:rsidR="00BD0F1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України,</w:t>
      </w:r>
    </w:p>
    <w:p w:rsidR="00414EE9" w:rsidRDefault="00414EE9" w:rsidP="0026346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8559C" w:rsidRPr="00263467" w:rsidRDefault="0038559C" w:rsidP="00263467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414EE9" w:rsidRDefault="00414EE9" w:rsidP="00263467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8559C" w:rsidRPr="00263467" w:rsidRDefault="0038559C" w:rsidP="00263467">
      <w:pPr>
        <w:widowControl w:val="0"/>
        <w:spacing w:after="0" w:line="302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02 серпня 2018 року № 185/зп-18 оголошено конкурс на </w:t>
      </w:r>
      <w:r w:rsidR="00150CC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зайняття 78 вакантних посад суддів касаційних судів у складі Верховного Суду, зокрема </w:t>
      </w:r>
      <w:r w:rsidR="00150CC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26 посад у Касаційному адміністративному суді.</w:t>
      </w:r>
    </w:p>
    <w:p w:rsidR="0038559C" w:rsidRPr="00263467" w:rsidRDefault="0038559C" w:rsidP="0038559C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Уханенко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 12 вересня 2018 року звернувся до Комісії із заявою про </w:t>
      </w:r>
      <w:r w:rsidR="00C46DA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</w:t>
      </w:r>
      <w:r w:rsidR="00C46DA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Суду.</w:t>
      </w:r>
    </w:p>
    <w:p w:rsidR="0038559C" w:rsidRPr="00263467" w:rsidRDefault="0038559C" w:rsidP="0038559C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08 жовтня 2018 року ухвалено рішення № 82/вс-18, зокрема,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 допущено до проходження кваліфікаційного оцінювання для участі в конкурсі на посади суддів Касаційного адміністративного суду у складі Верховного </w:t>
      </w:r>
      <w:r w:rsidR="00A66F9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Суду.</w:t>
      </w:r>
    </w:p>
    <w:p w:rsidR="0038559C" w:rsidRPr="00263467" w:rsidRDefault="0038559C" w:rsidP="0038559C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адміністративного суду у складі Верховного Суду, зокрема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</w:t>
      </w:r>
    </w:p>
    <w:p w:rsidR="0038559C" w:rsidRPr="00263467" w:rsidRDefault="0038559C" w:rsidP="0038559C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У межах проведення конкурсу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 за результатами етапу 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 оцінювання «Складення іспиту» було допущено до наступного етапу кваліфікаційного оцінювання «Дослідження досьє та проведення співбесіди».</w:t>
      </w:r>
    </w:p>
    <w:p w:rsidR="009063CD" w:rsidRDefault="0038559C" w:rsidP="0038559C">
      <w:pPr>
        <w:widowControl w:val="0"/>
        <w:spacing w:after="0" w:line="302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положеннями статті 87 Закону України «Про судоустрій і статус суддів» 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(далі - Закон) з метою сприяння Вищій кваліфікаційній комісії суддів України у встановленні 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відповідності 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судді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(кандидата 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посаду 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судді) 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критеріям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професійної</w:t>
      </w:r>
      <w:r w:rsidR="009063C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26346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063CD" w:rsidRDefault="009063CD" w:rsidP="009063CD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38559C" w:rsidRPr="00263467" w:rsidRDefault="0038559C" w:rsidP="009063CD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</w:t>
      </w:r>
      <w:r w:rsidR="004B7D9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38559C" w:rsidRPr="00263467" w:rsidRDefault="0038559C" w:rsidP="0038559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Підпунктом 4.10.5 пункту 4.10 розділу IV Регламенту Вищої кваліфікаційної </w:t>
      </w:r>
      <w:r w:rsidR="004B7D9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суддів України, затвердженого рішенням Комісії від 13 жовтня 2016 року </w:t>
      </w:r>
      <w:r w:rsidR="004B7D9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№</w:t>
      </w:r>
      <w:r w:rsidR="004B7D9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81 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</w:t>
      </w:r>
      <w:r w:rsidR="004B7D9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38559C" w:rsidRPr="00263467" w:rsidRDefault="0038559C" w:rsidP="0038559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Громадською радою доброчесності 04 лютого 2019 року надано Комісії висновок </w:t>
      </w:r>
      <w:r w:rsidR="004E45D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про невідповідність кандидата на посаду судді Верховного Суду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 </w:t>
      </w:r>
      <w:r w:rsidR="004E45D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критеріям доброчесності та професійної етики, затверджений 03 лютого 2019 року (далі - висновок ГРД).</w:t>
      </w:r>
    </w:p>
    <w:p w:rsidR="0038559C" w:rsidRPr="00263467" w:rsidRDefault="0038559C" w:rsidP="0038559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у складі колегії 11 лютого 2019 року проведено співбесіду з </w:t>
      </w:r>
      <w:r w:rsidR="004E45D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Уханенком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С.А., під час якої обговорено відомості щодо його відповідності критеріям професійної етики та доброчесності, зокрема, обставини, вказані у висновку ГРД.</w:t>
      </w:r>
    </w:p>
    <w:p w:rsidR="0038559C" w:rsidRPr="00263467" w:rsidRDefault="0038559C" w:rsidP="0038559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Стосовно доводів, зазначених у висновку ГРД,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Уханенко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 надав усні </w:t>
      </w:r>
      <w:r w:rsidR="004E45D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пояснення під час співбесіди, письмові пояснення та копії підтверджувальних документів.</w:t>
      </w:r>
    </w:p>
    <w:p w:rsidR="0038559C" w:rsidRPr="00263467" w:rsidRDefault="0038559C" w:rsidP="0038559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Комісія у складі колегії, дослідивши висновок ГРД, пояснення кандидата та </w:t>
      </w:r>
      <w:r w:rsidR="00A306A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долучені до них документи, не встановила підстав для оцінювання кандидата за</w:t>
      </w:r>
      <w:r w:rsidR="00A306A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критеріями професійної етики та доброчесності у 0 балів та ухвалила рішення від </w:t>
      </w:r>
      <w:r w:rsidR="00A306A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11 лютого 2019 року № 187/вс-18, згідно з яким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 визнано таким, що підтвердив здатність здійснювати правосуддя у Касаційному адміністративному суді у складі Верховного Суду. Рішення набирає чинності відповідно до абзацу третього </w:t>
      </w:r>
      <w:r w:rsidR="00A306A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підпункту 4.10.8 пункту 4.10 розділу IV Регламенту.</w:t>
      </w:r>
    </w:p>
    <w:p w:rsidR="0038559C" w:rsidRPr="00263467" w:rsidRDefault="0038559C" w:rsidP="0038559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Згідно з п</w:t>
      </w:r>
      <w:r w:rsidRPr="00E0333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ідп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унктом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38559C" w:rsidRPr="00263467" w:rsidRDefault="0038559C" w:rsidP="0038559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Відповідно до абзацу другому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38559C" w:rsidRPr="00263467" w:rsidRDefault="0038559C" w:rsidP="0038559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Комісія у пленарному складі, заслухавши доповідача, дослідивши рішення Комісії </w:t>
      </w:r>
      <w:r w:rsidR="00072CF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від 11 лютого 2019 року № 187/вс-19, ухвалене у складі колегії, висновок ГРД та </w:t>
      </w:r>
      <w:r w:rsidR="00072CF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пояснення кандидата, встановила, що Комісією у складі колегії у повному обсязі </w:t>
      </w:r>
      <w:r w:rsidR="00072CF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досліджено матеріали досьє кандидата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С.А., зокрема обставини, викладені у висновку ГРД, пояснення кандидата та ухвалено обґрунтоване рішення про визнання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 таким, що підтвердив здатність здійснювати правосуддя у Касаційному адміністративному суду у складі Верховного Суду.</w:t>
      </w:r>
    </w:p>
    <w:p w:rsidR="0038559C" w:rsidRPr="00263467" w:rsidRDefault="0038559C" w:rsidP="0038559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За підсумками наведеного більш ніж одинадцятьма голосами Комісія дійшла висновку про підтримку рішення Комісії від 11 лютого 2019 року № 187/вс-19, </w:t>
      </w:r>
      <w:r w:rsidR="00072CF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ухваленого у складі колегії, про підтвердження здатності кандидата на посаду судді Касаційного адміністративного суду у складі Верховного Суду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С.А.</w:t>
      </w:r>
      <w:r w:rsidR="00072CF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здійснювати правосуддя.</w:t>
      </w:r>
    </w:p>
    <w:p w:rsidR="00AF048C" w:rsidRDefault="00AF048C" w:rsidP="0038559C">
      <w:pPr>
        <w:widowControl w:val="0"/>
        <w:spacing w:after="290" w:line="302" w:lineRule="exact"/>
        <w:ind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8559C" w:rsidRPr="00263467" w:rsidRDefault="0038559C" w:rsidP="0038559C">
      <w:pPr>
        <w:widowControl w:val="0"/>
        <w:spacing w:after="290" w:line="302" w:lineRule="exact"/>
        <w:ind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Ураховуючи викладене, керуючись статтями 88, 93, 101 Закону, Регламентом, </w:t>
      </w:r>
      <w:r w:rsidR="00CD656A"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Комісія</w:t>
      </w:r>
    </w:p>
    <w:p w:rsidR="0038559C" w:rsidRPr="00263467" w:rsidRDefault="0038559C" w:rsidP="0038559C">
      <w:pPr>
        <w:widowControl w:val="0"/>
        <w:spacing w:after="252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38559C" w:rsidRPr="00263467" w:rsidRDefault="0038559C" w:rsidP="00165D1B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підтримати рішення Комісії у складі колегії від 11 лютого 2019 року № 187/вс-19 про підтвердження здатності кандидата на посаду судді Касаційного адміністративного суду </w:t>
      </w:r>
      <w:r w:rsidR="000F43F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у складі Верховного Суду </w:t>
      </w:r>
      <w:proofErr w:type="spellStart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>Уханенка</w:t>
      </w:r>
      <w:proofErr w:type="spellEnd"/>
      <w:r w:rsidRPr="00263467">
        <w:rPr>
          <w:rFonts w:ascii="Times New Roman" w:eastAsia="Times New Roman" w:hAnsi="Times New Roman"/>
          <w:color w:val="000000"/>
          <w:sz w:val="24"/>
          <w:szCs w:val="24"/>
        </w:rPr>
        <w:t xml:space="preserve"> Сергія Анатолійовича здійснювати правосуддя.</w:t>
      </w:r>
    </w:p>
    <w:p w:rsidR="002D26EE" w:rsidRPr="00263467" w:rsidRDefault="000F43F6" w:rsidP="00165D1B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38559C" w:rsidRPr="0026346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Комісії у складі колегії завершити проведення кваліфікаційного оцінювання</w:t>
      </w: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="0038559C" w:rsidRPr="0026346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кандидата на посаду судді Касаційного адміністративного суду у складі Верховного Суду </w:t>
      </w:r>
      <w:proofErr w:type="spellStart"/>
      <w:r w:rsidR="0038559C" w:rsidRPr="0026346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Уханенка</w:t>
      </w:r>
      <w:proofErr w:type="spellEnd"/>
      <w:r w:rsidR="0038559C" w:rsidRPr="0026346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Сергія Анатолійовича.</w:t>
      </w:r>
    </w:p>
    <w:p w:rsidR="0038559C" w:rsidRDefault="0038559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65D1B" w:rsidRPr="00263467" w:rsidRDefault="00165D1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                                       С.Ю.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                         В.І.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А.В. Василенко</w:t>
      </w: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А.О.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F4C20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А.Г. Козлов</w:t>
      </w:r>
      <w:r w:rsidR="00CF4C20" w:rsidRPr="00CF4C20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:rsidR="00CF4C20" w:rsidRDefault="00CF4C20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CF4C20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Т.В. Лукаш</w:t>
      </w: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П.С.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</w:t>
      </w:r>
      <w:r w:rsidR="00CF4C20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8559C" w:rsidRPr="00263467" w:rsidRDefault="0038559C" w:rsidP="0038559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С.О. </w:t>
      </w:r>
      <w:proofErr w:type="spellStart"/>
      <w:r w:rsidRPr="00263467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p w:rsidR="0038559C" w:rsidRPr="00263467" w:rsidRDefault="0038559C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38559C" w:rsidRPr="00263467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22" w:rsidRDefault="00AE3622" w:rsidP="002F156E">
      <w:pPr>
        <w:spacing w:after="0" w:line="240" w:lineRule="auto"/>
      </w:pPr>
      <w:r>
        <w:separator/>
      </w:r>
    </w:p>
  </w:endnote>
  <w:endnote w:type="continuationSeparator" w:id="0">
    <w:p w:rsidR="00AE3622" w:rsidRDefault="00AE362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22" w:rsidRDefault="00AE3622" w:rsidP="002F156E">
      <w:pPr>
        <w:spacing w:after="0" w:line="240" w:lineRule="auto"/>
      </w:pPr>
      <w:r>
        <w:separator/>
      </w:r>
    </w:p>
  </w:footnote>
  <w:footnote w:type="continuationSeparator" w:id="0">
    <w:p w:rsidR="00AE3622" w:rsidRDefault="00AE362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6C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72CF8"/>
    <w:rsid w:val="00091395"/>
    <w:rsid w:val="000B0876"/>
    <w:rsid w:val="000E62AF"/>
    <w:rsid w:val="000F43F6"/>
    <w:rsid w:val="000F4C37"/>
    <w:rsid w:val="00106B7B"/>
    <w:rsid w:val="00106FDD"/>
    <w:rsid w:val="00107295"/>
    <w:rsid w:val="001223BD"/>
    <w:rsid w:val="00126C97"/>
    <w:rsid w:val="00132725"/>
    <w:rsid w:val="001372F9"/>
    <w:rsid w:val="00150CC7"/>
    <w:rsid w:val="0015144D"/>
    <w:rsid w:val="0015444C"/>
    <w:rsid w:val="00163C25"/>
    <w:rsid w:val="00165D1B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3467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8559C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4EE9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B7D92"/>
    <w:rsid w:val="004C48F9"/>
    <w:rsid w:val="004E45D8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12BE1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063CD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000E"/>
    <w:rsid w:val="00A25E6B"/>
    <w:rsid w:val="00A26D05"/>
    <w:rsid w:val="00A306A5"/>
    <w:rsid w:val="00A34207"/>
    <w:rsid w:val="00A46542"/>
    <w:rsid w:val="00A66F91"/>
    <w:rsid w:val="00A72BED"/>
    <w:rsid w:val="00A83CB8"/>
    <w:rsid w:val="00A86F13"/>
    <w:rsid w:val="00A91D0E"/>
    <w:rsid w:val="00AA3E5B"/>
    <w:rsid w:val="00AA7ED7"/>
    <w:rsid w:val="00AE3622"/>
    <w:rsid w:val="00AF048C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D0F11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46DA3"/>
    <w:rsid w:val="00C91A3E"/>
    <w:rsid w:val="00C93203"/>
    <w:rsid w:val="00C969E9"/>
    <w:rsid w:val="00CB5F94"/>
    <w:rsid w:val="00CD656A"/>
    <w:rsid w:val="00CE465E"/>
    <w:rsid w:val="00CE73D0"/>
    <w:rsid w:val="00CF2433"/>
    <w:rsid w:val="00CF4C20"/>
    <w:rsid w:val="00CF58F2"/>
    <w:rsid w:val="00D020ED"/>
    <w:rsid w:val="00D12A99"/>
    <w:rsid w:val="00D15E47"/>
    <w:rsid w:val="00D253DC"/>
    <w:rsid w:val="00D46064"/>
    <w:rsid w:val="00D52C3D"/>
    <w:rsid w:val="00D606CE"/>
    <w:rsid w:val="00D6397A"/>
    <w:rsid w:val="00DA2836"/>
    <w:rsid w:val="00DC4317"/>
    <w:rsid w:val="00DE1F15"/>
    <w:rsid w:val="00E02298"/>
    <w:rsid w:val="00E03335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116B"/>
    <w:rsid w:val="00F64410"/>
    <w:rsid w:val="00F72C3B"/>
    <w:rsid w:val="00F87A91"/>
    <w:rsid w:val="00F90452"/>
    <w:rsid w:val="00F90849"/>
    <w:rsid w:val="00F962DD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6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06C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6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06C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1457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291</cp:revision>
  <dcterms:created xsi:type="dcterms:W3CDTF">2020-08-21T08:05:00Z</dcterms:created>
  <dcterms:modified xsi:type="dcterms:W3CDTF">2020-09-21T11:52:00Z</dcterms:modified>
</cp:coreProperties>
</file>