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720" w:rsidRDefault="00DE0720" w:rsidP="00DE0720">
      <w:pPr>
        <w:framePr w:h="1046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15E" w:rsidRDefault="000D742E" w:rsidP="00DE0720">
      <w:pPr>
        <w:pStyle w:val="10"/>
        <w:keepNext/>
        <w:keepLines/>
        <w:shd w:val="clear" w:color="auto" w:fill="auto"/>
        <w:spacing w:before="360" w:after="331" w:line="350" w:lineRule="exact"/>
        <w:ind w:left="40"/>
        <w:jc w:val="center"/>
      </w:pPr>
      <w:r>
        <w:t>ВИЩА КВАЛІФІКАЦІЙНА КОМІСІЯ СУДДІВ УКРАЇНИ</w:t>
      </w:r>
      <w:bookmarkEnd w:id="0"/>
    </w:p>
    <w:p w:rsidR="00BE215E" w:rsidRDefault="000D742E" w:rsidP="002206BF">
      <w:pPr>
        <w:pStyle w:val="21"/>
        <w:shd w:val="clear" w:color="auto" w:fill="auto"/>
        <w:spacing w:before="120" w:after="360" w:line="270" w:lineRule="exact"/>
        <w:ind w:left="40"/>
      </w:pPr>
      <w:r>
        <w:t>25 січня 2019 року</w:t>
      </w:r>
      <w:r w:rsidR="00DE0720">
        <w:t xml:space="preserve"> </w:t>
      </w:r>
      <w:r w:rsidR="00DE0720">
        <w:tab/>
      </w:r>
      <w:r w:rsidR="00DE0720">
        <w:tab/>
      </w:r>
      <w:r w:rsidR="00DE0720">
        <w:tab/>
      </w:r>
      <w:r w:rsidR="00DE0720">
        <w:tab/>
      </w:r>
      <w:r w:rsidR="00DE0720">
        <w:tab/>
      </w:r>
      <w:r w:rsidR="00DE0720">
        <w:tab/>
      </w:r>
      <w:r w:rsidR="00DE0720">
        <w:tab/>
      </w:r>
      <w:r w:rsidR="00DE0720">
        <w:tab/>
      </w:r>
      <w:r w:rsidR="00DE0720">
        <w:tab/>
        <w:t xml:space="preserve">     м. Київ</w:t>
      </w:r>
    </w:p>
    <w:p w:rsidR="002206BF" w:rsidRDefault="002206BF" w:rsidP="002206BF">
      <w:pPr>
        <w:pStyle w:val="21"/>
        <w:shd w:val="clear" w:color="auto" w:fill="auto"/>
        <w:spacing w:before="0" w:after="66" w:line="270" w:lineRule="exact"/>
        <w:ind w:left="40"/>
        <w:jc w:val="center"/>
      </w:pPr>
      <w:r w:rsidRPr="002206BF">
        <w:rPr>
          <w:spacing w:val="60"/>
        </w:rPr>
        <w:t>РІШЕННЯ</w:t>
      </w:r>
      <w:r>
        <w:t xml:space="preserve"> № </w:t>
      </w:r>
      <w:r w:rsidRPr="002206BF">
        <w:rPr>
          <w:u w:val="single"/>
        </w:rPr>
        <w:t>96/вс-19</w:t>
      </w:r>
    </w:p>
    <w:p w:rsidR="00BE215E" w:rsidRDefault="00BE215E">
      <w:pPr>
        <w:rPr>
          <w:sz w:val="2"/>
          <w:szCs w:val="2"/>
        </w:rPr>
      </w:pPr>
    </w:p>
    <w:p w:rsidR="00BE215E" w:rsidRDefault="000D742E">
      <w:pPr>
        <w:pStyle w:val="21"/>
        <w:shd w:val="clear" w:color="auto" w:fill="auto"/>
        <w:spacing w:before="0" w:after="0" w:line="677" w:lineRule="exact"/>
        <w:ind w:left="40"/>
      </w:pPr>
      <w:r>
        <w:t>Вища кваліфікаційна комісія суддів України у складі колегії:</w:t>
      </w:r>
    </w:p>
    <w:p w:rsidR="00BE215E" w:rsidRDefault="000D742E">
      <w:pPr>
        <w:pStyle w:val="21"/>
        <w:shd w:val="clear" w:color="auto" w:fill="auto"/>
        <w:spacing w:before="0" w:after="0" w:line="677" w:lineRule="exact"/>
        <w:ind w:left="40"/>
      </w:pPr>
      <w:r>
        <w:t xml:space="preserve">головуючого - </w:t>
      </w:r>
      <w:r>
        <w:t>Тітова Ю.Г.,</w:t>
      </w:r>
    </w:p>
    <w:p w:rsidR="00BE215E" w:rsidRDefault="000D742E" w:rsidP="002206BF">
      <w:pPr>
        <w:pStyle w:val="21"/>
        <w:shd w:val="clear" w:color="auto" w:fill="auto"/>
        <w:spacing w:before="0" w:after="240" w:line="677" w:lineRule="exact"/>
        <w:ind w:left="40"/>
      </w:pPr>
      <w:r>
        <w:t xml:space="preserve">членів Комісії: </w:t>
      </w:r>
      <w:r w:rsidRPr="00DE0720">
        <w:t xml:space="preserve">Лукаша </w:t>
      </w:r>
      <w:r>
        <w:t>Т.В., Макарчука М.А.,</w:t>
      </w:r>
    </w:p>
    <w:p w:rsidR="00BE215E" w:rsidRDefault="000D742E">
      <w:pPr>
        <w:pStyle w:val="21"/>
        <w:shd w:val="clear" w:color="auto" w:fill="auto"/>
        <w:spacing w:before="0" w:after="293" w:line="336" w:lineRule="exact"/>
        <w:ind w:left="40" w:right="20"/>
      </w:pPr>
      <w:r>
        <w:t xml:space="preserve">розглянувши питання про проведення співбесіди за результатами дослідження досьє кандидата Іщук Лариси Петрівни на зайняття вакантної посади судді Касаційного адміністративного суду у складі </w:t>
      </w:r>
      <w:r>
        <w:t xml:space="preserve">Верховного Суду у межах </w:t>
      </w:r>
      <w:r w:rsidR="00B33378">
        <w:t xml:space="preserve">                    </w:t>
      </w:r>
      <w:r>
        <w:t xml:space="preserve">конкурсу, оголошеного Вищою кваліфікаційною комісією суддів України </w:t>
      </w:r>
      <w:r w:rsidR="00B33378">
        <w:t xml:space="preserve">                              </w:t>
      </w:r>
      <w:r>
        <w:t>02 серпня 2018 року,</w:t>
      </w:r>
    </w:p>
    <w:p w:rsidR="00BE215E" w:rsidRDefault="000D742E">
      <w:pPr>
        <w:pStyle w:val="21"/>
        <w:shd w:val="clear" w:color="auto" w:fill="auto"/>
        <w:spacing w:before="0" w:after="299" w:line="270" w:lineRule="exact"/>
        <w:ind w:right="40"/>
        <w:jc w:val="center"/>
      </w:pPr>
      <w:r>
        <w:t>встановила: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20" w:firstLine="700"/>
      </w:pPr>
      <w:r>
        <w:t xml:space="preserve">Згідно зі статтею 79 Закону України «Про судоустрій і статус суддів» </w:t>
      </w:r>
      <w:r w:rsidR="00C172AE">
        <w:t xml:space="preserve">                     </w:t>
      </w:r>
      <w:r>
        <w:t xml:space="preserve">від 02 червня 2016 року № 1402-VIII (далі - Закон) конкурс на </w:t>
      </w:r>
      <w:r>
        <w:t xml:space="preserve">зайняття </w:t>
      </w:r>
      <w:r w:rsidR="00C172AE">
        <w:t xml:space="preserve">                       </w:t>
      </w:r>
      <w:r>
        <w:t>вакантних посад суддів Верховного Суду у відповідних касаційних судах проводиться Вищою кваліфікаційною комісією суддів України (далі - Комісія) відповідно до Закону.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20" w:firstLine="700"/>
      </w:pPr>
      <w:r>
        <w:t xml:space="preserve">Рішенням Комісії від 02 серпня 2018 року № 185/зп-18 оголошено </w:t>
      </w:r>
      <w:r w:rsidR="00C172AE">
        <w:t xml:space="preserve">                       </w:t>
      </w:r>
      <w:r>
        <w:t>конкурс на зайнят</w:t>
      </w:r>
      <w:r>
        <w:t>тя 78 вакантних посад суддів касаційних судів у складі Верховного Суду:</w:t>
      </w:r>
    </w:p>
    <w:p w:rsidR="00BE215E" w:rsidRDefault="000D742E">
      <w:pPr>
        <w:pStyle w:val="21"/>
        <w:numPr>
          <w:ilvl w:val="0"/>
          <w:numId w:val="1"/>
        </w:numPr>
        <w:shd w:val="clear" w:color="auto" w:fill="auto"/>
        <w:tabs>
          <w:tab w:val="left" w:pos="889"/>
        </w:tabs>
        <w:spacing w:before="0" w:after="0" w:line="336" w:lineRule="exact"/>
        <w:ind w:left="40" w:firstLine="700"/>
      </w:pPr>
      <w:r>
        <w:t>у Касаційному адміністративному суді - 26 посад;</w:t>
      </w:r>
    </w:p>
    <w:p w:rsidR="00BE215E" w:rsidRDefault="000D742E">
      <w:pPr>
        <w:pStyle w:val="21"/>
        <w:numPr>
          <w:ilvl w:val="0"/>
          <w:numId w:val="1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господарському суді - 16 посад;</w:t>
      </w:r>
    </w:p>
    <w:p w:rsidR="00BE215E" w:rsidRDefault="000D742E">
      <w:pPr>
        <w:pStyle w:val="21"/>
        <w:numPr>
          <w:ilvl w:val="0"/>
          <w:numId w:val="1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кримінальному суді - 13 посад;</w:t>
      </w:r>
    </w:p>
    <w:p w:rsidR="00BE215E" w:rsidRDefault="000D742E">
      <w:pPr>
        <w:pStyle w:val="21"/>
        <w:numPr>
          <w:ilvl w:val="0"/>
          <w:numId w:val="1"/>
        </w:numPr>
        <w:shd w:val="clear" w:color="auto" w:fill="auto"/>
        <w:tabs>
          <w:tab w:val="left" w:pos="894"/>
        </w:tabs>
        <w:spacing w:before="0" w:after="0" w:line="336" w:lineRule="exact"/>
        <w:ind w:left="40" w:firstLine="700"/>
      </w:pPr>
      <w:r>
        <w:t>у Касаційному цивільному суді - 23 посади.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20" w:firstLine="700"/>
      </w:pPr>
      <w:r>
        <w:t>І</w:t>
      </w:r>
      <w:r>
        <w:t xml:space="preserve">щук Лариса Петрівна 14 вересня 2018 року звернулася до Комісії із </w:t>
      </w:r>
      <w:r w:rsidR="00607562">
        <w:t xml:space="preserve">                  </w:t>
      </w:r>
      <w:r>
        <w:t>заявою про проведення стосовно неї кваліфікаційного оцінювання для підтвердження здатності здійснювати правосуддя в Касаційному адміністративному суді у складі Верховного Суду.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20" w:firstLine="700"/>
      </w:pPr>
      <w:r>
        <w:t xml:space="preserve">Комісією 16 </w:t>
      </w:r>
      <w:r>
        <w:t xml:space="preserve">жовтня 2018 року ухвалено рішення № 146/вс-18, зокрема, </w:t>
      </w:r>
      <w:r w:rsidR="00607562">
        <w:t xml:space="preserve">                   </w:t>
      </w:r>
      <w:r>
        <w:t xml:space="preserve">про допуск Іщук Л.П. до проходження кваліфікаційного оцінювання для участі </w:t>
      </w:r>
      <w:r w:rsidR="00607562">
        <w:t xml:space="preserve">                 </w:t>
      </w:r>
      <w:r>
        <w:t>в конкурсі на посади суддів Касаційного адміністративного суду у складі Верховного Суду.</w:t>
      </w:r>
      <w:r>
        <w:br w:type="page"/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lastRenderedPageBreak/>
        <w:t>Рішенням Комісії від 18 жовтня 2018</w:t>
      </w:r>
      <w:r w:rsidR="00DE0720">
        <w:t xml:space="preserve"> року № 231</w:t>
      </w:r>
      <w:r>
        <w:t xml:space="preserve">/зп-18 призначено кваліфікаційне оцінювання в межах конкурсу на зайняття 26 вакантних посад суддів Касаційного адміністративного суду у складі Верховного Суду </w:t>
      </w:r>
      <w:r w:rsidR="006839FB">
        <w:t xml:space="preserve">                                   </w:t>
      </w:r>
      <w:r>
        <w:t>157 кандидатів, зокрема Іщук Л.П.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>Положеннями статті 83 Закону закріплено, що кваліфі</w:t>
      </w:r>
      <w:r>
        <w:t xml:space="preserve">каційне оцінювання проводиться Вищою кваліфікаційною комісією суддів України з метою </w:t>
      </w:r>
      <w:r w:rsidR="006839FB">
        <w:t xml:space="preserve">              </w:t>
      </w:r>
      <w:r>
        <w:t xml:space="preserve">визначення здатності судді (кандидата на посаду судді) здійснювати </w:t>
      </w:r>
      <w:r w:rsidR="006839FB">
        <w:t xml:space="preserve">                          </w:t>
      </w:r>
      <w:r>
        <w:t xml:space="preserve">правосуддя у відповідному суді за визначеними критеріями. Такими критеріями </w:t>
      </w:r>
      <w:r w:rsidR="006839FB">
        <w:t xml:space="preserve">                     </w:t>
      </w:r>
      <w:r>
        <w:t>є: компетентність (професійн</w:t>
      </w:r>
      <w:r>
        <w:t>а, особиста, соціальна), професійна етика та доброчесність.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Іщук Л.П. 12 листопада 2018 року склала анонімне письмове тестування, </w:t>
      </w:r>
      <w:r w:rsidR="00936A0D">
        <w:t xml:space="preserve">                     </w:t>
      </w:r>
      <w:r>
        <w:t xml:space="preserve">за результатами якого набрала 72,75 </w:t>
      </w:r>
      <w:proofErr w:type="spellStart"/>
      <w:r>
        <w:t>бала</w:t>
      </w:r>
      <w:proofErr w:type="spellEnd"/>
      <w:r>
        <w:t xml:space="preserve"> та згідно з рішенням Комісії </w:t>
      </w:r>
      <w:r w:rsidR="00936A0D">
        <w:t xml:space="preserve">                                           </w:t>
      </w:r>
      <w:r>
        <w:t>від 13 листопада 2018 року № 257/зп-18 її допущено до ви</w:t>
      </w:r>
      <w:r>
        <w:t>конання практичного завдання під час іспиту в межах кваліфікаційного оцінювання кандидатів на зайняття вакантних посад суддів Касаційного адміністративного суду у складі Верховного Суду.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За результатами виконаного 14 листопада 2018 року практичного </w:t>
      </w:r>
      <w:r w:rsidR="00936A0D">
        <w:t xml:space="preserve">                           </w:t>
      </w:r>
      <w:r>
        <w:t>завданн</w:t>
      </w:r>
      <w:r>
        <w:t xml:space="preserve">я кандидат Іщук Л.П. набрала 81,5 </w:t>
      </w:r>
      <w:proofErr w:type="spellStart"/>
      <w:r>
        <w:t>бала</w:t>
      </w:r>
      <w:proofErr w:type="spellEnd"/>
      <w:r>
        <w:t xml:space="preserve"> та згідно з рішенням Комісії від </w:t>
      </w:r>
      <w:r w:rsidR="00936A0D">
        <w:t xml:space="preserve">                            </w:t>
      </w:r>
      <w:r>
        <w:t xml:space="preserve">27 грудня 2018 року № 327/зп-18 її допущено до другого етапу </w:t>
      </w:r>
      <w:r w:rsidR="00936A0D">
        <w:t xml:space="preserve">                             </w:t>
      </w:r>
      <w:r>
        <w:t>кваліфікаційного оцінювання «Дослідження досьє та проведення співбесіди» в межах конкурсу на зайняття вакантних посад судді</w:t>
      </w:r>
      <w:r>
        <w:t>в Касаційного адміністративного суду у складі Верховного Суду.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Відповідно до положень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</w:t>
      </w:r>
      <w:r>
        <w:t xml:space="preserve">та доброчесності для цілей кваліфікаційного оцінювання утворюється Громадська рада </w:t>
      </w:r>
      <w:r w:rsidR="002703BB">
        <w:t xml:space="preserve">                       </w:t>
      </w:r>
      <w:r>
        <w:t xml:space="preserve">доброчесності, яка, зокрема, надає Комісії інформацію щодо судді (кандидата </w:t>
      </w:r>
      <w:r w:rsidR="002703BB">
        <w:t xml:space="preserve">                     </w:t>
      </w:r>
      <w:r>
        <w:t xml:space="preserve">на посаду судді), а за наявності відповідних підстав - висновок про </w:t>
      </w:r>
      <w:r w:rsidR="002703BB">
        <w:t xml:space="preserve">                   </w:t>
      </w:r>
      <w:r>
        <w:t>невідповідність судді (кандид</w:t>
      </w:r>
      <w:r>
        <w:t xml:space="preserve">ата на посаду судді) критеріям професійної етики </w:t>
      </w:r>
      <w:r w:rsidR="002703BB">
        <w:t xml:space="preserve">                    </w:t>
      </w:r>
      <w:r>
        <w:t>та доброчесності.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Згідно з 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</w:t>
      </w:r>
      <w:r>
        <w:t xml:space="preserve">встановлення, затвердженого </w:t>
      </w:r>
      <w:r w:rsidR="00D259B6">
        <w:t xml:space="preserve">                 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під час </w:t>
      </w:r>
      <w:r w:rsidR="00D259B6">
        <w:t xml:space="preserve">                              </w:t>
      </w:r>
      <w:r>
        <w:t>співбесіди обов’язковому обговоренню із суддею (кандидатом) підлягають дані щодо</w:t>
      </w:r>
      <w:r>
        <w:t xml:space="preserve"> його відповідності критеріям професійної етики та доброчесності.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Підпунктом 4.10.1 пункту 4.10 Регламенту Вищої кваліфікаційної комісії суддів України, затвердженого рішенням Комісії від 13 жовтня 2016 року </w:t>
      </w:r>
      <w:r w:rsidR="00754DE6">
        <w:t xml:space="preserve">                                       </w:t>
      </w:r>
      <w:r>
        <w:t>№ 81/зп-16 (з наступними змінами) (далі - Реглам</w:t>
      </w:r>
      <w:r>
        <w:t xml:space="preserve">ент), передбачено, що </w:t>
      </w:r>
      <w:r w:rsidR="00754DE6">
        <w:t xml:space="preserve">                   </w:t>
      </w:r>
      <w:r>
        <w:t xml:space="preserve">інформація щодо судді (кандидата на посаду судді) або висновок про невідповідність судді (кандидата на посаду судді) критеріям професійної етики </w:t>
      </w:r>
      <w:r w:rsidR="00754DE6">
        <w:t xml:space="preserve">                      </w:t>
      </w:r>
      <w:r>
        <w:t>та</w:t>
      </w:r>
      <w:r w:rsidR="00754DE6">
        <w:t xml:space="preserve">  </w:t>
      </w:r>
      <w:r>
        <w:t xml:space="preserve"> доброчесності </w:t>
      </w:r>
      <w:r w:rsidR="00754DE6">
        <w:t xml:space="preserve">  </w:t>
      </w:r>
      <w:r>
        <w:t>надається</w:t>
      </w:r>
      <w:r w:rsidR="00754DE6">
        <w:t xml:space="preserve">  </w:t>
      </w:r>
      <w:r>
        <w:t xml:space="preserve"> до</w:t>
      </w:r>
      <w:r w:rsidR="00754DE6">
        <w:t xml:space="preserve"> </w:t>
      </w:r>
      <w:r>
        <w:t xml:space="preserve"> Комісії</w:t>
      </w:r>
      <w:r w:rsidR="00754DE6">
        <w:t xml:space="preserve"> </w:t>
      </w:r>
      <w:r>
        <w:t xml:space="preserve"> Громадською</w:t>
      </w:r>
      <w:r w:rsidR="00754DE6">
        <w:t xml:space="preserve"> </w:t>
      </w:r>
      <w:r>
        <w:t xml:space="preserve"> радою </w:t>
      </w:r>
      <w:r w:rsidR="00754DE6">
        <w:t xml:space="preserve"> </w:t>
      </w:r>
      <w:r>
        <w:t xml:space="preserve">доброчесності </w:t>
      </w:r>
      <w:r w:rsidR="00754DE6">
        <w:t xml:space="preserve"> </w:t>
      </w:r>
      <w:r>
        <w:t>не</w:t>
      </w:r>
    </w:p>
    <w:p w:rsidR="00E84A10" w:rsidRPr="00754DE6" w:rsidRDefault="00E84A10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40"/>
      </w:pPr>
      <w:r>
        <w:lastRenderedPageBreak/>
        <w:t>пізніше ніж за</w:t>
      </w:r>
      <w:r>
        <w:t xml:space="preserve"> 10 днів до визначеної Комісією дати засідання з проведення співбесіди стосовно такого судді (кандидата на посаду судді).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Громадською радою доброчесності у передбачений Регламентом строк - </w:t>
      </w:r>
      <w:r w:rsidR="001758B3">
        <w:t xml:space="preserve">                     </w:t>
      </w:r>
      <w:r>
        <w:t>16 січня 2019 року, надано Комісії висновок про невідповідність кан</w:t>
      </w:r>
      <w:r>
        <w:t xml:space="preserve">дидата на посаду судді Верховного Суду Іщук Лариси Петрівни критеріям доброчесності </w:t>
      </w:r>
      <w:r w:rsidR="001758B3">
        <w:t xml:space="preserve">                      </w:t>
      </w:r>
      <w:r>
        <w:t>та професійної етики (далі - висновок), затверджений 15 січня 2019 року.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Відповідно до пункту 1 висновку у декларації доброчесності судді за </w:t>
      </w:r>
      <w:r w:rsidR="001758B3">
        <w:t xml:space="preserve">                        </w:t>
      </w:r>
      <w:r>
        <w:t>2017 рік Іщук Л.П. у твердженні</w:t>
      </w:r>
      <w:r>
        <w:t xml:space="preserve"> № 22 підтвердила, що нею не здійснювалися вчинки, що можуть мати наслідком притягнення її до відповідальності. </w:t>
      </w:r>
      <w:r w:rsidR="001758B3">
        <w:t xml:space="preserve">                        </w:t>
      </w:r>
      <w:r>
        <w:t>Водночас Іщук Л.П. в анкеті, що міститься в досьє кандидата, зазначила про порушення нею Правил дорожнього руху у вигляді зупинки в невстановлен</w:t>
      </w:r>
      <w:r>
        <w:t>ому місці та про застосування до неї адміністративного стягнення у вигляді штрафу. Вказане свідчить про те, що Іщук Л.П. не дотрималася встановлених правил заповнення та подання форми декларації доброчесності судді.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Кандидат Іщук Л.П. пояснила, що вказала </w:t>
      </w:r>
      <w:r>
        <w:t xml:space="preserve">про факт притягнення її до адміністративної відповідальності в анкеті, а тому наміру приховувати цю інформацію, а також умислу вносити до декларації доброчесності судді </w:t>
      </w:r>
      <w:r w:rsidR="001758B3">
        <w:t xml:space="preserve">                      </w:t>
      </w:r>
      <w:r>
        <w:t xml:space="preserve">завідомо недостовірні чи неповні відомості вона не мала. Іщук Л.П. вказала, що </w:t>
      </w:r>
      <w:r w:rsidR="001758B3">
        <w:t xml:space="preserve">                  </w:t>
      </w:r>
      <w:r>
        <w:t xml:space="preserve">в січні </w:t>
      </w:r>
      <w:r>
        <w:t xml:space="preserve">2017 року у справі про адміністративне правопорушення до неї було застосовано адміністративне стягнення у вигляді штрафу, який вона не оскаржувала і сплатила у лютому 2017 року. Оскільки за скоєне </w:t>
      </w:r>
      <w:r w:rsidR="001758B3">
        <w:t xml:space="preserve">                          </w:t>
      </w:r>
      <w:r>
        <w:t>адміністративне правопорушення вона понесла відповідальніст</w:t>
      </w:r>
      <w:r>
        <w:t xml:space="preserve">ь, під час заповнення та подання декларації доброчесності судді у січні 2018 року </w:t>
      </w:r>
      <w:r w:rsidR="001758B3">
        <w:t xml:space="preserve">                           </w:t>
      </w:r>
      <w:r>
        <w:t>вважала, що наслідки притягнення її до адміністративної відповідальності вже припинили свою дію.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На підтвердження викладеного кандидатом Іщук Л.П. надано копію постанови про </w:t>
      </w:r>
      <w:r>
        <w:t xml:space="preserve">накладення адміністративного стягнення у справі про адміністративне правопорушення, а також копію квитанції від 13 лютого </w:t>
      </w:r>
      <w:r w:rsidR="00CE180F">
        <w:t xml:space="preserve">                          </w:t>
      </w:r>
      <w:r>
        <w:t>2017 року.</w:t>
      </w:r>
    </w:p>
    <w:p w:rsidR="00BE215E" w:rsidRDefault="000D742E" w:rsidP="00A940F2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У пункті 2.1 висновку зазначено, що відповідно до декларації про майно, доходи, витрати і зобов’язання фінансового </w:t>
      </w:r>
      <w:r>
        <w:t xml:space="preserve">характеру за 2012 рік Іщук Л.П. задекларувала легковий автомобіль </w:t>
      </w:r>
      <w:r w:rsidR="00486C2E">
        <w:rPr>
          <w:lang w:val="en-US"/>
        </w:rPr>
        <w:t>Audi</w:t>
      </w:r>
      <w:r>
        <w:t xml:space="preserve"> А4 2010 року випуску, а за членами </w:t>
      </w:r>
      <w:r w:rsidR="00CE180F">
        <w:t xml:space="preserve">                       </w:t>
      </w:r>
      <w:r>
        <w:t xml:space="preserve">сім’ї автомобіль </w:t>
      </w:r>
      <w:r w:rsidR="00486C2E">
        <w:rPr>
          <w:lang w:val="en-US"/>
        </w:rPr>
        <w:t>Mercedes</w:t>
      </w:r>
      <w:r w:rsidR="00486C2E" w:rsidRPr="00486C2E">
        <w:t>-</w:t>
      </w:r>
      <w:r w:rsidR="00486C2E">
        <w:rPr>
          <w:lang w:val="en-US"/>
        </w:rPr>
        <w:t>Benz</w:t>
      </w:r>
      <w:r>
        <w:t xml:space="preserve"> 500 1999 року випуску. Проте у наступному</w:t>
      </w:r>
      <w:r w:rsidR="00A940F2">
        <w:t xml:space="preserve"> </w:t>
      </w:r>
      <w:r w:rsidR="00CE180F">
        <w:t xml:space="preserve">                       </w:t>
      </w:r>
      <w:r w:rsidR="00A940F2">
        <w:t xml:space="preserve">2013 </w:t>
      </w:r>
      <w:r>
        <w:t>році зазначені автомобілі не задекларовано, а також відсутній дохід від від</w:t>
      </w:r>
      <w:r>
        <w:t>чуження рухомого майна.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40" w:firstLine="700"/>
      </w:pPr>
      <w:r>
        <w:t xml:space="preserve">Стосовно </w:t>
      </w:r>
      <w:proofErr w:type="spellStart"/>
      <w:r>
        <w:t>невідображення</w:t>
      </w:r>
      <w:proofErr w:type="spellEnd"/>
      <w:r>
        <w:t xml:space="preserve"> автомобіля </w:t>
      </w:r>
      <w:r w:rsidR="00736C62">
        <w:rPr>
          <w:lang w:val="en-US"/>
        </w:rPr>
        <w:t>Audi</w:t>
      </w:r>
      <w:r w:rsidR="00736C62">
        <w:t xml:space="preserve"> </w:t>
      </w:r>
      <w:r>
        <w:t xml:space="preserve">А4 2010 року випуску </w:t>
      </w:r>
      <w:r w:rsidR="00CE180F">
        <w:t xml:space="preserve">                   </w:t>
      </w:r>
      <w:r>
        <w:t xml:space="preserve">кандидат пояснила, що інформація, викладена у висновку, не відповідає </w:t>
      </w:r>
      <w:r w:rsidR="00CE180F">
        <w:t xml:space="preserve">                       </w:t>
      </w:r>
      <w:r>
        <w:t>дійсності, оскільки цей автомобіль відображено нею в деклараціях про майно, доходи, витрати і зобов’</w:t>
      </w:r>
      <w:r>
        <w:t xml:space="preserve">язання фінансового характеру за 2012-2015 роки, а </w:t>
      </w:r>
      <w:r w:rsidR="00CE180F">
        <w:t xml:space="preserve">                     </w:t>
      </w:r>
      <w:r>
        <w:t>також у деклараціях особи, уповноваженої на виконання функцій держави або місцевого самоврядування за 2015-2017 роки.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40" w:right="40" w:firstLine="700"/>
        <w:sectPr w:rsidR="00BE215E" w:rsidSect="00F33670">
          <w:headerReference w:type="even" r:id="rId9"/>
          <w:headerReference w:type="default" r:id="rId10"/>
          <w:type w:val="continuous"/>
          <w:pgSz w:w="11909" w:h="16838"/>
          <w:pgMar w:top="1045" w:right="1207" w:bottom="820" w:left="1001" w:header="0" w:footer="3" w:gutter="0"/>
          <w:cols w:space="720"/>
          <w:noEndnote/>
          <w:titlePg/>
          <w:docGrid w:linePitch="360"/>
        </w:sectPr>
      </w:pPr>
      <w:r>
        <w:t xml:space="preserve">Стосовно автомобіля </w:t>
      </w:r>
      <w:r w:rsidR="00736C62">
        <w:rPr>
          <w:lang w:val="en-US"/>
        </w:rPr>
        <w:t>Mercedes</w:t>
      </w:r>
      <w:r w:rsidR="00736C62" w:rsidRPr="00486C2E">
        <w:t>-</w:t>
      </w:r>
      <w:r w:rsidR="00736C62">
        <w:rPr>
          <w:lang w:val="en-US"/>
        </w:rPr>
        <w:t>Benz</w:t>
      </w:r>
      <w:r>
        <w:rPr>
          <w:lang w:val="ru-RU"/>
        </w:rPr>
        <w:t xml:space="preserve"> </w:t>
      </w:r>
      <w:r>
        <w:t xml:space="preserve">500 1999 року випуску кандидат пояснила, </w:t>
      </w:r>
      <w:r w:rsidR="00CE180F">
        <w:t xml:space="preserve"> </w:t>
      </w:r>
      <w:r>
        <w:t xml:space="preserve">що </w:t>
      </w:r>
      <w:r w:rsidR="00CE180F">
        <w:t xml:space="preserve"> </w:t>
      </w:r>
      <w:r>
        <w:t xml:space="preserve">вказаним </w:t>
      </w:r>
      <w:r w:rsidR="00CE180F">
        <w:t xml:space="preserve"> </w:t>
      </w:r>
      <w:r>
        <w:t xml:space="preserve">автомобілем </w:t>
      </w:r>
      <w:r w:rsidR="00CE180F">
        <w:t xml:space="preserve"> </w:t>
      </w:r>
      <w:r>
        <w:t>користувався</w:t>
      </w:r>
      <w:r w:rsidR="00CE180F">
        <w:t xml:space="preserve"> </w:t>
      </w:r>
      <w:r>
        <w:t xml:space="preserve"> її </w:t>
      </w:r>
      <w:r w:rsidR="00CE180F">
        <w:t xml:space="preserve"> </w:t>
      </w:r>
      <w:r>
        <w:t xml:space="preserve">на </w:t>
      </w:r>
      <w:r w:rsidR="00CE180F">
        <w:t xml:space="preserve"> </w:t>
      </w:r>
      <w:r>
        <w:t>той</w:t>
      </w:r>
      <w:r w:rsidR="00CE180F">
        <w:t xml:space="preserve"> </w:t>
      </w:r>
      <w:r>
        <w:t xml:space="preserve"> момент </w:t>
      </w:r>
      <w:r w:rsidR="00CE180F">
        <w:t xml:space="preserve"> </w:t>
      </w:r>
      <w:r>
        <w:t>чоловік</w:t>
      </w:r>
      <w:r>
        <w:t xml:space="preserve"> на </w:t>
      </w:r>
    </w:p>
    <w:p w:rsidR="00BE215E" w:rsidRDefault="00B17E05" w:rsidP="00B17E05">
      <w:pPr>
        <w:pStyle w:val="21"/>
        <w:shd w:val="clear" w:color="auto" w:fill="auto"/>
        <w:spacing w:before="0" w:after="0" w:line="336" w:lineRule="exact"/>
        <w:ind w:left="40" w:right="40" w:hanging="40"/>
      </w:pPr>
      <w:r>
        <w:lastRenderedPageBreak/>
        <w:t xml:space="preserve"> </w:t>
      </w:r>
      <w:r w:rsidR="000D742E">
        <w:t>підставі довіреності лише у 2012 році, в подальшому перестав користуватися, а то</w:t>
      </w:r>
      <w:r w:rsidR="000D742E">
        <w:t>му підстав для декларування цього транспортного засобу в наступних деклараціях у неї не було, як і підстав для декларування доходу від його відчуження.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Відповідно до пункту 2.2 висновку у декларації про майно, доходи, </w:t>
      </w:r>
      <w:r w:rsidR="00AD7C79">
        <w:t xml:space="preserve">                     </w:t>
      </w:r>
      <w:r>
        <w:t xml:space="preserve">витрати і зобов’язання фінансового </w:t>
      </w:r>
      <w:r>
        <w:t xml:space="preserve">характеру за 2013 рік Іщук Л.П. </w:t>
      </w:r>
      <w:r w:rsidR="00AD7C79">
        <w:t xml:space="preserve">               </w:t>
      </w:r>
      <w:r>
        <w:t xml:space="preserve">задекларувала за членами своєї сім’ї легковий автомобіль </w:t>
      </w:r>
      <w:r w:rsidR="00BF3451">
        <w:rPr>
          <w:lang w:val="en-US"/>
        </w:rPr>
        <w:t>Audi</w:t>
      </w:r>
      <w:r w:rsidR="00BF3451">
        <w:t xml:space="preserve"> </w:t>
      </w:r>
      <w:r>
        <w:t>А4 2007 року випуску. Надалі у 2014 році зазначений автомобіль не задекларовано, а також відсутній дохід від відчуження рухомого майна.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Кандидат пояснила, що вка</w:t>
      </w:r>
      <w:r>
        <w:t xml:space="preserve">заний автомобіль є власністю її батьків і перебував у користуванні її колишнього чоловіка на підставі довіреності на </w:t>
      </w:r>
      <w:r w:rsidR="00AD7C79">
        <w:t xml:space="preserve">                 </w:t>
      </w:r>
      <w:r>
        <w:t>право користування. У зв’язку з тим, що з 2013 року вони перестали проживати разом та не підтримували подружніх відносин, фактично автомобі</w:t>
      </w:r>
      <w:r>
        <w:t xml:space="preserve">лем чоловік користувався лише протягом 2013 року, а тому підстав відображати в </w:t>
      </w:r>
      <w:r w:rsidR="00AD7C79">
        <w:t xml:space="preserve">                    </w:t>
      </w:r>
      <w:r>
        <w:t>подальшому цей автомобіль не було.</w:t>
      </w:r>
    </w:p>
    <w:p w:rsidR="00BE215E" w:rsidRDefault="000D742E" w:rsidP="00A940F2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У пункті 2.3 висновку зазначено, що в декларації про майно, доходи, </w:t>
      </w:r>
      <w:r w:rsidR="002D6BFD">
        <w:t xml:space="preserve">        </w:t>
      </w:r>
      <w:r>
        <w:t>витрати і зобов’язання фінансового характеру за 2014 рік Іщук Л.П. не заде</w:t>
      </w:r>
      <w:r>
        <w:t>кларувала доходу (кредиту) в розмірі 25 574 грн, отриманого 30 грудня</w:t>
      </w:r>
      <w:r w:rsidR="00A940F2">
        <w:t xml:space="preserve"> </w:t>
      </w:r>
      <w:r w:rsidR="002D6BFD">
        <w:t xml:space="preserve">                         </w:t>
      </w:r>
      <w:r w:rsidR="00A940F2">
        <w:t xml:space="preserve">2014 </w:t>
      </w:r>
      <w:r>
        <w:t xml:space="preserve">року, що підтверджується даними щорічної декларації особи, </w:t>
      </w:r>
      <w:r w:rsidR="002D6BFD">
        <w:t xml:space="preserve">                        </w:t>
      </w:r>
      <w:r>
        <w:t>уповноваженої на виконання функцій держави або місцевого самоврядування за</w:t>
      </w:r>
      <w:r w:rsidR="00A940F2">
        <w:t xml:space="preserve"> 2015 </w:t>
      </w:r>
      <w:r>
        <w:t>рік.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Іщук Л.П. пояснила, що 30 грудня 2014 року вона</w:t>
      </w:r>
      <w:r>
        <w:t xml:space="preserve"> вирішила придбати побутову техніку в магазині, оскільки був розпродаж перед новорічними </w:t>
      </w:r>
      <w:r w:rsidR="002D6BFD">
        <w:t xml:space="preserve">                       </w:t>
      </w:r>
      <w:r>
        <w:t xml:space="preserve">святами. Для цього вона уклала договір купівлі-продажу, а також скористалася можливістю отримати їх у розстрочку. Купуючи дані товари вона не вважала, </w:t>
      </w:r>
      <w:r w:rsidR="002D6BFD">
        <w:t xml:space="preserve">                   </w:t>
      </w:r>
      <w:r>
        <w:t>що отримує дохід</w:t>
      </w:r>
      <w:r>
        <w:t xml:space="preserve">, а тому в декларації про майно, доходи, витрати і </w:t>
      </w:r>
      <w:r w:rsidR="002D6BFD">
        <w:t xml:space="preserve">                     </w:t>
      </w:r>
      <w:r>
        <w:t xml:space="preserve">зобов’язання фінансового характеру за 2014 рік цього не зазначила, а навпаки, </w:t>
      </w:r>
      <w:r w:rsidR="002D6BFD">
        <w:t xml:space="preserve">                 </w:t>
      </w:r>
      <w:r>
        <w:t>що понесла витрати, оскільки у неї виникли фінансові зобов’язання, які вона відобразила у щорічній декларації особи, уповноваже</w:t>
      </w:r>
      <w:r>
        <w:t>ної на виконання функцій держави або місцевого самоврядування за 2015 рік, оскільки в ній вже був спеціальний розділ для цього, а в деклараціях про майно, доходи, витрати і зобов’язання фінансового характеру відповідні розділи відсутні.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>Окрім цього, кандид</w:t>
      </w:r>
      <w:r>
        <w:t>ат наголосила на відсутності в неї умислу приховати будь-яку інформацію, на підтвердження всього викладеного кандидатом, окрім інших документів, надано копію висновку Луцької ОДПІ ГУДФС у Волинській області від 27 лютого 2015 року № 1951/10/03-18-17-06 про</w:t>
      </w:r>
      <w:r>
        <w:t xml:space="preserve"> результати </w:t>
      </w:r>
      <w:r w:rsidR="002D6BFD">
        <w:t xml:space="preserve">                     </w:t>
      </w:r>
      <w:r>
        <w:t xml:space="preserve">перевірки достовірності відомостей, передбачених пунктом 2 частини п’ятої </w:t>
      </w:r>
      <w:r w:rsidR="002D6BFD">
        <w:t xml:space="preserve">                 </w:t>
      </w:r>
      <w:r>
        <w:t xml:space="preserve">статті 5 Закону України «Про очищення влади» Іщук Лариси Петрівни, </w:t>
      </w:r>
      <w:r w:rsidR="002D6BFD">
        <w:t xml:space="preserve">                    </w:t>
      </w:r>
      <w:r>
        <w:t xml:space="preserve">відповідно до якого: за результатами цієї перевірки встановлено, що Іщук </w:t>
      </w:r>
      <w:r w:rsidR="002D6BFD">
        <w:t xml:space="preserve">           </w:t>
      </w:r>
      <w:r>
        <w:t>Ларисою Петрівною у декларації</w:t>
      </w:r>
      <w:r>
        <w:t xml:space="preserve"> про майно, доходи, витрати і зобов’язання фінансового характеру за минулий рік вказано достовірні відомості щодо наявності майна (майнових прав), набутих Іщук Ларисою Петрівною за час перебування </w:t>
      </w:r>
      <w:r w:rsidR="002D6BFD">
        <w:t xml:space="preserve"> </w:t>
      </w:r>
      <w:r>
        <w:t xml:space="preserve">на </w:t>
      </w:r>
      <w:r w:rsidR="002D6BFD">
        <w:t xml:space="preserve"> </w:t>
      </w:r>
      <w:r>
        <w:t xml:space="preserve">посадах, </w:t>
      </w:r>
      <w:r w:rsidR="002D6BFD">
        <w:t xml:space="preserve"> </w:t>
      </w:r>
      <w:r>
        <w:t xml:space="preserve">визначених </w:t>
      </w:r>
      <w:r w:rsidR="002D6BFD">
        <w:t xml:space="preserve"> </w:t>
      </w:r>
      <w:r>
        <w:t xml:space="preserve">у </w:t>
      </w:r>
      <w:r w:rsidR="002D6BFD">
        <w:t xml:space="preserve"> </w:t>
      </w:r>
      <w:r>
        <w:t xml:space="preserve">пунктах </w:t>
      </w:r>
      <w:r w:rsidR="002D6BFD">
        <w:t xml:space="preserve"> </w:t>
      </w:r>
      <w:r>
        <w:t xml:space="preserve">1-10 </w:t>
      </w:r>
      <w:r w:rsidR="002D6BFD">
        <w:t xml:space="preserve"> </w:t>
      </w:r>
      <w:r>
        <w:t xml:space="preserve">частини </w:t>
      </w:r>
      <w:r w:rsidR="002D6BFD">
        <w:t xml:space="preserve"> </w:t>
      </w:r>
      <w:r>
        <w:t xml:space="preserve">першої </w:t>
      </w:r>
      <w:r w:rsidR="002D6BFD">
        <w:t xml:space="preserve"> </w:t>
      </w:r>
      <w:r>
        <w:t>статті</w:t>
      </w:r>
      <w:r>
        <w:t xml:space="preserve"> </w:t>
      </w:r>
      <w:r w:rsidR="002D6BFD">
        <w:t xml:space="preserve"> </w:t>
      </w:r>
      <w:r>
        <w:t>2</w:t>
      </w:r>
    </w:p>
    <w:p w:rsidR="0077337A" w:rsidRDefault="0077337A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/>
      </w:pPr>
      <w:r>
        <w:lastRenderedPageBreak/>
        <w:t xml:space="preserve">Закону України «Про очищення влади», які відповідають наявній податковій інформації станом на 27.02.2015 року про майно (майнові права) Іщук Лариси Петрівни; за результатами проведеної перевірки також встановлено, що </w:t>
      </w:r>
      <w:r w:rsidR="00DF06C2">
        <w:t xml:space="preserve">                    </w:t>
      </w:r>
      <w:r>
        <w:t>вартість майна (майнових прав), вказ</w:t>
      </w:r>
      <w:r>
        <w:t xml:space="preserve">аного (вказаних) Іщук Ларисою Петрівною </w:t>
      </w:r>
      <w:r w:rsidR="00DF06C2">
        <w:t xml:space="preserve">                </w:t>
      </w:r>
      <w:r>
        <w:t xml:space="preserve">у декларації про майно, доходи, витрати і зобов’язання фінансового характеру </w:t>
      </w:r>
      <w:r w:rsidR="00DF06C2">
        <w:t xml:space="preserve">                       </w:t>
      </w:r>
      <w:r>
        <w:t xml:space="preserve">за минулий рік, набутого Іщук Ларисою Петрівною за час перебування на </w:t>
      </w:r>
      <w:r w:rsidR="00DF06C2">
        <w:t xml:space="preserve">                       </w:t>
      </w:r>
      <w:r>
        <w:t>посадах, визначених у пунктах 1-10 частини першої статті 2 Закону Укр</w:t>
      </w:r>
      <w:r>
        <w:t xml:space="preserve">аїни </w:t>
      </w:r>
      <w:r w:rsidR="00DF06C2">
        <w:t xml:space="preserve">                            </w:t>
      </w:r>
      <w:r>
        <w:t xml:space="preserve">«Про очищення влади», відповідає наявній станом на 27.02.2015 року </w:t>
      </w:r>
      <w:r w:rsidR="00DF06C2">
        <w:t xml:space="preserve">                        </w:t>
      </w:r>
      <w:r>
        <w:t xml:space="preserve">податковій інформації про доходи, отримані Іщук Ларисою Петрівною із </w:t>
      </w:r>
      <w:r w:rsidR="00DF06C2">
        <w:t xml:space="preserve">                  </w:t>
      </w:r>
      <w:r>
        <w:t>законних джерел.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Також Громадською радою доброчесності додатково надано інформацію, </w:t>
      </w:r>
      <w:r w:rsidR="00DF06C2">
        <w:t xml:space="preserve">                   </w:t>
      </w:r>
      <w:r>
        <w:t>яка не є підставою для висновку</w:t>
      </w:r>
      <w:r>
        <w:t>, але потребує пояснень кандидата.</w:t>
      </w:r>
    </w:p>
    <w:p w:rsidR="00BE215E" w:rsidRDefault="000D742E">
      <w:pPr>
        <w:pStyle w:val="21"/>
        <w:shd w:val="clear" w:color="auto" w:fill="auto"/>
        <w:tabs>
          <w:tab w:val="left" w:pos="5410"/>
        </w:tabs>
        <w:spacing w:before="0" w:after="0" w:line="336" w:lineRule="exact"/>
        <w:ind w:left="20" w:right="20" w:firstLine="700"/>
      </w:pPr>
      <w:r>
        <w:t xml:space="preserve">Зокрема, зазначено, що в щорічних деклараціях особи, уповноваженої на виконання функцій держави або місцевого самоврядування за 2015-2017 роки </w:t>
      </w:r>
      <w:r w:rsidR="00235D8E">
        <w:t xml:space="preserve">                  </w:t>
      </w:r>
      <w:r>
        <w:t>Іщук Л.П. членом сім’ї зазначила</w:t>
      </w:r>
      <w:r>
        <w:tab/>
      </w:r>
      <w:r w:rsidR="00235D8E">
        <w:t xml:space="preserve">      </w:t>
      </w:r>
      <w:r>
        <w:t xml:space="preserve">а за 2015 рік також і </w:t>
      </w:r>
      <w:r w:rsidRPr="00EE2EA3">
        <w:t>кол</w:t>
      </w:r>
      <w:r w:rsidRPr="00EE2EA3">
        <w:rPr>
          <w:rStyle w:val="11"/>
          <w:u w:val="none"/>
        </w:rPr>
        <w:t>иш</w:t>
      </w:r>
      <w:r w:rsidRPr="00EE2EA3">
        <w:t>нього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/>
      </w:pPr>
      <w:r>
        <w:t>чоловіка. Во</w:t>
      </w:r>
      <w:r>
        <w:t xml:space="preserve">дночас кандидат не задекларувала за членами своєї сім’ї права користування квартирою у м. Львові загальною площею 46 </w:t>
      </w:r>
      <w:proofErr w:type="spellStart"/>
      <w:r>
        <w:t>кв.м</w:t>
      </w:r>
      <w:proofErr w:type="spellEnd"/>
      <w:r>
        <w:t xml:space="preserve">, </w:t>
      </w:r>
      <w:r w:rsidR="00031CC8">
        <w:t xml:space="preserve">                          </w:t>
      </w:r>
      <w:r>
        <w:t>задекларувавши її лише за собою.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Іщук Л.П. пояснила, що у вересні 2013 року у зв’язку зі зміною місця </w:t>
      </w:r>
      <w:r w:rsidR="00880F8B">
        <w:t xml:space="preserve">        </w:t>
      </w:r>
      <w:r>
        <w:t>роботи вона переїхала до м. Льв</w:t>
      </w:r>
      <w:r>
        <w:t>ова, а її чоловік</w:t>
      </w:r>
    </w:p>
    <w:p w:rsidR="00BE215E" w:rsidRDefault="000D742E">
      <w:pPr>
        <w:pStyle w:val="21"/>
        <w:shd w:val="clear" w:color="auto" w:fill="auto"/>
        <w:tabs>
          <w:tab w:val="left" w:pos="2631"/>
        </w:tabs>
        <w:spacing w:before="0" w:after="0" w:line="336" w:lineRule="exact"/>
        <w:ind w:left="20" w:right="20"/>
      </w:pPr>
      <w:r>
        <w:t xml:space="preserve">залишилися проживати у м. Луцьку. Після переїзду до м. Львова вона </w:t>
      </w:r>
      <w:r w:rsidR="00880F8B">
        <w:t xml:space="preserve">                     </w:t>
      </w:r>
      <w:r>
        <w:t xml:space="preserve">припинила подружні відносини з чоловіком, а він змінив місце проживання, яке </w:t>
      </w:r>
      <w:r w:rsidR="00880F8B">
        <w:t xml:space="preserve">               </w:t>
      </w:r>
      <w:r>
        <w:t>їй не відомо.</w:t>
      </w:r>
      <w:r>
        <w:tab/>
      </w:r>
      <w:r w:rsidR="00880F8B">
        <w:t xml:space="preserve">       </w:t>
      </w:r>
      <w:r>
        <w:t>залишилася проживати з її батьками. Оскільки офіційно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/>
      </w:pPr>
      <w:r>
        <w:t xml:space="preserve">шлюб був розірваний </w:t>
      </w:r>
      <w:r>
        <w:t>рішенням суду від 14 березня 2016 року, то вона змушена була зазначати чоловіка як члена сім’ї.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Також в інформації Громадської ради доброчесності вказано, що </w:t>
      </w:r>
      <w:r w:rsidR="00245EEB">
        <w:t xml:space="preserve">                    </w:t>
      </w:r>
      <w:r>
        <w:t xml:space="preserve">відповідно до щорічних декларацій особи, уповноваженої на виконання </w:t>
      </w:r>
      <w:r w:rsidR="00245EEB">
        <w:t xml:space="preserve">                    </w:t>
      </w:r>
      <w:r>
        <w:t xml:space="preserve">функцій держави або місцевого </w:t>
      </w:r>
      <w:r>
        <w:t xml:space="preserve">самоврядування за 2015-2017 роки </w:t>
      </w:r>
      <w:r w:rsidR="00245EEB">
        <w:t xml:space="preserve">       </w:t>
      </w:r>
      <w:r>
        <w:t>зареєстрованим місцем проживання Іщук Л.П. є м. Луцьк Волинської області, проте, за ці роки вона не декларувала за місцем реєстрації жодних об’єктів нерухомості.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Іщук Л.П. пояснила, що за місцем реєстрації у м. Луцьку вона </w:t>
      </w:r>
      <w:r>
        <w:t xml:space="preserve">ніколи не проживала, а тому це житло в її користуванні не перебувало, підстав </w:t>
      </w:r>
      <w:r w:rsidR="00245EEB">
        <w:t xml:space="preserve">                   </w:t>
      </w:r>
      <w:r>
        <w:t>декларувати його в неї не було.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00"/>
      </w:pPr>
      <w:r>
        <w:t xml:space="preserve">Окрім того, Громадською радою доброчесності повідомлено, що в </w:t>
      </w:r>
      <w:r w:rsidR="008E2257">
        <w:t xml:space="preserve">       </w:t>
      </w:r>
      <w:r>
        <w:t>декларації про майно, доходи, витрати і зобов’язання фінансового характеру за 2014 р</w:t>
      </w:r>
      <w:r>
        <w:t>ік Іщук Л.П. не задекларувала відносно себе і членів сім’ї об’єктів нерухомості як за зареєстрованим місцем проживання, так і за фактичним.</w:t>
      </w:r>
    </w:p>
    <w:p w:rsidR="00BE215E" w:rsidRDefault="000D742E" w:rsidP="008E2257">
      <w:pPr>
        <w:pStyle w:val="21"/>
        <w:shd w:val="clear" w:color="auto" w:fill="auto"/>
        <w:tabs>
          <w:tab w:val="left" w:pos="682"/>
          <w:tab w:val="left" w:pos="7171"/>
          <w:tab w:val="left" w:pos="9614"/>
        </w:tabs>
        <w:spacing w:before="0" w:after="0" w:line="336" w:lineRule="exact"/>
        <w:ind w:left="20" w:firstLine="700"/>
      </w:pPr>
      <w:r>
        <w:t>Стосовно цього кандидат пояснила, що з вересня 2013 року до березня</w:t>
      </w:r>
      <w:r w:rsidR="008E2257">
        <w:t xml:space="preserve">                  2014 </w:t>
      </w:r>
      <w:r>
        <w:t xml:space="preserve">року одна проживала в орендованій квартирі у м. </w:t>
      </w:r>
      <w:r>
        <w:t xml:space="preserve">Львові, відомості про </w:t>
      </w:r>
      <w:r w:rsidR="008E2257">
        <w:t xml:space="preserve">                    </w:t>
      </w:r>
      <w:r>
        <w:t>яку вона відобразила в декларації за 2013 рік. З квітня 2014 року вона, а після переїзд</w:t>
      </w:r>
      <w:r w:rsidR="008E2257">
        <w:t xml:space="preserve">у у вересні 2014 року до Львова                         </w:t>
      </w:r>
      <w:r>
        <w:t xml:space="preserve"> разом з</w:t>
      </w:r>
      <w:r>
        <w:tab/>
      </w:r>
      <w:r w:rsidR="008E2257">
        <w:t xml:space="preserve">                         </w:t>
      </w:r>
      <w:r>
        <w:t>їздила</w:t>
      </w:r>
      <w:r>
        <w:br w:type="page"/>
      </w:r>
      <w:r>
        <w:lastRenderedPageBreak/>
        <w:t>ночувати до подруги, а у вихідні дні їздили до м. Луцька, а тому не було підстав вважати, що їй бу</w:t>
      </w:r>
      <w:r>
        <w:t>ло надано житло в користування.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Відповідно до пункту 4 глави б розділу II Положення рішення про підтвердження здатності здійснювати правосуддя суддею (кандидатом на </w:t>
      </w:r>
      <w:r w:rsidR="00F107A8">
        <w:t xml:space="preserve">                        </w:t>
      </w:r>
      <w:r>
        <w:t>посаду судді) у відповідному суді ухвалюється у випадку отримання ним мінімально допустимих</w:t>
      </w:r>
      <w:r>
        <w:t xml:space="preserve"> і більших балів за результатами іспиту, а також </w:t>
      </w:r>
      <w:proofErr w:type="spellStart"/>
      <w:r>
        <w:t>бала</w:t>
      </w:r>
      <w:proofErr w:type="spellEnd"/>
      <w:r>
        <w:t>, більшого за 0, за результатами оцінювання критеріїв особистої компетентності, соціальної компетентності, професійної етики та доброчесності.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Дослідивши висновок та інформацію, надану Громадською радою </w:t>
      </w:r>
      <w:r>
        <w:t xml:space="preserve">доброчесності, пояснення кандидата та додані до них документи, Комісія не </w:t>
      </w:r>
      <w:r w:rsidR="00F107A8">
        <w:t xml:space="preserve">                      </w:t>
      </w:r>
      <w:r>
        <w:t>вбачає підстав для оцінювання критеріїв професійної етики та доброчесності кандидата у 0 балів та дійшла висновку, що Іщук Лариса Петрівна підтвердила здатність здійснювати правосудд</w:t>
      </w:r>
      <w:r>
        <w:t xml:space="preserve">я в Касаційному адміністративному суді у </w:t>
      </w:r>
      <w:r w:rsidR="00F107A8">
        <w:t xml:space="preserve">                              </w:t>
      </w:r>
      <w:r>
        <w:t>складі Верховного Суду.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</w:t>
      </w:r>
      <w:r>
        <w:t xml:space="preserve">осаду судді) здійснювати правосуддя у відповідному суді. Рішення про підтвердження здатності судді (кандидата на посаду судді) здійснювати правосуддя у відповідному суді </w:t>
      </w:r>
      <w:r w:rsidR="00436C6C">
        <w:t xml:space="preserve">                  </w:t>
      </w:r>
      <w:r>
        <w:t xml:space="preserve">набирає чинності з дня ухвалення цього рішення у разі, якщо воно буде </w:t>
      </w:r>
      <w:r w:rsidR="00436C6C">
        <w:t xml:space="preserve">                    </w:t>
      </w:r>
      <w:r>
        <w:t>підтримане не ме</w:t>
      </w:r>
      <w:r>
        <w:t xml:space="preserve">нше ніж одинадцятьма членами Комісії згідно з </w:t>
      </w:r>
      <w:r w:rsidR="00436C6C">
        <w:t xml:space="preserve">                                     </w:t>
      </w:r>
      <w:r>
        <w:t>абзацом другим частини першої статті 88 Закону.</w:t>
      </w:r>
    </w:p>
    <w:p w:rsidR="00BE215E" w:rsidRDefault="000D742E">
      <w:pPr>
        <w:pStyle w:val="21"/>
        <w:shd w:val="clear" w:color="auto" w:fill="auto"/>
        <w:spacing w:before="0" w:after="353" w:line="336" w:lineRule="exact"/>
        <w:ind w:left="20" w:right="20" w:firstLine="720"/>
      </w:pPr>
      <w:r>
        <w:t>Ураховуючи викладене, керуючись статтями 88, 93, 101 Закону, Положенням та Регламентом, Комісія</w:t>
      </w:r>
    </w:p>
    <w:p w:rsidR="00BE215E" w:rsidRDefault="000D742E">
      <w:pPr>
        <w:pStyle w:val="21"/>
        <w:shd w:val="clear" w:color="auto" w:fill="auto"/>
        <w:spacing w:before="0" w:after="294" w:line="270" w:lineRule="exact"/>
        <w:jc w:val="center"/>
      </w:pPr>
      <w:r>
        <w:t>вирішила: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/>
      </w:pPr>
      <w:r>
        <w:t>визнати Іщук Ларису Петрівну такою, що підтвердила здатн</w:t>
      </w:r>
      <w:r>
        <w:t>ість здійснювати правосуддя в Касаційному адміністративному суді у складі Верховного Суду.</w:t>
      </w:r>
    </w:p>
    <w:p w:rsidR="00BE215E" w:rsidRDefault="000D742E">
      <w:pPr>
        <w:pStyle w:val="21"/>
        <w:shd w:val="clear" w:color="auto" w:fill="auto"/>
        <w:spacing w:before="0" w:after="0" w:line="336" w:lineRule="exact"/>
        <w:ind w:left="20" w:right="20" w:firstLine="720"/>
      </w:pPr>
      <w:r>
        <w:t>Рішення набирає чинності відповідно до абзацу третього підпунк</w:t>
      </w:r>
      <w:bookmarkStart w:id="1" w:name="_GoBack"/>
      <w:bookmarkEnd w:id="1"/>
      <w:r>
        <w:t>ту 4.10.8 пункту 4.1</w:t>
      </w:r>
      <w:r>
        <w:t>0 розділу IV Регламенту Вищої кваліфікаційної комісії суддів України.</w:t>
      </w:r>
    </w:p>
    <w:p w:rsidR="00C307EF" w:rsidRDefault="00C307EF">
      <w:pPr>
        <w:pStyle w:val="21"/>
        <w:shd w:val="clear" w:color="auto" w:fill="auto"/>
        <w:spacing w:before="0" w:after="0" w:line="336" w:lineRule="exact"/>
        <w:ind w:left="20" w:right="20" w:firstLine="720"/>
      </w:pPr>
    </w:p>
    <w:p w:rsidR="00C307EF" w:rsidRDefault="00C307EF">
      <w:pPr>
        <w:pStyle w:val="21"/>
        <w:shd w:val="clear" w:color="auto" w:fill="auto"/>
        <w:spacing w:before="0" w:after="0" w:line="336" w:lineRule="exact"/>
        <w:ind w:left="20" w:right="20" w:firstLine="720"/>
      </w:pPr>
    </w:p>
    <w:p w:rsidR="00C307EF" w:rsidRDefault="00C307EF" w:rsidP="00C307EF">
      <w:pPr>
        <w:pStyle w:val="21"/>
        <w:shd w:val="clear" w:color="auto" w:fill="auto"/>
        <w:spacing w:before="0" w:after="0" w:line="336" w:lineRule="exact"/>
        <w:ind w:left="20" w:right="20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C307EF" w:rsidRDefault="00C307EF" w:rsidP="00C307EF">
      <w:pPr>
        <w:pStyle w:val="21"/>
        <w:shd w:val="clear" w:color="auto" w:fill="auto"/>
        <w:spacing w:before="0" w:after="0" w:line="336" w:lineRule="exact"/>
        <w:ind w:left="20" w:right="20" w:hanging="20"/>
      </w:pPr>
    </w:p>
    <w:p w:rsidR="00C307EF" w:rsidRDefault="00C307EF" w:rsidP="00C307EF">
      <w:pPr>
        <w:pStyle w:val="21"/>
        <w:shd w:val="clear" w:color="auto" w:fill="auto"/>
        <w:spacing w:before="0" w:after="0" w:line="336" w:lineRule="exact"/>
        <w:ind w:left="20" w:right="20" w:hanging="20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C307EF" w:rsidRDefault="00C307EF" w:rsidP="00C307EF">
      <w:pPr>
        <w:pStyle w:val="21"/>
        <w:shd w:val="clear" w:color="auto" w:fill="auto"/>
        <w:spacing w:before="0" w:after="0" w:line="336" w:lineRule="exact"/>
        <w:ind w:left="20" w:right="20" w:hanging="20"/>
      </w:pPr>
    </w:p>
    <w:p w:rsidR="00C307EF" w:rsidRDefault="00C307EF" w:rsidP="00C307EF">
      <w:pPr>
        <w:pStyle w:val="21"/>
        <w:shd w:val="clear" w:color="auto" w:fill="auto"/>
        <w:spacing w:before="0" w:after="0" w:line="336" w:lineRule="exact"/>
        <w:ind w:left="20" w:right="20" w:hanging="20"/>
        <w:sectPr w:rsidR="00C307EF">
          <w:headerReference w:type="even" r:id="rId11"/>
          <w:headerReference w:type="default" r:id="rId12"/>
          <w:pgSz w:w="11909" w:h="16838"/>
          <w:pgMar w:top="1045" w:right="1207" w:bottom="820" w:left="1001" w:header="0" w:footer="3" w:gutter="0"/>
          <w:cols w:space="720"/>
          <w:noEndnote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BE215E" w:rsidRDefault="00BE215E">
      <w:pPr>
        <w:spacing w:line="240" w:lineRule="exact"/>
        <w:rPr>
          <w:sz w:val="19"/>
          <w:szCs w:val="19"/>
        </w:rPr>
      </w:pPr>
    </w:p>
    <w:p w:rsidR="00BE215E" w:rsidRDefault="00BE215E">
      <w:pPr>
        <w:spacing w:line="240" w:lineRule="exact"/>
        <w:rPr>
          <w:sz w:val="19"/>
          <w:szCs w:val="19"/>
        </w:rPr>
      </w:pPr>
    </w:p>
    <w:p w:rsidR="00BE215E" w:rsidRDefault="00BE215E">
      <w:pPr>
        <w:spacing w:before="8" w:after="8" w:line="240" w:lineRule="exact"/>
        <w:rPr>
          <w:sz w:val="19"/>
          <w:szCs w:val="19"/>
        </w:rPr>
      </w:pPr>
    </w:p>
    <w:p w:rsidR="00BE215E" w:rsidRDefault="00BE215E">
      <w:pPr>
        <w:rPr>
          <w:sz w:val="2"/>
          <w:szCs w:val="2"/>
        </w:rPr>
        <w:sectPr w:rsidR="00BE215E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E215E" w:rsidRDefault="00BE215E" w:rsidP="00DE0720">
      <w:pPr>
        <w:pStyle w:val="21"/>
        <w:shd w:val="clear" w:color="auto" w:fill="auto"/>
        <w:spacing w:before="0" w:after="352" w:line="270" w:lineRule="exact"/>
        <w:jc w:val="left"/>
      </w:pPr>
    </w:p>
    <w:sectPr w:rsidR="00BE215E" w:rsidSect="00DE0720">
      <w:type w:val="continuous"/>
      <w:pgSz w:w="11909" w:h="16838"/>
      <w:pgMar w:top="1849" w:right="8784" w:bottom="1393" w:left="10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42E" w:rsidRDefault="000D742E">
      <w:r>
        <w:separator/>
      </w:r>
    </w:p>
  </w:endnote>
  <w:endnote w:type="continuationSeparator" w:id="0">
    <w:p w:rsidR="000D742E" w:rsidRDefault="000D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42E" w:rsidRDefault="000D742E"/>
  </w:footnote>
  <w:footnote w:type="continuationSeparator" w:id="0">
    <w:p w:rsidR="000D742E" w:rsidRDefault="000D74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5E" w:rsidRDefault="000D74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0.9pt;margin-top:40.8pt;width:4.5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215E" w:rsidRDefault="000D742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</w:instrText>
                </w:r>
                <w:r>
                  <w:instrText xml:space="preserve">GEFORMAT </w:instrText>
                </w:r>
                <w:r>
                  <w:fldChar w:fldCharType="separate"/>
                </w:r>
                <w:r w:rsidR="00F33670" w:rsidRPr="00F33670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021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33670" w:rsidRDefault="00F33670">
        <w:pPr>
          <w:pStyle w:val="ac"/>
          <w:jc w:val="center"/>
        </w:pPr>
      </w:p>
      <w:p w:rsidR="00F33670" w:rsidRDefault="00F33670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F33670" w:rsidRPr="00F33670" w:rsidRDefault="00F33670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3367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3367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3367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E180F" w:rsidRPr="00CE180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3367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33670" w:rsidRDefault="00F33670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5E" w:rsidRDefault="000D74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0.9pt;margin-top:40.8pt;width:4.5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215E" w:rsidRDefault="000D742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E0720" w:rsidRPr="00DE0720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5E" w:rsidRDefault="000D74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9pt;margin-top:24.75pt;width:5.05pt;height:11.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215E" w:rsidRDefault="000D742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36C6C" w:rsidRPr="00436C6C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46B"/>
    <w:multiLevelType w:val="multilevel"/>
    <w:tmpl w:val="1D72127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7346E"/>
    <w:multiLevelType w:val="multilevel"/>
    <w:tmpl w:val="371EDEF6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5C7483"/>
    <w:multiLevelType w:val="multilevel"/>
    <w:tmpl w:val="2D9AFA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E215E"/>
    <w:rsid w:val="00031CC8"/>
    <w:rsid w:val="000D742E"/>
    <w:rsid w:val="001758B3"/>
    <w:rsid w:val="002206BF"/>
    <w:rsid w:val="00235D8E"/>
    <w:rsid w:val="00245EEB"/>
    <w:rsid w:val="002703BB"/>
    <w:rsid w:val="002D6BFD"/>
    <w:rsid w:val="00436C6C"/>
    <w:rsid w:val="00486C2E"/>
    <w:rsid w:val="005327CF"/>
    <w:rsid w:val="00607562"/>
    <w:rsid w:val="006839FB"/>
    <w:rsid w:val="00736C62"/>
    <w:rsid w:val="00754DE6"/>
    <w:rsid w:val="0077337A"/>
    <w:rsid w:val="00880F8B"/>
    <w:rsid w:val="008E2257"/>
    <w:rsid w:val="00936A0D"/>
    <w:rsid w:val="00A940F2"/>
    <w:rsid w:val="00AD7C79"/>
    <w:rsid w:val="00B17E05"/>
    <w:rsid w:val="00B33378"/>
    <w:rsid w:val="00B65A2B"/>
    <w:rsid w:val="00BE215E"/>
    <w:rsid w:val="00BF3451"/>
    <w:rsid w:val="00C172AE"/>
    <w:rsid w:val="00C307EF"/>
    <w:rsid w:val="00CE180F"/>
    <w:rsid w:val="00D259B6"/>
    <w:rsid w:val="00DE0720"/>
    <w:rsid w:val="00DF06C2"/>
    <w:rsid w:val="00E84A10"/>
    <w:rsid w:val="00EE2EA3"/>
    <w:rsid w:val="00F107A8"/>
    <w:rsid w:val="00F3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33"/>
      <w:szCs w:val="13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b/>
      <w:bCs/>
      <w:sz w:val="133"/>
      <w:szCs w:val="13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DE072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720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33670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33670"/>
    <w:rPr>
      <w:color w:val="000000"/>
    </w:rPr>
  </w:style>
  <w:style w:type="paragraph" w:styleId="ae">
    <w:name w:val="footer"/>
    <w:basedOn w:val="a"/>
    <w:link w:val="af"/>
    <w:uiPriority w:val="99"/>
    <w:unhideWhenUsed/>
    <w:rsid w:val="00F33670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3367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10717</Words>
  <Characters>6109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41</cp:revision>
  <dcterms:created xsi:type="dcterms:W3CDTF">2020-09-16T06:31:00Z</dcterms:created>
  <dcterms:modified xsi:type="dcterms:W3CDTF">2020-09-16T07:33:00Z</dcterms:modified>
</cp:coreProperties>
</file>