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070024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21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F752A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6A30BC">
        <w:rPr>
          <w:bCs/>
          <w:sz w:val="25"/>
          <w:szCs w:val="25"/>
          <w:u w:val="single"/>
          <w:lang w:val="uk-UA"/>
        </w:rPr>
        <w:t>58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AF28FB" w:rsidRDefault="000625CD" w:rsidP="006A30B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A30BC" w:rsidRDefault="006B29D2" w:rsidP="006A30BC">
      <w:pPr>
        <w:suppressAutoHyphens w:val="0"/>
        <w:autoSpaceDE/>
        <w:ind w:left="20" w:right="3680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складі: </w:t>
      </w:r>
    </w:p>
    <w:p w:rsidR="006A30BC" w:rsidRDefault="006A30BC" w:rsidP="006A30BC">
      <w:pPr>
        <w:suppressAutoHyphens w:val="0"/>
        <w:autoSpaceDE/>
        <w:ind w:left="20" w:right="3680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20" w:right="3680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С.Ю.,</w:t>
      </w:r>
    </w:p>
    <w:p w:rsidR="006A30BC" w:rsidRPr="006B29D2" w:rsidRDefault="006A30BC" w:rsidP="006A30BC">
      <w:pPr>
        <w:suppressAutoHyphens w:val="0"/>
        <w:autoSpaceDE/>
        <w:ind w:left="20" w:right="3680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6A30BC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МА., 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 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   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С.О.,</w:t>
      </w:r>
    </w:p>
    <w:p w:rsidR="006A30BC" w:rsidRPr="006B29D2" w:rsidRDefault="006A30BC" w:rsidP="006A30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Громадська рада міжнародних експертів у складі:</w:t>
      </w:r>
    </w:p>
    <w:p w:rsidR="006A30BC" w:rsidRPr="006B29D2" w:rsidRDefault="006A30BC" w:rsidP="006A30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eastAsia="uk-UA"/>
        </w:rPr>
        <w:t>Г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олови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- </w:t>
      </w:r>
      <w:r w:rsidRPr="006B29D2">
        <w:rPr>
          <w:color w:val="000000"/>
          <w:sz w:val="25"/>
          <w:szCs w:val="25"/>
          <w:lang w:eastAsia="uk-UA"/>
        </w:rPr>
        <w:t xml:space="preserve">Сера </w:t>
      </w:r>
      <w:r w:rsidRPr="006B29D2">
        <w:rPr>
          <w:color w:val="000000"/>
          <w:sz w:val="25"/>
          <w:szCs w:val="25"/>
          <w:lang w:val="uk-UA" w:eastAsia="uk-UA"/>
        </w:rPr>
        <w:t xml:space="preserve">Е. </w:t>
      </w:r>
      <w:proofErr w:type="spellStart"/>
      <w:r w:rsidRPr="006B29D2">
        <w:rPr>
          <w:color w:val="000000"/>
          <w:sz w:val="25"/>
          <w:szCs w:val="25"/>
          <w:lang w:eastAsia="uk-UA"/>
        </w:rPr>
        <w:t>Хупера</w:t>
      </w:r>
      <w:proofErr w:type="spellEnd"/>
      <w:r w:rsidRPr="006B29D2">
        <w:rPr>
          <w:color w:val="000000"/>
          <w:sz w:val="25"/>
          <w:szCs w:val="25"/>
          <w:lang w:eastAsia="uk-UA"/>
        </w:rPr>
        <w:t>,</w:t>
      </w:r>
    </w:p>
    <w:p w:rsidR="006A30BC" w:rsidRPr="006B29D2" w:rsidRDefault="006A30BC" w:rsidP="006A30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членів ГРМЕ: А.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Гутаускаса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, Ф.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Денкера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, </w:t>
      </w:r>
      <w:r w:rsidRPr="006B29D2">
        <w:rPr>
          <w:color w:val="000000"/>
          <w:sz w:val="25"/>
          <w:szCs w:val="25"/>
          <w:lang w:eastAsia="uk-UA"/>
        </w:rPr>
        <w:t xml:space="preserve">Т.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Зажечни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, М.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Лазарової-Трайковської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, 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</w:t>
      </w:r>
      <w:r w:rsidRPr="006B29D2">
        <w:rPr>
          <w:color w:val="000000"/>
          <w:sz w:val="25"/>
          <w:szCs w:val="25"/>
          <w:lang w:val="uk-UA" w:eastAsia="uk-UA"/>
        </w:rPr>
        <w:t xml:space="preserve">Л.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Харріс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>,</w:t>
      </w:r>
    </w:p>
    <w:p w:rsidR="006A30BC" w:rsidRPr="006B29D2" w:rsidRDefault="006A30BC" w:rsidP="006A30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розглянувши на спеціальному спільному засіданні питання про відповідність кандидата на посаду судді Апеляційної палати Вищого антикорупційного суду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</w:t>
      </w:r>
      <w:r w:rsidR="0062624D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6B29D2">
        <w:rPr>
          <w:color w:val="000000"/>
          <w:sz w:val="25"/>
          <w:szCs w:val="25"/>
          <w:lang w:val="uk-UA" w:eastAsia="uk-UA"/>
        </w:rPr>
        <w:t xml:space="preserve">Миколи Володимировича критеріям, передбаченим частиною четвертою статті 8 </w:t>
      </w:r>
      <w:r w:rsidR="0062624D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>Закону України «Про Вищий антикорупційний суд»,</w:t>
      </w:r>
    </w:p>
    <w:p w:rsidR="006A30BC" w:rsidRPr="006B29D2" w:rsidRDefault="006A30BC" w:rsidP="006A30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B29D2" w:rsidRDefault="006B29D2" w:rsidP="006A30BC">
      <w:pPr>
        <w:suppressAutoHyphens w:val="0"/>
        <w:autoSpaceDE/>
        <w:ind w:left="40"/>
        <w:jc w:val="center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встановила:</w:t>
      </w:r>
    </w:p>
    <w:p w:rsidR="006A30BC" w:rsidRPr="006B29D2" w:rsidRDefault="006A30BC" w:rsidP="006A30BC">
      <w:pPr>
        <w:suppressAutoHyphens w:val="0"/>
        <w:autoSpaceDE/>
        <w:ind w:left="40"/>
        <w:jc w:val="center"/>
        <w:rPr>
          <w:color w:val="000000"/>
          <w:sz w:val="25"/>
          <w:szCs w:val="25"/>
          <w:lang w:val="uk-UA" w:eastAsia="uk-UA"/>
        </w:rPr>
      </w:pP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 з яких 27 посад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 суддів до Вищого антикорупційного суду та 12 посад суддів до Апеляційної палати Вищого антикорупційного суду.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Микола Володимирович у вересні 2018 року звернувся до Комісії із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заявою про допуск до участі у конкурсі на зайняття вакантної посади судді </w:t>
      </w:r>
      <w:r w:rsidR="006A30BC">
        <w:rPr>
          <w:color w:val="000000"/>
          <w:sz w:val="25"/>
          <w:szCs w:val="25"/>
          <w:lang w:val="uk-UA" w:eastAsia="uk-UA"/>
        </w:rPr>
        <w:t xml:space="preserve">       </w:t>
      </w:r>
      <w:r w:rsidRPr="006B29D2">
        <w:rPr>
          <w:color w:val="000000"/>
          <w:sz w:val="25"/>
          <w:szCs w:val="25"/>
          <w:lang w:val="uk-UA" w:eastAsia="uk-UA"/>
        </w:rPr>
        <w:t>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Комісією 26 жовтня 2018 року ухвалено рішення № 246/вс-18, зокрема, про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 xml:space="preserve">допуск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до проходження кваліфікаційного оцінювання для участі у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>конкурсі на зайняття вакантних посад суддів Апеляційної палати Вищого антикорупційного суду.</w:t>
      </w:r>
    </w:p>
    <w:p w:rsidR="006A30BC" w:rsidRDefault="006A30BC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A30BC" w:rsidRPr="006B29D2" w:rsidRDefault="006A30BC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27 грудня 2018 року № 326/зп-18 затверджено результати складеного іспиту під час кваліфікаційного оцінювання у межах конкурсу на зайняття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>12 вакантних посад суддів Апеляційної палати Вищого антикорупційного суду, згідно</w:t>
      </w:r>
      <w:r w:rsidR="006A30BC">
        <w:rPr>
          <w:color w:val="000000"/>
          <w:sz w:val="25"/>
          <w:szCs w:val="25"/>
          <w:lang w:val="uk-UA" w:eastAsia="uk-UA"/>
        </w:rPr>
        <w:t xml:space="preserve">       </w:t>
      </w:r>
      <w:r w:rsidRPr="006B29D2">
        <w:rPr>
          <w:color w:val="000000"/>
          <w:sz w:val="25"/>
          <w:szCs w:val="25"/>
          <w:lang w:val="uk-UA" w:eastAsia="uk-UA"/>
        </w:rPr>
        <w:t xml:space="preserve"> з якими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отримав 159,75 бала. Цим же рішенням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</w:t>
      </w:r>
      <w:r w:rsidR="006A30BC">
        <w:rPr>
          <w:color w:val="000000"/>
          <w:sz w:val="25"/>
          <w:szCs w:val="25"/>
          <w:lang w:val="uk-UA" w:eastAsia="uk-UA"/>
        </w:rPr>
        <w:t xml:space="preserve">       </w:t>
      </w:r>
      <w:r w:rsidRPr="006B29D2">
        <w:rPr>
          <w:color w:val="000000"/>
          <w:sz w:val="25"/>
          <w:szCs w:val="25"/>
          <w:lang w:val="uk-UA" w:eastAsia="uk-UA"/>
        </w:rPr>
        <w:t>палати Вищого антикорупційного суду.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-ГРМЕ, Рада).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Відповідно до статті 8 Закону України «Про Вищий антикорупційний суд» та підпункту 4.11.5 пункту 4.11 розділу IV Регламенту Вищої кваліфікаційної комісії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 xml:space="preserve">суддів України, затвердженого рішенням Комісії від 13 жовтня 2016 року № 81/зп-16 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(далі - Регламент), ГРМЕ ініційовано розгляд питання відповідності кандидата на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посаду судді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критеріям, визначеним частиною четвертою статті 8 Закону України «Про Вищий антикорупційний суд» на спеціальному спільному засіданні 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>шляхом подання до Комісії відповідного повідомлення, яке містить, зокрема інформаційну записку про кандидата.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 інформаційній записці ГРМЕ наведено обставини, які, на думку Ради,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саме, що у 2008 році кандидат отримав надану державою безоплатну квартиру в Києві через 8 місяців після переведення до Києва на посаду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 xml:space="preserve">судді з Хмельницької області (де він також працював суддею). На той момент існував дуже довгий список осіб, які потребували та очікували на безоплатне житло, і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швидкість, з якою кандидат отримав житло, викликає обґрунтований сумнів щодо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>того, як йому вдалося потрапити на початок списку. 09 березня 2011 року квартиру в Києві було приватизовано на ім’я батьків дружини кандидата, які проживали в Хмельницькій області. Вони подарували квартиру доньці (дружина кандидата)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6B29D2">
        <w:rPr>
          <w:color w:val="000000"/>
          <w:sz w:val="25"/>
          <w:szCs w:val="25"/>
          <w:lang w:val="uk-UA" w:eastAsia="uk-UA"/>
        </w:rPr>
        <w:t xml:space="preserve"> в 2013 році. Кандидат проживає в квартирі, яка зараз належить його дружині, і він декларує лише право користування цією квартирою. Історія операцій із цією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>квартирою викликає обґрунтований сумнів щодо доброчесності кандидата.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Стосовно наведених в інформаційній записці обставин, кандидатом на посаду 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судді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Дідиком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надано усні та письмові пояснення, підтверджувальні документи, з яких вбачається таке.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Відповідно до Указу Президента України від 25 лютого 2008 року № 160/2008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було переведено на роботу на посаді судді Голосіївського районного суду міста Києва. До того, з 2006 року він обіймав посаду судді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Деражнянського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районного суду Хмельницької області.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Після переведення на роботу до міста Києва кандидат перебував на </w:t>
      </w:r>
      <w:r w:rsidR="006A30BC">
        <w:rPr>
          <w:color w:val="000000"/>
          <w:sz w:val="25"/>
          <w:szCs w:val="25"/>
          <w:lang w:val="uk-UA" w:eastAsia="uk-UA"/>
        </w:rPr>
        <w:t xml:space="preserve">       </w:t>
      </w:r>
      <w:r w:rsidRPr="006B29D2">
        <w:rPr>
          <w:color w:val="000000"/>
          <w:sz w:val="25"/>
          <w:szCs w:val="25"/>
          <w:lang w:val="uk-UA" w:eastAsia="uk-UA"/>
        </w:rPr>
        <w:t xml:space="preserve">квартирному обліку. У 2008 році за рішенням органу місцевої влади для суддів Голосіївського районного суду міста Києва було виділено квартиру, яку за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результатами оперативної наради суддів Голосіївського районного суду міста Києва 13 листопада 2008 року, вирішено передати судді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Дідику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Цю квартиру не було включено до числа службових жилих приміщень.</w:t>
      </w:r>
    </w:p>
    <w:p w:rsidR="006B29D2" w:rsidRPr="006B29D2" w:rsidRDefault="006B29D2" w:rsidP="006B29D2">
      <w:pPr>
        <w:tabs>
          <w:tab w:val="left" w:pos="1143"/>
        </w:tabs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Зазначену квартиру суддя отримав на підставі ордера на жиле приміщення 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</w:t>
      </w:r>
      <w:r w:rsidRPr="006B29D2">
        <w:rPr>
          <w:color w:val="000000"/>
          <w:sz w:val="25"/>
          <w:szCs w:val="25"/>
          <w:lang w:val="uk-UA" w:eastAsia="uk-UA"/>
        </w:rPr>
        <w:t>№</w:t>
      </w:r>
      <w:r w:rsidRPr="006B29D2">
        <w:rPr>
          <w:color w:val="000000"/>
          <w:sz w:val="25"/>
          <w:szCs w:val="25"/>
          <w:lang w:val="uk-UA" w:eastAsia="uk-UA"/>
        </w:rPr>
        <w:tab/>
        <w:t>від 04 грудня 2008 року. Відповідно до ордеру до складі сім’ї для отримання</w:t>
      </w:r>
    </w:p>
    <w:p w:rsidR="006B29D2" w:rsidRDefault="006B29D2" w:rsidP="006A30BC">
      <w:pPr>
        <w:tabs>
          <w:tab w:val="left" w:pos="4609"/>
        </w:tabs>
        <w:suppressAutoHyphens w:val="0"/>
        <w:autoSpaceDE/>
        <w:spacing w:line="283" w:lineRule="exact"/>
        <w:ind w:left="20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житла включено суддю та</w:t>
      </w:r>
      <w:r w:rsidRPr="006B29D2">
        <w:rPr>
          <w:color w:val="000000"/>
          <w:sz w:val="25"/>
          <w:szCs w:val="25"/>
          <w:lang w:val="uk-UA" w:eastAsia="uk-UA"/>
        </w:rPr>
        <w:tab/>
        <w:t>. Дружина чи її батьки в ордері зазначені не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>були.</w:t>
      </w:r>
    </w:p>
    <w:p w:rsidR="006A30BC" w:rsidRDefault="006A30BC" w:rsidP="006A30BC">
      <w:pPr>
        <w:tabs>
          <w:tab w:val="left" w:pos="4609"/>
        </w:tabs>
        <w:suppressAutoHyphens w:val="0"/>
        <w:autoSpaceDE/>
        <w:spacing w:line="283" w:lineRule="exact"/>
        <w:ind w:left="20"/>
        <w:rPr>
          <w:color w:val="000000"/>
          <w:sz w:val="25"/>
          <w:szCs w:val="25"/>
          <w:lang w:val="uk-UA" w:eastAsia="uk-UA"/>
        </w:rPr>
      </w:pPr>
    </w:p>
    <w:p w:rsidR="006A30BC" w:rsidRDefault="006A30BC" w:rsidP="006A30BC">
      <w:pPr>
        <w:tabs>
          <w:tab w:val="left" w:pos="4609"/>
        </w:tabs>
        <w:suppressAutoHyphens w:val="0"/>
        <w:autoSpaceDE/>
        <w:spacing w:line="283" w:lineRule="exact"/>
        <w:ind w:left="20"/>
        <w:rPr>
          <w:color w:val="000000"/>
          <w:sz w:val="25"/>
          <w:szCs w:val="25"/>
          <w:lang w:val="uk-UA" w:eastAsia="uk-UA"/>
        </w:rPr>
      </w:pPr>
    </w:p>
    <w:p w:rsidR="006A30BC" w:rsidRPr="006B29D2" w:rsidRDefault="006A30BC" w:rsidP="006A30BC">
      <w:pPr>
        <w:tabs>
          <w:tab w:val="left" w:pos="4609"/>
        </w:tabs>
        <w:suppressAutoHyphens w:val="0"/>
        <w:autoSpaceDE/>
        <w:spacing w:line="283" w:lineRule="exact"/>
        <w:ind w:left="20"/>
        <w:rPr>
          <w:color w:val="000000"/>
          <w:sz w:val="25"/>
          <w:szCs w:val="25"/>
          <w:lang w:val="uk-UA" w:eastAsia="uk-UA"/>
        </w:rPr>
      </w:pP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lastRenderedPageBreak/>
        <w:t xml:space="preserve">У березні 2011 року у квартирі, що є предметом обговорення, були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 xml:space="preserve">зареєстровані батьки дружини кандидата, оскільки мали намір постійно у ній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 xml:space="preserve">проживати. У подальшому певні періоди часу зазначені особи проживали у квартирі. Періоди фактичного проживання були пов’язані з намірами переїхати до міста Києва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для постійного спільного проживання з сім’єю кандидата, оскільки крім дочки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>(дружини кандидата), інших дітей у них немає. У зв’язку зі станом здоров’я та іншими сімейними обставинами батьки дружини в квартирі не проживають та за власним бажанням 22 травня 2014 року були зняті з реєстрації місця проживання.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Водночас протягом часу, який тесть та теща проживали у цій квартирі, 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6B29D2">
        <w:rPr>
          <w:color w:val="000000"/>
          <w:sz w:val="25"/>
          <w:szCs w:val="25"/>
          <w:lang w:val="uk-UA" w:eastAsia="uk-UA"/>
        </w:rPr>
        <w:t>за словами кандидата пенсію вони отримували у м. Хмельницький.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У липні 2012 року квартира була приватизована батьками дружини. Підставами приватизації згаданого житла були наявність права та документів, що підтверджують право приватизувати житло безоплатно в межах номінальної вартості житлового чека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 xml:space="preserve">або з частковою доплатою один раз, згідно пункту 5 статті 5 Закону України «Про приватизацію державного житлового фонду. На підтвердження кандидатом надано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лише копію свідоцтва про право власності, оскільки інші документи, за його словами,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>не збереглися.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Відповідно до договору дарування від 12 грудня 2013 року квартира була подарована дружині кандидата її батьками.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Надаючи оцінку зазначеним обставинам, слід зазначити, що до переведення на роботу у місто Київ суддя постійно проживав разом із сім’єю у квартирі у місті Хмельницькому. Вказана квартира придбана після реалізації квартири у місті Біла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Церква, яка була ним приватизована. Після приватизації квартири у м. Біла Церква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>права на приватизацію житла кандидат не мав.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Як зазначає кандидат з 2008 року по теперішній час він постійно проживає у квартирі що є предметом обговорення, водночас його дружина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1100" w:right="20"/>
        <w:jc w:val="right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постійно проживають у м. Хмельницькому. Як зазначив кандидат, до </w:t>
      </w:r>
      <w:r w:rsidR="002938A8">
        <w:rPr>
          <w:color w:val="000000"/>
          <w:sz w:val="25"/>
          <w:szCs w:val="25"/>
          <w:lang w:val="uk-UA" w:eastAsia="uk-UA"/>
        </w:rPr>
        <w:t xml:space="preserve">         </w:t>
      </w:r>
      <w:r w:rsidRPr="006B29D2">
        <w:rPr>
          <w:color w:val="000000"/>
          <w:sz w:val="25"/>
          <w:szCs w:val="25"/>
          <w:lang w:val="uk-UA" w:eastAsia="uk-UA"/>
        </w:rPr>
        <w:t>наміру переїздити на постійне місце проживання до Києва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вони не мають.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Натомість батьки дружини постійно проживають у квартирі у м. Кам’янець- Подільський, яка була приватизована у 1990-х роках ними та членами їх сім’ї, проте 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>право на приватизацію було використано не повністю. Квартира у м. Києві була ними приватизована шляхом доплати за частку, яка перевищує частку безоплатної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 приватизації. Документів щодо співвідношення часток платної та безоплатної приватизації, коштів, які були сплачені батьками дружини, кандидатом не надано.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Відповідно до Закону України «Про приватизацію державного житлового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фонду» приватизація державного житлового фонду - це, зокрема, відчуження квартир (будинків), призначених для проживання сімей та одиноких осіб, кімнат у квартирах </w:t>
      </w:r>
      <w:r w:rsidR="006A30BC">
        <w:rPr>
          <w:color w:val="000000"/>
          <w:sz w:val="25"/>
          <w:szCs w:val="25"/>
          <w:lang w:val="uk-UA" w:eastAsia="uk-UA"/>
        </w:rPr>
        <w:t xml:space="preserve">       </w:t>
      </w:r>
      <w:r w:rsidRPr="006B29D2">
        <w:rPr>
          <w:color w:val="000000"/>
          <w:sz w:val="25"/>
          <w:szCs w:val="25"/>
          <w:lang w:val="uk-UA" w:eastAsia="uk-UA"/>
        </w:rPr>
        <w:t xml:space="preserve">та одноквартирних будинках, де мешкають два і більше наймачів, державного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>житлового фонду на користь громадян України.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Статтею 3 зазначеного Закону визначено, що приватизація здійснюється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 шляхом: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безоплатної передачі громадянам квартир (будинків), житлових приміщень у гуртожитках з розрахунку санітарної норми 21 квадратний метр загальної площі на наймача і кожного члена його сім’ї та додатково 10 квадратних метрів на сім’ю;</w:t>
      </w:r>
    </w:p>
    <w:p w:rsidR="006B29D2" w:rsidRPr="006B29D2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продажу надлишків загальної площі квартир (будинків), житлових приміщень у гуртожитках громадянам України, що мешкають в них або перебувають в черзі потребуючих поліпшення житлових умов.</w:t>
      </w:r>
    </w:p>
    <w:p w:rsidR="006A30BC" w:rsidRDefault="006B29D2" w:rsidP="006B29D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Згідно зі статтею 5 Закону України «Про приватизацію державного житлового фонду» </w:t>
      </w:r>
      <w:r w:rsidR="002938A8">
        <w:rPr>
          <w:color w:val="000000"/>
          <w:sz w:val="25"/>
          <w:szCs w:val="25"/>
          <w:lang w:val="uk-UA" w:eastAsia="uk-UA"/>
        </w:rPr>
        <w:t xml:space="preserve">   </w:t>
      </w:r>
      <w:r w:rsidRPr="006B29D2">
        <w:rPr>
          <w:color w:val="000000"/>
          <w:sz w:val="25"/>
          <w:szCs w:val="25"/>
          <w:lang w:val="uk-UA" w:eastAsia="uk-UA"/>
        </w:rPr>
        <w:t>до членів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 сім’ї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 наймача 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включаються 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лише 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громадяни, 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>які</w:t>
      </w:r>
      <w:r w:rsidR="002938A8">
        <w:rPr>
          <w:color w:val="000000"/>
          <w:sz w:val="25"/>
          <w:szCs w:val="25"/>
          <w:lang w:val="uk-UA" w:eastAsia="uk-UA"/>
        </w:rPr>
        <w:t xml:space="preserve"> </w:t>
      </w:r>
      <w:r w:rsidRPr="006B29D2">
        <w:rPr>
          <w:color w:val="000000"/>
          <w:sz w:val="25"/>
          <w:szCs w:val="25"/>
          <w:lang w:val="uk-UA" w:eastAsia="uk-UA"/>
        </w:rPr>
        <w:t xml:space="preserve"> </w:t>
      </w:r>
      <w:r w:rsidR="002938A8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постійно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</w:p>
    <w:p w:rsidR="006A30BC" w:rsidRDefault="006A30BC" w:rsidP="006A30BC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A30BC" w:rsidRDefault="006A30BC" w:rsidP="006A30BC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B29D2" w:rsidRPr="006B29D2" w:rsidRDefault="006B29D2" w:rsidP="006A30BC">
      <w:pPr>
        <w:suppressAutoHyphens w:val="0"/>
        <w:autoSpaceDE/>
        <w:spacing w:line="283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lastRenderedPageBreak/>
        <w:t>проживають в квартирі (будинку) разом з наймачем або за якими зберігається право на житло.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Як вбачається з наданих кандидатом пояснень батьки його дружини постійно у квартирі у м. Києві не проживали, а проживали у м.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Кам’янець-Поділському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Хмельницької області, про що кандидатом було зазначено в анкеті. Інформація про перебування їх на черзі потребуючих поліпшення житлових умов також відсутня.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 xml:space="preserve"> Таким чином потреби реєструвати місце проживання у квартирі в м. Києві та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>проживати там у тестя і тещі судді не було, з чого можна зробити висновок, що такі дії були вчинені виключно з метою приватизації зазначеної квартири в обхід норм законодавства.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На думку Комісії та ГРМЕ наведені обставини вказують на умисне створення кандидатом штучних передумов для приватизації квартири у місті Києві та подальшої передачі її у власність дружини кандидата особами, які не були членами його сім’ї в розумінні Закону України «Про приватизацію державного житлового фонду».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Водночас подальша передача квартири у власність дружини кандидата також свідчить про те, що її батьки не мали наміру приватизувати квартиру у місті Києві з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 метою подальшого проживання у ній.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Комісія та ГРМЕ звертають увагу на те, що кандидат не міг не бути обізнаним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>про зазначені обставини.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Також кандидат не зміг пояснити походження джерел, за рахунок яких батьками дружини кандидата було набуто квартиру, яка є предметом обговорення, а саме щодо доплати частки, яка перевищує частку безоплатної приватизації.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Це, на думку Комісії та ГРМЕ, свідчить про неналежну поведінку судді щодо обов’язку бути обізнаним про майнові інтереси членів своєї сім’ї та підтвердити законність джерел походження майна у зв’язку з проходженням кваліфікаційного оцінювання, як це передбачено статтею 56 Закону України «Про судоустрій і статус суддів».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</w:t>
      </w:r>
      <w:r w:rsidR="006A30BC">
        <w:rPr>
          <w:color w:val="000000"/>
          <w:sz w:val="25"/>
          <w:szCs w:val="25"/>
          <w:lang w:val="uk-UA" w:eastAsia="uk-UA"/>
        </w:rPr>
        <w:t xml:space="preserve">    </w:t>
      </w:r>
      <w:r w:rsidRPr="006B29D2">
        <w:rPr>
          <w:color w:val="000000"/>
          <w:sz w:val="25"/>
          <w:szCs w:val="25"/>
          <w:lang w:val="uk-UA" w:eastAsia="uk-UA"/>
        </w:rPr>
        <w:t xml:space="preserve">ним усні та письмові пояснення, інші обставини, обговорені під час засідання, у членів Комісії та Ради лишилися обґрунтовані сумніви щодо відповідності </w:t>
      </w:r>
      <w:r w:rsidR="006A30BC">
        <w:rPr>
          <w:color w:val="000000"/>
          <w:sz w:val="25"/>
          <w:szCs w:val="25"/>
          <w:lang w:val="uk-UA" w:eastAsia="uk-UA"/>
        </w:rPr>
        <w:t xml:space="preserve">                            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критеріям, передбаченим частиною четвертою статті 8 Закону України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>«Про Вищий антикорупційний суд».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Ураховуючи викладене, відповідно до вимог підпункту 4.11.10 пункту 4.11 </w:t>
      </w:r>
      <w:r w:rsidR="006A30BC">
        <w:rPr>
          <w:color w:val="000000"/>
          <w:sz w:val="25"/>
          <w:szCs w:val="25"/>
          <w:lang w:val="uk-UA" w:eastAsia="uk-UA"/>
        </w:rPr>
        <w:t xml:space="preserve">   </w:t>
      </w:r>
      <w:r w:rsidRPr="006B29D2">
        <w:rPr>
          <w:color w:val="000000"/>
          <w:sz w:val="25"/>
          <w:szCs w:val="25"/>
          <w:lang w:val="uk-UA" w:eastAsia="uk-UA"/>
        </w:rPr>
        <w:t>розділу IV Регламенту на голосування членів Комісії та Ради винесено питання щодо</w:t>
      </w:r>
      <w:r w:rsidR="006A30BC">
        <w:rPr>
          <w:color w:val="000000"/>
          <w:sz w:val="25"/>
          <w:szCs w:val="25"/>
          <w:lang w:val="uk-UA" w:eastAsia="uk-UA"/>
        </w:rPr>
        <w:t xml:space="preserve">  </w:t>
      </w:r>
      <w:r w:rsidRPr="006B29D2">
        <w:rPr>
          <w:color w:val="000000"/>
          <w:sz w:val="25"/>
          <w:szCs w:val="25"/>
          <w:lang w:val="uk-UA" w:eastAsia="uk-UA"/>
        </w:rPr>
        <w:t xml:space="preserve"> того: «Чи відповідає кандидат критеріям, передбаченим частиною четвертою статті 8 Закону «Про Вищий антикорупційний суд»?».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За результатами голосування членів Комісії та ГРМЕ рішення щодо </w:t>
      </w:r>
      <w:r w:rsidR="006A30BC">
        <w:rPr>
          <w:color w:val="000000"/>
          <w:sz w:val="25"/>
          <w:szCs w:val="25"/>
          <w:lang w:val="uk-UA" w:eastAsia="uk-UA"/>
        </w:rPr>
        <w:t xml:space="preserve">      </w:t>
      </w:r>
      <w:r w:rsidRPr="006B29D2">
        <w:rPr>
          <w:color w:val="000000"/>
          <w:sz w:val="25"/>
          <w:szCs w:val="25"/>
          <w:lang w:val="uk-UA" w:eastAsia="uk-UA"/>
        </w:rPr>
        <w:t xml:space="preserve">відповідності кандидата на посаду судді Апеляційної палати Вищого </w:t>
      </w:r>
      <w:r w:rsidR="006A30BC">
        <w:rPr>
          <w:color w:val="000000"/>
          <w:sz w:val="25"/>
          <w:szCs w:val="25"/>
          <w:lang w:val="uk-UA" w:eastAsia="uk-UA"/>
        </w:rPr>
        <w:t xml:space="preserve">       </w:t>
      </w:r>
      <w:r w:rsidRPr="006B29D2">
        <w:rPr>
          <w:color w:val="000000"/>
          <w:sz w:val="25"/>
          <w:szCs w:val="25"/>
          <w:lang w:val="uk-UA" w:eastAsia="uk-UA"/>
        </w:rPr>
        <w:t xml:space="preserve">антикорупційного суду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М.В. критеріям, визначеним статтею 8 Закону України «Про Вищий антикорупційний суд», не набрало установленої цією статтею кількості голосів. У зв’язку з цим кандидат має бути визнаний таким, що припинив участь в оголошеному Комісією конкурсі на посаду судді Апеляційної палати Вищого антикорупційного суду.</w:t>
      </w:r>
    </w:p>
    <w:p w:rsidR="006B29D2" w:rsidRPr="006B29D2" w:rsidRDefault="006B29D2" w:rsidP="006B29D2">
      <w:pPr>
        <w:suppressAutoHyphens w:val="0"/>
        <w:autoSpaceDE/>
        <w:spacing w:line="28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6A30BC" w:rsidRDefault="006A30BC" w:rsidP="006B29D2">
      <w:pPr>
        <w:suppressAutoHyphens w:val="0"/>
        <w:autoSpaceDE/>
        <w:spacing w:after="258" w:line="250" w:lineRule="exact"/>
        <w:jc w:val="center"/>
        <w:rPr>
          <w:color w:val="000000"/>
          <w:sz w:val="25"/>
          <w:szCs w:val="25"/>
          <w:lang w:val="uk-UA" w:eastAsia="uk-UA"/>
        </w:rPr>
      </w:pPr>
    </w:p>
    <w:p w:rsidR="006A30BC" w:rsidRDefault="006A30BC" w:rsidP="006B29D2">
      <w:pPr>
        <w:suppressAutoHyphens w:val="0"/>
        <w:autoSpaceDE/>
        <w:spacing w:after="258" w:line="250" w:lineRule="exact"/>
        <w:jc w:val="center"/>
        <w:rPr>
          <w:color w:val="000000"/>
          <w:sz w:val="25"/>
          <w:szCs w:val="25"/>
          <w:lang w:val="uk-UA" w:eastAsia="uk-UA"/>
        </w:rPr>
      </w:pPr>
    </w:p>
    <w:p w:rsidR="006B29D2" w:rsidRPr="006B29D2" w:rsidRDefault="006B29D2" w:rsidP="006B29D2">
      <w:pPr>
        <w:suppressAutoHyphens w:val="0"/>
        <w:autoSpaceDE/>
        <w:spacing w:after="258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lastRenderedPageBreak/>
        <w:t>вирішили:</w:t>
      </w:r>
    </w:p>
    <w:p w:rsidR="006B29D2" w:rsidRPr="006B29D2" w:rsidRDefault="006B29D2" w:rsidP="006B29D2">
      <w:pPr>
        <w:numPr>
          <w:ilvl w:val="0"/>
          <w:numId w:val="16"/>
        </w:numPr>
        <w:tabs>
          <w:tab w:val="left" w:pos="1028"/>
        </w:tabs>
        <w:suppressAutoHyphens w:val="0"/>
        <w:autoSpaceDE/>
        <w:spacing w:line="28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Рішення про те, що кандидат на посаду судді Апеляційної палати Вищого антикорупційного суду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Микола Володимирович відповідає критеріям, </w:t>
      </w:r>
      <w:r w:rsidR="006A30BC">
        <w:rPr>
          <w:color w:val="000000"/>
          <w:sz w:val="25"/>
          <w:szCs w:val="25"/>
          <w:lang w:val="uk-UA" w:eastAsia="uk-UA"/>
        </w:rPr>
        <w:t xml:space="preserve">     </w:t>
      </w:r>
      <w:r w:rsidRPr="006B29D2">
        <w:rPr>
          <w:color w:val="000000"/>
          <w:sz w:val="25"/>
          <w:szCs w:val="25"/>
          <w:lang w:val="uk-UA" w:eastAsia="uk-UA"/>
        </w:rPr>
        <w:t>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6B29D2" w:rsidRPr="006B29D2" w:rsidRDefault="006B29D2" w:rsidP="006B29D2">
      <w:pPr>
        <w:numPr>
          <w:ilvl w:val="0"/>
          <w:numId w:val="16"/>
        </w:numPr>
        <w:tabs>
          <w:tab w:val="left" w:pos="1172"/>
        </w:tabs>
        <w:suppressAutoHyphens w:val="0"/>
        <w:autoSpaceDE/>
        <w:spacing w:line="28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6B29D2">
        <w:rPr>
          <w:color w:val="000000"/>
          <w:sz w:val="25"/>
          <w:szCs w:val="25"/>
          <w:lang w:val="uk-UA" w:eastAsia="uk-UA"/>
        </w:rPr>
        <w:t xml:space="preserve">Визнати кандидата на посаду судді Апеляційної палати Вищого антикорупційного суду </w:t>
      </w:r>
      <w:proofErr w:type="spellStart"/>
      <w:r w:rsidRPr="006B29D2">
        <w:rPr>
          <w:color w:val="000000"/>
          <w:sz w:val="25"/>
          <w:szCs w:val="25"/>
          <w:lang w:val="uk-UA" w:eastAsia="uk-UA"/>
        </w:rPr>
        <w:t>Дідика</w:t>
      </w:r>
      <w:proofErr w:type="spellEnd"/>
      <w:r w:rsidRPr="006B29D2">
        <w:rPr>
          <w:color w:val="000000"/>
          <w:sz w:val="25"/>
          <w:szCs w:val="25"/>
          <w:lang w:val="uk-UA" w:eastAsia="uk-UA"/>
        </w:rPr>
        <w:t xml:space="preserve"> Миколу Володимировича таким, що припинив участь в оголошеному Комісією 02 серпня 2018 року конкурсі на посаду судді Апеляційної </w:t>
      </w:r>
      <w:r w:rsidR="006A30BC">
        <w:rPr>
          <w:color w:val="000000"/>
          <w:sz w:val="25"/>
          <w:szCs w:val="25"/>
          <w:lang w:val="uk-UA" w:eastAsia="uk-UA"/>
        </w:rPr>
        <w:t xml:space="preserve">   </w:t>
      </w:r>
      <w:r w:rsidRPr="006B29D2">
        <w:rPr>
          <w:color w:val="000000"/>
          <w:sz w:val="25"/>
          <w:szCs w:val="25"/>
          <w:lang w:val="uk-UA" w:eastAsia="uk-UA"/>
        </w:rPr>
        <w:t xml:space="preserve">палати Вищого антикорупційного суду. </w:t>
      </w:r>
    </w:p>
    <w:p w:rsidR="006B29D2" w:rsidRPr="006B29D2" w:rsidRDefault="006B29D2" w:rsidP="006B29D2">
      <w:pPr>
        <w:suppressAutoHyphens w:val="0"/>
        <w:autoSpaceDE/>
        <w:spacing w:line="360" w:lineRule="exact"/>
        <w:rPr>
          <w:rFonts w:ascii="Courier New" w:eastAsia="Courier New" w:hAnsi="Courier New" w:cs="Courier New"/>
          <w:color w:val="000000"/>
          <w:sz w:val="24"/>
          <w:szCs w:val="24"/>
          <w:lang w:val="uk-UA" w:eastAsia="uk-UA"/>
        </w:rPr>
      </w:pPr>
    </w:p>
    <w:p w:rsidR="00B20EF9" w:rsidRPr="006B29D2" w:rsidRDefault="00B20EF9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D92E90" w:rsidRDefault="007D7B20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  <w:proofErr w:type="spellStart"/>
      <w:r>
        <w:rPr>
          <w:sz w:val="26"/>
          <w:szCs w:val="26"/>
          <w:lang w:eastAsia="uk-UA"/>
        </w:rPr>
        <w:t>Головуючий</w:t>
      </w:r>
      <w:proofErr w:type="spellEnd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 w:rsidRPr="00443909">
        <w:rPr>
          <w:sz w:val="26"/>
          <w:szCs w:val="26"/>
          <w:lang w:eastAsia="uk-UA"/>
        </w:rPr>
        <w:t>Голова</w:t>
      </w:r>
    </w:p>
    <w:p w:rsidR="006A30BC" w:rsidRDefault="006A30BC" w:rsidP="006A30BC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7D7B20" w:rsidRDefault="007D7B20" w:rsidP="006A30BC">
      <w:pPr>
        <w:spacing w:afterLines="20" w:after="48"/>
        <w:ind w:left="1416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С.Ю. </w:t>
      </w:r>
      <w:proofErr w:type="spellStart"/>
      <w:r>
        <w:rPr>
          <w:sz w:val="26"/>
          <w:szCs w:val="26"/>
          <w:lang w:val="uk-UA" w:eastAsia="uk-UA"/>
        </w:rPr>
        <w:t>Козьяков</w:t>
      </w:r>
      <w:proofErr w:type="spellEnd"/>
      <w:r w:rsidR="004E17CA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6A30BC">
        <w:rPr>
          <w:sz w:val="26"/>
          <w:szCs w:val="26"/>
          <w:lang w:val="uk-UA" w:eastAsia="uk-UA"/>
        </w:rPr>
        <w:tab/>
      </w:r>
      <w:r w:rsidR="006A30BC">
        <w:rPr>
          <w:sz w:val="26"/>
          <w:szCs w:val="26"/>
          <w:lang w:val="uk-UA" w:eastAsia="uk-UA"/>
        </w:rPr>
        <w:tab/>
        <w:t xml:space="preserve">        С</w:t>
      </w:r>
      <w:r>
        <w:rPr>
          <w:sz w:val="26"/>
          <w:szCs w:val="26"/>
          <w:lang w:val="uk-UA" w:eastAsia="uk-UA"/>
        </w:rPr>
        <w:t xml:space="preserve">ер Е. </w:t>
      </w:r>
      <w:proofErr w:type="spellStart"/>
      <w:r>
        <w:rPr>
          <w:sz w:val="26"/>
          <w:szCs w:val="26"/>
          <w:lang w:val="uk-UA" w:eastAsia="uk-UA"/>
        </w:rPr>
        <w:t>Хупер</w:t>
      </w:r>
      <w:proofErr w:type="spellEnd"/>
    </w:p>
    <w:p w:rsidR="004E17CA" w:rsidRPr="0096228F" w:rsidRDefault="004E17CA" w:rsidP="0062624D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96228F" w:rsidRDefault="004E17CA" w:rsidP="00667457">
      <w:pPr>
        <w:spacing w:afterLines="20" w:after="48" w:line="360" w:lineRule="auto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 w:rsidR="006A30BC">
        <w:rPr>
          <w:sz w:val="26"/>
          <w:szCs w:val="26"/>
          <w:lang w:val="uk-UA" w:eastAsia="uk-UA"/>
        </w:rPr>
        <w:t>Р</w:t>
      </w:r>
      <w:proofErr w:type="gramEnd"/>
      <w:r w:rsidR="006A30BC">
        <w:rPr>
          <w:sz w:val="26"/>
          <w:szCs w:val="26"/>
          <w:lang w:val="uk-UA" w:eastAsia="uk-UA"/>
        </w:rPr>
        <w:t>ади</w:t>
      </w:r>
      <w:r w:rsidR="007D7B20">
        <w:rPr>
          <w:sz w:val="26"/>
          <w:szCs w:val="26"/>
          <w:lang w:val="uk-UA" w:eastAsia="uk-UA"/>
        </w:rPr>
        <w:t>:</w:t>
      </w:r>
    </w:p>
    <w:p w:rsidR="004E17CA" w:rsidRPr="00D72719" w:rsidRDefault="007D7B20" w:rsidP="002938A8">
      <w:pPr>
        <w:spacing w:line="360" w:lineRule="auto"/>
        <w:ind w:left="1416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В.І. </w:t>
      </w:r>
      <w:proofErr w:type="spellStart"/>
      <w:r>
        <w:rPr>
          <w:sz w:val="26"/>
          <w:szCs w:val="26"/>
          <w:lang w:val="uk-UA" w:eastAsia="uk-UA"/>
        </w:rPr>
        <w:t>Бутенко</w:t>
      </w:r>
      <w:proofErr w:type="spellEnd"/>
      <w:r>
        <w:rPr>
          <w:sz w:val="26"/>
          <w:szCs w:val="26"/>
          <w:lang w:val="uk-UA" w:eastAsia="uk-UA"/>
        </w:rPr>
        <w:t xml:space="preserve"> 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</w:t>
      </w:r>
      <w:r w:rsidR="004E17CA"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="004E17CA"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4E17CA" w:rsidRPr="00D72719" w:rsidRDefault="007D7B20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="004E17CA"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4E17CA" w:rsidRPr="00D72719" w:rsidRDefault="007D7B20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 w:rsidR="004E17CA">
        <w:rPr>
          <w:sz w:val="26"/>
          <w:szCs w:val="26"/>
          <w:lang w:val="uk-UA" w:eastAsia="uk-UA"/>
        </w:rPr>
        <w:tab/>
      </w:r>
      <w:r w:rsidR="004E17CA"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="004E17CA"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4E17CA" w:rsidRPr="00D72719" w:rsidRDefault="007D7B20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М. </w:t>
      </w:r>
      <w:proofErr w:type="spellStart"/>
      <w:r w:rsidR="004E17CA"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4E17CA" w:rsidRPr="00D72719" w:rsidRDefault="007D7B20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 w:rsidR="004E17CA">
        <w:rPr>
          <w:sz w:val="26"/>
          <w:szCs w:val="26"/>
          <w:lang w:val="uk-UA" w:eastAsia="uk-UA"/>
        </w:rPr>
        <w:t>Харріс</w:t>
      </w:r>
      <w:proofErr w:type="spellEnd"/>
    </w:p>
    <w:p w:rsidR="007D7B20" w:rsidRDefault="007D7B20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</w:p>
    <w:p w:rsidR="004E17CA" w:rsidRPr="00D72719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4E17CA" w:rsidRPr="00D72719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4E17CA" w:rsidRPr="00D72719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4E17CA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4E17CA" w:rsidRPr="00D72719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4E17CA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2938A8" w:rsidRPr="00D72719" w:rsidRDefault="002938A8" w:rsidP="002938A8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В.Є. Устименко</w:t>
      </w:r>
      <w:bookmarkStart w:id="0" w:name="_GoBack"/>
      <w:bookmarkEnd w:id="0"/>
    </w:p>
    <w:p w:rsidR="004E17CA" w:rsidRPr="006A64BF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eastAsia="uk-UA"/>
        </w:rPr>
      </w:pPr>
      <w:r w:rsidRPr="007D7B20">
        <w:rPr>
          <w:sz w:val="26"/>
          <w:szCs w:val="26"/>
          <w:lang w:val="uk-UA" w:eastAsia="uk-UA"/>
        </w:rPr>
        <w:t>Т.С. Ш</w:t>
      </w:r>
      <w:proofErr w:type="spellStart"/>
      <w:r w:rsidRPr="006A64BF">
        <w:rPr>
          <w:sz w:val="26"/>
          <w:szCs w:val="26"/>
          <w:lang w:eastAsia="uk-UA"/>
        </w:rPr>
        <w:t>илова</w:t>
      </w:r>
      <w:proofErr w:type="spellEnd"/>
    </w:p>
    <w:p w:rsidR="004E17CA" w:rsidRPr="006A64BF" w:rsidRDefault="004E17CA" w:rsidP="002938A8">
      <w:pPr>
        <w:spacing w:line="360" w:lineRule="auto"/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p w:rsidR="004E17CA" w:rsidRPr="0096228F" w:rsidRDefault="004E17CA" w:rsidP="00DE499C">
      <w:pPr>
        <w:spacing w:before="20" w:afterLines="20" w:after="48" w:line="360" w:lineRule="auto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4E17CA" w:rsidRPr="0096228F" w:rsidSect="0096228F">
      <w:headerReference w:type="default" r:id="rId10"/>
      <w:headerReference w:type="first" r:id="rId11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1FC" w:rsidRDefault="00AD51FC" w:rsidP="009B4017">
      <w:r>
        <w:separator/>
      </w:r>
    </w:p>
  </w:endnote>
  <w:endnote w:type="continuationSeparator" w:id="0">
    <w:p w:rsidR="00AD51FC" w:rsidRDefault="00AD51F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1FC" w:rsidRDefault="00AD51FC" w:rsidP="009B4017">
      <w:r>
        <w:separator/>
      </w:r>
    </w:p>
  </w:footnote>
  <w:footnote w:type="continuationSeparator" w:id="0">
    <w:p w:rsidR="00AD51FC" w:rsidRDefault="00AD51F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2938A8">
          <w:rPr>
            <w:noProof/>
            <w:sz w:val="24"/>
            <w:szCs w:val="24"/>
          </w:rPr>
          <w:t>5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F31"/>
    <w:multiLevelType w:val="multilevel"/>
    <w:tmpl w:val="08481B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96F74"/>
    <w:multiLevelType w:val="hybridMultilevel"/>
    <w:tmpl w:val="0F9C389A"/>
    <w:lvl w:ilvl="0" w:tplc="B3E4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0B3047"/>
    <w:multiLevelType w:val="multilevel"/>
    <w:tmpl w:val="C2BEA9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749D2"/>
    <w:multiLevelType w:val="hybridMultilevel"/>
    <w:tmpl w:val="480A2C60"/>
    <w:lvl w:ilvl="0" w:tplc="253246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8E7B97"/>
    <w:multiLevelType w:val="multilevel"/>
    <w:tmpl w:val="325C7A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B4DF2"/>
    <w:multiLevelType w:val="multilevel"/>
    <w:tmpl w:val="16C877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79361D"/>
    <w:multiLevelType w:val="multilevel"/>
    <w:tmpl w:val="74125E9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1"/>
  </w:num>
  <w:num w:numId="5">
    <w:abstractNumId w:val="15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13"/>
  </w:num>
  <w:num w:numId="11">
    <w:abstractNumId w:val="6"/>
  </w:num>
  <w:num w:numId="12">
    <w:abstractNumId w:val="14"/>
  </w:num>
  <w:num w:numId="13">
    <w:abstractNumId w:val="3"/>
  </w:num>
  <w:num w:numId="14">
    <w:abstractNumId w:val="7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0024"/>
    <w:rsid w:val="00075710"/>
    <w:rsid w:val="000A1F83"/>
    <w:rsid w:val="000A3377"/>
    <w:rsid w:val="000A48A6"/>
    <w:rsid w:val="000C3299"/>
    <w:rsid w:val="000E106B"/>
    <w:rsid w:val="000E1E51"/>
    <w:rsid w:val="000E43CE"/>
    <w:rsid w:val="000F4F3A"/>
    <w:rsid w:val="00111BD6"/>
    <w:rsid w:val="00130AF6"/>
    <w:rsid w:val="00136D8B"/>
    <w:rsid w:val="00145B42"/>
    <w:rsid w:val="00150730"/>
    <w:rsid w:val="00155B6B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55074"/>
    <w:rsid w:val="00264C48"/>
    <w:rsid w:val="002938A8"/>
    <w:rsid w:val="00295B8D"/>
    <w:rsid w:val="002A4224"/>
    <w:rsid w:val="002D2CC1"/>
    <w:rsid w:val="002F5436"/>
    <w:rsid w:val="003121B3"/>
    <w:rsid w:val="00314CAD"/>
    <w:rsid w:val="003169C5"/>
    <w:rsid w:val="00323B01"/>
    <w:rsid w:val="00326894"/>
    <w:rsid w:val="003541F0"/>
    <w:rsid w:val="00357A43"/>
    <w:rsid w:val="0036785A"/>
    <w:rsid w:val="0037566E"/>
    <w:rsid w:val="00376F10"/>
    <w:rsid w:val="003908B9"/>
    <w:rsid w:val="00394510"/>
    <w:rsid w:val="003972C9"/>
    <w:rsid w:val="003A10F0"/>
    <w:rsid w:val="003B0EA2"/>
    <w:rsid w:val="003C1211"/>
    <w:rsid w:val="003E4A1A"/>
    <w:rsid w:val="003E4A69"/>
    <w:rsid w:val="003E50AA"/>
    <w:rsid w:val="003F15B0"/>
    <w:rsid w:val="00417E80"/>
    <w:rsid w:val="004205B2"/>
    <w:rsid w:val="004338A6"/>
    <w:rsid w:val="00443F67"/>
    <w:rsid w:val="004718E2"/>
    <w:rsid w:val="004C49DA"/>
    <w:rsid w:val="004D51C5"/>
    <w:rsid w:val="004E17C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5B76"/>
    <w:rsid w:val="005D70DA"/>
    <w:rsid w:val="005E42EB"/>
    <w:rsid w:val="005F3D0D"/>
    <w:rsid w:val="005F43A7"/>
    <w:rsid w:val="005F51BB"/>
    <w:rsid w:val="005F5740"/>
    <w:rsid w:val="00606E88"/>
    <w:rsid w:val="0062624D"/>
    <w:rsid w:val="00642A94"/>
    <w:rsid w:val="006500A6"/>
    <w:rsid w:val="006648A2"/>
    <w:rsid w:val="00664FB1"/>
    <w:rsid w:val="00667457"/>
    <w:rsid w:val="00685701"/>
    <w:rsid w:val="00690BFA"/>
    <w:rsid w:val="00691443"/>
    <w:rsid w:val="006A30BC"/>
    <w:rsid w:val="006A3BAE"/>
    <w:rsid w:val="006A465E"/>
    <w:rsid w:val="006B29D2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D7B20"/>
    <w:rsid w:val="007E0106"/>
    <w:rsid w:val="007E3DEA"/>
    <w:rsid w:val="007F33AB"/>
    <w:rsid w:val="00835EEF"/>
    <w:rsid w:val="00837D78"/>
    <w:rsid w:val="008436F8"/>
    <w:rsid w:val="00843E39"/>
    <w:rsid w:val="00850818"/>
    <w:rsid w:val="00857CC5"/>
    <w:rsid w:val="00875114"/>
    <w:rsid w:val="00875D2C"/>
    <w:rsid w:val="00881375"/>
    <w:rsid w:val="008832E4"/>
    <w:rsid w:val="0088444C"/>
    <w:rsid w:val="008A4C6C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3C00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B18B7"/>
    <w:rsid w:val="00AD51FC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60E5D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07971"/>
    <w:rsid w:val="00C1112E"/>
    <w:rsid w:val="00C23E75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32A3E"/>
    <w:rsid w:val="00D37F56"/>
    <w:rsid w:val="00D56324"/>
    <w:rsid w:val="00D661B1"/>
    <w:rsid w:val="00D7201D"/>
    <w:rsid w:val="00D72719"/>
    <w:rsid w:val="00D81133"/>
    <w:rsid w:val="00D81DB2"/>
    <w:rsid w:val="00D92E90"/>
    <w:rsid w:val="00D932D8"/>
    <w:rsid w:val="00DA02DF"/>
    <w:rsid w:val="00DA73AA"/>
    <w:rsid w:val="00DB1CFB"/>
    <w:rsid w:val="00DE499C"/>
    <w:rsid w:val="00DE71FC"/>
    <w:rsid w:val="00DF4AE6"/>
    <w:rsid w:val="00E0522E"/>
    <w:rsid w:val="00E11669"/>
    <w:rsid w:val="00E31E2F"/>
    <w:rsid w:val="00E47051"/>
    <w:rsid w:val="00E47CCB"/>
    <w:rsid w:val="00E54CD9"/>
    <w:rsid w:val="00E61669"/>
    <w:rsid w:val="00E70513"/>
    <w:rsid w:val="00E82E56"/>
    <w:rsid w:val="00EA48F4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52A6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B150-F050-4960-8EB0-43EB1765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2020-09-16T09:43:00Z</dcterms:created>
  <dcterms:modified xsi:type="dcterms:W3CDTF">2020-09-17T07:35:00Z</dcterms:modified>
</cp:coreProperties>
</file>