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070024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21</w:t>
      </w:r>
      <w:r w:rsidR="002D2CC1" w:rsidRPr="002D2CC1">
        <w:rPr>
          <w:sz w:val="25"/>
          <w:szCs w:val="25"/>
          <w:lang w:val="uk-UA"/>
        </w:rPr>
        <w:t xml:space="preserve">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 w:rsidR="002F5436">
        <w:rPr>
          <w:sz w:val="25"/>
          <w:szCs w:val="25"/>
          <w:lang w:val="uk-UA"/>
        </w:rPr>
        <w:t xml:space="preserve">  </w:t>
      </w:r>
      <w:r w:rsidR="00AF3702">
        <w:rPr>
          <w:sz w:val="25"/>
          <w:szCs w:val="25"/>
          <w:lang w:val="uk-UA"/>
        </w:rPr>
        <w:t xml:space="preserve">  </w:t>
      </w:r>
      <w:r w:rsidR="002D2CC1"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F752A6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D92E90">
        <w:rPr>
          <w:bCs/>
          <w:sz w:val="25"/>
          <w:szCs w:val="25"/>
          <w:u w:val="single"/>
          <w:lang w:val="uk-UA"/>
        </w:rPr>
        <w:t>57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AF28FB" w:rsidRDefault="000625CD" w:rsidP="00D92E9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3E50AA" w:rsidRDefault="0037566E" w:rsidP="00D92E90">
      <w:pPr>
        <w:suppressAutoHyphens w:val="0"/>
        <w:autoSpaceDE/>
        <w:ind w:left="40" w:right="260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складі: </w:t>
      </w:r>
    </w:p>
    <w:p w:rsidR="00D92E90" w:rsidRDefault="00D92E90" w:rsidP="00D92E90">
      <w:pPr>
        <w:suppressAutoHyphens w:val="0"/>
        <w:autoSpaceDE/>
        <w:ind w:left="40" w:right="260"/>
        <w:rPr>
          <w:color w:val="000000"/>
          <w:sz w:val="26"/>
          <w:szCs w:val="26"/>
          <w:lang w:val="uk-UA" w:eastAsia="uk-UA"/>
        </w:rPr>
      </w:pPr>
    </w:p>
    <w:p w:rsidR="0037566E" w:rsidRDefault="0037566E" w:rsidP="00D92E90">
      <w:pPr>
        <w:suppressAutoHyphens w:val="0"/>
        <w:autoSpaceDE/>
        <w:ind w:left="40" w:right="260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Козьякова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С.Ю.,</w:t>
      </w:r>
    </w:p>
    <w:p w:rsidR="00D92E90" w:rsidRPr="0037566E" w:rsidRDefault="00D92E90" w:rsidP="00D92E90">
      <w:pPr>
        <w:suppressAutoHyphens w:val="0"/>
        <w:autoSpaceDE/>
        <w:ind w:left="40" w:right="260"/>
        <w:rPr>
          <w:color w:val="000000"/>
          <w:sz w:val="26"/>
          <w:szCs w:val="26"/>
          <w:lang w:val="uk-UA" w:eastAsia="uk-UA"/>
        </w:rPr>
      </w:pPr>
    </w:p>
    <w:p w:rsidR="0037566E" w:rsidRDefault="0037566E" w:rsidP="00D92E90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В.І., Василенка А.В.,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Т.Ф., Гладія С.В., </w:t>
      </w:r>
      <w:r w:rsidR="00D92E90">
        <w:rPr>
          <w:color w:val="000000"/>
          <w:sz w:val="26"/>
          <w:szCs w:val="26"/>
          <w:lang w:val="uk-UA" w:eastAsia="uk-UA"/>
        </w:rPr>
        <w:t xml:space="preserve">    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А.О., Козлова А.Г., Лукаша Т.В.,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М.А.,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М.І.,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С.М.,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Ю.Г., Устименко В.Є., Шилової Т.С., </w:t>
      </w:r>
      <w:r w:rsidR="00D92E90">
        <w:rPr>
          <w:color w:val="000000"/>
          <w:sz w:val="26"/>
          <w:szCs w:val="26"/>
          <w:lang w:val="uk-UA" w:eastAsia="uk-UA"/>
        </w:rPr>
        <w:t xml:space="preserve">         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С.О.,</w:t>
      </w:r>
    </w:p>
    <w:p w:rsidR="00D92E90" w:rsidRPr="0037566E" w:rsidRDefault="00D92E90" w:rsidP="00D92E90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37566E" w:rsidRDefault="0037566E" w:rsidP="00D92E90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>Громадська рада міжнародних експертів у складі:</w:t>
      </w:r>
    </w:p>
    <w:p w:rsidR="00D92E90" w:rsidRPr="0037566E" w:rsidRDefault="00D92E90" w:rsidP="00D92E90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37566E" w:rsidRDefault="0037566E" w:rsidP="00D92E90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Голови - сера Е.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Хупера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>,</w:t>
      </w:r>
    </w:p>
    <w:p w:rsidR="00D92E90" w:rsidRPr="0037566E" w:rsidRDefault="00D92E90" w:rsidP="00D92E90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37566E" w:rsidRDefault="0037566E" w:rsidP="00D92E90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членів ГРМЕ: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Аурелійуса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Гутаускаса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, Флемінга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Денкера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Теда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Зажечни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Мір’яни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Лазарової-Трайковської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Лорни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Харріс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>,</w:t>
      </w:r>
    </w:p>
    <w:p w:rsidR="00D92E90" w:rsidRPr="0037566E" w:rsidRDefault="00D92E90" w:rsidP="00D92E90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37566E" w:rsidRPr="0037566E" w:rsidRDefault="0037566E" w:rsidP="00D92E90">
      <w:pPr>
        <w:suppressAutoHyphens w:val="0"/>
        <w:autoSpaceDE/>
        <w:spacing w:after="278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Бурди Петра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 xml:space="preserve">Олексійовича критеріям, передбаченим частиною четвертою статті 8 Закону </w:t>
      </w:r>
      <w:r w:rsidR="00D92E90">
        <w:rPr>
          <w:color w:val="000000"/>
          <w:sz w:val="26"/>
          <w:szCs w:val="26"/>
          <w:lang w:val="uk-UA" w:eastAsia="uk-UA"/>
        </w:rPr>
        <w:t xml:space="preserve">     </w:t>
      </w:r>
      <w:r w:rsidRPr="0037566E">
        <w:rPr>
          <w:color w:val="000000"/>
          <w:sz w:val="26"/>
          <w:szCs w:val="26"/>
          <w:lang w:val="uk-UA" w:eastAsia="uk-UA"/>
        </w:rPr>
        <w:t>України «Про Вищий антикорупційний суд»,</w:t>
      </w:r>
    </w:p>
    <w:p w:rsidR="0037566E" w:rsidRPr="0037566E" w:rsidRDefault="0037566E" w:rsidP="00D92E90">
      <w:pPr>
        <w:suppressAutoHyphens w:val="0"/>
        <w:autoSpaceDE/>
        <w:spacing w:after="264"/>
        <w:ind w:right="40"/>
        <w:jc w:val="center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>встановили: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186/зп-18 оголошено конкурс </w:t>
      </w:r>
      <w:r w:rsidR="00D92E90">
        <w:rPr>
          <w:color w:val="000000"/>
          <w:sz w:val="26"/>
          <w:szCs w:val="26"/>
          <w:lang w:val="uk-UA" w:eastAsia="uk-UA"/>
        </w:rPr>
        <w:t xml:space="preserve">       </w:t>
      </w:r>
      <w:r w:rsidRPr="0037566E">
        <w:rPr>
          <w:color w:val="000000"/>
          <w:sz w:val="26"/>
          <w:szCs w:val="26"/>
          <w:lang w:val="uk-UA" w:eastAsia="uk-UA"/>
        </w:rPr>
        <w:t xml:space="preserve">на зайняття 39 вакантних посад суддів Вищого антикорупційного суду, з яких 27 </w:t>
      </w:r>
      <w:r w:rsidR="00D92E90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>посад суддів до Вищого антикорупційного суду та 12 посад суддів до Апеляційної палати Вищого антикорупційного суду.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Бурда П.О. 14 вересня 2018 року звернувся до Комісії із заявою про допуск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до участі в конкурсі на зайняття вакантної посади судді Вищого антикорупційного суду та проведення стосовно нього кваліфікаційного оцінювання для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підтвердження здатності здійснювати правосуддя у відповідному суді як особа,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r w:rsidRPr="0037566E">
        <w:rPr>
          <w:color w:val="000000"/>
          <w:sz w:val="26"/>
          <w:szCs w:val="26"/>
          <w:lang w:val="uk-UA" w:eastAsia="uk-UA"/>
        </w:rPr>
        <w:t>яка відповідає вимогам пункту 1 частини другої статті 7 Закону України «Про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 xml:space="preserve"> Вищий антикорупційний суд», тобто має стаж роботи на посаді судді не менше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>п’яти років.</w:t>
      </w:r>
    </w:p>
    <w:p w:rsidR="00D92E90" w:rsidRDefault="00D92E90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D92E90" w:rsidRDefault="00D92E90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D92E90" w:rsidRDefault="00D92E90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D92E90" w:rsidRDefault="00D92E90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lastRenderedPageBreak/>
        <w:t xml:space="preserve">Комісією 26 жовтня 2018 року прийнято рішення № 269/вс-18, зокрема, про допуск Бурди П.О. до проходження кваліфікаційного оцінювання для участі у </w:t>
      </w:r>
      <w:r w:rsidR="00D92E90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>конкурсі на зайняття вакантних посад суддів Вищого антикорупційного суду.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Рішенням Комісії від 27 грудня 2018 року № 325/зп-18 затверджено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 xml:space="preserve">результати складеного іспиту під час кваліфікаційного оцінювання у межах </w:t>
      </w:r>
      <w:r w:rsidR="00D92E90">
        <w:rPr>
          <w:color w:val="000000"/>
          <w:sz w:val="26"/>
          <w:szCs w:val="26"/>
          <w:lang w:val="uk-UA" w:eastAsia="uk-UA"/>
        </w:rPr>
        <w:t xml:space="preserve">     </w:t>
      </w:r>
      <w:r w:rsidRPr="0037566E">
        <w:rPr>
          <w:color w:val="000000"/>
          <w:sz w:val="26"/>
          <w:szCs w:val="26"/>
          <w:lang w:val="uk-UA" w:eastAsia="uk-UA"/>
        </w:rPr>
        <w:t xml:space="preserve">конкурсу на зайняття 27 вакантних посад суддів Вищого антикорупційного суду, згідно з якими Бурда П.О. отримав 156 балів. Цим же рішенням Бурду П.О. </w:t>
      </w:r>
      <w:r w:rsidR="00D92E90">
        <w:rPr>
          <w:color w:val="000000"/>
          <w:sz w:val="26"/>
          <w:szCs w:val="26"/>
          <w:lang w:val="uk-UA" w:eastAsia="uk-UA"/>
        </w:rPr>
        <w:t xml:space="preserve">   </w:t>
      </w:r>
      <w:r w:rsidRPr="0037566E">
        <w:rPr>
          <w:color w:val="000000"/>
          <w:sz w:val="26"/>
          <w:szCs w:val="26"/>
          <w:lang w:val="uk-UA" w:eastAsia="uk-UA"/>
        </w:rPr>
        <w:t>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Рада).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Відповідно до статті 8 Закону України «Про Вищий антикорупційний суд»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та підпункту 4.11.5 пункту 4.11 розділу IV Регламенту Вищої кваліфікаційної комісії суддів України, затвердженого рішенням Комісії від 13 жовтня 2016 року </w:t>
      </w:r>
      <w:r w:rsidR="00D92E90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7566E">
        <w:rPr>
          <w:color w:val="000000"/>
          <w:sz w:val="26"/>
          <w:szCs w:val="26"/>
          <w:lang w:val="uk-UA" w:eastAsia="uk-UA"/>
        </w:rPr>
        <w:t>№ 81/зп-16 (далі - Регламент), ГРМЕ ініційовано розгляд питання відповідності кандидата на посаду судді Бурди П.О. критеріям, визначеним частиною четвертою статті 8 Закону України «Про Вищий антикорупційний суд»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>В інформаційній записці ГРМЕ наведено обставини, які, на думку ГРМЕ, вик</w:t>
      </w:r>
      <w:r w:rsidRPr="00D92E90">
        <w:rPr>
          <w:color w:val="000000"/>
          <w:sz w:val="26"/>
          <w:szCs w:val="26"/>
          <w:lang w:val="uk-UA" w:eastAsia="uk-UA"/>
        </w:rPr>
        <w:t>лика</w:t>
      </w:r>
      <w:r w:rsidRPr="0037566E">
        <w:rPr>
          <w:color w:val="000000"/>
          <w:sz w:val="26"/>
          <w:szCs w:val="26"/>
          <w:lang w:val="uk-UA" w:eastAsia="uk-UA"/>
        </w:rPr>
        <w:t>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саме:</w:t>
      </w:r>
    </w:p>
    <w:p w:rsidR="0037566E" w:rsidRPr="00BB5EC8" w:rsidRDefault="0037566E" w:rsidP="00BB5EC8">
      <w:pPr>
        <w:pStyle w:val="aa"/>
        <w:numPr>
          <w:ilvl w:val="0"/>
          <w:numId w:val="17"/>
        </w:numPr>
        <w:suppressAutoHyphens w:val="0"/>
        <w:autoSpaceDE/>
        <w:spacing w:line="307" w:lineRule="exact"/>
        <w:ind w:left="0"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BB5EC8">
        <w:rPr>
          <w:color w:val="000000"/>
          <w:sz w:val="26"/>
          <w:szCs w:val="26"/>
          <w:lang w:val="uk-UA" w:eastAsia="uk-UA"/>
        </w:rPr>
        <w:t>ухвалення кандидатом упродовж 2013 - 2016 років 992 рішень із затримкою та порушення дозволених кінцевих термінів виготовлення судового рішення;</w:t>
      </w:r>
    </w:p>
    <w:p w:rsidR="0037566E" w:rsidRPr="00BB5EC8" w:rsidRDefault="0037566E" w:rsidP="00BB5EC8">
      <w:pPr>
        <w:pStyle w:val="aa"/>
        <w:numPr>
          <w:ilvl w:val="0"/>
          <w:numId w:val="17"/>
        </w:numPr>
        <w:suppressAutoHyphens w:val="0"/>
        <w:autoSpaceDE/>
        <w:spacing w:line="307" w:lineRule="exact"/>
        <w:ind w:left="0"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BB5EC8">
        <w:rPr>
          <w:color w:val="000000"/>
          <w:sz w:val="26"/>
          <w:szCs w:val="26"/>
          <w:lang w:val="uk-UA" w:eastAsia="uk-UA"/>
        </w:rPr>
        <w:t xml:space="preserve">згідно з рішенням Комісії від 26 квітня 2017 року кандидат отримав </w:t>
      </w:r>
      <w:r w:rsidR="00D92E90" w:rsidRPr="00BB5EC8">
        <w:rPr>
          <w:color w:val="000000"/>
          <w:sz w:val="26"/>
          <w:szCs w:val="26"/>
          <w:lang w:val="uk-UA" w:eastAsia="uk-UA"/>
        </w:rPr>
        <w:t xml:space="preserve">      </w:t>
      </w:r>
      <w:r w:rsidRPr="00BB5EC8">
        <w:rPr>
          <w:color w:val="000000"/>
          <w:sz w:val="26"/>
          <w:szCs w:val="26"/>
          <w:lang w:val="uk-UA" w:eastAsia="uk-UA"/>
        </w:rPr>
        <w:t>«0» балів за критерієм «Професійна етика» та «Доброчесність», тому його не було обрано до Касаційного кримінального суду у складі Верховного Суду в межах конкурсу на зайняття вакантної посади судді цього суду;</w:t>
      </w:r>
    </w:p>
    <w:p w:rsidR="0037566E" w:rsidRPr="00BB5EC8" w:rsidRDefault="0037566E" w:rsidP="00BB5EC8">
      <w:pPr>
        <w:pStyle w:val="aa"/>
        <w:numPr>
          <w:ilvl w:val="0"/>
          <w:numId w:val="17"/>
        </w:numPr>
        <w:suppressAutoHyphens w:val="0"/>
        <w:autoSpaceDE/>
        <w:spacing w:line="307" w:lineRule="exact"/>
        <w:ind w:left="0"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BB5EC8">
        <w:rPr>
          <w:color w:val="000000"/>
          <w:sz w:val="26"/>
          <w:szCs w:val="26"/>
          <w:lang w:val="uk-UA" w:eastAsia="uk-UA"/>
        </w:rPr>
        <w:t xml:space="preserve">недекларування кандидатом у декларації про майно, доходи, витрати фінансового характеру за 2015 рік свого права власності та його дружини або </w:t>
      </w:r>
      <w:r w:rsidR="00D92E90" w:rsidRPr="00BB5EC8">
        <w:rPr>
          <w:color w:val="000000"/>
          <w:sz w:val="26"/>
          <w:szCs w:val="26"/>
          <w:lang w:val="uk-UA" w:eastAsia="uk-UA"/>
        </w:rPr>
        <w:t xml:space="preserve">        </w:t>
      </w:r>
      <w:r w:rsidRPr="00BB5EC8">
        <w:rPr>
          <w:color w:val="000000"/>
          <w:sz w:val="26"/>
          <w:szCs w:val="26"/>
          <w:lang w:val="uk-UA" w:eastAsia="uk-UA"/>
        </w:rPr>
        <w:t>права користування майном, у тому числі на 2 незавершені будівництвом гаражі й житловий будинок.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Стосовно наведених в інформаційній записці обставин Бурдою П.О. надано </w:t>
      </w:r>
      <w:r w:rsidR="00D92E90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>усні та письмові пояснення, підтверджувальні документи.</w:t>
      </w:r>
    </w:p>
    <w:p w:rsid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Щодо порушення термінів виготовлення судових рішень кандидат пояснив,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 xml:space="preserve">що йому після повернення на роботу в 2013 році після тривалого вимушеного </w:t>
      </w:r>
      <w:r w:rsidR="00D92E90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прогулу, пов'язаного з незаконним звільненням, не відразу вдалося пристосуватися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 xml:space="preserve">до нових умов праці, правильно організувати свій робочий час. Унаслідок чого в період 2013 - 2016 років ним виготовлено 992 рішення з порушенням строків, </w:t>
      </w:r>
      <w:r w:rsidR="00D92E90">
        <w:rPr>
          <w:color w:val="000000"/>
          <w:sz w:val="26"/>
          <w:szCs w:val="26"/>
          <w:lang w:val="uk-UA" w:eastAsia="uk-UA"/>
        </w:rPr>
        <w:t xml:space="preserve">     </w:t>
      </w:r>
      <w:r w:rsidRPr="0037566E">
        <w:rPr>
          <w:color w:val="000000"/>
          <w:sz w:val="26"/>
          <w:szCs w:val="26"/>
          <w:lang w:val="uk-UA" w:eastAsia="uk-UA"/>
        </w:rPr>
        <w:t xml:space="preserve">більша частина яких, за словами кандидата -рішення не по суті, переважно у </w:t>
      </w:r>
      <w:r w:rsidR="00D92E90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>цивільних справах. У кандидата, з</w:t>
      </w:r>
      <w:r w:rsidR="00D92E90">
        <w:rPr>
          <w:color w:val="000000"/>
          <w:sz w:val="26"/>
          <w:szCs w:val="26"/>
          <w:lang w:val="uk-UA" w:eastAsia="uk-UA"/>
        </w:rPr>
        <w:t xml:space="preserve">а його словами, були проблеми з </w:t>
      </w:r>
      <w:r w:rsidRPr="0037566E">
        <w:rPr>
          <w:color w:val="000000"/>
          <w:sz w:val="26"/>
          <w:szCs w:val="26"/>
          <w:lang w:val="uk-UA" w:eastAsia="uk-UA"/>
        </w:rPr>
        <w:t xml:space="preserve">програмним забезпеченням, </w:t>
      </w:r>
      <w:r w:rsidR="005E4529">
        <w:rPr>
          <w:color w:val="000000"/>
          <w:sz w:val="26"/>
          <w:szCs w:val="26"/>
          <w:lang w:val="uk-UA" w:eastAsia="uk-UA"/>
        </w:rPr>
        <w:t xml:space="preserve"> </w:t>
      </w:r>
      <w:r w:rsidRPr="0037566E">
        <w:rPr>
          <w:color w:val="000000"/>
          <w:sz w:val="26"/>
          <w:szCs w:val="26"/>
          <w:lang w:val="uk-UA" w:eastAsia="uk-UA"/>
        </w:rPr>
        <w:t xml:space="preserve">оскільки </w:t>
      </w:r>
      <w:r w:rsidR="005E4529">
        <w:rPr>
          <w:color w:val="000000"/>
          <w:sz w:val="26"/>
          <w:szCs w:val="26"/>
          <w:lang w:val="uk-UA" w:eastAsia="uk-UA"/>
        </w:rPr>
        <w:t xml:space="preserve"> </w:t>
      </w:r>
      <w:r w:rsidRPr="0037566E">
        <w:rPr>
          <w:color w:val="000000"/>
          <w:sz w:val="26"/>
          <w:szCs w:val="26"/>
          <w:lang w:val="uk-UA" w:eastAsia="uk-UA"/>
        </w:rPr>
        <w:t>він</w:t>
      </w:r>
      <w:r w:rsidR="005E4529">
        <w:rPr>
          <w:color w:val="000000"/>
          <w:sz w:val="26"/>
          <w:szCs w:val="26"/>
          <w:lang w:val="uk-UA" w:eastAsia="uk-UA"/>
        </w:rPr>
        <w:t xml:space="preserve"> </w:t>
      </w:r>
      <w:r w:rsidRPr="0037566E">
        <w:rPr>
          <w:color w:val="000000"/>
          <w:sz w:val="26"/>
          <w:szCs w:val="26"/>
          <w:lang w:val="uk-UA" w:eastAsia="uk-UA"/>
        </w:rPr>
        <w:t xml:space="preserve"> був</w:t>
      </w:r>
      <w:r w:rsidR="005E4529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 змушений </w:t>
      </w:r>
      <w:r w:rsidR="005E4529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готувати </w:t>
      </w:r>
      <w:r w:rsidR="005E4529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проекти </w:t>
      </w:r>
      <w:r w:rsidR="005E4529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рішень </w:t>
      </w:r>
      <w:r w:rsidR="005E4529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>у програмі</w:t>
      </w:r>
    </w:p>
    <w:p w:rsidR="00D92E90" w:rsidRDefault="00D92E90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D92E90" w:rsidRPr="0037566E" w:rsidRDefault="00D92E90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eastAsia="uk-UA"/>
        </w:rPr>
        <w:lastRenderedPageBreak/>
        <w:t xml:space="preserve"> «</w:t>
      </w:r>
      <w:r w:rsidRPr="0037566E">
        <w:rPr>
          <w:color w:val="000000"/>
          <w:sz w:val="26"/>
          <w:szCs w:val="26"/>
          <w:lang w:val="en-US" w:eastAsia="uk-UA"/>
        </w:rPr>
        <w:t>Word</w:t>
      </w:r>
      <w:r w:rsidRPr="0037566E">
        <w:rPr>
          <w:color w:val="000000"/>
          <w:sz w:val="26"/>
          <w:szCs w:val="26"/>
          <w:lang w:eastAsia="uk-UA"/>
        </w:rPr>
        <w:t xml:space="preserve">» </w:t>
      </w:r>
      <w:r w:rsidRPr="0037566E">
        <w:rPr>
          <w:color w:val="000000"/>
          <w:sz w:val="26"/>
          <w:szCs w:val="26"/>
          <w:lang w:val="uk-UA" w:eastAsia="uk-UA"/>
        </w:rPr>
        <w:t xml:space="preserve">і потім вносити їх </w:t>
      </w:r>
      <w:proofErr w:type="gramStart"/>
      <w:r w:rsidRPr="0037566E">
        <w:rPr>
          <w:color w:val="000000"/>
          <w:sz w:val="26"/>
          <w:szCs w:val="26"/>
          <w:lang w:val="uk-UA" w:eastAsia="uk-UA"/>
        </w:rPr>
        <w:t>до</w:t>
      </w:r>
      <w:proofErr w:type="gramEnd"/>
      <w:r w:rsidRPr="0037566E">
        <w:rPr>
          <w:color w:val="000000"/>
          <w:sz w:val="26"/>
          <w:szCs w:val="26"/>
          <w:lang w:val="uk-UA" w:eastAsia="uk-UA"/>
        </w:rPr>
        <w:t xml:space="preserve"> </w:t>
      </w:r>
      <w:proofErr w:type="gramStart"/>
      <w:r w:rsidRPr="0037566E">
        <w:rPr>
          <w:color w:val="000000"/>
          <w:sz w:val="26"/>
          <w:szCs w:val="26"/>
          <w:lang w:val="uk-UA" w:eastAsia="uk-UA"/>
        </w:rPr>
        <w:t>спец</w:t>
      </w:r>
      <w:proofErr w:type="gramEnd"/>
      <w:r w:rsidRPr="0037566E">
        <w:rPr>
          <w:color w:val="000000"/>
          <w:sz w:val="26"/>
          <w:szCs w:val="26"/>
          <w:lang w:val="uk-UA" w:eastAsia="uk-UA"/>
        </w:rPr>
        <w:t xml:space="preserve">іальної програми електронного діловодства суду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 xml:space="preserve">Д-3, яка фіксувала час внесення та мала недосконалий текстовий редактор.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Кандидат зазначив, що він уживав заходів до виправлення ситуації і покращення організації своєї роботи, пройшов спеціальне навчання з організації робочого часу судді в Національній школі суддів, повідомив про позитивну тенденцію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r w:rsidRPr="0037566E">
        <w:rPr>
          <w:color w:val="000000"/>
          <w:sz w:val="26"/>
          <w:szCs w:val="26"/>
          <w:lang w:val="uk-UA" w:eastAsia="uk-UA"/>
        </w:rPr>
        <w:t xml:space="preserve">зменшення з кожним роком кількості рішень, виготовлених з порушенням строків, зокрема у 2017 - 2018 роках, надавши статистичні дані за цей період. Кандидат </w:t>
      </w:r>
      <w:r w:rsidR="00D92E90">
        <w:rPr>
          <w:color w:val="000000"/>
          <w:sz w:val="26"/>
          <w:szCs w:val="26"/>
          <w:lang w:val="uk-UA" w:eastAsia="uk-UA"/>
        </w:rPr>
        <w:t xml:space="preserve">   </w:t>
      </w:r>
      <w:r w:rsidRPr="0037566E">
        <w:rPr>
          <w:color w:val="000000"/>
          <w:sz w:val="26"/>
          <w:szCs w:val="26"/>
          <w:lang w:val="uk-UA" w:eastAsia="uk-UA"/>
        </w:rPr>
        <w:t>заявив, що працює над усуненням цього серйозного недоліку в його роботі.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Щодо рішення Комісії від 26 квітня 2017 року про припинення участі Бурди П.О. в конкурсі на зайняття вакантної посади судді Касаційного кримінального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суду у складі Верховного Суду кандидат пояснив, що таке рішення ґрунтувалося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r w:rsidRPr="0037566E">
        <w:rPr>
          <w:color w:val="000000"/>
          <w:sz w:val="26"/>
          <w:szCs w:val="26"/>
          <w:lang w:val="uk-UA" w:eastAsia="uk-UA"/>
        </w:rPr>
        <w:t>на висновку Громадської ради доброчесності (далі - ГРД), що складався з трьох самостійних підстав, лише одна з яких була підтримана при голосуванні членів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 ГРД, а саме: недекларування ним об’єктів незавершеного будівництва в паперовій декларації за 2015 рік та земельної ділянки для будівництва будинку до 2015 року. </w:t>
      </w:r>
      <w:r w:rsidR="00D92E90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Але до Комісії такий висновок був поданий з усіма трьома підставами,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r w:rsidRPr="0037566E">
        <w:rPr>
          <w:color w:val="000000"/>
          <w:sz w:val="26"/>
          <w:szCs w:val="26"/>
          <w:lang w:val="uk-UA" w:eastAsia="uk-UA"/>
        </w:rPr>
        <w:t xml:space="preserve">враховуючи ті, які не набрали голосів членів ГРД, а саме: 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незазначення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 xml:space="preserve"> в анкеті кандидата про незаконне звільнення з посади судді та випадки представництва в </w:t>
      </w:r>
      <w:r w:rsidR="00D92E90">
        <w:rPr>
          <w:color w:val="000000"/>
          <w:sz w:val="26"/>
          <w:szCs w:val="26"/>
          <w:lang w:val="uk-UA" w:eastAsia="uk-UA"/>
        </w:rPr>
        <w:t xml:space="preserve">   </w:t>
      </w:r>
      <w:r w:rsidRPr="0037566E">
        <w:rPr>
          <w:color w:val="000000"/>
          <w:sz w:val="26"/>
          <w:szCs w:val="26"/>
          <w:lang w:val="uk-UA" w:eastAsia="uk-UA"/>
        </w:rPr>
        <w:t>судах інтересів інших осіб в період вимушеного прогулу, викликаного незаконним звільненням.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Тим не менше, відповідно до Протоколу № 9 зборів ГРД від 18 квітня 2017 </w:t>
      </w:r>
      <w:r w:rsidR="00D92E90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року, розміщеного на офіційному сайті ГРД, було запропоновано розглядати </w:t>
      </w:r>
      <w:r w:rsidR="00D92E90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підстави, викладені у висновку щодо кандидата за сукупністю, про що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>проголосували 14 членів ГРД і рішення було прийнято.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Під час кваліфікаційного оцінювання кандидата в межах конкурсу на </w:t>
      </w:r>
      <w:r w:rsidR="00D92E90">
        <w:rPr>
          <w:color w:val="000000"/>
          <w:sz w:val="26"/>
          <w:szCs w:val="26"/>
          <w:lang w:val="uk-UA" w:eastAsia="uk-UA"/>
        </w:rPr>
        <w:t xml:space="preserve">     </w:t>
      </w:r>
      <w:r w:rsidRPr="0037566E">
        <w:rPr>
          <w:color w:val="000000"/>
          <w:sz w:val="26"/>
          <w:szCs w:val="26"/>
          <w:lang w:val="uk-UA" w:eastAsia="uk-UA"/>
        </w:rPr>
        <w:t>зайняття посади судді Верховного Суду Бурда П.О. надав те саме пояснення щодо відсутності у нього здатності організувати свій робочий час. Рішенням Комісії від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 26 квітня 2017 року № 67/вс-17 встановлено, що у період, коли кандидат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r w:rsidRPr="0037566E">
        <w:rPr>
          <w:color w:val="000000"/>
          <w:sz w:val="26"/>
          <w:szCs w:val="26"/>
          <w:lang w:val="uk-UA" w:eastAsia="uk-UA"/>
        </w:rPr>
        <w:t xml:space="preserve">виготовив вказану кількість рішень із запізненням, його навантаження було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нижчим, ніж на одного суддю того ж самого суду. Рішенням Комісії від 26 квітня </w:t>
      </w:r>
      <w:r w:rsidR="00D92E90">
        <w:rPr>
          <w:color w:val="000000"/>
          <w:sz w:val="26"/>
          <w:szCs w:val="26"/>
          <w:lang w:val="uk-UA" w:eastAsia="uk-UA"/>
        </w:rPr>
        <w:t xml:space="preserve">   </w:t>
      </w:r>
      <w:r w:rsidRPr="0037566E">
        <w:rPr>
          <w:color w:val="000000"/>
          <w:sz w:val="26"/>
          <w:szCs w:val="26"/>
          <w:lang w:val="uk-UA" w:eastAsia="uk-UA"/>
        </w:rPr>
        <w:t>2017 року визначено, що кандидат отримав «0» балів за критеріями «Професійна етика» і «Доброчесність» з огляду, з-поміж інших причин, на виготовлення ним рішень із порушенням встановлених законодавством строків.</w:t>
      </w:r>
    </w:p>
    <w:p w:rsidR="00D92E90" w:rsidRDefault="0037566E" w:rsidP="0037566E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Стосовно питання про недекларування кандидатом у декларації за 2015 рік свого права власності на нерухоме майно або права користування ним, зокрема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r w:rsidRPr="0037566E">
        <w:rPr>
          <w:color w:val="000000"/>
          <w:sz w:val="26"/>
          <w:szCs w:val="26"/>
          <w:lang w:val="uk-UA" w:eastAsia="uk-UA"/>
        </w:rPr>
        <w:t xml:space="preserve">прав на 2 незавершені будівництвом гаражі і господарську будівлю, а також права власності дружини кандидата на житловий будинок, кандидат пояснив, що у деклараціях за 2016, 2017 роки він правильно зазначив право власності на два </w:t>
      </w:r>
      <w:r w:rsidR="00D92E90">
        <w:rPr>
          <w:color w:val="000000"/>
          <w:sz w:val="26"/>
          <w:szCs w:val="26"/>
          <w:lang w:val="uk-UA" w:eastAsia="uk-UA"/>
        </w:rPr>
        <w:t xml:space="preserve">     </w:t>
      </w:r>
      <w:r w:rsidRPr="0037566E">
        <w:rPr>
          <w:color w:val="000000"/>
          <w:sz w:val="26"/>
          <w:szCs w:val="26"/>
          <w:lang w:val="uk-UA" w:eastAsia="uk-UA"/>
        </w:rPr>
        <w:t xml:space="preserve">гаражі, площа кожного з яких становить 24 кв. м і господарську будівлю (сарай) площею 16 кв. м, бо ці об'єкти на той час були повністю побудовані з матеріалів та </w:t>
      </w:r>
      <w:r w:rsidR="00D92E90">
        <w:rPr>
          <w:color w:val="000000"/>
          <w:sz w:val="26"/>
          <w:szCs w:val="26"/>
          <w:lang w:val="uk-UA" w:eastAsia="uk-UA"/>
        </w:rPr>
        <w:t xml:space="preserve">     </w:t>
      </w:r>
      <w:r w:rsidRPr="0037566E">
        <w:rPr>
          <w:color w:val="000000"/>
          <w:sz w:val="26"/>
          <w:szCs w:val="26"/>
          <w:lang w:val="uk-UA" w:eastAsia="uk-UA"/>
        </w:rPr>
        <w:t>за кошти його і його дружини Бурди Лариси Іванівни. В електронній декларації за 2015 рік у відповідному розділі щодо об’єктів незавершеного будівництва він помилково зазначив не своє право власності на ці об’єкти, а право користування (</w:t>
      </w:r>
      <w:proofErr w:type="spellStart"/>
      <w:r w:rsidRPr="0037566E">
        <w:rPr>
          <w:color w:val="000000"/>
          <w:sz w:val="26"/>
          <w:szCs w:val="26"/>
          <w:lang w:val="uk-UA" w:eastAsia="uk-UA"/>
        </w:rPr>
        <w:t>суперфіцій</w:t>
      </w:r>
      <w:proofErr w:type="spellEnd"/>
      <w:r w:rsidRPr="0037566E">
        <w:rPr>
          <w:color w:val="000000"/>
          <w:sz w:val="26"/>
          <w:szCs w:val="26"/>
          <w:lang w:val="uk-UA" w:eastAsia="uk-UA"/>
        </w:rPr>
        <w:t>) земельними ділянками, на яких вони розташовані. Щодо паперової декларації за 2015 рік кандидат зауважив, що відповідно до чинного на той час законодавства</w:t>
      </w:r>
      <w:r w:rsidR="00D359EB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 не</w:t>
      </w:r>
      <w:r w:rsidR="00D359EB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>передбачалося</w:t>
      </w:r>
      <w:r w:rsidR="00D359EB">
        <w:rPr>
          <w:color w:val="000000"/>
          <w:sz w:val="26"/>
          <w:szCs w:val="26"/>
          <w:lang w:val="uk-UA" w:eastAsia="uk-UA"/>
        </w:rPr>
        <w:t xml:space="preserve"> </w:t>
      </w:r>
      <w:r w:rsidRPr="0037566E">
        <w:rPr>
          <w:color w:val="000000"/>
          <w:sz w:val="26"/>
          <w:szCs w:val="26"/>
          <w:lang w:val="uk-UA" w:eastAsia="uk-UA"/>
        </w:rPr>
        <w:t xml:space="preserve"> </w:t>
      </w:r>
      <w:r w:rsidR="00D359EB">
        <w:rPr>
          <w:color w:val="000000"/>
          <w:sz w:val="26"/>
          <w:szCs w:val="26"/>
          <w:lang w:val="uk-UA" w:eastAsia="uk-UA"/>
        </w:rPr>
        <w:t xml:space="preserve"> </w:t>
      </w:r>
      <w:r w:rsidRPr="0037566E">
        <w:rPr>
          <w:color w:val="000000"/>
          <w:sz w:val="26"/>
          <w:szCs w:val="26"/>
          <w:lang w:val="uk-UA" w:eastAsia="uk-UA"/>
        </w:rPr>
        <w:t>декларування</w:t>
      </w:r>
      <w:r w:rsidR="00D359EB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 об’єктів</w:t>
      </w:r>
      <w:r w:rsidR="00D359EB">
        <w:rPr>
          <w:color w:val="000000"/>
          <w:sz w:val="26"/>
          <w:szCs w:val="26"/>
          <w:lang w:val="uk-UA" w:eastAsia="uk-UA"/>
        </w:rPr>
        <w:t xml:space="preserve">  </w:t>
      </w:r>
      <w:r w:rsidRPr="0037566E">
        <w:rPr>
          <w:color w:val="000000"/>
          <w:sz w:val="26"/>
          <w:szCs w:val="26"/>
          <w:lang w:val="uk-UA" w:eastAsia="uk-UA"/>
        </w:rPr>
        <w:t xml:space="preserve"> незавершеного </w:t>
      </w:r>
      <w:r w:rsidR="00D92E90">
        <w:rPr>
          <w:color w:val="000000"/>
          <w:sz w:val="26"/>
          <w:szCs w:val="26"/>
          <w:lang w:val="uk-UA" w:eastAsia="uk-UA"/>
        </w:rPr>
        <w:t xml:space="preserve">         </w:t>
      </w:r>
    </w:p>
    <w:p w:rsidR="00D92E90" w:rsidRDefault="00D92E90" w:rsidP="00D92E9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D92E90" w:rsidRDefault="00D92E90" w:rsidP="00D92E9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7566E" w:rsidRPr="0037566E" w:rsidRDefault="0037566E" w:rsidP="00D92E9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lastRenderedPageBreak/>
        <w:t xml:space="preserve">будівництва, та у бланках декларацій були відсутні відповідні розділи і графи,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r w:rsidRPr="0037566E">
        <w:rPr>
          <w:color w:val="000000"/>
          <w:sz w:val="26"/>
          <w:szCs w:val="26"/>
          <w:lang w:val="uk-UA" w:eastAsia="uk-UA"/>
        </w:rPr>
        <w:t xml:space="preserve">куди б можна було внести таку інформацію, а відносити ці будівлі до об’єктів нерухомості він не міг, виходячи з положень статті 331 Цивільного кодексу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України, згідно з якими право власності на новостворене нерухоме майно (житлові будинки, будівлі, споруди тощо) виникає з моменту завершення будівництва (створення майна). Якщо законом передбачено прийняття нерухомого майна до експлуатації, право власності виникає з моменту його прийняття до експлуатації. Якщо право власності відповідно до закону підлягає державній реєстрації, право власності виникає з моменту державної реєстрації. До завершення будівництва (створення майна) особа вважається власником матеріалів, обладнання тощо, які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>були використані в процесі цього будівництва (створення майна). Закінчені будівництвом об’єкти підлягають прийняттю в експлуатацію в порядку, встановленому Кабінетом Міністрів України. Експлуатація не прийнятих у встановленому законодавством порядку об’єктів забороняється.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За результатами спеціального засідання, заслухавши доповідача - члена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Ради, кандидата на посаду судді, дослідивши інформаційну записку про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r w:rsidRPr="0037566E">
        <w:rPr>
          <w:color w:val="000000"/>
          <w:sz w:val="26"/>
          <w:szCs w:val="26"/>
          <w:lang w:val="uk-UA" w:eastAsia="uk-UA"/>
        </w:rPr>
        <w:t xml:space="preserve">кандидата, надані ним усні та письмові пояснення, інші обставини, обговорені під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>час засідання, у членів Комісії та Ради лишилися обґрунтовані сумніви щодо відповідності Бурди П.О. критеріям, передбаченим частиною четвертою статті 8 Закону України «Про Вищий антикорупційний суд».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>Ураховуючи викладене, відповідно до вимог пі</w:t>
      </w:r>
      <w:r w:rsidRPr="00D92E90">
        <w:rPr>
          <w:color w:val="000000"/>
          <w:sz w:val="26"/>
          <w:szCs w:val="26"/>
          <w:lang w:val="uk-UA" w:eastAsia="uk-UA"/>
        </w:rPr>
        <w:t>дп</w:t>
      </w:r>
      <w:r w:rsidRPr="0037566E">
        <w:rPr>
          <w:color w:val="000000"/>
          <w:sz w:val="26"/>
          <w:szCs w:val="26"/>
          <w:lang w:val="uk-UA" w:eastAsia="uk-UA"/>
        </w:rPr>
        <w:t xml:space="preserve">ункту 4.11.10 пункту 4.11 розділу IV Регламенту на голосування членів Комісії та Ради винесено питання відповідності кандидата критеріям, передбаченим частиною четвертою статті 8 </w:t>
      </w:r>
      <w:r w:rsidR="00D92E90">
        <w:rPr>
          <w:color w:val="000000"/>
          <w:sz w:val="26"/>
          <w:szCs w:val="26"/>
          <w:lang w:val="uk-UA" w:eastAsia="uk-UA"/>
        </w:rPr>
        <w:t xml:space="preserve">   </w:t>
      </w:r>
      <w:r w:rsidRPr="0037566E">
        <w:rPr>
          <w:color w:val="000000"/>
          <w:sz w:val="26"/>
          <w:szCs w:val="26"/>
          <w:lang w:val="uk-UA" w:eastAsia="uk-UA"/>
        </w:rPr>
        <w:t>Закону України «Про Вищий антикорупційний суд».</w:t>
      </w:r>
    </w:p>
    <w:p w:rsidR="0037566E" w:rsidRPr="0037566E" w:rsidRDefault="0037566E" w:rsidP="0037566E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За результатами голосування членів Комісії та ГРМЕ рішення щодо відповідності кандидата на посаду судді Вищого антикорупційного суду Бурди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 xml:space="preserve">П.О. критеріям, визначеним статтею 8 Закону України «Про Вищий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 xml:space="preserve">антикорупційний суд», не набрало установлену цією статтею кількість голосів. У зв’язку з цим кандидат має бути визнаний таким, що припинив участь в </w:t>
      </w:r>
      <w:r w:rsidR="00D92E90">
        <w:rPr>
          <w:color w:val="000000"/>
          <w:sz w:val="26"/>
          <w:szCs w:val="26"/>
          <w:lang w:val="uk-UA" w:eastAsia="uk-UA"/>
        </w:rPr>
        <w:t xml:space="preserve">    </w:t>
      </w:r>
      <w:r w:rsidRPr="0037566E">
        <w:rPr>
          <w:color w:val="000000"/>
          <w:sz w:val="26"/>
          <w:szCs w:val="26"/>
          <w:lang w:val="uk-UA" w:eastAsia="uk-UA"/>
        </w:rPr>
        <w:t>оголошеному Комісією 02 серпня 2018 року конкурсі на посаду судді Вищого антикорупційного суду.</w:t>
      </w:r>
    </w:p>
    <w:p w:rsidR="0037566E" w:rsidRDefault="0037566E" w:rsidP="00D92E90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Керуючись статтями 8, 9 Закону України «Про Вищий антикорупційний </w:t>
      </w:r>
      <w:r w:rsidR="00D92E90">
        <w:rPr>
          <w:color w:val="000000"/>
          <w:sz w:val="26"/>
          <w:szCs w:val="26"/>
          <w:lang w:val="uk-UA" w:eastAsia="uk-UA"/>
        </w:rPr>
        <w:t xml:space="preserve">      </w:t>
      </w:r>
      <w:r w:rsidRPr="0037566E">
        <w:rPr>
          <w:color w:val="000000"/>
          <w:sz w:val="26"/>
          <w:szCs w:val="26"/>
          <w:lang w:val="uk-UA" w:eastAsia="uk-UA"/>
        </w:rPr>
        <w:t>суд», статтями 81, 93, 101 Закону України «Про судоустрій і статус суддів», Регламентом, Комісія та Рада</w:t>
      </w:r>
    </w:p>
    <w:p w:rsidR="00D92E90" w:rsidRDefault="00D92E90" w:rsidP="00D92E90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92E90" w:rsidRDefault="00D92E90" w:rsidP="00D92E90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92E90" w:rsidRDefault="00D92E90" w:rsidP="00D92E90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92E90" w:rsidRPr="0037566E" w:rsidRDefault="00D92E90" w:rsidP="00D92E90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7566E" w:rsidRDefault="0037566E" w:rsidP="00D92E90">
      <w:pPr>
        <w:suppressAutoHyphens w:val="0"/>
        <w:autoSpaceDE/>
        <w:spacing w:line="260" w:lineRule="exact"/>
        <w:jc w:val="center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>вирішили:</w:t>
      </w:r>
    </w:p>
    <w:p w:rsidR="00D92E90" w:rsidRDefault="00D92E90" w:rsidP="00D92E90">
      <w:pPr>
        <w:suppressAutoHyphens w:val="0"/>
        <w:autoSpaceDE/>
        <w:spacing w:line="260" w:lineRule="exact"/>
        <w:jc w:val="center"/>
        <w:rPr>
          <w:color w:val="000000"/>
          <w:sz w:val="26"/>
          <w:szCs w:val="26"/>
          <w:lang w:val="uk-UA" w:eastAsia="uk-UA"/>
        </w:rPr>
      </w:pPr>
    </w:p>
    <w:p w:rsidR="00D92E90" w:rsidRDefault="00D92E90" w:rsidP="00D92E90">
      <w:pPr>
        <w:suppressAutoHyphens w:val="0"/>
        <w:autoSpaceDE/>
        <w:spacing w:line="260" w:lineRule="exact"/>
        <w:jc w:val="center"/>
        <w:rPr>
          <w:color w:val="000000"/>
          <w:sz w:val="26"/>
          <w:szCs w:val="26"/>
          <w:lang w:val="uk-UA" w:eastAsia="uk-UA"/>
        </w:rPr>
      </w:pPr>
    </w:p>
    <w:p w:rsidR="00D92E90" w:rsidRDefault="00D92E90" w:rsidP="00D92E90">
      <w:pPr>
        <w:suppressAutoHyphens w:val="0"/>
        <w:autoSpaceDE/>
        <w:spacing w:line="260" w:lineRule="exact"/>
        <w:jc w:val="center"/>
        <w:rPr>
          <w:color w:val="000000"/>
          <w:sz w:val="26"/>
          <w:szCs w:val="26"/>
          <w:lang w:val="uk-UA" w:eastAsia="uk-UA"/>
        </w:rPr>
      </w:pPr>
    </w:p>
    <w:p w:rsidR="00D92E90" w:rsidRPr="0037566E" w:rsidRDefault="00D92E90" w:rsidP="00D92E90">
      <w:pPr>
        <w:suppressAutoHyphens w:val="0"/>
        <w:autoSpaceDE/>
        <w:spacing w:line="260" w:lineRule="exact"/>
        <w:jc w:val="center"/>
        <w:rPr>
          <w:color w:val="000000"/>
          <w:sz w:val="26"/>
          <w:szCs w:val="26"/>
          <w:lang w:val="uk-UA" w:eastAsia="uk-UA"/>
        </w:rPr>
      </w:pPr>
    </w:p>
    <w:p w:rsidR="0037566E" w:rsidRDefault="0037566E" w:rsidP="00D92E90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t xml:space="preserve">рішення про те, що кандидат на посаду судді Вищого антикорупційного </w:t>
      </w:r>
      <w:r w:rsidR="00D92E90">
        <w:rPr>
          <w:color w:val="000000"/>
          <w:sz w:val="26"/>
          <w:szCs w:val="26"/>
          <w:lang w:val="uk-UA" w:eastAsia="uk-UA"/>
        </w:rPr>
        <w:t xml:space="preserve">        </w:t>
      </w:r>
      <w:r w:rsidRPr="0037566E">
        <w:rPr>
          <w:color w:val="000000"/>
          <w:sz w:val="26"/>
          <w:szCs w:val="26"/>
          <w:lang w:val="uk-UA" w:eastAsia="uk-UA"/>
        </w:rPr>
        <w:t xml:space="preserve">суду Бурда Петро Олексійович відповідає критеріям, визначеним статтею 8 Закону України «Про Вищий антикорупційний суд», не набрало установленої цією </w:t>
      </w:r>
      <w:r w:rsidR="00D92E90">
        <w:rPr>
          <w:color w:val="000000"/>
          <w:sz w:val="26"/>
          <w:szCs w:val="26"/>
          <w:lang w:val="uk-UA" w:eastAsia="uk-UA"/>
        </w:rPr>
        <w:t xml:space="preserve">       </w:t>
      </w:r>
      <w:r w:rsidRPr="0037566E">
        <w:rPr>
          <w:color w:val="000000"/>
          <w:sz w:val="26"/>
          <w:szCs w:val="26"/>
          <w:lang w:val="uk-UA" w:eastAsia="uk-UA"/>
        </w:rPr>
        <w:t>статтею кількості голосів.</w:t>
      </w:r>
    </w:p>
    <w:p w:rsidR="00D92E90" w:rsidRPr="0037566E" w:rsidRDefault="00D92E90" w:rsidP="0037566E">
      <w:pPr>
        <w:suppressAutoHyphens w:val="0"/>
        <w:autoSpaceDE/>
        <w:spacing w:line="302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7566E" w:rsidRPr="0037566E" w:rsidRDefault="0037566E" w:rsidP="00D92E90">
      <w:pPr>
        <w:suppressAutoHyphens w:val="0"/>
        <w:autoSpaceDE/>
        <w:spacing w:after="338" w:line="307" w:lineRule="exact"/>
        <w:ind w:right="160" w:firstLine="700"/>
        <w:jc w:val="both"/>
        <w:rPr>
          <w:color w:val="000000"/>
          <w:sz w:val="26"/>
          <w:szCs w:val="26"/>
          <w:lang w:val="uk-UA" w:eastAsia="uk-UA"/>
        </w:rPr>
      </w:pPr>
      <w:r w:rsidRPr="0037566E">
        <w:rPr>
          <w:color w:val="000000"/>
          <w:sz w:val="26"/>
          <w:szCs w:val="26"/>
          <w:lang w:val="uk-UA" w:eastAsia="uk-UA"/>
        </w:rPr>
        <w:lastRenderedPageBreak/>
        <w:t xml:space="preserve">Визнати кандидата на посаду судді Вищого антикорупційного суду Бурду Петра Олексійовича таким, що припинив участь в оголошеному Комісією 02 </w:t>
      </w:r>
      <w:r w:rsidR="00D92E90">
        <w:rPr>
          <w:color w:val="000000"/>
          <w:sz w:val="26"/>
          <w:szCs w:val="26"/>
          <w:lang w:val="uk-UA" w:eastAsia="uk-UA"/>
        </w:rPr>
        <w:t xml:space="preserve">     </w:t>
      </w:r>
      <w:r w:rsidRPr="0037566E">
        <w:rPr>
          <w:color w:val="000000"/>
          <w:sz w:val="26"/>
          <w:szCs w:val="26"/>
          <w:lang w:val="uk-UA" w:eastAsia="uk-UA"/>
        </w:rPr>
        <w:t>серпня 2018 року конкурсі на посаду судді Вищого антикорупційного суду.</w:t>
      </w:r>
    </w:p>
    <w:p w:rsidR="00B20EF9" w:rsidRDefault="00B20EF9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D92E90" w:rsidRDefault="007D7B20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  <w:proofErr w:type="spellStart"/>
      <w:r>
        <w:rPr>
          <w:sz w:val="26"/>
          <w:szCs w:val="26"/>
          <w:lang w:eastAsia="uk-UA"/>
        </w:rPr>
        <w:t>Головуючий</w:t>
      </w:r>
      <w:proofErr w:type="spellEnd"/>
      <w:r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 w:rsidRPr="00443909">
        <w:rPr>
          <w:sz w:val="26"/>
          <w:szCs w:val="26"/>
          <w:lang w:eastAsia="uk-UA"/>
        </w:rPr>
        <w:t>Голова</w:t>
      </w:r>
    </w:p>
    <w:p w:rsidR="004E17CA" w:rsidRPr="007D7B20" w:rsidRDefault="007D7B20" w:rsidP="00D92E90">
      <w:pPr>
        <w:spacing w:afterLines="20" w:after="48"/>
        <w:ind w:left="1416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С.Ю. </w:t>
      </w:r>
      <w:proofErr w:type="spellStart"/>
      <w:r>
        <w:rPr>
          <w:sz w:val="26"/>
          <w:szCs w:val="26"/>
          <w:lang w:val="uk-UA" w:eastAsia="uk-UA"/>
        </w:rPr>
        <w:t>Козьяков</w:t>
      </w:r>
      <w:proofErr w:type="spellEnd"/>
      <w:r w:rsidR="004E17CA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  <w:t>с</w:t>
      </w:r>
      <w:r>
        <w:rPr>
          <w:sz w:val="26"/>
          <w:szCs w:val="26"/>
          <w:lang w:val="uk-UA" w:eastAsia="uk-UA"/>
        </w:rPr>
        <w:t xml:space="preserve">ер Е. </w:t>
      </w:r>
      <w:proofErr w:type="spellStart"/>
      <w:r>
        <w:rPr>
          <w:sz w:val="26"/>
          <w:szCs w:val="26"/>
          <w:lang w:val="uk-UA" w:eastAsia="uk-UA"/>
        </w:rPr>
        <w:t>Хупер</w:t>
      </w:r>
      <w:proofErr w:type="spellEnd"/>
    </w:p>
    <w:p w:rsidR="004E17CA" w:rsidRPr="0096228F" w:rsidRDefault="004E17CA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96228F" w:rsidRDefault="004E17CA" w:rsidP="00667457">
      <w:pPr>
        <w:spacing w:afterLines="20" w:after="48" w:line="360" w:lineRule="auto"/>
        <w:jc w:val="both"/>
        <w:rPr>
          <w:sz w:val="26"/>
          <w:szCs w:val="26"/>
          <w:lang w:val="uk-UA" w:eastAsia="uk-UA"/>
        </w:rPr>
      </w:pPr>
      <w:r w:rsidRPr="006A64BF">
        <w:rPr>
          <w:sz w:val="26"/>
          <w:szCs w:val="26"/>
          <w:lang w:eastAsia="uk-UA"/>
        </w:rPr>
        <w:t xml:space="preserve">Члени </w:t>
      </w:r>
      <w:proofErr w:type="spellStart"/>
      <w:r w:rsidRPr="006A64BF">
        <w:rPr>
          <w:sz w:val="26"/>
          <w:szCs w:val="26"/>
          <w:lang w:eastAsia="uk-UA"/>
        </w:rPr>
        <w:t>Комі</w:t>
      </w:r>
      <w:proofErr w:type="gramStart"/>
      <w:r w:rsidRPr="006A64BF">
        <w:rPr>
          <w:sz w:val="26"/>
          <w:szCs w:val="26"/>
          <w:lang w:eastAsia="uk-UA"/>
        </w:rPr>
        <w:t>с</w:t>
      </w:r>
      <w:proofErr w:type="gramEnd"/>
      <w:r w:rsidRPr="006A64BF">
        <w:rPr>
          <w:sz w:val="26"/>
          <w:szCs w:val="26"/>
          <w:lang w:eastAsia="uk-UA"/>
        </w:rPr>
        <w:t>ії</w:t>
      </w:r>
      <w:proofErr w:type="spellEnd"/>
      <w:r w:rsidRPr="006A64BF">
        <w:rPr>
          <w:sz w:val="26"/>
          <w:szCs w:val="26"/>
          <w:lang w:eastAsia="uk-UA"/>
        </w:rPr>
        <w:t xml:space="preserve">:                                                    </w:t>
      </w:r>
      <w:r>
        <w:rPr>
          <w:sz w:val="26"/>
          <w:szCs w:val="26"/>
          <w:lang w:eastAsia="uk-UA"/>
        </w:rPr>
        <w:t xml:space="preserve">       Члени </w:t>
      </w:r>
      <w:r w:rsidR="007D7B20">
        <w:rPr>
          <w:sz w:val="26"/>
          <w:szCs w:val="26"/>
          <w:lang w:val="uk-UA" w:eastAsia="uk-UA"/>
        </w:rPr>
        <w:t>ГРМЕ:</w:t>
      </w:r>
    </w:p>
    <w:p w:rsidR="004E17CA" w:rsidRPr="00D72719" w:rsidRDefault="007D7B20" w:rsidP="007D7B20">
      <w:pPr>
        <w:spacing w:afterLines="100" w:after="240"/>
        <w:ind w:left="1416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В.І. </w:t>
      </w:r>
      <w:proofErr w:type="spellStart"/>
      <w:r>
        <w:rPr>
          <w:sz w:val="26"/>
          <w:szCs w:val="26"/>
          <w:lang w:val="uk-UA" w:eastAsia="uk-UA"/>
        </w:rPr>
        <w:t>Бутенко</w:t>
      </w:r>
      <w:proofErr w:type="spellEnd"/>
      <w:r>
        <w:rPr>
          <w:sz w:val="26"/>
          <w:szCs w:val="26"/>
          <w:lang w:val="uk-UA" w:eastAsia="uk-UA"/>
        </w:rPr>
        <w:t xml:space="preserve"> 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</w:t>
      </w:r>
      <w:r w:rsidR="004E17CA" w:rsidRPr="00D72719">
        <w:rPr>
          <w:sz w:val="26"/>
          <w:szCs w:val="26"/>
          <w:lang w:val="uk-UA" w:eastAsia="uk-UA"/>
        </w:rPr>
        <w:t xml:space="preserve"> А. </w:t>
      </w:r>
      <w:proofErr w:type="spellStart"/>
      <w:r w:rsidR="004E17CA" w:rsidRPr="00D72719">
        <w:rPr>
          <w:sz w:val="26"/>
          <w:szCs w:val="26"/>
          <w:lang w:val="uk-UA" w:eastAsia="uk-UA"/>
        </w:rPr>
        <w:t>Гутаускас</w:t>
      </w:r>
      <w:proofErr w:type="spellEnd"/>
    </w:p>
    <w:p w:rsidR="004E17CA" w:rsidRPr="00D72719" w:rsidRDefault="007D7B20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А.В. Василенко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 </w:t>
      </w:r>
      <w:r w:rsidR="004E17CA" w:rsidRPr="00D72719">
        <w:rPr>
          <w:sz w:val="26"/>
          <w:szCs w:val="26"/>
          <w:lang w:val="uk-UA" w:eastAsia="uk-UA"/>
        </w:rPr>
        <w:t xml:space="preserve">Ф. </w:t>
      </w:r>
      <w:proofErr w:type="spellStart"/>
      <w:r w:rsidR="004E17CA" w:rsidRPr="00D72719">
        <w:rPr>
          <w:sz w:val="26"/>
          <w:szCs w:val="26"/>
          <w:lang w:val="uk-UA" w:eastAsia="uk-UA"/>
        </w:rPr>
        <w:t>Денкер</w:t>
      </w:r>
      <w:proofErr w:type="spellEnd"/>
    </w:p>
    <w:p w:rsidR="004E17CA" w:rsidRPr="00D72719" w:rsidRDefault="007D7B20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Т.Ф. </w:t>
      </w:r>
      <w:proofErr w:type="spellStart"/>
      <w:r>
        <w:rPr>
          <w:sz w:val="26"/>
          <w:szCs w:val="26"/>
          <w:lang w:val="uk-UA" w:eastAsia="uk-UA"/>
        </w:rPr>
        <w:t>Весельська</w:t>
      </w:r>
      <w:proofErr w:type="spellEnd"/>
      <w:r w:rsidRPr="00D72719">
        <w:rPr>
          <w:sz w:val="26"/>
          <w:szCs w:val="26"/>
          <w:lang w:val="uk-UA" w:eastAsia="uk-UA"/>
        </w:rPr>
        <w:t xml:space="preserve">  </w:t>
      </w:r>
      <w:r w:rsidR="004E17CA">
        <w:rPr>
          <w:sz w:val="26"/>
          <w:szCs w:val="26"/>
          <w:lang w:val="uk-UA" w:eastAsia="uk-UA"/>
        </w:rPr>
        <w:tab/>
      </w:r>
      <w:r w:rsidR="004E17CA"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 xml:space="preserve">       </w:t>
      </w:r>
      <w:r w:rsidR="004E17CA" w:rsidRPr="00D72719">
        <w:rPr>
          <w:sz w:val="26"/>
          <w:szCs w:val="26"/>
          <w:lang w:val="uk-UA" w:eastAsia="uk-UA"/>
        </w:rPr>
        <w:t xml:space="preserve">Т. </w:t>
      </w:r>
      <w:proofErr w:type="spellStart"/>
      <w:r w:rsidR="004E17CA" w:rsidRPr="00D72719">
        <w:rPr>
          <w:sz w:val="26"/>
          <w:szCs w:val="26"/>
          <w:lang w:val="uk-UA" w:eastAsia="uk-UA"/>
        </w:rPr>
        <w:t>Зажечни</w:t>
      </w:r>
      <w:proofErr w:type="spellEnd"/>
    </w:p>
    <w:p w:rsidR="004E17CA" w:rsidRPr="00D72719" w:rsidRDefault="007D7B20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С.В. Гладій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 xml:space="preserve">       М. </w:t>
      </w:r>
      <w:proofErr w:type="spellStart"/>
      <w:r w:rsidR="004E17CA">
        <w:rPr>
          <w:sz w:val="26"/>
          <w:szCs w:val="26"/>
          <w:lang w:val="uk-UA" w:eastAsia="uk-UA"/>
        </w:rPr>
        <w:t>Лазарова-Трайковська</w:t>
      </w:r>
      <w:proofErr w:type="spellEnd"/>
    </w:p>
    <w:p w:rsidR="004E17CA" w:rsidRPr="00D72719" w:rsidRDefault="007D7B20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А.О. </w:t>
      </w:r>
      <w:proofErr w:type="spellStart"/>
      <w:r w:rsidRPr="00D72719">
        <w:rPr>
          <w:sz w:val="26"/>
          <w:szCs w:val="26"/>
          <w:lang w:val="uk-UA" w:eastAsia="uk-UA"/>
        </w:rPr>
        <w:t>Заріцька</w:t>
      </w:r>
      <w:proofErr w:type="spellEnd"/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 Л. </w:t>
      </w:r>
      <w:proofErr w:type="spellStart"/>
      <w:r w:rsidR="004E17CA">
        <w:rPr>
          <w:sz w:val="26"/>
          <w:szCs w:val="26"/>
          <w:lang w:val="uk-UA" w:eastAsia="uk-UA"/>
        </w:rPr>
        <w:t>Харріс</w:t>
      </w:r>
      <w:proofErr w:type="spellEnd"/>
    </w:p>
    <w:p w:rsidR="007D7B20" w:rsidRDefault="007D7B20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А.Г. Козлов</w:t>
      </w:r>
      <w:r>
        <w:rPr>
          <w:sz w:val="26"/>
          <w:szCs w:val="26"/>
          <w:lang w:val="uk-UA" w:eastAsia="uk-UA"/>
        </w:rPr>
        <w:tab/>
      </w:r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Т.В. Лукаш</w:t>
      </w:r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П.С. </w:t>
      </w:r>
      <w:proofErr w:type="spellStart"/>
      <w:r w:rsidRPr="00D72719">
        <w:rPr>
          <w:sz w:val="26"/>
          <w:szCs w:val="26"/>
          <w:lang w:val="uk-UA" w:eastAsia="uk-UA"/>
        </w:rPr>
        <w:t>Луцюк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М.А. </w:t>
      </w:r>
      <w:proofErr w:type="spellStart"/>
      <w:r w:rsidRPr="00D72719">
        <w:rPr>
          <w:sz w:val="26"/>
          <w:szCs w:val="26"/>
          <w:lang w:val="uk-UA" w:eastAsia="uk-UA"/>
        </w:rPr>
        <w:t>Макарчук</w:t>
      </w:r>
      <w:proofErr w:type="spellEnd"/>
    </w:p>
    <w:p w:rsidR="004E17CA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 w:rsidRPr="0096228F">
        <w:rPr>
          <w:sz w:val="26"/>
          <w:szCs w:val="26"/>
          <w:lang w:val="uk-UA" w:eastAsia="uk-UA"/>
        </w:rPr>
        <w:t xml:space="preserve">М.І. </w:t>
      </w:r>
      <w:proofErr w:type="spellStart"/>
      <w:r w:rsidRPr="0096228F">
        <w:rPr>
          <w:sz w:val="26"/>
          <w:szCs w:val="26"/>
          <w:lang w:val="uk-UA" w:eastAsia="uk-UA"/>
        </w:rPr>
        <w:t>Мішин</w:t>
      </w:r>
      <w:proofErr w:type="spellEnd"/>
    </w:p>
    <w:p w:rsidR="004E17CA" w:rsidRPr="00D72719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С.М. </w:t>
      </w:r>
      <w:proofErr w:type="spellStart"/>
      <w:r>
        <w:rPr>
          <w:sz w:val="26"/>
          <w:szCs w:val="26"/>
          <w:lang w:val="uk-UA" w:eastAsia="uk-UA"/>
        </w:rPr>
        <w:t>Прилипко</w:t>
      </w:r>
      <w:proofErr w:type="spellEnd"/>
    </w:p>
    <w:p w:rsidR="004E17CA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Ю.Г. </w:t>
      </w:r>
      <w:proofErr w:type="spellStart"/>
      <w:r>
        <w:rPr>
          <w:sz w:val="26"/>
          <w:szCs w:val="26"/>
          <w:lang w:val="uk-UA" w:eastAsia="uk-UA"/>
        </w:rPr>
        <w:t>Тітов</w:t>
      </w:r>
      <w:proofErr w:type="spellEnd"/>
    </w:p>
    <w:p w:rsidR="008A6A06" w:rsidRPr="00D72719" w:rsidRDefault="008A6A06" w:rsidP="003F15B0">
      <w:pPr>
        <w:spacing w:afterLines="100" w:after="240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В.Є. Устименко</w:t>
      </w:r>
      <w:bookmarkStart w:id="0" w:name="_GoBack"/>
      <w:bookmarkEnd w:id="0"/>
    </w:p>
    <w:p w:rsidR="004E17CA" w:rsidRPr="006A64BF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eastAsia="uk-UA"/>
        </w:rPr>
      </w:pPr>
      <w:r w:rsidRPr="007D7B20">
        <w:rPr>
          <w:sz w:val="26"/>
          <w:szCs w:val="26"/>
          <w:lang w:val="uk-UA" w:eastAsia="uk-UA"/>
        </w:rPr>
        <w:t>Т.С. Ш</w:t>
      </w:r>
      <w:proofErr w:type="spellStart"/>
      <w:r w:rsidRPr="006A64BF">
        <w:rPr>
          <w:sz w:val="26"/>
          <w:szCs w:val="26"/>
          <w:lang w:eastAsia="uk-UA"/>
        </w:rPr>
        <w:t>илова</w:t>
      </w:r>
      <w:proofErr w:type="spellEnd"/>
    </w:p>
    <w:p w:rsidR="004E17CA" w:rsidRPr="006A64BF" w:rsidRDefault="004E17CA" w:rsidP="003F15B0">
      <w:pPr>
        <w:spacing w:afterLines="100" w:after="240"/>
        <w:ind w:left="708"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С.О. </w:t>
      </w:r>
      <w:proofErr w:type="spellStart"/>
      <w:r>
        <w:rPr>
          <w:sz w:val="26"/>
          <w:szCs w:val="26"/>
          <w:lang w:eastAsia="uk-UA"/>
        </w:rPr>
        <w:t>Щ</w:t>
      </w:r>
      <w:r w:rsidRPr="006A64BF">
        <w:rPr>
          <w:sz w:val="26"/>
          <w:szCs w:val="26"/>
          <w:lang w:eastAsia="uk-UA"/>
        </w:rPr>
        <w:t>отка</w:t>
      </w:r>
      <w:proofErr w:type="spellEnd"/>
    </w:p>
    <w:p w:rsidR="004E17CA" w:rsidRPr="0096228F" w:rsidRDefault="004E17CA" w:rsidP="003F15B0">
      <w:pPr>
        <w:spacing w:before="20" w:afterLines="20" w:after="48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sectPr w:rsidR="004E17CA" w:rsidRPr="0096228F" w:rsidSect="0096228F">
      <w:headerReference w:type="default" r:id="rId10"/>
      <w:headerReference w:type="first" r:id="rId11"/>
      <w:pgSz w:w="11907" w:h="16839" w:code="9"/>
      <w:pgMar w:top="694" w:right="850" w:bottom="1134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740" w:rsidRDefault="005F5740" w:rsidP="009B4017">
      <w:r>
        <w:separator/>
      </w:r>
    </w:p>
  </w:endnote>
  <w:endnote w:type="continuationSeparator" w:id="0">
    <w:p w:rsidR="005F5740" w:rsidRDefault="005F574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740" w:rsidRDefault="005F5740" w:rsidP="009B4017">
      <w:r>
        <w:separator/>
      </w:r>
    </w:p>
  </w:footnote>
  <w:footnote w:type="continuationSeparator" w:id="0">
    <w:p w:rsidR="005F5740" w:rsidRDefault="005F574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8A6A06">
          <w:rPr>
            <w:noProof/>
            <w:sz w:val="24"/>
            <w:szCs w:val="24"/>
          </w:rPr>
          <w:t>5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A7625"/>
    <w:multiLevelType w:val="multilevel"/>
    <w:tmpl w:val="8306FFA8"/>
    <w:lvl w:ilvl="0">
      <w:start w:val="3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F96F74"/>
    <w:multiLevelType w:val="hybridMultilevel"/>
    <w:tmpl w:val="0F9C389A"/>
    <w:lvl w:ilvl="0" w:tplc="B3E4C94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7A67D6D"/>
    <w:multiLevelType w:val="multilevel"/>
    <w:tmpl w:val="2C563A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93265D"/>
    <w:multiLevelType w:val="multilevel"/>
    <w:tmpl w:val="D3B2D10A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0B3047"/>
    <w:multiLevelType w:val="multilevel"/>
    <w:tmpl w:val="C2BEA96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3749D2"/>
    <w:multiLevelType w:val="hybridMultilevel"/>
    <w:tmpl w:val="480A2C60"/>
    <w:lvl w:ilvl="0" w:tplc="253246B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94188"/>
    <w:multiLevelType w:val="multilevel"/>
    <w:tmpl w:val="A45858DC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143664"/>
    <w:multiLevelType w:val="multilevel"/>
    <w:tmpl w:val="B8808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1C617F"/>
    <w:multiLevelType w:val="hybridMultilevel"/>
    <w:tmpl w:val="5B625A9C"/>
    <w:lvl w:ilvl="0" w:tplc="DB0E599E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0">
    <w:nsid w:val="638E7B97"/>
    <w:multiLevelType w:val="multilevel"/>
    <w:tmpl w:val="325C7A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792997"/>
    <w:multiLevelType w:val="hybridMultilevel"/>
    <w:tmpl w:val="12B4D2AA"/>
    <w:lvl w:ilvl="0" w:tplc="C6AC51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03911D2"/>
    <w:multiLevelType w:val="multilevel"/>
    <w:tmpl w:val="C65EB82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B4DF2"/>
    <w:multiLevelType w:val="multilevel"/>
    <w:tmpl w:val="16C877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79361D"/>
    <w:multiLevelType w:val="multilevel"/>
    <w:tmpl w:val="74125E9A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1D6B82"/>
    <w:multiLevelType w:val="multilevel"/>
    <w:tmpl w:val="39FCE6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2"/>
  </w:num>
  <w:num w:numId="5">
    <w:abstractNumId w:val="16"/>
  </w:num>
  <w:num w:numId="6">
    <w:abstractNumId w:val="3"/>
  </w:num>
  <w:num w:numId="7">
    <w:abstractNumId w:val="4"/>
  </w:num>
  <w:num w:numId="8">
    <w:abstractNumId w:val="1"/>
  </w:num>
  <w:num w:numId="9">
    <w:abstractNumId w:val="7"/>
  </w:num>
  <w:num w:numId="10">
    <w:abstractNumId w:val="14"/>
  </w:num>
  <w:num w:numId="11">
    <w:abstractNumId w:val="5"/>
  </w:num>
  <w:num w:numId="12">
    <w:abstractNumId w:val="15"/>
  </w:num>
  <w:num w:numId="13">
    <w:abstractNumId w:val="2"/>
  </w:num>
  <w:num w:numId="14">
    <w:abstractNumId w:val="6"/>
  </w:num>
  <w:num w:numId="15">
    <w:abstractNumId w:val="10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5B"/>
    <w:rsid w:val="000310E3"/>
    <w:rsid w:val="00037FF4"/>
    <w:rsid w:val="000625CD"/>
    <w:rsid w:val="00065414"/>
    <w:rsid w:val="00067065"/>
    <w:rsid w:val="00070024"/>
    <w:rsid w:val="00075710"/>
    <w:rsid w:val="000A1F83"/>
    <w:rsid w:val="000A3377"/>
    <w:rsid w:val="000A48A6"/>
    <w:rsid w:val="000C3299"/>
    <w:rsid w:val="000E106B"/>
    <w:rsid w:val="000E1E51"/>
    <w:rsid w:val="000E43CE"/>
    <w:rsid w:val="000F4F3A"/>
    <w:rsid w:val="00111BD6"/>
    <w:rsid w:val="00130AF6"/>
    <w:rsid w:val="00136D8B"/>
    <w:rsid w:val="00145B42"/>
    <w:rsid w:val="00150730"/>
    <w:rsid w:val="00155B6B"/>
    <w:rsid w:val="00167832"/>
    <w:rsid w:val="00193DBA"/>
    <w:rsid w:val="00196210"/>
    <w:rsid w:val="001D2E58"/>
    <w:rsid w:val="001E16CC"/>
    <w:rsid w:val="001F5C80"/>
    <w:rsid w:val="00212538"/>
    <w:rsid w:val="00225CBD"/>
    <w:rsid w:val="00240A3A"/>
    <w:rsid w:val="00246FA9"/>
    <w:rsid w:val="00255074"/>
    <w:rsid w:val="00264C48"/>
    <w:rsid w:val="00295B8D"/>
    <w:rsid w:val="002A4224"/>
    <w:rsid w:val="002D2CC1"/>
    <w:rsid w:val="002F5436"/>
    <w:rsid w:val="003121B3"/>
    <w:rsid w:val="00314CAD"/>
    <w:rsid w:val="003169C5"/>
    <w:rsid w:val="00323B01"/>
    <w:rsid w:val="00326894"/>
    <w:rsid w:val="003541F0"/>
    <w:rsid w:val="00357A43"/>
    <w:rsid w:val="0036785A"/>
    <w:rsid w:val="0037566E"/>
    <w:rsid w:val="00376F10"/>
    <w:rsid w:val="003908B9"/>
    <w:rsid w:val="00394510"/>
    <w:rsid w:val="003972C9"/>
    <w:rsid w:val="003A10F0"/>
    <w:rsid w:val="003B0EA2"/>
    <w:rsid w:val="003C1211"/>
    <w:rsid w:val="003E4A1A"/>
    <w:rsid w:val="003E4A69"/>
    <w:rsid w:val="003E50AA"/>
    <w:rsid w:val="003F15B0"/>
    <w:rsid w:val="00417E80"/>
    <w:rsid w:val="004205B2"/>
    <w:rsid w:val="004338A6"/>
    <w:rsid w:val="00443F67"/>
    <w:rsid w:val="004718E2"/>
    <w:rsid w:val="004C49DA"/>
    <w:rsid w:val="004D51C5"/>
    <w:rsid w:val="004E17CA"/>
    <w:rsid w:val="004E76D9"/>
    <w:rsid w:val="00506204"/>
    <w:rsid w:val="0050703A"/>
    <w:rsid w:val="00513D84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39FF"/>
    <w:rsid w:val="005B6764"/>
    <w:rsid w:val="005C49F7"/>
    <w:rsid w:val="005D5B76"/>
    <w:rsid w:val="005D70DA"/>
    <w:rsid w:val="005E42EB"/>
    <w:rsid w:val="005E4529"/>
    <w:rsid w:val="005F3D0D"/>
    <w:rsid w:val="005F43A7"/>
    <w:rsid w:val="005F51BB"/>
    <w:rsid w:val="005F5740"/>
    <w:rsid w:val="00606E88"/>
    <w:rsid w:val="00642A94"/>
    <w:rsid w:val="006500A6"/>
    <w:rsid w:val="006648A2"/>
    <w:rsid w:val="00664FB1"/>
    <w:rsid w:val="00667457"/>
    <w:rsid w:val="00685701"/>
    <w:rsid w:val="00690BFA"/>
    <w:rsid w:val="00691443"/>
    <w:rsid w:val="006A3BAE"/>
    <w:rsid w:val="006A465E"/>
    <w:rsid w:val="006C5D01"/>
    <w:rsid w:val="006E5DDE"/>
    <w:rsid w:val="006F14CE"/>
    <w:rsid w:val="006F7ECE"/>
    <w:rsid w:val="007079F9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D7B20"/>
    <w:rsid w:val="007E0106"/>
    <w:rsid w:val="007E3DEA"/>
    <w:rsid w:val="007F33AB"/>
    <w:rsid w:val="00835EEF"/>
    <w:rsid w:val="00837D78"/>
    <w:rsid w:val="008436F8"/>
    <w:rsid w:val="00843E39"/>
    <w:rsid w:val="00850818"/>
    <w:rsid w:val="00857CC5"/>
    <w:rsid w:val="00875114"/>
    <w:rsid w:val="00881375"/>
    <w:rsid w:val="008832E4"/>
    <w:rsid w:val="0088444C"/>
    <w:rsid w:val="008A4C6C"/>
    <w:rsid w:val="008A6A06"/>
    <w:rsid w:val="008D207D"/>
    <w:rsid w:val="008E22FB"/>
    <w:rsid w:val="00905EDB"/>
    <w:rsid w:val="00912A8F"/>
    <w:rsid w:val="00912EB4"/>
    <w:rsid w:val="00936636"/>
    <w:rsid w:val="00955510"/>
    <w:rsid w:val="009559DB"/>
    <w:rsid w:val="00960F6E"/>
    <w:rsid w:val="0096228F"/>
    <w:rsid w:val="0098190F"/>
    <w:rsid w:val="00984E82"/>
    <w:rsid w:val="009A21D2"/>
    <w:rsid w:val="009B3C00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AB18B7"/>
    <w:rsid w:val="00AF28FB"/>
    <w:rsid w:val="00AF30B8"/>
    <w:rsid w:val="00AF3702"/>
    <w:rsid w:val="00B124C1"/>
    <w:rsid w:val="00B20EF9"/>
    <w:rsid w:val="00B3105E"/>
    <w:rsid w:val="00B31C90"/>
    <w:rsid w:val="00B41340"/>
    <w:rsid w:val="00B4595E"/>
    <w:rsid w:val="00B53743"/>
    <w:rsid w:val="00B60E5D"/>
    <w:rsid w:val="00B71E84"/>
    <w:rsid w:val="00B77301"/>
    <w:rsid w:val="00B97B75"/>
    <w:rsid w:val="00BA365C"/>
    <w:rsid w:val="00BA60DF"/>
    <w:rsid w:val="00BA6DE7"/>
    <w:rsid w:val="00BB5EC8"/>
    <w:rsid w:val="00BD39BC"/>
    <w:rsid w:val="00BD6699"/>
    <w:rsid w:val="00BE2B30"/>
    <w:rsid w:val="00BF195E"/>
    <w:rsid w:val="00BF352B"/>
    <w:rsid w:val="00BF7DA0"/>
    <w:rsid w:val="00C07971"/>
    <w:rsid w:val="00C1112E"/>
    <w:rsid w:val="00C23E75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32A3E"/>
    <w:rsid w:val="00D359EB"/>
    <w:rsid w:val="00D37F56"/>
    <w:rsid w:val="00D56324"/>
    <w:rsid w:val="00D661B1"/>
    <w:rsid w:val="00D7201D"/>
    <w:rsid w:val="00D72719"/>
    <w:rsid w:val="00D81133"/>
    <w:rsid w:val="00D81DB2"/>
    <w:rsid w:val="00D92E90"/>
    <w:rsid w:val="00D932D8"/>
    <w:rsid w:val="00DA02DF"/>
    <w:rsid w:val="00DA73AA"/>
    <w:rsid w:val="00DB1CFB"/>
    <w:rsid w:val="00DE71FC"/>
    <w:rsid w:val="00DF4AE6"/>
    <w:rsid w:val="00E0522E"/>
    <w:rsid w:val="00E11669"/>
    <w:rsid w:val="00E31E2F"/>
    <w:rsid w:val="00E47051"/>
    <w:rsid w:val="00E47CCB"/>
    <w:rsid w:val="00E54CD9"/>
    <w:rsid w:val="00E61669"/>
    <w:rsid w:val="00E70513"/>
    <w:rsid w:val="00E82E56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52A6"/>
    <w:rsid w:val="00F76B13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8E6B3-822D-4B50-9494-C9E13616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2019-04-24T06:42:00Z</cp:lastPrinted>
  <dcterms:created xsi:type="dcterms:W3CDTF">2020-09-16T08:38:00Z</dcterms:created>
  <dcterms:modified xsi:type="dcterms:W3CDTF">2020-09-17T07:26:00Z</dcterms:modified>
</cp:coreProperties>
</file>