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31C" w:rsidRDefault="000D431C" w:rsidP="000D431C">
      <w:pPr>
        <w:framePr w:h="1051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95300" cy="676275"/>
            <wp:effectExtent l="0" t="0" r="0" b="0"/>
            <wp:docPr id="1" name="Рисунок 1" descr="C:\Users\panchenkoii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anchenkoii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31C" w:rsidRDefault="000D431C" w:rsidP="000D431C">
      <w:pPr>
        <w:rPr>
          <w:sz w:val="2"/>
          <w:szCs w:val="2"/>
        </w:rPr>
      </w:pPr>
    </w:p>
    <w:p w:rsidR="00A343E6" w:rsidRDefault="00B1329B" w:rsidP="000D431C">
      <w:pPr>
        <w:pStyle w:val="10"/>
        <w:keepNext/>
        <w:keepLines/>
        <w:shd w:val="clear" w:color="auto" w:fill="auto"/>
        <w:spacing w:before="240" w:line="36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A343E6" w:rsidRDefault="00B1329B" w:rsidP="008C0018">
      <w:pPr>
        <w:pStyle w:val="11"/>
        <w:shd w:val="clear" w:color="auto" w:fill="auto"/>
        <w:spacing w:before="0" w:after="240" w:line="260" w:lineRule="exact"/>
        <w:ind w:left="23"/>
      </w:pPr>
      <w:r>
        <w:t>20 лютого 2019 року</w:t>
      </w:r>
      <w:r w:rsidR="000D431C">
        <w:t xml:space="preserve"> </w:t>
      </w:r>
      <w:r w:rsidR="000D431C">
        <w:tab/>
      </w:r>
      <w:r w:rsidR="000D431C">
        <w:tab/>
      </w:r>
      <w:r w:rsidR="000D431C">
        <w:tab/>
      </w:r>
      <w:r w:rsidR="000D431C">
        <w:tab/>
      </w:r>
      <w:r w:rsidR="000D431C">
        <w:tab/>
      </w:r>
      <w:r w:rsidR="000D431C">
        <w:tab/>
      </w:r>
      <w:r w:rsidR="000D431C">
        <w:tab/>
      </w:r>
      <w:r w:rsidR="000D431C">
        <w:tab/>
      </w:r>
      <w:r w:rsidR="000D431C">
        <w:tab/>
        <w:t>м. Київ</w:t>
      </w:r>
    </w:p>
    <w:p w:rsidR="000D431C" w:rsidRPr="000D431C" w:rsidRDefault="000D431C" w:rsidP="008C0018">
      <w:pPr>
        <w:pStyle w:val="11"/>
        <w:shd w:val="clear" w:color="auto" w:fill="auto"/>
        <w:spacing w:before="0" w:after="240" w:line="280" w:lineRule="exact"/>
        <w:ind w:left="23"/>
        <w:jc w:val="center"/>
        <w:rPr>
          <w:sz w:val="28"/>
          <w:szCs w:val="28"/>
        </w:rPr>
      </w:pPr>
      <w:r w:rsidRPr="000D431C">
        <w:rPr>
          <w:spacing w:val="60"/>
          <w:sz w:val="28"/>
          <w:szCs w:val="28"/>
        </w:rPr>
        <w:t>РІШЕННЯ</w:t>
      </w:r>
      <w:r w:rsidRPr="000D431C">
        <w:rPr>
          <w:sz w:val="28"/>
          <w:szCs w:val="28"/>
        </w:rPr>
        <w:t xml:space="preserve"> № </w:t>
      </w:r>
      <w:r w:rsidRPr="000D431C">
        <w:rPr>
          <w:sz w:val="28"/>
          <w:szCs w:val="28"/>
          <w:u w:val="single"/>
        </w:rPr>
        <w:t>230/вс-19</w:t>
      </w:r>
    </w:p>
    <w:p w:rsidR="00A343E6" w:rsidRDefault="00A343E6">
      <w:pPr>
        <w:rPr>
          <w:sz w:val="2"/>
          <w:szCs w:val="2"/>
        </w:rPr>
      </w:pPr>
    </w:p>
    <w:p w:rsidR="000D431C" w:rsidRDefault="00B1329B" w:rsidP="008C0018">
      <w:pPr>
        <w:pStyle w:val="11"/>
        <w:shd w:val="clear" w:color="auto" w:fill="auto"/>
        <w:spacing w:before="0" w:after="240" w:line="300" w:lineRule="exact"/>
        <w:ind w:left="23" w:right="280"/>
        <w:jc w:val="left"/>
      </w:pPr>
      <w:r>
        <w:t xml:space="preserve">Вища кваліфікаційна комісія суддів України у пленарному складі: </w:t>
      </w:r>
    </w:p>
    <w:p w:rsidR="00A343E6" w:rsidRDefault="00B1329B" w:rsidP="008C0018">
      <w:pPr>
        <w:pStyle w:val="11"/>
        <w:shd w:val="clear" w:color="auto" w:fill="auto"/>
        <w:spacing w:before="0" w:after="240" w:line="300" w:lineRule="exact"/>
        <w:ind w:left="23" w:right="280"/>
        <w:jc w:val="left"/>
      </w:pPr>
      <w:r>
        <w:t>головуючого - Козьякова С.Ю.,</w:t>
      </w:r>
    </w:p>
    <w:p w:rsidR="00A343E6" w:rsidRDefault="00B1329B" w:rsidP="008C0018">
      <w:pPr>
        <w:pStyle w:val="11"/>
        <w:shd w:val="clear" w:color="auto" w:fill="auto"/>
        <w:spacing w:before="0" w:after="240" w:line="300" w:lineRule="exact"/>
        <w:ind w:left="23" w:right="20"/>
      </w:pPr>
      <w:r>
        <w:t xml:space="preserve">членів Комісії: Бутенка В.І., Василенка А.В., Весельської Т.Ф., Гладія С.В., </w:t>
      </w:r>
      <w:r w:rsidR="00AA53B0">
        <w:t xml:space="preserve">               </w:t>
      </w:r>
      <w:r>
        <w:t xml:space="preserve">Заріцької А.О., Козлова А.Г., Лукаша Т.В., Луцюка П.С., Макарчука М.А., </w:t>
      </w:r>
      <w:r w:rsidR="00AA53B0">
        <w:t xml:space="preserve">                       </w:t>
      </w:r>
      <w:r>
        <w:t xml:space="preserve">Мішина М.І., Прилипка С.М., Тітова Ю.Г., Устименко В.Є., Шилової Т.С., </w:t>
      </w:r>
      <w:r w:rsidR="00AA53B0">
        <w:t xml:space="preserve">                         </w:t>
      </w:r>
      <w:r>
        <w:t xml:space="preserve">Щотки </w:t>
      </w:r>
      <w:r>
        <w:t>С.О.,</w:t>
      </w:r>
    </w:p>
    <w:p w:rsidR="00A343E6" w:rsidRDefault="00B1329B" w:rsidP="008C0018">
      <w:pPr>
        <w:pStyle w:val="11"/>
        <w:shd w:val="clear" w:color="auto" w:fill="auto"/>
        <w:spacing w:before="0" w:after="240" w:line="300" w:lineRule="exact"/>
        <w:ind w:left="23" w:right="20"/>
      </w:pPr>
      <w:r>
        <w:t xml:space="preserve">розглянувши питання про підтримку рішення Комісії в складі колегії від 30 січня </w:t>
      </w:r>
      <w:r w:rsidR="00AA53B0">
        <w:t xml:space="preserve">                     </w:t>
      </w:r>
      <w:r>
        <w:t xml:space="preserve">2019 року № 142/вс-19 про підтвердження здатності кандидата на посаду судді Касаційного цивільного суду в складі Верховного Суду </w:t>
      </w:r>
      <w:proofErr w:type="spellStart"/>
      <w:r>
        <w:t>Русинчука</w:t>
      </w:r>
      <w:proofErr w:type="spellEnd"/>
      <w:r>
        <w:t xml:space="preserve"> Миколи Миколайовича здійснювати</w:t>
      </w:r>
      <w:r>
        <w:t xml:space="preserve"> правосуддя, ухваленого в межах конкурсу на зайняття вакантних посад суддів касаційних судів у складі Верховного Суду відповідно до абзацу третього підпункту 4.10.8 пункту 4.10 розділу IV Регламенту Вищої кваліфікаційної комісії суддів України,</w:t>
      </w:r>
    </w:p>
    <w:p w:rsidR="00A343E6" w:rsidRDefault="00B1329B">
      <w:pPr>
        <w:pStyle w:val="11"/>
        <w:shd w:val="clear" w:color="auto" w:fill="auto"/>
        <w:spacing w:before="0" w:after="257" w:line="260" w:lineRule="exact"/>
        <w:ind w:left="20"/>
        <w:jc w:val="center"/>
      </w:pPr>
      <w:r>
        <w:t>встановила:</w:t>
      </w:r>
    </w:p>
    <w:p w:rsidR="00A343E6" w:rsidRDefault="00B1329B">
      <w:pPr>
        <w:pStyle w:val="11"/>
        <w:shd w:val="clear" w:color="auto" w:fill="auto"/>
        <w:spacing w:before="0" w:after="0" w:line="298" w:lineRule="exact"/>
        <w:ind w:left="20" w:right="20" w:firstLine="660"/>
      </w:pPr>
      <w:r>
        <w:t>Рішенням Комісії від 2 серпня 2018 року № 185/зп-18 оголошено конкурс на зайняття 78 вакантних посад суддів касаційних</w:t>
      </w:r>
      <w:r w:rsidR="008C0018">
        <w:t xml:space="preserve"> судів у складі Верховного Суду,</w:t>
      </w:r>
      <w:r>
        <w:t xml:space="preserve"> зокрема 23 посад у Касаційному цивільному суді.</w:t>
      </w:r>
    </w:p>
    <w:p w:rsidR="00A343E6" w:rsidRDefault="00B1329B">
      <w:pPr>
        <w:pStyle w:val="11"/>
        <w:shd w:val="clear" w:color="auto" w:fill="auto"/>
        <w:spacing w:before="0" w:after="0" w:line="298" w:lineRule="exact"/>
        <w:ind w:left="20" w:right="20" w:firstLine="660"/>
      </w:pPr>
      <w:proofErr w:type="spellStart"/>
      <w:r>
        <w:t>Русинчук</w:t>
      </w:r>
      <w:proofErr w:type="spellEnd"/>
      <w:r>
        <w:t xml:space="preserve"> М.М. звернувся до Комісії із заявою про проведе</w:t>
      </w:r>
      <w:r>
        <w:t>ння стосовно нього кваліфікаційного оцінювання для підтвердження здатності здійснювати правосуддя в Касаційному цивільному суді в складі Верховного Суду.</w:t>
      </w:r>
    </w:p>
    <w:p w:rsidR="00A343E6" w:rsidRDefault="00B1329B">
      <w:pPr>
        <w:pStyle w:val="11"/>
        <w:shd w:val="clear" w:color="auto" w:fill="auto"/>
        <w:spacing w:before="0" w:after="0" w:line="298" w:lineRule="exact"/>
        <w:ind w:left="20" w:right="20" w:firstLine="660"/>
      </w:pPr>
      <w:r>
        <w:t xml:space="preserve">Рішенням Комісії від 8 жовтня 2018 року № 82/вс-18 </w:t>
      </w:r>
      <w:proofErr w:type="spellStart"/>
      <w:r>
        <w:t>Русинчука</w:t>
      </w:r>
      <w:proofErr w:type="spellEnd"/>
      <w:r>
        <w:t xml:space="preserve"> М.М. </w:t>
      </w:r>
      <w:r w:rsidR="00AA53B0">
        <w:t xml:space="preserve">      </w:t>
      </w:r>
      <w:r>
        <w:t>допущено до проходження кваліфікацій</w:t>
      </w:r>
      <w:r>
        <w:t>ного оцінювання для участі в конкурсі на посаду судді Касаційного цивільного суду в складі Верховного Суду.</w:t>
      </w:r>
    </w:p>
    <w:p w:rsidR="00E936D5" w:rsidRDefault="00B1329B">
      <w:pPr>
        <w:pStyle w:val="11"/>
        <w:shd w:val="clear" w:color="auto" w:fill="auto"/>
        <w:spacing w:before="0" w:after="0" w:line="298" w:lineRule="exact"/>
        <w:ind w:left="20" w:right="20" w:firstLine="660"/>
        <w:rPr>
          <w:vertAlign w:val="superscript"/>
        </w:rPr>
      </w:pPr>
      <w:r>
        <w:t>Комісією 18 жовтня 2018 року ухвалено рішення № 231/зп-18 про призначення кваліфікаційного оцінювання в межах конкурсу на зайняття вакантних посад с</w:t>
      </w:r>
      <w:r>
        <w:t xml:space="preserve">уддів Касаційного цивільного суду в складі Верховного Суду, зокрема, </w:t>
      </w:r>
      <w:proofErr w:type="spellStart"/>
      <w:r>
        <w:t>Русинчука</w:t>
      </w:r>
      <w:proofErr w:type="spellEnd"/>
      <w:r>
        <w:t xml:space="preserve"> М.М. </w:t>
      </w:r>
    </w:p>
    <w:p w:rsidR="00A343E6" w:rsidRDefault="00B1329B">
      <w:pPr>
        <w:pStyle w:val="11"/>
        <w:shd w:val="clear" w:color="auto" w:fill="auto"/>
        <w:spacing w:before="0" w:after="0" w:line="298" w:lineRule="exact"/>
        <w:ind w:left="20" w:right="20" w:firstLine="660"/>
      </w:pPr>
      <w:r>
        <w:t xml:space="preserve">У межах проведення конкурсу </w:t>
      </w:r>
      <w:proofErr w:type="spellStart"/>
      <w:r>
        <w:t>Русинчука</w:t>
      </w:r>
      <w:proofErr w:type="spellEnd"/>
      <w:r>
        <w:t xml:space="preserve"> М.М. за результатами етапу кваліфікаційного оцінювання «Складення іспиту» допущено до наступного етапу - «Дослідження досьє та пров</w:t>
      </w:r>
      <w:r>
        <w:t>едення співбесіди».</w:t>
      </w:r>
    </w:p>
    <w:p w:rsidR="00A343E6" w:rsidRDefault="00B1329B">
      <w:pPr>
        <w:pStyle w:val="11"/>
        <w:shd w:val="clear" w:color="auto" w:fill="auto"/>
        <w:spacing w:before="0" w:after="0" w:line="298" w:lineRule="exact"/>
        <w:ind w:left="20" w:right="20" w:firstLine="660"/>
      </w:pPr>
      <w:r>
        <w:t>Згідно зі статтею 87 Закону України «Про судоустрій і статус суддів» (далі - Закон), з метою сприяння Комісії у встановленні відповідності кандидата на посаду судді критеріям професійної етики та доброчесності для цілей кваліфікаційного</w:t>
      </w:r>
      <w:r>
        <w:t xml:space="preserve"> оцінювання</w:t>
      </w:r>
      <w:r w:rsidR="00AA53B0">
        <w:t xml:space="preserve">  </w:t>
      </w:r>
      <w:r>
        <w:t xml:space="preserve"> утворюється </w:t>
      </w:r>
      <w:r w:rsidR="00AA53B0">
        <w:t xml:space="preserve">  </w:t>
      </w:r>
      <w:r>
        <w:t xml:space="preserve">Громадська </w:t>
      </w:r>
      <w:r w:rsidR="00AA53B0">
        <w:t xml:space="preserve">   </w:t>
      </w:r>
      <w:r>
        <w:t xml:space="preserve">рада </w:t>
      </w:r>
      <w:r w:rsidR="00AA53B0">
        <w:t xml:space="preserve">   </w:t>
      </w:r>
      <w:r>
        <w:t xml:space="preserve">доброчесності, </w:t>
      </w:r>
      <w:r w:rsidR="00AA53B0">
        <w:t xml:space="preserve">   </w:t>
      </w:r>
      <w:r>
        <w:t>яка</w:t>
      </w:r>
      <w:r w:rsidR="00AA53B0">
        <w:t xml:space="preserve">   </w:t>
      </w:r>
      <w:r>
        <w:t xml:space="preserve"> надає </w:t>
      </w:r>
      <w:r w:rsidR="00AA53B0">
        <w:t xml:space="preserve">   </w:t>
      </w:r>
      <w:r>
        <w:t>Комісії</w:t>
      </w:r>
      <w:r>
        <w:br w:type="page"/>
      </w:r>
      <w:r>
        <w:lastRenderedPageBreak/>
        <w:t>інформацію щодо кандидата на посаду судді, а за наявності відповідних підстав - висновок про його невідповідність критеріям професійної етики та доброчесності.</w:t>
      </w:r>
    </w:p>
    <w:p w:rsidR="00A343E6" w:rsidRDefault="00B1329B">
      <w:pPr>
        <w:pStyle w:val="11"/>
        <w:shd w:val="clear" w:color="auto" w:fill="auto"/>
        <w:tabs>
          <w:tab w:val="left" w:pos="9663"/>
        </w:tabs>
        <w:spacing w:before="0" w:after="0" w:line="298" w:lineRule="exact"/>
        <w:ind w:left="20" w:right="40" w:firstLine="700"/>
      </w:pPr>
      <w:r>
        <w:t>Підпунктом 4.10.5 пункт</w:t>
      </w:r>
      <w:r>
        <w:t>у 4.10 Регламенту Комісії, затвердженого її рішенням від 13 жовтня 2016 року № 81/зп-16 (з наступними змінами; далі - Регламент), передбачено, що висновок або інформація розглядаються Комісією під час співбесіди на відповідному засіданні в порядку, визначе</w:t>
      </w:r>
      <w:r>
        <w:t>ному цим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A343E6" w:rsidRDefault="00B1329B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До Комісії від Громадської ради доброчесності 25 січня 2019 року надійшов </w:t>
      </w:r>
      <w:r>
        <w:t xml:space="preserve">висновок про невідповідність кандидата на посаду судді Верховного Суду </w:t>
      </w:r>
      <w:r w:rsidR="00BE55C4">
        <w:t xml:space="preserve">                </w:t>
      </w:r>
      <w:proofErr w:type="spellStart"/>
      <w:r>
        <w:t>Русинчука</w:t>
      </w:r>
      <w:proofErr w:type="spellEnd"/>
      <w:r>
        <w:t xml:space="preserve"> М.М. критеріям доброчесності та професійної етики, затверджений </w:t>
      </w:r>
      <w:r w:rsidR="00BE55C4">
        <w:t xml:space="preserve">                       </w:t>
      </w:r>
      <w:r>
        <w:t>23 січня 2019 року (далі - висновок ГРД).</w:t>
      </w:r>
    </w:p>
    <w:p w:rsidR="00A343E6" w:rsidRDefault="00B1329B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Комісією у складі колегії 30 січня 2019 року проведено співбесіду з </w:t>
      </w:r>
      <w:r w:rsidR="00BE55C4">
        <w:t xml:space="preserve">        </w:t>
      </w:r>
      <w:proofErr w:type="spellStart"/>
      <w:r>
        <w:t>Р</w:t>
      </w:r>
      <w:r>
        <w:t>усинчуком</w:t>
      </w:r>
      <w:proofErr w:type="spellEnd"/>
      <w:r>
        <w:t xml:space="preserve"> М.М., під час якої обговорено дані щодо його відповідності критеріям професійної етики та доброчесності, зокрема й обставини, вказані у висновку ГРД.</w:t>
      </w:r>
    </w:p>
    <w:p w:rsidR="00A343E6" w:rsidRDefault="00B1329B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Стосовно обставин, зазначених у висновку ГРД, </w:t>
      </w:r>
      <w:proofErr w:type="spellStart"/>
      <w:r>
        <w:t>Русинчук</w:t>
      </w:r>
      <w:proofErr w:type="spellEnd"/>
      <w:r>
        <w:t xml:space="preserve"> М.М. надав усні пояснення.</w:t>
      </w:r>
    </w:p>
    <w:p w:rsidR="00A343E6" w:rsidRDefault="00B1329B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Комісія в скла</w:t>
      </w:r>
      <w:r>
        <w:t>ді колегії, дослідивши висновок</w:t>
      </w:r>
      <w:r w:rsidR="00BE55C4">
        <w:t xml:space="preserve"> Громадської ради доброчесності</w:t>
      </w:r>
      <w:r>
        <w:t xml:space="preserve"> пояснення кандидата не встановила підстав для його оцінювання за критеріями професійної етики та доброчесності у 0 балів, у зв’язку з чим ухвалила рішення від </w:t>
      </w:r>
      <w:r w:rsidR="00BE55C4">
        <w:t xml:space="preserve">                  </w:t>
      </w:r>
      <w:r>
        <w:t>30 січня 2019 року № 142/вс-19 пр</w:t>
      </w:r>
      <w:r>
        <w:t xml:space="preserve">о визнання </w:t>
      </w:r>
      <w:proofErr w:type="spellStart"/>
      <w:r>
        <w:t>Русинчука</w:t>
      </w:r>
      <w:proofErr w:type="spellEnd"/>
      <w:r>
        <w:t xml:space="preserve"> М.М. таким, що підтвердив здатність здійснювати правосуддя у Касаційному цивільному суді у складі Верховного Суду. Таке рішення набирає чинності відповідно до абзацу третього підпункту 4.10.8 пункту 4.10 розділу IV Регламенту Комісії.</w:t>
      </w:r>
    </w:p>
    <w:p w:rsidR="00A343E6" w:rsidRDefault="00B1329B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Згідно з положеннями абзацу другого частини першої статті 88 Закону рішення про підтвердження здатності судді здійснювати правосуддя у відповідному суді набирає чинності з дня ухвалення цього рішення у разі, якщо воно буде підтримане не менше ніж одинадцят</w:t>
      </w:r>
      <w:r>
        <w:t>ьма членами Комісії.</w:t>
      </w:r>
    </w:p>
    <w:p w:rsidR="00A343E6" w:rsidRDefault="00B1329B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Комісія у пленарному складі, заслухавши доповідача - члена Комісії </w:t>
      </w:r>
      <w:r w:rsidR="00BE55C4">
        <w:t xml:space="preserve">   </w:t>
      </w:r>
      <w:proofErr w:type="spellStart"/>
      <w:r>
        <w:t>Весельську</w:t>
      </w:r>
      <w:proofErr w:type="spellEnd"/>
      <w:r>
        <w:t xml:space="preserve"> Т.Ф., дослідивши рішення Комісії від</w:t>
      </w:r>
      <w:r w:rsidR="00870390">
        <w:t xml:space="preserve"> 30 січня 2019 року № 142/вс-19</w:t>
      </w:r>
      <w:r>
        <w:t xml:space="preserve"> ухвалене у складі колегії, висновок ГРД та пояснення кандидата, встановила, що Комісією </w:t>
      </w:r>
      <w:r>
        <w:t xml:space="preserve">у складі колегії у повному обсязі досліджено матеріали досьє кандидата </w:t>
      </w:r>
      <w:proofErr w:type="spellStart"/>
      <w:r>
        <w:t>Русинчука</w:t>
      </w:r>
      <w:proofErr w:type="spellEnd"/>
      <w:r>
        <w:t xml:space="preserve"> М.М., зокрема й обставини, зазначені у висновку ГРД, та ухвалено </w:t>
      </w:r>
      <w:r w:rsidR="00870390">
        <w:t>обґрунтоване</w:t>
      </w:r>
      <w:r>
        <w:t xml:space="preserve"> рішення про визнання кандидата таким, що підтвердив здатність здійснювати правосуддя у Касаційном</w:t>
      </w:r>
      <w:r>
        <w:t xml:space="preserve">у цивільному суді у складі Верховного Суду. У зв’язку з цим, більш ніж одинадцятьма голосами рішення Комісії від 30 січня </w:t>
      </w:r>
      <w:r w:rsidR="00BE55C4">
        <w:t xml:space="preserve">                         </w:t>
      </w:r>
      <w:r>
        <w:t>2019 року № 142/вс-19 було підтримано.</w:t>
      </w:r>
    </w:p>
    <w:p w:rsidR="00A343E6" w:rsidRDefault="00B1329B">
      <w:pPr>
        <w:pStyle w:val="11"/>
        <w:shd w:val="clear" w:color="auto" w:fill="auto"/>
        <w:spacing w:before="0" w:after="0" w:line="298" w:lineRule="exact"/>
        <w:ind w:left="20" w:right="40" w:firstLine="560"/>
      </w:pPr>
      <w:r>
        <w:t>Водночас, слід зазначити, що 6 лютого 2019 року, тобто після співбесіди з кандидатом, під час я</w:t>
      </w:r>
      <w:r>
        <w:t>кої висновок ГРД про його невідповідність критеріям доброчесності та професійної етики був розглянутий. Громадська рада доброчесності затвердила рішення про скасування такого висновку та наступного дня надіслала його до Комісії.</w:t>
      </w:r>
    </w:p>
    <w:p w:rsidR="00A343E6" w:rsidRDefault="00B1329B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Ураховуючи викладене, керую</w:t>
      </w:r>
      <w:r>
        <w:t>чись статтями 88, 93, 101 Закону, Регламентом, Комісія</w:t>
      </w:r>
    </w:p>
    <w:p w:rsidR="00A343E6" w:rsidRDefault="00B1329B">
      <w:pPr>
        <w:pStyle w:val="11"/>
        <w:shd w:val="clear" w:color="auto" w:fill="auto"/>
        <w:spacing w:before="0" w:after="240" w:line="298" w:lineRule="exact"/>
        <w:ind w:left="20"/>
        <w:jc w:val="center"/>
      </w:pPr>
      <w:r>
        <w:t>вирішила:</w:t>
      </w:r>
    </w:p>
    <w:p w:rsidR="00A343E6" w:rsidRDefault="00B1329B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підтримати рішення Комісії у складі колегії від 30 січня 2019 року № 142/вс-19 про підтвердження здатності кандидата на посаду судді Касаційного цивільного суду</w:t>
      </w:r>
    </w:p>
    <w:p w:rsidR="00A343E6" w:rsidRDefault="00B1329B">
      <w:pPr>
        <w:pStyle w:val="11"/>
        <w:shd w:val="clear" w:color="auto" w:fill="auto"/>
        <w:spacing w:before="0" w:after="0" w:line="293" w:lineRule="exact"/>
        <w:ind w:right="20"/>
      </w:pPr>
      <w:r>
        <w:lastRenderedPageBreak/>
        <w:t xml:space="preserve">у складі Верховного Суду </w:t>
      </w:r>
      <w:proofErr w:type="spellStart"/>
      <w:r>
        <w:t>Рус</w:t>
      </w:r>
      <w:r>
        <w:t>инчука</w:t>
      </w:r>
      <w:proofErr w:type="spellEnd"/>
      <w:r>
        <w:t xml:space="preserve"> Миколи Миколайовича здійснювати </w:t>
      </w:r>
      <w:r w:rsidR="00BE55C4">
        <w:t xml:space="preserve">      </w:t>
      </w:r>
      <w:bookmarkStart w:id="1" w:name="_GoBack"/>
      <w:bookmarkEnd w:id="1"/>
      <w:r>
        <w:t>правосуддя.</w:t>
      </w:r>
    </w:p>
    <w:p w:rsidR="00A343E6" w:rsidRDefault="00B1329B" w:rsidP="001E5D9F">
      <w:pPr>
        <w:pStyle w:val="11"/>
        <w:shd w:val="clear" w:color="auto" w:fill="auto"/>
        <w:spacing w:before="0" w:after="2" w:line="293" w:lineRule="exact"/>
        <w:ind w:right="20" w:firstLine="709"/>
      </w:pPr>
      <w:r>
        <w:t>Комісії у складі колегії завершити проведення кваліфікаційного оцінювання кандидата на посаду судді Касаційного цивільного суду у складі Верховного Суду</w:t>
      </w:r>
      <w:r w:rsidR="001E5D9F">
        <w:t xml:space="preserve"> </w:t>
      </w:r>
      <w:proofErr w:type="spellStart"/>
      <w:r w:rsidR="001E5D9F">
        <w:t>Русинчука</w:t>
      </w:r>
      <w:proofErr w:type="spellEnd"/>
      <w:r w:rsidR="001E5D9F">
        <w:t xml:space="preserve"> Миколи Миколайовича.</w:t>
      </w:r>
    </w:p>
    <w:p w:rsidR="004877C7" w:rsidRPr="004877C7" w:rsidRDefault="004877C7" w:rsidP="004877C7">
      <w:pPr>
        <w:spacing w:before="480" w:after="360" w:line="274" w:lineRule="exact"/>
        <w:ind w:right="2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Головуючий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>С.Ю. Козьяков</w:t>
      </w:r>
    </w:p>
    <w:p w:rsidR="004877C7" w:rsidRPr="004877C7" w:rsidRDefault="004877C7" w:rsidP="004877C7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4877C7">
        <w:rPr>
          <w:rFonts w:ascii="Times New Roman" w:hAnsi="Times New Roman" w:cs="Times New Roman"/>
          <w:sz w:val="26"/>
          <w:szCs w:val="26"/>
        </w:rPr>
        <w:t xml:space="preserve">Члени Комісії </w:t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  <w:t>В.І. Бутенко</w:t>
      </w:r>
    </w:p>
    <w:p w:rsidR="004877C7" w:rsidRPr="004877C7" w:rsidRDefault="004877C7" w:rsidP="004877C7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  <w:t>А.В. Василенко</w:t>
      </w:r>
    </w:p>
    <w:p w:rsidR="004877C7" w:rsidRPr="004877C7" w:rsidRDefault="004877C7" w:rsidP="004877C7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  <w:t>Т.Ф. Весельська</w:t>
      </w:r>
    </w:p>
    <w:p w:rsidR="004877C7" w:rsidRPr="004877C7" w:rsidRDefault="004877C7" w:rsidP="004877C7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  <w:t>С.В. Гладій</w:t>
      </w:r>
    </w:p>
    <w:p w:rsidR="004877C7" w:rsidRPr="004877C7" w:rsidRDefault="004877C7" w:rsidP="004877C7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  <w:t>А.О. Заріцька</w:t>
      </w:r>
    </w:p>
    <w:p w:rsidR="004877C7" w:rsidRPr="004877C7" w:rsidRDefault="004877C7" w:rsidP="004877C7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  <w:t>А.Г. Козлов</w:t>
      </w:r>
    </w:p>
    <w:p w:rsidR="004877C7" w:rsidRPr="004877C7" w:rsidRDefault="004877C7" w:rsidP="004877C7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4877C7" w:rsidRPr="004877C7" w:rsidRDefault="004877C7" w:rsidP="004877C7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  <w:t>П.С. Луцюк</w:t>
      </w:r>
    </w:p>
    <w:p w:rsidR="004877C7" w:rsidRPr="004877C7" w:rsidRDefault="004877C7" w:rsidP="004877C7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  <w:t>М.А. Макарчук</w:t>
      </w:r>
    </w:p>
    <w:p w:rsidR="004877C7" w:rsidRPr="004877C7" w:rsidRDefault="004877C7" w:rsidP="004877C7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  <w:t>М.І. Мішин</w:t>
      </w:r>
    </w:p>
    <w:p w:rsidR="004877C7" w:rsidRPr="004877C7" w:rsidRDefault="004877C7" w:rsidP="004877C7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  <w:t>С.М. Прилипко</w:t>
      </w:r>
    </w:p>
    <w:p w:rsidR="004877C7" w:rsidRPr="004877C7" w:rsidRDefault="004877C7" w:rsidP="004877C7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  <w:t>Ю.Г. Тітов</w:t>
      </w:r>
    </w:p>
    <w:p w:rsidR="004877C7" w:rsidRPr="004877C7" w:rsidRDefault="004877C7" w:rsidP="004877C7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  <w:t>В.Є. Устименко</w:t>
      </w:r>
    </w:p>
    <w:p w:rsidR="004877C7" w:rsidRPr="004877C7" w:rsidRDefault="004877C7" w:rsidP="004877C7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  <w:t>Т.С. Шилова</w:t>
      </w:r>
    </w:p>
    <w:p w:rsidR="004877C7" w:rsidRPr="004877C7" w:rsidRDefault="004877C7" w:rsidP="004877C7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</w:r>
      <w:r w:rsidRPr="004877C7">
        <w:rPr>
          <w:rFonts w:ascii="Times New Roman" w:hAnsi="Times New Roman" w:cs="Times New Roman"/>
          <w:sz w:val="26"/>
          <w:szCs w:val="26"/>
        </w:rPr>
        <w:tab/>
        <w:t>С.О. Щотка</w:t>
      </w:r>
    </w:p>
    <w:p w:rsidR="004877C7" w:rsidRPr="004877C7" w:rsidRDefault="004877C7" w:rsidP="001E5D9F">
      <w:pPr>
        <w:pStyle w:val="11"/>
        <w:shd w:val="clear" w:color="auto" w:fill="auto"/>
        <w:spacing w:before="0" w:after="2" w:line="293" w:lineRule="exact"/>
        <w:ind w:right="20" w:firstLine="709"/>
      </w:pPr>
    </w:p>
    <w:p w:rsidR="00A343E6" w:rsidRPr="004877C7" w:rsidRDefault="00A343E6">
      <w:pPr>
        <w:rPr>
          <w:sz w:val="26"/>
          <w:szCs w:val="26"/>
        </w:rPr>
      </w:pPr>
    </w:p>
    <w:p w:rsidR="00A343E6" w:rsidRPr="004877C7" w:rsidRDefault="00A343E6">
      <w:pPr>
        <w:rPr>
          <w:sz w:val="26"/>
          <w:szCs w:val="26"/>
        </w:rPr>
      </w:pPr>
    </w:p>
    <w:sectPr w:rsidR="00A343E6" w:rsidRPr="004877C7" w:rsidSect="00E936D5">
      <w:headerReference w:type="even" r:id="rId8"/>
      <w:headerReference w:type="default" r:id="rId9"/>
      <w:type w:val="continuous"/>
      <w:pgSz w:w="11909" w:h="16838"/>
      <w:pgMar w:top="1322" w:right="1085" w:bottom="1072" w:left="110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29B" w:rsidRDefault="00B1329B">
      <w:r>
        <w:separator/>
      </w:r>
    </w:p>
  </w:endnote>
  <w:endnote w:type="continuationSeparator" w:id="0">
    <w:p w:rsidR="00B1329B" w:rsidRDefault="00B13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29B" w:rsidRDefault="00B1329B"/>
  </w:footnote>
  <w:footnote w:type="continuationSeparator" w:id="0">
    <w:p w:rsidR="00B1329B" w:rsidRDefault="00B1329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3E6" w:rsidRDefault="00B1329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15pt;margin-top:47pt;width:5.05pt;height:7.7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343E6" w:rsidRDefault="00B1329B">
                <w:pPr>
                  <w:pStyle w:val="a8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37.85pt;margin-top:13.4pt;width:3.1pt;height:3.1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343E6" w:rsidRDefault="00B1329B">
                <w:pPr>
                  <w:pStyle w:val="a8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Sylfaen4pt"/>
                  </w:rPr>
                  <w:t>А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21901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936D5" w:rsidRDefault="00E936D5">
        <w:pPr>
          <w:pStyle w:val="ac"/>
          <w:jc w:val="center"/>
        </w:pPr>
      </w:p>
      <w:p w:rsidR="00E936D5" w:rsidRDefault="00E936D5">
        <w:pPr>
          <w:pStyle w:val="ac"/>
          <w:jc w:val="center"/>
        </w:pPr>
      </w:p>
      <w:p w:rsidR="00E936D5" w:rsidRPr="00E936D5" w:rsidRDefault="00E936D5">
        <w:pPr>
          <w:pStyle w:val="ac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936D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936D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936D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E55C4" w:rsidRPr="00BE55C4">
          <w:rPr>
            <w:rFonts w:ascii="Times New Roman" w:hAnsi="Times New Roman" w:cs="Times New Roman"/>
            <w:noProof/>
            <w:sz w:val="20"/>
            <w:szCs w:val="20"/>
            <w:lang w:val="ru-RU"/>
          </w:rPr>
          <w:t>2</w:t>
        </w:r>
        <w:r w:rsidRPr="00E936D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936D5" w:rsidRPr="00E936D5" w:rsidRDefault="00E936D5">
    <w:pPr>
      <w:pStyle w:val="ac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343E6"/>
    <w:rsid w:val="000D431C"/>
    <w:rsid w:val="001E5D9F"/>
    <w:rsid w:val="004877C7"/>
    <w:rsid w:val="00870390"/>
    <w:rsid w:val="008C0018"/>
    <w:rsid w:val="00A343E6"/>
    <w:rsid w:val="00AA53B0"/>
    <w:rsid w:val="00B1329B"/>
    <w:rsid w:val="00BE55C4"/>
    <w:rsid w:val="00E9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18pt">
    <w:name w:val="Подпись к картинке + 18 pt;Полужирный;Курсив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Sylfaen4pt">
    <w:name w:val="Колонтитул + Sylfaen;4 pt;Курсив"/>
    <w:basedOn w:val="a7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a">
    <w:name w:val="Balloon Text"/>
    <w:basedOn w:val="a"/>
    <w:link w:val="ab"/>
    <w:uiPriority w:val="99"/>
    <w:semiHidden/>
    <w:unhideWhenUsed/>
    <w:rsid w:val="000D43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D431C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E936D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936D5"/>
    <w:rPr>
      <w:color w:val="000000"/>
    </w:rPr>
  </w:style>
  <w:style w:type="paragraph" w:styleId="ae">
    <w:name w:val="footer"/>
    <w:basedOn w:val="a"/>
    <w:link w:val="af"/>
    <w:uiPriority w:val="99"/>
    <w:unhideWhenUsed/>
    <w:rsid w:val="00E936D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936D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4067</Words>
  <Characters>2319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8</cp:revision>
  <dcterms:created xsi:type="dcterms:W3CDTF">2020-09-17T12:04:00Z</dcterms:created>
  <dcterms:modified xsi:type="dcterms:W3CDTF">2020-09-17T12:29:00Z</dcterms:modified>
</cp:coreProperties>
</file>