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9A" w:rsidRDefault="003E1A9A" w:rsidP="003E1A9A">
      <w:pPr>
        <w:framePr w:h="97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457200" cy="619125"/>
            <wp:effectExtent l="0" t="0" r="0" b="9525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9A" w:rsidRDefault="003E1A9A" w:rsidP="003E1A9A">
      <w:pPr>
        <w:rPr>
          <w:sz w:val="2"/>
          <w:szCs w:val="2"/>
        </w:rPr>
      </w:pPr>
    </w:p>
    <w:p w:rsidR="009C61CB" w:rsidRDefault="003E1A9A" w:rsidP="003E1A9A">
      <w:pPr>
        <w:spacing w:before="240"/>
        <w:jc w:val="center"/>
        <w:rPr>
          <w:rFonts w:ascii="Times New Roman" w:hAnsi="Times New Roman" w:cs="Times New Roman"/>
          <w:sz w:val="34"/>
          <w:szCs w:val="34"/>
        </w:rPr>
      </w:pPr>
      <w:r w:rsidRPr="003E1A9A">
        <w:rPr>
          <w:rFonts w:ascii="Times New Roman" w:hAnsi="Times New Roman" w:cs="Times New Roman"/>
          <w:sz w:val="34"/>
          <w:szCs w:val="34"/>
        </w:rPr>
        <w:t>ВИЩА КВАЛІФІКАЦІЙНА КОМІСІЯ СУДДІВ УКРАЇНИ</w:t>
      </w:r>
    </w:p>
    <w:p w:rsidR="003E1A9A" w:rsidRDefault="003E1A9A" w:rsidP="003E1A9A">
      <w:pPr>
        <w:spacing w:before="2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 січня 2019 року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м. Київ</w:t>
      </w:r>
    </w:p>
    <w:p w:rsidR="003E1A9A" w:rsidRDefault="003E1A9A" w:rsidP="003E1A9A">
      <w:pPr>
        <w:spacing w:before="24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E1A9A">
        <w:rPr>
          <w:rFonts w:ascii="Times New Roman" w:hAnsi="Times New Roman" w:cs="Times New Roman"/>
          <w:spacing w:val="60"/>
          <w:sz w:val="26"/>
          <w:szCs w:val="26"/>
        </w:rPr>
        <w:t>РІШЕННЯ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Pr="003E1A9A">
        <w:rPr>
          <w:rFonts w:ascii="Times New Roman" w:hAnsi="Times New Roman" w:cs="Times New Roman"/>
          <w:sz w:val="26"/>
          <w:szCs w:val="26"/>
          <w:u w:val="single"/>
        </w:rPr>
        <w:t>89/вс-19</w:t>
      </w:r>
    </w:p>
    <w:p w:rsidR="003E1A9A" w:rsidRDefault="003E1A9A" w:rsidP="003E1A9A">
      <w:pPr>
        <w:pStyle w:val="1"/>
        <w:shd w:val="clear" w:color="auto" w:fill="auto"/>
        <w:spacing w:before="0" w:after="0" w:line="590" w:lineRule="exact"/>
        <w:ind w:left="20" w:right="280" w:firstLine="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</w:t>
      </w:r>
      <w:r w:rsidR="009A1991">
        <w:rPr>
          <w:color w:val="000000"/>
        </w:rPr>
        <w:t>судд</w:t>
      </w:r>
      <w:r>
        <w:rPr>
          <w:color w:val="000000"/>
        </w:rPr>
        <w:t xml:space="preserve">ів України у складі: </w:t>
      </w:r>
    </w:p>
    <w:p w:rsidR="003E1A9A" w:rsidRDefault="003E1A9A" w:rsidP="000967DF">
      <w:pPr>
        <w:pStyle w:val="1"/>
        <w:shd w:val="clear" w:color="auto" w:fill="auto"/>
        <w:spacing w:before="0" w:after="0" w:line="590" w:lineRule="exact"/>
        <w:ind w:left="23" w:right="280" w:firstLine="0"/>
        <w:jc w:val="left"/>
      </w:pPr>
      <w:r>
        <w:rPr>
          <w:color w:val="000000"/>
        </w:rPr>
        <w:t>головуючого - Козьякова С.Ю.</w:t>
      </w:r>
    </w:p>
    <w:p w:rsidR="000967DF" w:rsidRDefault="000967DF" w:rsidP="000967DF">
      <w:pPr>
        <w:pStyle w:val="1"/>
        <w:shd w:val="clear" w:color="auto" w:fill="auto"/>
        <w:spacing w:before="0" w:after="0" w:line="293" w:lineRule="exact"/>
        <w:ind w:left="23" w:right="20" w:firstLine="0"/>
        <w:rPr>
          <w:color w:val="000000"/>
        </w:rPr>
      </w:pPr>
    </w:p>
    <w:p w:rsidR="003E1A9A" w:rsidRDefault="003E1A9A" w:rsidP="000967DF">
      <w:pPr>
        <w:pStyle w:val="1"/>
        <w:shd w:val="clear" w:color="auto" w:fill="auto"/>
        <w:spacing w:before="0" w:after="0" w:line="293" w:lineRule="exact"/>
        <w:ind w:left="23" w:right="20" w:firstLine="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Весельської Т.Ф., Гладія С.В., Заріцької А.О., </w:t>
      </w:r>
      <w:r w:rsidR="004E16B1">
        <w:rPr>
          <w:color w:val="000000"/>
        </w:rPr>
        <w:t xml:space="preserve">                      </w:t>
      </w:r>
      <w:r w:rsidRPr="00E45ACF">
        <w:rPr>
          <w:color w:val="000000"/>
        </w:rPr>
        <w:t xml:space="preserve">Лукаша </w:t>
      </w:r>
      <w:r>
        <w:rPr>
          <w:color w:val="000000"/>
        </w:rPr>
        <w:t xml:space="preserve">Т.В., </w:t>
      </w:r>
      <w:r w:rsidR="004E16B1">
        <w:rPr>
          <w:rStyle w:val="10pt"/>
          <w:sz w:val="26"/>
          <w:szCs w:val="26"/>
        </w:rPr>
        <w:t>Луцюк</w:t>
      </w:r>
      <w:r w:rsidRPr="004E16B1">
        <w:rPr>
          <w:rStyle w:val="10pt"/>
          <w:sz w:val="26"/>
          <w:szCs w:val="26"/>
        </w:rPr>
        <w:t>а</w:t>
      </w:r>
      <w:r>
        <w:rPr>
          <w:rStyle w:val="10pt"/>
        </w:rPr>
        <w:t xml:space="preserve"> </w:t>
      </w:r>
      <w:r>
        <w:rPr>
          <w:color w:val="000000"/>
        </w:rPr>
        <w:t>П.С., Макарчука М.А., Мішина</w:t>
      </w:r>
      <w:r w:rsidR="004E16B1">
        <w:rPr>
          <w:color w:val="000000"/>
        </w:rPr>
        <w:t xml:space="preserve"> </w:t>
      </w:r>
      <w:r>
        <w:rPr>
          <w:color w:val="000000"/>
        </w:rPr>
        <w:t xml:space="preserve">М.І., Прилипка С.М., </w:t>
      </w:r>
      <w:r w:rsidR="004E16B1">
        <w:rPr>
          <w:color w:val="000000"/>
        </w:rPr>
        <w:t xml:space="preserve">                         </w:t>
      </w:r>
      <w:r>
        <w:rPr>
          <w:color w:val="000000"/>
        </w:rPr>
        <w:t xml:space="preserve">Тітова Ю.Г., Устименко В.Є., Шилової Т.С., </w:t>
      </w:r>
      <w:proofErr w:type="spellStart"/>
      <w:r>
        <w:rPr>
          <w:color w:val="000000"/>
        </w:rPr>
        <w:t>Щотки</w:t>
      </w:r>
      <w:proofErr w:type="spellEnd"/>
      <w:r>
        <w:rPr>
          <w:color w:val="000000"/>
        </w:rPr>
        <w:t xml:space="preserve"> С.О.</w:t>
      </w:r>
    </w:p>
    <w:p w:rsidR="00D4793A" w:rsidRDefault="00D4793A" w:rsidP="000967DF">
      <w:pPr>
        <w:pStyle w:val="1"/>
        <w:shd w:val="clear" w:color="auto" w:fill="auto"/>
        <w:spacing w:before="0" w:after="0" w:line="293" w:lineRule="exact"/>
        <w:ind w:left="23" w:right="20" w:firstLine="0"/>
      </w:pPr>
    </w:p>
    <w:p w:rsidR="003E1A9A" w:rsidRDefault="003E1A9A" w:rsidP="003E1A9A">
      <w:pPr>
        <w:pStyle w:val="1"/>
        <w:shd w:val="clear" w:color="auto" w:fill="auto"/>
        <w:spacing w:before="0" w:after="278" w:line="260" w:lineRule="exact"/>
        <w:ind w:left="20" w:firstLine="0"/>
      </w:pPr>
      <w:r>
        <w:rPr>
          <w:color w:val="000000"/>
        </w:rPr>
        <w:t>Громадська рада міжнародних експертів у складі:</w:t>
      </w:r>
    </w:p>
    <w:p w:rsidR="003E1A9A" w:rsidRDefault="003E1A9A" w:rsidP="003E1A9A">
      <w:pPr>
        <w:pStyle w:val="1"/>
        <w:shd w:val="clear" w:color="auto" w:fill="auto"/>
        <w:spacing w:before="0" w:after="252" w:line="260" w:lineRule="exact"/>
        <w:ind w:left="20" w:firstLine="0"/>
      </w:pPr>
      <w:r w:rsidRPr="00E45ACF">
        <w:rPr>
          <w:color w:val="000000"/>
        </w:rPr>
        <w:t>Г</w:t>
      </w:r>
      <w:r>
        <w:rPr>
          <w:color w:val="000000"/>
        </w:rPr>
        <w:t xml:space="preserve">олови - Сера Ентоні </w:t>
      </w:r>
      <w:proofErr w:type="spellStart"/>
      <w:r w:rsidRPr="00E45ACF">
        <w:rPr>
          <w:color w:val="000000"/>
        </w:rPr>
        <w:t>Хупера</w:t>
      </w:r>
      <w:proofErr w:type="spellEnd"/>
      <w:r w:rsidRPr="00E45ACF">
        <w:rPr>
          <w:color w:val="000000"/>
        </w:rPr>
        <w:t>,</w:t>
      </w:r>
    </w:p>
    <w:p w:rsidR="003E1A9A" w:rsidRDefault="003E1A9A" w:rsidP="003E1A9A">
      <w:pPr>
        <w:pStyle w:val="1"/>
        <w:shd w:val="clear" w:color="auto" w:fill="auto"/>
        <w:spacing w:before="0" w:after="544" w:line="298" w:lineRule="exact"/>
        <w:ind w:left="20" w:right="20" w:firstLine="0"/>
      </w:pPr>
      <w:r>
        <w:rPr>
          <w:color w:val="000000"/>
        </w:rPr>
        <w:t xml:space="preserve">членів ГРМЕ: Флемінга </w:t>
      </w:r>
      <w:proofErr w:type="spellStart"/>
      <w:r>
        <w:rPr>
          <w:color w:val="000000"/>
        </w:rPr>
        <w:t>Денкера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Теда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Зажечни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Мір’яни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Лазарової-Трайковської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Лорни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Харріс</w:t>
      </w:r>
      <w:proofErr w:type="spellEnd"/>
      <w:r>
        <w:rPr>
          <w:color w:val="000000"/>
        </w:rPr>
        <w:t>,</w:t>
      </w:r>
    </w:p>
    <w:p w:rsidR="003E1A9A" w:rsidRDefault="003E1A9A" w:rsidP="003E1A9A">
      <w:pPr>
        <w:pStyle w:val="1"/>
        <w:shd w:val="clear" w:color="auto" w:fill="auto"/>
        <w:spacing w:before="0" w:after="266" w:line="293" w:lineRule="exact"/>
        <w:ind w:left="20" w:right="20" w:firstLine="0"/>
      </w:pPr>
      <w:r>
        <w:rPr>
          <w:color w:val="000000"/>
        </w:rPr>
        <w:t>розглянувши на спе</w:t>
      </w:r>
      <w:bookmarkStart w:id="0" w:name="_GoBack"/>
      <w:r>
        <w:rPr>
          <w:color w:val="000000"/>
        </w:rPr>
        <w:t>ц</w:t>
      </w:r>
      <w:bookmarkEnd w:id="0"/>
      <w:r>
        <w:rPr>
          <w:color w:val="000000"/>
        </w:rPr>
        <w:t>іальному спільному засіданні питання про відповідність кандидата на посаду судді Вищого антикорупційного суду Воронька Володимира Дмитровича критеріям, передбаченим частиною четвертою статті 8 Закону України «Про Вищий антикорупційний суд»,</w:t>
      </w:r>
    </w:p>
    <w:p w:rsidR="0080256E" w:rsidRDefault="0080256E" w:rsidP="0080256E">
      <w:pPr>
        <w:pStyle w:val="1"/>
        <w:shd w:val="clear" w:color="auto" w:fill="auto"/>
        <w:spacing w:before="0" w:after="265" w:line="260" w:lineRule="exact"/>
        <w:ind w:right="20" w:firstLine="0"/>
        <w:jc w:val="center"/>
      </w:pPr>
      <w:r>
        <w:rPr>
          <w:color w:val="000000"/>
        </w:rPr>
        <w:t>встановили:</w:t>
      </w:r>
    </w:p>
    <w:p w:rsidR="0080256E" w:rsidRDefault="0080256E" w:rsidP="0080256E">
      <w:pPr>
        <w:pStyle w:val="1"/>
        <w:shd w:val="clear" w:color="auto" w:fill="auto"/>
        <w:spacing w:before="0" w:after="0" w:line="240" w:lineRule="auto"/>
        <w:ind w:left="20" w:right="20" w:firstLine="660"/>
      </w:pPr>
      <w:r>
        <w:rPr>
          <w:color w:val="000000"/>
        </w:rPr>
        <w:t xml:space="preserve">Рішенням Комісії від 02 серпня 2018 року № 186/зп-18 оголошено конкурс </w:t>
      </w:r>
      <w:r w:rsidR="000F048C">
        <w:rPr>
          <w:color w:val="000000"/>
        </w:rPr>
        <w:t xml:space="preserve">                         </w:t>
      </w:r>
      <w:r>
        <w:rPr>
          <w:color w:val="000000"/>
        </w:rPr>
        <w:t>на зайняття 39 вакантних посад суддів Вищого антикорупційного суду, з яких 27 посад суддів до Вищого антикорупційного суду та 12 посад суддів до Апеляційної палати Вищого антикорупційного суду.</w:t>
      </w:r>
    </w:p>
    <w:p w:rsidR="00D02D8E" w:rsidRDefault="0080256E" w:rsidP="0080256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56E">
        <w:rPr>
          <w:rFonts w:ascii="Times New Roman" w:hAnsi="Times New Roman" w:cs="Times New Roman"/>
          <w:sz w:val="26"/>
          <w:szCs w:val="26"/>
        </w:rPr>
        <w:t xml:space="preserve">Воронько В.Д. 31 серпня 2018 року звернувся до Комісії із заявою про </w:t>
      </w:r>
      <w:r w:rsidR="000F048C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80256E">
        <w:rPr>
          <w:rFonts w:ascii="Times New Roman" w:hAnsi="Times New Roman" w:cs="Times New Roman"/>
          <w:sz w:val="26"/>
          <w:szCs w:val="26"/>
        </w:rPr>
        <w:t xml:space="preserve">допуск до участі у конкурсі на зайняття вакантної посади судді Вищого антикорупційного суду та проведення стосовно нього кваліфікаційного </w:t>
      </w:r>
      <w:r w:rsidR="000F048C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80256E">
        <w:rPr>
          <w:rFonts w:ascii="Times New Roman" w:hAnsi="Times New Roman" w:cs="Times New Roman"/>
          <w:sz w:val="26"/>
          <w:szCs w:val="26"/>
        </w:rPr>
        <w:t xml:space="preserve">оцінювання для підтвердження здатності здійснювати правосуддя у відповідному </w:t>
      </w:r>
      <w:r w:rsidR="000F048C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0256E">
        <w:rPr>
          <w:rFonts w:ascii="Times New Roman" w:hAnsi="Times New Roman" w:cs="Times New Roman"/>
          <w:sz w:val="26"/>
          <w:szCs w:val="26"/>
        </w:rPr>
        <w:t xml:space="preserve">суді як особа, яка відповідає вимогам пункту 1 частини другої статті 7 Закону </w:t>
      </w:r>
      <w:r w:rsidR="000F048C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0256E">
        <w:rPr>
          <w:rFonts w:ascii="Times New Roman" w:hAnsi="Times New Roman" w:cs="Times New Roman"/>
          <w:sz w:val="26"/>
          <w:szCs w:val="26"/>
        </w:rPr>
        <w:t xml:space="preserve">України «Про Вищий антикорупційний суд», тобто має стаж роботи на посаді </w:t>
      </w:r>
      <w:r w:rsidR="000F048C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80256E">
        <w:rPr>
          <w:rFonts w:ascii="Times New Roman" w:hAnsi="Times New Roman" w:cs="Times New Roman"/>
          <w:sz w:val="26"/>
          <w:szCs w:val="26"/>
        </w:rPr>
        <w:t>судді не менше п’яти років.</w:t>
      </w:r>
    </w:p>
    <w:p w:rsidR="00D02D8E" w:rsidRDefault="00D02D8E">
      <w:pPr>
        <w:widowControl/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02D8E" w:rsidRPr="00D02D8E" w:rsidRDefault="00D02D8E" w:rsidP="004909C1">
      <w:pPr>
        <w:pStyle w:val="1"/>
        <w:shd w:val="clear" w:color="auto" w:fill="auto"/>
        <w:spacing w:before="0" w:after="0" w:line="300" w:lineRule="atLeast"/>
        <w:ind w:right="20" w:firstLine="680"/>
      </w:pPr>
      <w:r w:rsidRPr="00D02D8E">
        <w:rPr>
          <w:color w:val="000000"/>
        </w:rPr>
        <w:lastRenderedPageBreak/>
        <w:t>Комісією 08 жовтня 2018 року прийнято рішення № 103/вс-18, зокрема, про допуск Воронька В.Д.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D02D8E" w:rsidRPr="00D02D8E" w:rsidRDefault="00D02D8E" w:rsidP="004909C1">
      <w:pPr>
        <w:pStyle w:val="1"/>
        <w:shd w:val="clear" w:color="auto" w:fill="auto"/>
        <w:spacing w:before="0" w:after="0" w:line="300" w:lineRule="atLeast"/>
        <w:ind w:right="20" w:firstLine="680"/>
      </w:pPr>
      <w:r w:rsidRPr="00D02D8E">
        <w:rPr>
          <w:color w:val="000000"/>
        </w:rPr>
        <w:t xml:space="preserve">Рішенням Комісії від 27 грудня 2018 року № 325/зп-18 затверджено </w:t>
      </w:r>
      <w:r w:rsidR="00C569EC" w:rsidRPr="00C569EC">
        <w:rPr>
          <w:color w:val="000000"/>
        </w:rPr>
        <w:t xml:space="preserve">   </w:t>
      </w:r>
      <w:r w:rsidRPr="00D02D8E">
        <w:rPr>
          <w:color w:val="000000"/>
        </w:rPr>
        <w:t xml:space="preserve">результати складеного іспиту під час кваліфікаційного оцінювання у межах </w:t>
      </w:r>
      <w:r w:rsidR="00C569EC" w:rsidRPr="00C569EC">
        <w:rPr>
          <w:color w:val="000000"/>
        </w:rPr>
        <w:t xml:space="preserve">   </w:t>
      </w:r>
      <w:r w:rsidRPr="00D02D8E">
        <w:rPr>
          <w:color w:val="000000"/>
        </w:rPr>
        <w:t xml:space="preserve">конкурсу на зайняття 27 вакантних посад суддів Вищого антикорупційного суду, згідно з якими Воронько В.Д. отримав 134,5 бала. Цим же рішенням Воронька </w:t>
      </w:r>
      <w:r w:rsidR="00C569EC" w:rsidRPr="00C569EC">
        <w:rPr>
          <w:color w:val="000000"/>
          <w:lang w:val="ru-RU"/>
        </w:rPr>
        <w:t xml:space="preserve">                     </w:t>
      </w:r>
      <w:r w:rsidRPr="00D02D8E">
        <w:rPr>
          <w:color w:val="000000"/>
        </w:rPr>
        <w:t>В.Д. допущено до дру</w:t>
      </w:r>
      <w:r w:rsidR="004909C1">
        <w:rPr>
          <w:color w:val="000000"/>
        </w:rPr>
        <w:t>гого етапу кваліфікаційного оціню</w:t>
      </w:r>
      <w:r w:rsidRPr="00D02D8E">
        <w:rPr>
          <w:color w:val="000000"/>
        </w:rPr>
        <w:t xml:space="preserve">вання «Дослідження досьє </w:t>
      </w:r>
      <w:r w:rsidR="00C569EC" w:rsidRPr="00C569EC">
        <w:rPr>
          <w:color w:val="000000"/>
          <w:lang w:val="ru-RU"/>
        </w:rPr>
        <w:t xml:space="preserve">        </w:t>
      </w:r>
      <w:r w:rsidRPr="00D02D8E">
        <w:rPr>
          <w:color w:val="000000"/>
        </w:rPr>
        <w:t>та проведення співбесіди» в межах оголошеного 02 серпня 2018 року конкурсу до Вищого антикорупційного суду.</w:t>
      </w:r>
    </w:p>
    <w:p w:rsidR="00D02D8E" w:rsidRPr="00D02D8E" w:rsidRDefault="00D02D8E" w:rsidP="004909C1">
      <w:pPr>
        <w:pStyle w:val="1"/>
        <w:shd w:val="clear" w:color="auto" w:fill="auto"/>
        <w:spacing w:before="0" w:after="0" w:line="300" w:lineRule="atLeast"/>
        <w:ind w:right="20" w:firstLine="680"/>
      </w:pPr>
      <w:r w:rsidRPr="00D02D8E">
        <w:rPr>
          <w:color w:val="000000"/>
        </w:rPr>
        <w:t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Рада).</w:t>
      </w:r>
    </w:p>
    <w:p w:rsidR="00D02D8E" w:rsidRPr="00D02D8E" w:rsidRDefault="00D02D8E" w:rsidP="004909C1">
      <w:pPr>
        <w:pStyle w:val="1"/>
        <w:shd w:val="clear" w:color="auto" w:fill="auto"/>
        <w:spacing w:before="0" w:after="0" w:line="300" w:lineRule="atLeast"/>
        <w:ind w:right="20" w:firstLine="680"/>
      </w:pPr>
      <w:r w:rsidRPr="00D02D8E">
        <w:rPr>
          <w:color w:val="000000"/>
        </w:rPr>
        <w:t xml:space="preserve">Відповідно до статті 8 Закону України «Про Вищий антикорупційний суд» </w:t>
      </w:r>
      <w:r w:rsidR="009A1991">
        <w:rPr>
          <w:color w:val="000000"/>
        </w:rPr>
        <w:t xml:space="preserve">     </w:t>
      </w:r>
      <w:r w:rsidRPr="00D02D8E">
        <w:rPr>
          <w:color w:val="000000"/>
        </w:rPr>
        <w:t xml:space="preserve">та підпункту 4.11.5 пункту 4.11 розділу IV Регламенту Вищої кваліфікаційної </w:t>
      </w:r>
      <w:r w:rsidR="009A1991">
        <w:rPr>
          <w:color w:val="000000"/>
        </w:rPr>
        <w:t xml:space="preserve">                 </w:t>
      </w:r>
      <w:r w:rsidRPr="00D02D8E">
        <w:rPr>
          <w:color w:val="000000"/>
        </w:rPr>
        <w:t xml:space="preserve">комісії </w:t>
      </w:r>
      <w:r w:rsidR="009A1991">
        <w:rPr>
          <w:color w:val="000000"/>
        </w:rPr>
        <w:t>судд</w:t>
      </w:r>
      <w:r w:rsidRPr="00D02D8E">
        <w:rPr>
          <w:color w:val="000000"/>
        </w:rPr>
        <w:t xml:space="preserve">ів України, затвердженого рішенням Комісії від 13 жовтня 2016 року </w:t>
      </w:r>
      <w:r w:rsidR="009A1991">
        <w:rPr>
          <w:color w:val="000000"/>
        </w:rPr>
        <w:t xml:space="preserve">                     </w:t>
      </w:r>
      <w:r w:rsidRPr="00D02D8E">
        <w:rPr>
          <w:color w:val="000000"/>
        </w:rPr>
        <w:t>№ 81/зп-16 (</w:t>
      </w:r>
      <w:r w:rsidR="00D16263">
        <w:rPr>
          <w:color w:val="000000"/>
        </w:rPr>
        <w:t>д</w:t>
      </w:r>
      <w:r w:rsidRPr="00D02D8E">
        <w:rPr>
          <w:color w:val="000000"/>
        </w:rPr>
        <w:t xml:space="preserve">алі - Регламент), ГРМЕ ініційовано розгляд питання відповідності кандидата на посаду судді Воронька В.Д. критеріям, визначеним частиною </w:t>
      </w:r>
      <w:r w:rsidR="009A1991">
        <w:rPr>
          <w:color w:val="000000"/>
        </w:rPr>
        <w:t xml:space="preserve">                 </w:t>
      </w:r>
      <w:r w:rsidRPr="00D02D8E">
        <w:rPr>
          <w:color w:val="000000"/>
        </w:rPr>
        <w:t>четвертою статті 8 Закону України «Про Вищий антикорупційний суд» 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1A24F7" w:rsidRDefault="00D02D8E" w:rsidP="004909C1">
      <w:pPr>
        <w:spacing w:line="3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D8E">
        <w:rPr>
          <w:rFonts w:ascii="Times New Roman" w:hAnsi="Times New Roman" w:cs="Times New Roman"/>
          <w:sz w:val="26"/>
          <w:szCs w:val="26"/>
        </w:rPr>
        <w:t xml:space="preserve">В інформаційній записці ГРМЕ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 щодо несплати кандидатом орендної плати за </w:t>
      </w:r>
      <w:r w:rsidR="002B106F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02D8E">
        <w:rPr>
          <w:rFonts w:ascii="Times New Roman" w:hAnsi="Times New Roman" w:cs="Times New Roman"/>
          <w:sz w:val="26"/>
          <w:szCs w:val="26"/>
        </w:rPr>
        <w:t xml:space="preserve">квартиру в місті Дніпрі та своїх стосунків з орендодавцем. Після пояснень </w:t>
      </w:r>
      <w:r w:rsidR="002B106F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D02D8E">
        <w:rPr>
          <w:rFonts w:ascii="Times New Roman" w:hAnsi="Times New Roman" w:cs="Times New Roman"/>
          <w:sz w:val="26"/>
          <w:szCs w:val="26"/>
        </w:rPr>
        <w:t xml:space="preserve">кандидата сумнівів з цього приводу у ГРМЕ не залишилося. Водночас на </w:t>
      </w:r>
      <w:r w:rsidR="002B106F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D02D8E">
        <w:rPr>
          <w:rFonts w:ascii="Times New Roman" w:hAnsi="Times New Roman" w:cs="Times New Roman"/>
          <w:sz w:val="26"/>
          <w:szCs w:val="26"/>
        </w:rPr>
        <w:t>спільному засіданні було повідомлено, що 24 вересня 2018 року канди</w:t>
      </w:r>
      <w:r w:rsidR="002B106F">
        <w:rPr>
          <w:rFonts w:ascii="Times New Roman" w:hAnsi="Times New Roman" w:cs="Times New Roman"/>
          <w:sz w:val="26"/>
          <w:szCs w:val="26"/>
        </w:rPr>
        <w:t>д</w:t>
      </w:r>
      <w:r w:rsidRPr="00D02D8E">
        <w:rPr>
          <w:rFonts w:ascii="Times New Roman" w:hAnsi="Times New Roman" w:cs="Times New Roman"/>
          <w:sz w:val="26"/>
          <w:szCs w:val="26"/>
        </w:rPr>
        <w:t>ат ухвалив рішення, яким частково за</w:t>
      </w:r>
      <w:r w:rsidR="002B106F">
        <w:rPr>
          <w:rFonts w:ascii="Times New Roman" w:hAnsi="Times New Roman" w:cs="Times New Roman"/>
          <w:sz w:val="26"/>
          <w:szCs w:val="26"/>
        </w:rPr>
        <w:t>д</w:t>
      </w:r>
      <w:r w:rsidRPr="00D02D8E">
        <w:rPr>
          <w:rFonts w:ascii="Times New Roman" w:hAnsi="Times New Roman" w:cs="Times New Roman"/>
          <w:sz w:val="26"/>
          <w:szCs w:val="26"/>
        </w:rPr>
        <w:t>оволено позовні вимоги ТОВ «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Оптімус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Конекшн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>», стягнувши з Державного бюджету України на користь ТОВ «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Оптімус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 xml:space="preserve"> </w:t>
      </w:r>
      <w:r w:rsidR="002B106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Конекшн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 xml:space="preserve">» 11344456,26 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грн</w:t>
      </w:r>
      <w:proofErr w:type="spellEnd"/>
      <w:r w:rsidR="002B106F">
        <w:rPr>
          <w:rFonts w:ascii="Times New Roman" w:hAnsi="Times New Roman" w:cs="Times New Roman"/>
          <w:sz w:val="26"/>
          <w:szCs w:val="26"/>
        </w:rPr>
        <w:t xml:space="preserve"> </w:t>
      </w:r>
      <w:r w:rsidRPr="00D02D8E">
        <w:rPr>
          <w:rFonts w:ascii="Times New Roman" w:hAnsi="Times New Roman" w:cs="Times New Roman"/>
          <w:sz w:val="26"/>
          <w:szCs w:val="26"/>
        </w:rPr>
        <w:t>в рахунок відшкодування шкоди, яка завдана Миколаївською митницею Державної фіскальної служби України. ТОВ «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Оптімус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Конекшн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>» - це «компанія-привид», яка «купила» зазначений борг у компанії «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Хімпродторг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 xml:space="preserve"> ЛТД», є зареєстрованою, імовірно, за домашньою адресою, </w:t>
      </w:r>
      <w:r w:rsidR="002B106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D02D8E">
        <w:rPr>
          <w:rFonts w:ascii="Times New Roman" w:hAnsi="Times New Roman" w:cs="Times New Roman"/>
          <w:sz w:val="26"/>
          <w:szCs w:val="26"/>
        </w:rPr>
        <w:t xml:space="preserve">статутний капітал становить 1000 грн, а її директор є засновником іншої компанії, щодо якої відкрито кримінальне провадження за шахрайство. 26 листопада </w:t>
      </w:r>
      <w:r w:rsidR="002B106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D02D8E">
        <w:rPr>
          <w:rFonts w:ascii="Times New Roman" w:hAnsi="Times New Roman" w:cs="Times New Roman"/>
          <w:sz w:val="26"/>
          <w:szCs w:val="26"/>
        </w:rPr>
        <w:t>2018 року Печерський районний суд міста Києва ухвалив рішення про накладення арешту на банківські рахунки ТОВ «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Оптімус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Конекшн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 xml:space="preserve">». Крім того, кандидатом </w:t>
      </w:r>
      <w:r w:rsidR="002B106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D02D8E">
        <w:rPr>
          <w:rFonts w:ascii="Times New Roman" w:hAnsi="Times New Roman" w:cs="Times New Roman"/>
          <w:sz w:val="26"/>
          <w:szCs w:val="26"/>
        </w:rPr>
        <w:t xml:space="preserve">09 листопада 2017 року було ухвалено рішення у справі за позовом ТОВ </w:t>
      </w:r>
      <w:r w:rsidR="002B106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D02D8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Газтрейд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>» до Міністерства оборони України на користь позивача. У цій справі фігурував контракт на постачання палива між ТОВ «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Газтрейд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>» і Міністерством оборони України. ТОВ «</w:t>
      </w:r>
      <w:proofErr w:type="spellStart"/>
      <w:r w:rsidRPr="00D02D8E">
        <w:rPr>
          <w:rFonts w:ascii="Times New Roman" w:hAnsi="Times New Roman" w:cs="Times New Roman"/>
          <w:sz w:val="26"/>
          <w:szCs w:val="26"/>
        </w:rPr>
        <w:t>Газтрейд</w:t>
      </w:r>
      <w:proofErr w:type="spellEnd"/>
      <w:r w:rsidRPr="00D02D8E">
        <w:rPr>
          <w:rFonts w:ascii="Times New Roman" w:hAnsi="Times New Roman" w:cs="Times New Roman"/>
          <w:sz w:val="26"/>
          <w:szCs w:val="26"/>
        </w:rPr>
        <w:t xml:space="preserve">» не виконало умови цього контракту, а Міністерство оборони України було залишено без суттєвих коштів. Обставини </w:t>
      </w:r>
      <w:r w:rsidR="002B106F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02D8E">
        <w:rPr>
          <w:rFonts w:ascii="Times New Roman" w:hAnsi="Times New Roman" w:cs="Times New Roman"/>
          <w:sz w:val="26"/>
          <w:szCs w:val="26"/>
        </w:rPr>
        <w:t xml:space="preserve">участі кандидата у дуже суттєвих і важливих рішеннях, в яких фігурували </w:t>
      </w:r>
      <w:r w:rsidR="002B106F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D02D8E">
        <w:rPr>
          <w:rFonts w:ascii="Times New Roman" w:hAnsi="Times New Roman" w:cs="Times New Roman"/>
          <w:sz w:val="26"/>
          <w:szCs w:val="26"/>
        </w:rPr>
        <w:t>державні кошти та «компанія-привид», викликають сумнів у його доброчесності.</w:t>
      </w:r>
    </w:p>
    <w:p w:rsidR="001A24F7" w:rsidRDefault="001A24F7">
      <w:pPr>
        <w:widowControl/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1A24F7" w:rsidRDefault="001A24F7" w:rsidP="001A24F7">
      <w:pPr>
        <w:pStyle w:val="1"/>
        <w:shd w:val="clear" w:color="auto" w:fill="auto"/>
        <w:spacing w:before="0" w:after="0" w:line="300" w:lineRule="atLeast"/>
        <w:ind w:left="20" w:right="20" w:firstLine="680"/>
      </w:pPr>
      <w:r>
        <w:rPr>
          <w:color w:val="000000"/>
        </w:rPr>
        <w:lastRenderedPageBreak/>
        <w:t>Стосовно наведених в інформаційній записці обставин Вороньком В.Д.               надано усні пояснення, підтверджувальні документи, з яких вбачається таке.</w:t>
      </w:r>
    </w:p>
    <w:p w:rsidR="001A24F7" w:rsidRDefault="001A24F7" w:rsidP="001A24F7">
      <w:pPr>
        <w:pStyle w:val="1"/>
        <w:shd w:val="clear" w:color="auto" w:fill="auto"/>
        <w:spacing w:before="0" w:after="0" w:line="300" w:lineRule="atLeast"/>
        <w:ind w:left="20" w:right="20" w:firstLine="680"/>
      </w:pPr>
      <w:r>
        <w:rPr>
          <w:color w:val="000000"/>
        </w:rPr>
        <w:t>Кандидат зазначив, що у справі за позовом ТОВ «</w:t>
      </w:r>
      <w:proofErr w:type="spellStart"/>
      <w:r>
        <w:rPr>
          <w:color w:val="000000"/>
        </w:rPr>
        <w:t>Газтрейд</w:t>
      </w:r>
      <w:proofErr w:type="spellEnd"/>
      <w:r>
        <w:rPr>
          <w:color w:val="000000"/>
        </w:rPr>
        <w:t>» до Міністерства оборони України про розірвання договорів він рішення не ухвалював, а тільки залучив до участі у справі Міністерство оборони України та передав справу за підсудністю до господарського суду міста Києва 20 лютого 2018 року.</w:t>
      </w:r>
    </w:p>
    <w:p w:rsidR="001A24F7" w:rsidRDefault="001A24F7" w:rsidP="001A24F7">
      <w:pPr>
        <w:pStyle w:val="1"/>
        <w:shd w:val="clear" w:color="auto" w:fill="auto"/>
        <w:spacing w:before="0" w:after="0" w:line="300" w:lineRule="atLeast"/>
        <w:ind w:left="20" w:right="20" w:firstLine="680"/>
        <w:rPr>
          <w:color w:val="000000"/>
        </w:rPr>
      </w:pPr>
      <w:r>
        <w:rPr>
          <w:color w:val="000000"/>
        </w:rPr>
        <w:t>Стосовно ТОВ «</w:t>
      </w:r>
      <w:proofErr w:type="spellStart"/>
      <w:r>
        <w:rPr>
          <w:color w:val="000000"/>
        </w:rPr>
        <w:t>Оптімус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Конекшн</w:t>
      </w:r>
      <w:proofErr w:type="spellEnd"/>
      <w:r>
        <w:rPr>
          <w:color w:val="000000"/>
        </w:rPr>
        <w:t xml:space="preserve">» кандидат пояснив, що під час розгляду справи у господарському суді ніякої інформації щодо кримінальних проваджень щодо зазначеного товариства в матеріалах справи не містилося. Предметом </w:t>
      </w:r>
      <w:r w:rsidR="00934CD1">
        <w:rPr>
          <w:color w:val="000000"/>
        </w:rPr>
        <w:t xml:space="preserve">             </w:t>
      </w:r>
      <w:r>
        <w:rPr>
          <w:color w:val="000000"/>
        </w:rPr>
        <w:t xml:space="preserve">розгляду у цій справі було стягнення з Державного бюджету України на користь </w:t>
      </w:r>
      <w:r w:rsidR="00934CD1">
        <w:rPr>
          <w:color w:val="000000"/>
        </w:rPr>
        <w:t xml:space="preserve">   </w:t>
      </w:r>
      <w:r>
        <w:rPr>
          <w:color w:val="000000"/>
        </w:rPr>
        <w:t>ТОВ «</w:t>
      </w:r>
      <w:proofErr w:type="spellStart"/>
      <w:r>
        <w:rPr>
          <w:color w:val="000000"/>
        </w:rPr>
        <w:t>Оптімус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Конекшн</w:t>
      </w:r>
      <w:proofErr w:type="spellEnd"/>
      <w:r>
        <w:rPr>
          <w:color w:val="000000"/>
        </w:rPr>
        <w:t xml:space="preserve">» за договором про відступлення права вимоги № </w:t>
      </w:r>
    </w:p>
    <w:p w:rsidR="001A24F7" w:rsidRDefault="001A24F7" w:rsidP="001A24F7">
      <w:pPr>
        <w:pStyle w:val="1"/>
        <w:shd w:val="clear" w:color="auto" w:fill="auto"/>
        <w:spacing w:before="0" w:after="0" w:line="300" w:lineRule="atLeast"/>
        <w:ind w:left="20" w:right="20" w:hanging="20"/>
      </w:pPr>
      <w:r>
        <w:rPr>
          <w:color w:val="000000"/>
        </w:rPr>
        <w:t xml:space="preserve">від 20 жовтня 2017 року грошових коштів у рахунок відшкодування майнової </w:t>
      </w:r>
      <w:r w:rsidR="00934CD1">
        <w:rPr>
          <w:color w:val="000000"/>
        </w:rPr>
        <w:t xml:space="preserve">              </w:t>
      </w:r>
      <w:r>
        <w:rPr>
          <w:color w:val="000000"/>
        </w:rPr>
        <w:t>шкоди, завданої незаконними діями Миколаївської митниці Державної фіскальної служби України та Дніпропетровської митниці Державної фіскальної служби України. Борг у сумі 11344456,26 грн було передано товариству «</w:t>
      </w:r>
      <w:proofErr w:type="spellStart"/>
      <w:r>
        <w:rPr>
          <w:color w:val="000000"/>
        </w:rPr>
        <w:t>Оптімус</w:t>
      </w:r>
      <w:proofErr w:type="spellEnd"/>
      <w:r>
        <w:rPr>
          <w:color w:val="000000"/>
        </w:rPr>
        <w:t xml:space="preserve"> </w:t>
      </w:r>
      <w:r w:rsidR="00934CD1">
        <w:rPr>
          <w:color w:val="000000"/>
        </w:rPr>
        <w:t xml:space="preserve">                 </w:t>
      </w:r>
      <w:proofErr w:type="spellStart"/>
      <w:r>
        <w:rPr>
          <w:color w:val="000000"/>
        </w:rPr>
        <w:t>Конекшн</w:t>
      </w:r>
      <w:proofErr w:type="spellEnd"/>
      <w:r>
        <w:rPr>
          <w:color w:val="000000"/>
        </w:rPr>
        <w:t>» від компанії «</w:t>
      </w:r>
      <w:proofErr w:type="spellStart"/>
      <w:r>
        <w:rPr>
          <w:color w:val="000000"/>
        </w:rPr>
        <w:t>Хімпродторг</w:t>
      </w:r>
      <w:proofErr w:type="spellEnd"/>
      <w:r>
        <w:rPr>
          <w:color w:val="000000"/>
        </w:rPr>
        <w:t xml:space="preserve"> ЛТД» на підставі договору про відступлення права вимоги (це збитки, понесені ТОВ «</w:t>
      </w:r>
      <w:proofErr w:type="spellStart"/>
      <w:r>
        <w:rPr>
          <w:color w:val="000000"/>
        </w:rPr>
        <w:t>Хімпродторг</w:t>
      </w:r>
      <w:proofErr w:type="spellEnd"/>
      <w:r>
        <w:rPr>
          <w:color w:val="000000"/>
        </w:rPr>
        <w:t xml:space="preserve"> ЛТД» внаслідок простою судна, понаднормативного зберігання товару та здійснення лабораторних випробувань). За результатами розгляду адміністративної справи № 804/5227/17 за адміністративним позовом ТОВ «</w:t>
      </w:r>
      <w:proofErr w:type="spellStart"/>
      <w:r>
        <w:rPr>
          <w:color w:val="000000"/>
        </w:rPr>
        <w:t>Хімпродторг</w:t>
      </w:r>
      <w:proofErr w:type="spellEnd"/>
      <w:r>
        <w:rPr>
          <w:color w:val="000000"/>
        </w:rPr>
        <w:t xml:space="preserve"> ЛТД» до Миколаївської митниці Державної фіскальної служби України про скасування рішення </w:t>
      </w:r>
      <w:r w:rsidR="00934CD1">
        <w:rPr>
          <w:color w:val="000000"/>
        </w:rPr>
        <w:t xml:space="preserve">                   </w:t>
      </w:r>
      <w:r>
        <w:rPr>
          <w:color w:val="000000"/>
        </w:rPr>
        <w:t xml:space="preserve">Дніпропетровський окружний адміністративний суд постановою від 22 серпня </w:t>
      </w:r>
      <w:r w:rsidR="00934CD1">
        <w:rPr>
          <w:color w:val="000000"/>
        </w:rPr>
        <w:t xml:space="preserve">              </w:t>
      </w:r>
      <w:r>
        <w:rPr>
          <w:color w:val="000000"/>
        </w:rPr>
        <w:t xml:space="preserve">2017 року, яка набрала законної сили 03 жовтня 2017 року, визнав дії митниці протиправними та скасував рішення про визначення коду товару </w:t>
      </w:r>
      <w:r w:rsidR="00934CD1">
        <w:rPr>
          <w:color w:val="000000"/>
        </w:rPr>
        <w:t xml:space="preserve">                                             </w:t>
      </w:r>
      <w:r>
        <w:rPr>
          <w:color w:val="000000"/>
        </w:rPr>
        <w:t>№ КТ-</w:t>
      </w:r>
      <w:r w:rsidR="009A74C0">
        <w:rPr>
          <w:color w:val="000000"/>
          <w:lang w:val="en-US"/>
        </w:rPr>
        <w:t>U</w:t>
      </w:r>
      <w:r>
        <w:rPr>
          <w:color w:val="000000"/>
        </w:rPr>
        <w:t xml:space="preserve">А504000-0012-2017 від 14 серпня 2017 року і картку відмови в прийнятті митної декларації, митному оформленні випуску чи пропуску товарів, </w:t>
      </w:r>
      <w:r w:rsidR="00934CD1">
        <w:rPr>
          <w:color w:val="000000"/>
        </w:rPr>
        <w:t xml:space="preserve">               </w:t>
      </w:r>
      <w:r>
        <w:rPr>
          <w:color w:val="000000"/>
        </w:rPr>
        <w:t xml:space="preserve">транспортних засобів комерційного призначення через митний кордон України </w:t>
      </w:r>
      <w:r w:rsidR="00032F9E">
        <w:rPr>
          <w:color w:val="000000"/>
        </w:rPr>
        <w:t xml:space="preserve">                  </w:t>
      </w:r>
      <w:r>
        <w:rPr>
          <w:color w:val="000000"/>
        </w:rPr>
        <w:t xml:space="preserve">№ </w:t>
      </w:r>
      <w:r w:rsidR="009A74C0">
        <w:rPr>
          <w:color w:val="000000"/>
          <w:lang w:val="en-US"/>
        </w:rPr>
        <w:t>UA</w:t>
      </w:r>
      <w:r>
        <w:rPr>
          <w:color w:val="000000"/>
        </w:rPr>
        <w:t xml:space="preserve">504120/2017/00023. Постановою Верховного Суду від 31 січня 2018 року у справі № 804/5227/17 постанову Дніпропетровського окружного </w:t>
      </w:r>
      <w:r w:rsidR="00032F9E">
        <w:rPr>
          <w:color w:val="000000"/>
        </w:rPr>
        <w:t xml:space="preserve">                   </w:t>
      </w:r>
      <w:r>
        <w:rPr>
          <w:color w:val="000000"/>
        </w:rPr>
        <w:t>адміністративного суду від 22 серпня 2017 року залишено без змін.</w:t>
      </w:r>
    </w:p>
    <w:p w:rsidR="001A24F7" w:rsidRDefault="001A24F7" w:rsidP="001A24F7">
      <w:pPr>
        <w:pStyle w:val="1"/>
        <w:shd w:val="clear" w:color="auto" w:fill="auto"/>
        <w:spacing w:before="0" w:after="0" w:line="300" w:lineRule="atLeast"/>
        <w:ind w:left="20" w:right="20" w:firstLine="680"/>
      </w:pPr>
      <w:r>
        <w:rPr>
          <w:color w:val="000000"/>
        </w:rPr>
        <w:t xml:space="preserve">Таким чином, кандидат наголосив, що позовні вимоги про стягнення збитків були обґрунтованими і він ухвалив у справі законне та справедливе рішення про часткове задоволення позову, яке в порядку апеляційного і касаційного </w:t>
      </w:r>
      <w:r w:rsidR="00123538">
        <w:rPr>
          <w:color w:val="000000"/>
        </w:rPr>
        <w:t xml:space="preserve">               </w:t>
      </w:r>
      <w:r>
        <w:rPr>
          <w:color w:val="000000"/>
        </w:rPr>
        <w:t>провадження не переглядалось та набрало законної сили.</w:t>
      </w:r>
    </w:p>
    <w:p w:rsidR="001A24F7" w:rsidRDefault="001A24F7" w:rsidP="001A24F7">
      <w:pPr>
        <w:pStyle w:val="1"/>
        <w:shd w:val="clear" w:color="auto" w:fill="auto"/>
        <w:spacing w:before="0" w:after="0" w:line="300" w:lineRule="atLeast"/>
        <w:ind w:left="20" w:right="20" w:firstLine="680"/>
      </w:pPr>
      <w:r>
        <w:rPr>
          <w:color w:val="000000"/>
        </w:rPr>
        <w:t xml:space="preserve">За результатами спеціального засідання, заслухавши доповідача - члена </w:t>
      </w:r>
      <w:r w:rsidR="00123538">
        <w:rPr>
          <w:color w:val="000000"/>
        </w:rPr>
        <w:t xml:space="preserve">                   </w:t>
      </w:r>
      <w:r>
        <w:rPr>
          <w:color w:val="000000"/>
        </w:rPr>
        <w:t xml:space="preserve">Ради, кандидата на посаду судді, дослідивши інформаційну записку про </w:t>
      </w:r>
      <w:r w:rsidR="00123538">
        <w:rPr>
          <w:color w:val="000000"/>
        </w:rPr>
        <w:t xml:space="preserve">                      </w:t>
      </w:r>
      <w:r>
        <w:rPr>
          <w:color w:val="000000"/>
        </w:rPr>
        <w:t xml:space="preserve">кандидата, надані ним усні пояснення, інші обставини, обговорені під час </w:t>
      </w:r>
      <w:r w:rsidR="00123538">
        <w:rPr>
          <w:color w:val="000000"/>
        </w:rPr>
        <w:t xml:space="preserve">                             </w:t>
      </w:r>
      <w:r>
        <w:rPr>
          <w:color w:val="000000"/>
        </w:rPr>
        <w:t xml:space="preserve">засідання, у членів Комісії та Ради не лишилося обґрунтованого сумніву щодо відповідності Воронька В.Д. критеріям, передбаченим частиною четвертою статті </w:t>
      </w:r>
      <w:r w:rsidR="00123538">
        <w:rPr>
          <w:color w:val="000000"/>
        </w:rPr>
        <w:t xml:space="preserve">                  </w:t>
      </w:r>
      <w:r>
        <w:rPr>
          <w:color w:val="000000"/>
        </w:rPr>
        <w:t>8 Закону України «Про Вищий антикорупційний суд».</w:t>
      </w:r>
    </w:p>
    <w:p w:rsidR="001A24F7" w:rsidRDefault="001A24F7" w:rsidP="001A24F7">
      <w:pPr>
        <w:pStyle w:val="1"/>
        <w:shd w:val="clear" w:color="auto" w:fill="auto"/>
        <w:spacing w:before="0" w:after="0" w:line="300" w:lineRule="atLeast"/>
        <w:ind w:left="20" w:right="20" w:firstLine="680"/>
      </w:pPr>
      <w:r>
        <w:rPr>
          <w:color w:val="000000"/>
        </w:rPr>
        <w:t xml:space="preserve">Ураховуючи викладене, відповідно до вимог підпункту 4.11.10 пункту 4.11 розділу IV Регламенту на голосування членів Комісії та Ради винесено питання </w:t>
      </w:r>
      <w:r w:rsidR="004463B1">
        <w:rPr>
          <w:color w:val="000000"/>
        </w:rPr>
        <w:t xml:space="preserve">               </w:t>
      </w:r>
      <w:r>
        <w:rPr>
          <w:color w:val="000000"/>
        </w:rPr>
        <w:t>щодо того: «Чи відповідає кандидат критеріям, передбаченим частиною четвертою статті 8 Закону України «Про Вищий антикорупційний суд»?».</w:t>
      </w:r>
    </w:p>
    <w:p w:rsidR="003B30FB" w:rsidRDefault="001A24F7" w:rsidP="001A24F7">
      <w:pPr>
        <w:spacing w:line="3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24F7">
        <w:rPr>
          <w:rFonts w:ascii="Times New Roman" w:hAnsi="Times New Roman" w:cs="Times New Roman"/>
          <w:sz w:val="26"/>
          <w:szCs w:val="26"/>
        </w:rPr>
        <w:t>За результатами голосування членів Комісії та ГРМЕ рішення щодо відповідності</w:t>
      </w:r>
      <w:r w:rsidR="004463B1">
        <w:rPr>
          <w:rFonts w:ascii="Times New Roman" w:hAnsi="Times New Roman" w:cs="Times New Roman"/>
          <w:sz w:val="26"/>
          <w:szCs w:val="26"/>
        </w:rPr>
        <w:t xml:space="preserve">  </w:t>
      </w:r>
      <w:r w:rsidRPr="001A24F7">
        <w:rPr>
          <w:rFonts w:ascii="Times New Roman" w:hAnsi="Times New Roman" w:cs="Times New Roman"/>
          <w:sz w:val="26"/>
          <w:szCs w:val="26"/>
        </w:rPr>
        <w:t xml:space="preserve"> </w:t>
      </w:r>
      <w:r w:rsidR="004463B1">
        <w:rPr>
          <w:rFonts w:ascii="Times New Roman" w:hAnsi="Times New Roman" w:cs="Times New Roman"/>
          <w:sz w:val="26"/>
          <w:szCs w:val="26"/>
        </w:rPr>
        <w:t xml:space="preserve">  </w:t>
      </w:r>
      <w:r w:rsidRPr="001A24F7">
        <w:rPr>
          <w:rFonts w:ascii="Times New Roman" w:hAnsi="Times New Roman" w:cs="Times New Roman"/>
          <w:sz w:val="26"/>
          <w:szCs w:val="26"/>
        </w:rPr>
        <w:t>кандидата</w:t>
      </w:r>
      <w:r w:rsidR="004463B1">
        <w:rPr>
          <w:rFonts w:ascii="Times New Roman" w:hAnsi="Times New Roman" w:cs="Times New Roman"/>
          <w:sz w:val="26"/>
          <w:szCs w:val="26"/>
        </w:rPr>
        <w:t xml:space="preserve">    </w:t>
      </w:r>
      <w:r w:rsidRPr="001A24F7">
        <w:rPr>
          <w:rFonts w:ascii="Times New Roman" w:hAnsi="Times New Roman" w:cs="Times New Roman"/>
          <w:sz w:val="26"/>
          <w:szCs w:val="26"/>
        </w:rPr>
        <w:t xml:space="preserve"> на </w:t>
      </w:r>
      <w:r w:rsidR="004463B1">
        <w:rPr>
          <w:rFonts w:ascii="Times New Roman" w:hAnsi="Times New Roman" w:cs="Times New Roman"/>
          <w:sz w:val="26"/>
          <w:szCs w:val="26"/>
        </w:rPr>
        <w:t xml:space="preserve">   </w:t>
      </w:r>
      <w:r w:rsidRPr="001A24F7">
        <w:rPr>
          <w:rFonts w:ascii="Times New Roman" w:hAnsi="Times New Roman" w:cs="Times New Roman"/>
          <w:sz w:val="26"/>
          <w:szCs w:val="26"/>
        </w:rPr>
        <w:t xml:space="preserve">посаду </w:t>
      </w:r>
      <w:r w:rsidR="004463B1">
        <w:rPr>
          <w:rFonts w:ascii="Times New Roman" w:hAnsi="Times New Roman" w:cs="Times New Roman"/>
          <w:sz w:val="26"/>
          <w:szCs w:val="26"/>
        </w:rPr>
        <w:t xml:space="preserve">   </w:t>
      </w:r>
      <w:r w:rsidRPr="001A24F7">
        <w:rPr>
          <w:rFonts w:ascii="Times New Roman" w:hAnsi="Times New Roman" w:cs="Times New Roman"/>
          <w:sz w:val="26"/>
          <w:szCs w:val="26"/>
        </w:rPr>
        <w:t>судді</w:t>
      </w:r>
      <w:r w:rsidR="004463B1">
        <w:rPr>
          <w:rFonts w:ascii="Times New Roman" w:hAnsi="Times New Roman" w:cs="Times New Roman"/>
          <w:sz w:val="26"/>
          <w:szCs w:val="26"/>
        </w:rPr>
        <w:t xml:space="preserve">   </w:t>
      </w:r>
      <w:r w:rsidRPr="001A24F7">
        <w:rPr>
          <w:rFonts w:ascii="Times New Roman" w:hAnsi="Times New Roman" w:cs="Times New Roman"/>
          <w:sz w:val="26"/>
          <w:szCs w:val="26"/>
        </w:rPr>
        <w:t xml:space="preserve"> Вищого </w:t>
      </w:r>
      <w:r w:rsidR="004463B1">
        <w:rPr>
          <w:rFonts w:ascii="Times New Roman" w:hAnsi="Times New Roman" w:cs="Times New Roman"/>
          <w:sz w:val="26"/>
          <w:szCs w:val="26"/>
        </w:rPr>
        <w:t xml:space="preserve">   </w:t>
      </w:r>
      <w:r w:rsidRPr="001A24F7">
        <w:rPr>
          <w:rFonts w:ascii="Times New Roman" w:hAnsi="Times New Roman" w:cs="Times New Roman"/>
          <w:sz w:val="26"/>
          <w:szCs w:val="26"/>
        </w:rPr>
        <w:t>антикорупційного</w:t>
      </w:r>
      <w:r w:rsidR="004463B1">
        <w:rPr>
          <w:rFonts w:ascii="Times New Roman" w:hAnsi="Times New Roman" w:cs="Times New Roman"/>
          <w:sz w:val="26"/>
          <w:szCs w:val="26"/>
        </w:rPr>
        <w:t xml:space="preserve">   </w:t>
      </w:r>
      <w:r w:rsidRPr="001A24F7">
        <w:rPr>
          <w:rFonts w:ascii="Times New Roman" w:hAnsi="Times New Roman" w:cs="Times New Roman"/>
          <w:sz w:val="26"/>
          <w:szCs w:val="26"/>
        </w:rPr>
        <w:t xml:space="preserve"> суду</w:t>
      </w:r>
    </w:p>
    <w:p w:rsidR="003B30FB" w:rsidRDefault="003B30FB">
      <w:pPr>
        <w:widowControl/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3B30FB" w:rsidRDefault="003B30FB" w:rsidP="003B30FB">
      <w:pPr>
        <w:pStyle w:val="1"/>
        <w:shd w:val="clear" w:color="auto" w:fill="auto"/>
        <w:spacing w:before="0" w:after="0" w:line="293" w:lineRule="exact"/>
        <w:ind w:firstLine="0"/>
      </w:pPr>
      <w:r>
        <w:rPr>
          <w:color w:val="000000"/>
        </w:rPr>
        <w:lastRenderedPageBreak/>
        <w:t xml:space="preserve">Воронька В.Д. критеріям, визначеним статтею 8 Закону України «Про Вищий антикорупційний суд», набрало установлену цією статтею кількість голосів. У </w:t>
      </w:r>
      <w:r w:rsidR="002F23FC">
        <w:rPr>
          <w:color w:val="000000"/>
        </w:rPr>
        <w:t xml:space="preserve">  </w:t>
      </w:r>
      <w:r>
        <w:rPr>
          <w:color w:val="000000"/>
        </w:rPr>
        <w:t xml:space="preserve">зв’язку з цим кандидат має бути визнаний таким, що допущений до етапу кваліфікаційного оцінювання «Дослідження досьє та проведення співбесіди» у </w:t>
      </w:r>
      <w:r w:rsidR="002F23FC">
        <w:rPr>
          <w:color w:val="000000"/>
        </w:rPr>
        <w:t xml:space="preserve">      </w:t>
      </w:r>
      <w:r>
        <w:rPr>
          <w:color w:val="000000"/>
        </w:rPr>
        <w:t>межах конкурсу на посаду судді Вищого антикорупційного суду.</w:t>
      </w:r>
    </w:p>
    <w:p w:rsidR="003B30FB" w:rsidRDefault="003B30FB" w:rsidP="003B30FB">
      <w:pPr>
        <w:pStyle w:val="1"/>
        <w:shd w:val="clear" w:color="auto" w:fill="auto"/>
        <w:spacing w:before="0" w:after="266" w:line="293" w:lineRule="exact"/>
        <w:ind w:firstLine="680"/>
      </w:pPr>
      <w:r>
        <w:rPr>
          <w:color w:val="000000"/>
        </w:rPr>
        <w:t xml:space="preserve">Керуючись статтями 8, 9 Закону України «Про Вищий антикорупційний </w:t>
      </w:r>
      <w:r w:rsidR="002F23FC">
        <w:rPr>
          <w:color w:val="000000"/>
        </w:rPr>
        <w:t xml:space="preserve">                </w:t>
      </w:r>
      <w:r>
        <w:rPr>
          <w:color w:val="000000"/>
        </w:rPr>
        <w:t>суд», статтями 81, 93, 101 Закону України «Про судоустрій і статус суддів», Регламентом, Комісія та ГРМЕ</w:t>
      </w:r>
    </w:p>
    <w:p w:rsidR="003B30FB" w:rsidRDefault="003B30FB" w:rsidP="003B30FB">
      <w:pPr>
        <w:pStyle w:val="1"/>
        <w:shd w:val="clear" w:color="auto" w:fill="auto"/>
        <w:spacing w:before="0" w:after="256" w:line="260" w:lineRule="exact"/>
        <w:ind w:firstLine="0"/>
        <w:jc w:val="center"/>
      </w:pPr>
      <w:r>
        <w:rPr>
          <w:color w:val="000000"/>
        </w:rPr>
        <w:t>вирішили:</w:t>
      </w:r>
    </w:p>
    <w:p w:rsidR="003B30FB" w:rsidRPr="003B30FB" w:rsidRDefault="003B30FB" w:rsidP="003B30FB">
      <w:pPr>
        <w:pStyle w:val="1"/>
        <w:numPr>
          <w:ilvl w:val="0"/>
          <w:numId w:val="1"/>
        </w:numPr>
        <w:shd w:val="clear" w:color="auto" w:fill="auto"/>
        <w:tabs>
          <w:tab w:val="left" w:pos="950"/>
        </w:tabs>
        <w:spacing w:before="0" w:after="0" w:line="293" w:lineRule="exact"/>
        <w:ind w:firstLine="680"/>
      </w:pPr>
      <w:r>
        <w:rPr>
          <w:color w:val="000000"/>
        </w:rPr>
        <w:t xml:space="preserve">Рішення про те, що кандидат на посаду судді Вищого антикорупційного </w:t>
      </w:r>
      <w:r w:rsidR="00BE1097">
        <w:rPr>
          <w:color w:val="000000"/>
        </w:rPr>
        <w:t xml:space="preserve">              </w:t>
      </w:r>
      <w:r>
        <w:rPr>
          <w:color w:val="000000"/>
        </w:rPr>
        <w:t xml:space="preserve">суду Воронько Володимир Дмитрович відповідає критеріям, визначеним статтею 8 Закону України «Про Вищий антикорупційний суд», набрало установлену цією статтею кількість голосів. </w:t>
      </w:r>
    </w:p>
    <w:p w:rsidR="003E1A9A" w:rsidRPr="00764BC6" w:rsidRDefault="003B30FB" w:rsidP="00D33CB8">
      <w:pPr>
        <w:pStyle w:val="1"/>
        <w:numPr>
          <w:ilvl w:val="0"/>
          <w:numId w:val="1"/>
        </w:numPr>
        <w:shd w:val="clear" w:color="auto" w:fill="auto"/>
        <w:tabs>
          <w:tab w:val="left" w:pos="950"/>
        </w:tabs>
        <w:spacing w:before="0" w:after="240" w:line="293" w:lineRule="exact"/>
        <w:ind w:firstLine="680"/>
      </w:pPr>
      <w:r w:rsidRPr="003B30FB">
        <w:rPr>
          <w:color w:val="000000"/>
        </w:rPr>
        <w:t xml:space="preserve">Визнати кандидата на посаду судді Вищого антикорупційного суду </w:t>
      </w:r>
      <w:r w:rsidR="00BE1097">
        <w:rPr>
          <w:color w:val="000000"/>
        </w:rPr>
        <w:t xml:space="preserve">   </w:t>
      </w:r>
      <w:r w:rsidRPr="003B30FB">
        <w:rPr>
          <w:color w:val="000000"/>
        </w:rPr>
        <w:t xml:space="preserve">Воронька Володимира Дмитровича таким, що допущений до етапу </w:t>
      </w:r>
      <w:r w:rsidR="00BE1097">
        <w:rPr>
          <w:color w:val="000000"/>
        </w:rPr>
        <w:t xml:space="preserve">                </w:t>
      </w:r>
      <w:r w:rsidRPr="003B30FB">
        <w:rPr>
          <w:color w:val="000000"/>
        </w:rPr>
        <w:t xml:space="preserve">кваліфікаційного оцінювання «Дослідження досьє та проведення співбесіди» у </w:t>
      </w:r>
      <w:r w:rsidR="00BE1097">
        <w:rPr>
          <w:color w:val="000000"/>
        </w:rPr>
        <w:t xml:space="preserve">                 </w:t>
      </w:r>
      <w:r w:rsidRPr="003B30FB">
        <w:rPr>
          <w:color w:val="000000"/>
        </w:rPr>
        <w:t xml:space="preserve">межах оголошеного Комісією 02 серпня 2018 року конкурсу на посаду судді </w:t>
      </w:r>
      <w:r w:rsidR="00BE1097">
        <w:rPr>
          <w:color w:val="000000"/>
        </w:rPr>
        <w:t xml:space="preserve">              </w:t>
      </w:r>
      <w:r w:rsidRPr="003B30FB">
        <w:rPr>
          <w:color w:val="000000"/>
        </w:rPr>
        <w:t>Вищого антикорупційного суду</w:t>
      </w:r>
      <w:r w:rsidR="00764BC6">
        <w:rPr>
          <w:color w:val="000000"/>
        </w:rPr>
        <w:t>.</w:t>
      </w:r>
    </w:p>
    <w:p w:rsidR="00764BC6" w:rsidRDefault="00764BC6" w:rsidP="00764BC6">
      <w:pPr>
        <w:pStyle w:val="1"/>
        <w:shd w:val="clear" w:color="auto" w:fill="auto"/>
        <w:tabs>
          <w:tab w:val="left" w:pos="950"/>
        </w:tabs>
        <w:spacing w:before="0" w:after="0" w:line="293" w:lineRule="exact"/>
        <w:ind w:firstLine="0"/>
        <w:rPr>
          <w:color w:val="000000"/>
        </w:rPr>
      </w:pPr>
    </w:p>
    <w:p w:rsidR="00764BC6" w:rsidRPr="007C3402" w:rsidRDefault="00764BC6" w:rsidP="00764BC6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Головуючий</w:t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  <w:t>Голова</w:t>
      </w:r>
    </w:p>
    <w:p w:rsidR="00764BC6" w:rsidRPr="007C3402" w:rsidRDefault="00764BC6" w:rsidP="00764BC6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764BC6" w:rsidRPr="007C3402" w:rsidRDefault="00764BC6" w:rsidP="00764BC6">
      <w:pPr>
        <w:spacing w:before="20" w:afterLines="20" w:after="48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С.Ю. Козьяков</w:t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r w:rsidRPr="007C3402">
        <w:rPr>
          <w:rFonts w:ascii="Times New Roman" w:eastAsia="Times New Roman" w:hAnsi="Times New Roman"/>
          <w:sz w:val="26"/>
          <w:szCs w:val="26"/>
        </w:rPr>
        <w:t xml:space="preserve">Сер Е. </w:t>
      </w:r>
      <w:proofErr w:type="spellStart"/>
      <w:r w:rsidRPr="007C3402">
        <w:rPr>
          <w:rFonts w:ascii="Times New Roman" w:eastAsia="Times New Roman" w:hAnsi="Times New Roman"/>
          <w:sz w:val="26"/>
          <w:szCs w:val="26"/>
        </w:rPr>
        <w:t>Хупер</w:t>
      </w:r>
      <w:proofErr w:type="spellEnd"/>
    </w:p>
    <w:p w:rsidR="00764BC6" w:rsidRPr="007C3402" w:rsidRDefault="00764BC6" w:rsidP="00764BC6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764BC6" w:rsidRPr="007C3402" w:rsidRDefault="00764BC6" w:rsidP="00764BC6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764BC6" w:rsidRPr="007C3402" w:rsidRDefault="00764BC6" w:rsidP="00764BC6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Члени Комісії:</w:t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  <w:t>Члени ГРМЕ:</w:t>
      </w:r>
    </w:p>
    <w:p w:rsidR="00764BC6" w:rsidRPr="007C3402" w:rsidRDefault="00764BC6" w:rsidP="00764BC6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764BC6" w:rsidRPr="007C3402" w:rsidRDefault="00764BC6" w:rsidP="00764BC6">
      <w:pPr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764BC6" w:rsidRPr="007C3402" w:rsidRDefault="00764BC6" w:rsidP="00764BC6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 xml:space="preserve">В.І. Бутенко </w:t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  <w:t xml:space="preserve">Ф. </w:t>
      </w:r>
      <w:proofErr w:type="spellStart"/>
      <w:r w:rsidRPr="007C3402">
        <w:rPr>
          <w:rFonts w:ascii="Times New Roman" w:eastAsia="Times New Roman" w:hAnsi="Times New Roman"/>
          <w:sz w:val="26"/>
          <w:szCs w:val="26"/>
        </w:rPr>
        <w:t>Денкер</w:t>
      </w:r>
      <w:proofErr w:type="spellEnd"/>
    </w:p>
    <w:p w:rsidR="00764BC6" w:rsidRPr="007C3402" w:rsidRDefault="00764BC6" w:rsidP="00764BC6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 xml:space="preserve">Т.Ф. Весельська </w:t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  <w:t xml:space="preserve">Т. </w:t>
      </w:r>
      <w:proofErr w:type="spellStart"/>
      <w:r w:rsidRPr="007C3402">
        <w:rPr>
          <w:rFonts w:ascii="Times New Roman" w:eastAsia="Times New Roman" w:hAnsi="Times New Roman"/>
          <w:sz w:val="26"/>
          <w:szCs w:val="26"/>
        </w:rPr>
        <w:t>Зажечни</w:t>
      </w:r>
      <w:proofErr w:type="spellEnd"/>
    </w:p>
    <w:p w:rsidR="00764BC6" w:rsidRPr="007C3402" w:rsidRDefault="00764BC6" w:rsidP="00764BC6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 xml:space="preserve">С.В. Гладій </w:t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  <w:t xml:space="preserve">М. </w:t>
      </w:r>
      <w:proofErr w:type="spellStart"/>
      <w:r w:rsidRPr="007C3402">
        <w:rPr>
          <w:rFonts w:ascii="Times New Roman" w:eastAsia="Times New Roman" w:hAnsi="Times New Roman"/>
          <w:sz w:val="26"/>
          <w:szCs w:val="26"/>
        </w:rPr>
        <w:t>Лазарова-Трайковська</w:t>
      </w:r>
      <w:proofErr w:type="spellEnd"/>
    </w:p>
    <w:p w:rsidR="00764BC6" w:rsidRPr="007C3402" w:rsidRDefault="00764BC6" w:rsidP="00764BC6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 xml:space="preserve">А.О. Заріцька </w:t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</w:r>
      <w:r w:rsidRPr="007C3402">
        <w:rPr>
          <w:rFonts w:ascii="Times New Roman" w:eastAsia="Times New Roman" w:hAnsi="Times New Roman"/>
          <w:sz w:val="26"/>
          <w:szCs w:val="26"/>
        </w:rPr>
        <w:tab/>
        <w:t xml:space="preserve">Л. </w:t>
      </w:r>
      <w:proofErr w:type="spellStart"/>
      <w:r w:rsidRPr="007C3402">
        <w:rPr>
          <w:rFonts w:ascii="Times New Roman" w:eastAsia="Times New Roman" w:hAnsi="Times New Roman"/>
          <w:sz w:val="26"/>
          <w:szCs w:val="26"/>
        </w:rPr>
        <w:t>Харріс</w:t>
      </w:r>
      <w:proofErr w:type="spellEnd"/>
    </w:p>
    <w:p w:rsidR="00764BC6" w:rsidRPr="007C3402" w:rsidRDefault="00764BC6" w:rsidP="00764BC6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Т.В. Лукаш</w:t>
      </w:r>
    </w:p>
    <w:p w:rsidR="00764BC6" w:rsidRPr="007C3402" w:rsidRDefault="00764BC6" w:rsidP="00764BC6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П.С. Луцюк</w:t>
      </w:r>
    </w:p>
    <w:p w:rsidR="004974A2" w:rsidRPr="007C3402" w:rsidRDefault="004974A2" w:rsidP="00764BC6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М.А. Макарчук</w:t>
      </w:r>
    </w:p>
    <w:p w:rsidR="00764BC6" w:rsidRPr="007C3402" w:rsidRDefault="00764BC6" w:rsidP="00764BC6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М.І. Мішин</w:t>
      </w:r>
    </w:p>
    <w:p w:rsidR="00764BC6" w:rsidRPr="007C3402" w:rsidRDefault="00764BC6" w:rsidP="00764BC6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С.М. Прилипко</w:t>
      </w:r>
    </w:p>
    <w:p w:rsidR="007A5404" w:rsidRPr="007C3402" w:rsidRDefault="007A5404" w:rsidP="00764BC6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Ю.Г. Тітов</w:t>
      </w:r>
    </w:p>
    <w:p w:rsidR="00764BC6" w:rsidRPr="007C3402" w:rsidRDefault="00764BC6" w:rsidP="00764BC6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В.Є. Устименко</w:t>
      </w:r>
    </w:p>
    <w:p w:rsidR="00764BC6" w:rsidRPr="007C3402" w:rsidRDefault="00764BC6" w:rsidP="00764BC6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Т.С. Шилова</w:t>
      </w:r>
    </w:p>
    <w:p w:rsidR="00764BC6" w:rsidRPr="007C3402" w:rsidRDefault="00764BC6" w:rsidP="00764BC6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7C3402">
        <w:rPr>
          <w:rFonts w:ascii="Times New Roman" w:eastAsia="Times New Roman" w:hAnsi="Times New Roman"/>
          <w:sz w:val="26"/>
          <w:szCs w:val="26"/>
        </w:rPr>
        <w:t>С.О. Щотка</w:t>
      </w:r>
    </w:p>
    <w:sectPr w:rsidR="00764BC6" w:rsidRPr="007C3402" w:rsidSect="00D02D8E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AE8" w:rsidRDefault="00887AE8" w:rsidP="00D02D8E">
      <w:r>
        <w:separator/>
      </w:r>
    </w:p>
  </w:endnote>
  <w:endnote w:type="continuationSeparator" w:id="0">
    <w:p w:rsidR="00887AE8" w:rsidRDefault="00887AE8" w:rsidP="00D0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AE8" w:rsidRDefault="00887AE8" w:rsidP="00D02D8E">
      <w:r>
        <w:separator/>
      </w:r>
    </w:p>
  </w:footnote>
  <w:footnote w:type="continuationSeparator" w:id="0">
    <w:p w:rsidR="00887AE8" w:rsidRDefault="00887AE8" w:rsidP="00D02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760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02D8E" w:rsidRPr="00D02D8E" w:rsidRDefault="00D02D8E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02D8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02D8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02D8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A6104" w:rsidRPr="00CA6104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D02D8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02D8E" w:rsidRDefault="00D02D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500D6"/>
    <w:multiLevelType w:val="multilevel"/>
    <w:tmpl w:val="6D1A0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58"/>
    <w:rsid w:val="00032F9E"/>
    <w:rsid w:val="000967DF"/>
    <w:rsid w:val="000F048C"/>
    <w:rsid w:val="00123538"/>
    <w:rsid w:val="001A24F7"/>
    <w:rsid w:val="002B106F"/>
    <w:rsid w:val="002F23FC"/>
    <w:rsid w:val="003B30FB"/>
    <w:rsid w:val="003E1A9A"/>
    <w:rsid w:val="004463B1"/>
    <w:rsid w:val="00483FC3"/>
    <w:rsid w:val="004909C1"/>
    <w:rsid w:val="004974A2"/>
    <w:rsid w:val="004E16B1"/>
    <w:rsid w:val="00764BC6"/>
    <w:rsid w:val="007A537C"/>
    <w:rsid w:val="007A5404"/>
    <w:rsid w:val="007C3402"/>
    <w:rsid w:val="0080256E"/>
    <w:rsid w:val="00887AE8"/>
    <w:rsid w:val="00934CD1"/>
    <w:rsid w:val="009A1991"/>
    <w:rsid w:val="009A74C0"/>
    <w:rsid w:val="009C61CB"/>
    <w:rsid w:val="00BE1097"/>
    <w:rsid w:val="00C569EC"/>
    <w:rsid w:val="00CA6104"/>
    <w:rsid w:val="00D02D8E"/>
    <w:rsid w:val="00D16263"/>
    <w:rsid w:val="00D33CB8"/>
    <w:rsid w:val="00D4793A"/>
    <w:rsid w:val="00E0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1A9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A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9A"/>
    <w:rPr>
      <w:rFonts w:ascii="Tahoma" w:eastAsia="Courier New" w:hAnsi="Tahoma" w:cs="Tahoma"/>
      <w:color w:val="000000"/>
      <w:sz w:val="16"/>
      <w:szCs w:val="16"/>
      <w:lang w:eastAsia="uk-UA"/>
    </w:rPr>
  </w:style>
  <w:style w:type="character" w:customStyle="1" w:styleId="a5">
    <w:name w:val="Основной текст_"/>
    <w:basedOn w:val="a0"/>
    <w:link w:val="1"/>
    <w:rsid w:val="003E1A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pt">
    <w:name w:val="Основной текст + 10 pt"/>
    <w:basedOn w:val="a5"/>
    <w:rsid w:val="003E1A9A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5"/>
    <w:rsid w:val="003E1A9A"/>
    <w:pPr>
      <w:shd w:val="clear" w:color="auto" w:fill="FFFFFF"/>
      <w:spacing w:before="360" w:after="60" w:line="0" w:lineRule="atLeast"/>
      <w:ind w:hanging="56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styleId="a6">
    <w:name w:val="header"/>
    <w:basedOn w:val="a"/>
    <w:link w:val="a7"/>
    <w:uiPriority w:val="99"/>
    <w:unhideWhenUsed/>
    <w:rsid w:val="00D02D8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2D8E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D02D8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2D8E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1A9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A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9A"/>
    <w:rPr>
      <w:rFonts w:ascii="Tahoma" w:eastAsia="Courier New" w:hAnsi="Tahoma" w:cs="Tahoma"/>
      <w:color w:val="000000"/>
      <w:sz w:val="16"/>
      <w:szCs w:val="16"/>
      <w:lang w:eastAsia="uk-UA"/>
    </w:rPr>
  </w:style>
  <w:style w:type="character" w:customStyle="1" w:styleId="a5">
    <w:name w:val="Основной текст_"/>
    <w:basedOn w:val="a0"/>
    <w:link w:val="1"/>
    <w:rsid w:val="003E1A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pt">
    <w:name w:val="Основной текст + 10 pt"/>
    <w:basedOn w:val="a5"/>
    <w:rsid w:val="003E1A9A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5"/>
    <w:rsid w:val="003E1A9A"/>
    <w:pPr>
      <w:shd w:val="clear" w:color="auto" w:fill="FFFFFF"/>
      <w:spacing w:before="360" w:after="60" w:line="0" w:lineRule="atLeast"/>
      <w:ind w:hanging="56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styleId="a6">
    <w:name w:val="header"/>
    <w:basedOn w:val="a"/>
    <w:link w:val="a7"/>
    <w:uiPriority w:val="99"/>
    <w:unhideWhenUsed/>
    <w:rsid w:val="00D02D8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2D8E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D02D8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2D8E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 Ірина Ігорівна</dc:creator>
  <cp:keywords/>
  <dc:description/>
  <cp:lastModifiedBy>Кириченко Ольга Іванівна</cp:lastModifiedBy>
  <cp:revision>32</cp:revision>
  <dcterms:created xsi:type="dcterms:W3CDTF">2020-09-15T08:13:00Z</dcterms:created>
  <dcterms:modified xsi:type="dcterms:W3CDTF">2020-09-18T06:10:00Z</dcterms:modified>
</cp:coreProperties>
</file>