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15" w:rsidRPr="000B7CD9" w:rsidRDefault="00A72615" w:rsidP="00A7261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0B7C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AEBB742" wp14:editId="7FE23118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615" w:rsidRPr="000B7CD9" w:rsidRDefault="00A72615" w:rsidP="00A72615">
      <w:pPr>
        <w:keepNext/>
        <w:keepLines/>
        <w:spacing w:after="95"/>
        <w:ind w:left="40"/>
        <w:jc w:val="both"/>
        <w:rPr>
          <w:rFonts w:ascii="Times New Roman" w:hAnsi="Times New Roman" w:cs="Times New Roman"/>
        </w:rPr>
      </w:pPr>
      <w:bookmarkStart w:id="0" w:name="bookmark0"/>
    </w:p>
    <w:p w:rsidR="00A72615" w:rsidRPr="000B7CD9" w:rsidRDefault="00A72615" w:rsidP="00A72615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</w:rPr>
      </w:pPr>
      <w:r w:rsidRPr="000B7CD9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A72615" w:rsidRPr="000B7CD9" w:rsidRDefault="00A72615" w:rsidP="00A7261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A72615" w:rsidRPr="000B7CD9" w:rsidRDefault="00A72615" w:rsidP="00A7261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0B7CD9">
        <w:rPr>
          <w:rFonts w:ascii="Times New Roman" w:eastAsia="Times New Roman" w:hAnsi="Times New Roman" w:cs="Times New Roman"/>
        </w:rPr>
        <w:t xml:space="preserve">01 лютого 2019 року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</w:t>
      </w:r>
      <w:r w:rsidRPr="000B7CD9">
        <w:rPr>
          <w:rFonts w:ascii="Times New Roman" w:eastAsia="Times New Roman" w:hAnsi="Times New Roman" w:cs="Times New Roman"/>
        </w:rPr>
        <w:t xml:space="preserve"> м. Київ</w:t>
      </w:r>
    </w:p>
    <w:p w:rsidR="00A72615" w:rsidRDefault="00A72615" w:rsidP="00A7261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0B7CD9">
        <w:rPr>
          <w:rStyle w:val="3pt"/>
          <w:rFonts w:eastAsia="Courier New"/>
        </w:rPr>
        <w:t>РІШЕННЯ</w:t>
      </w:r>
      <w:r w:rsidRPr="000B7CD9">
        <w:rPr>
          <w:rFonts w:ascii="Times New Roman" w:hAnsi="Times New Roman" w:cs="Times New Roman"/>
        </w:rPr>
        <w:t xml:space="preserve"> № </w:t>
      </w:r>
      <w:r w:rsidRPr="000B7CD9">
        <w:rPr>
          <w:rFonts w:ascii="Times New Roman" w:hAnsi="Times New Roman" w:cs="Times New Roman"/>
          <w:u w:val="single"/>
        </w:rPr>
        <w:t>15</w:t>
      </w:r>
      <w:r>
        <w:rPr>
          <w:rFonts w:ascii="Times New Roman" w:hAnsi="Times New Roman" w:cs="Times New Roman"/>
          <w:u w:val="single"/>
        </w:rPr>
        <w:t>3</w:t>
      </w:r>
      <w:r w:rsidRPr="000B7CD9">
        <w:rPr>
          <w:rFonts w:ascii="Times New Roman" w:hAnsi="Times New Roman" w:cs="Times New Roman"/>
          <w:u w:val="single"/>
        </w:rPr>
        <w:t>/вс-19</w:t>
      </w:r>
    </w:p>
    <w:p w:rsidR="00A72615" w:rsidRPr="000B7CD9" w:rsidRDefault="00A72615" w:rsidP="00A7261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014F1F" w:rsidRDefault="00014F1F" w:rsidP="00A72615">
      <w:pPr>
        <w:rPr>
          <w:sz w:val="2"/>
          <w:szCs w:val="2"/>
        </w:rPr>
      </w:pP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A72615" w:rsidRDefault="00A72615" w:rsidP="00A72615">
      <w:pPr>
        <w:pStyle w:val="21"/>
        <w:shd w:val="clear" w:color="auto" w:fill="auto"/>
        <w:spacing w:before="0" w:after="0" w:line="240" w:lineRule="auto"/>
        <w:ind w:left="20"/>
      </w:pP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/>
      </w:pPr>
      <w:r>
        <w:t>головуючого - Устименко В.Є.,</w:t>
      </w:r>
    </w:p>
    <w:p w:rsidR="00A72615" w:rsidRDefault="00A72615" w:rsidP="00A72615">
      <w:pPr>
        <w:pStyle w:val="21"/>
        <w:shd w:val="clear" w:color="auto" w:fill="auto"/>
        <w:spacing w:before="0" w:after="0" w:line="240" w:lineRule="auto"/>
        <w:ind w:left="20"/>
      </w:pP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/>
      </w:pPr>
      <w:r>
        <w:t xml:space="preserve">членів Комісії: </w:t>
      </w:r>
      <w:proofErr w:type="spellStart"/>
      <w:r>
        <w:t>Луцюка</w:t>
      </w:r>
      <w:proofErr w:type="spellEnd"/>
      <w:r>
        <w:t xml:space="preserve"> П.С., Шилової Т.С.,</w:t>
      </w:r>
    </w:p>
    <w:p w:rsidR="00A72615" w:rsidRDefault="00A72615" w:rsidP="00A72615">
      <w:pPr>
        <w:pStyle w:val="21"/>
        <w:shd w:val="clear" w:color="auto" w:fill="auto"/>
        <w:spacing w:before="0" w:after="0" w:line="240" w:lineRule="auto"/>
        <w:ind w:left="20"/>
      </w:pPr>
    </w:p>
    <w:p w:rsidR="00014F1F" w:rsidRDefault="007C4E42" w:rsidP="00A72615">
      <w:pPr>
        <w:pStyle w:val="21"/>
        <w:shd w:val="clear" w:color="auto" w:fill="auto"/>
        <w:spacing w:before="0" w:after="278" w:line="240" w:lineRule="auto"/>
        <w:ind w:left="20" w:right="20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Жигалкіна</w:t>
      </w:r>
      <w:proofErr w:type="spellEnd"/>
      <w:r>
        <w:t xml:space="preserve"> Івана Павловича на зайняття вакантної посади судді </w:t>
      </w:r>
      <w:r w:rsidR="00A72615">
        <w:t xml:space="preserve">                </w:t>
      </w:r>
      <w:r>
        <w:t xml:space="preserve">Касаційного господарського суду у складі Верховного Суду у межах конкурсу, оголошеного Вищою кваліфікаційною комісією суддів України від 02 серпня </w:t>
      </w:r>
      <w:r w:rsidR="00A72615">
        <w:t xml:space="preserve">                        </w:t>
      </w:r>
      <w:r>
        <w:t>2018 року,</w:t>
      </w:r>
    </w:p>
    <w:p w:rsidR="00014F1F" w:rsidRDefault="007C4E42" w:rsidP="00A72615">
      <w:pPr>
        <w:pStyle w:val="21"/>
        <w:shd w:val="clear" w:color="auto" w:fill="auto"/>
        <w:spacing w:before="0" w:after="254" w:line="240" w:lineRule="auto"/>
        <w:ind w:right="20"/>
        <w:jc w:val="center"/>
      </w:pPr>
      <w:r>
        <w:t>встановила: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від 02 серпня 2018 року № 185/зп-18 оголошено конкурс на зайняття 78 вакантних посад суддів касаційних судів у складі Верховного Суду, </w:t>
      </w:r>
      <w:r w:rsidR="004B5DCF">
        <w:t xml:space="preserve">            </w:t>
      </w:r>
      <w:r>
        <w:t>зокрема у Касаційному господарському суді 16 посад.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Жигалкін</w:t>
      </w:r>
      <w:proofErr w:type="spellEnd"/>
      <w:r>
        <w:t xml:space="preserve"> І.П. 07 вересня 2018 року звернувся до Комісії із заявою про </w:t>
      </w:r>
      <w:r w:rsidR="004B5DCF">
        <w:t xml:space="preserve">     </w:t>
      </w:r>
      <w:r>
        <w:t xml:space="preserve">проведення стосовно нього кваліфікаційного оцінювання для підтвердження </w:t>
      </w:r>
      <w:r w:rsidR="004B5DCF">
        <w:t xml:space="preserve">                  </w:t>
      </w:r>
      <w:r>
        <w:t>здатності здійснювати правосуддя в Касаційному господарському суді у складі Верховного Суду.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від 08 жовтня 2018 року № 82/вс-18, зокрема </w:t>
      </w:r>
      <w:proofErr w:type="spellStart"/>
      <w:r>
        <w:t>Жигалкіна</w:t>
      </w:r>
      <w:proofErr w:type="spellEnd"/>
      <w:r>
        <w:t xml:space="preserve"> І.П. допущено до проходження кваліфікаційного оцінювання для участі у конкурсі на </w:t>
      </w:r>
      <w:r w:rsidR="004B5DCF">
        <w:t xml:space="preserve">                </w:t>
      </w:r>
      <w:r>
        <w:t>посаду судді Касаційного господарського суду у складі Верховного Суду.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Комісією 18 жовтня 2018 року ухвалено рішення № 231/зп-18, яким призначено кваліфікаційне оцінювання у межах конкурсу на зайняття вакантних посад суддів Касаційного господарського суду у складі Верховного Суду, зокрема </w:t>
      </w:r>
      <w:proofErr w:type="spellStart"/>
      <w:r>
        <w:t>Жигалкіна</w:t>
      </w:r>
      <w:proofErr w:type="spellEnd"/>
      <w:r>
        <w:t xml:space="preserve"> І.П.</w:t>
      </w:r>
    </w:p>
    <w:p w:rsidR="00014F1F" w:rsidRDefault="007C4E42" w:rsidP="004B5DCF">
      <w:pPr>
        <w:pStyle w:val="2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Жигалкін</w:t>
      </w:r>
      <w:proofErr w:type="spellEnd"/>
      <w:r>
        <w:t xml:space="preserve"> І.П. 12 листопада 2018 року склав анонімне письмове тестування, за результатами якого набрав 79,5 бала та згідно з рішенням Комісії від 13 листопада</w:t>
      </w:r>
      <w:r w:rsidR="004B5DCF">
        <w:t xml:space="preserve">                2018 </w:t>
      </w:r>
      <w:r>
        <w:t xml:space="preserve">року № 257/зп-18 його допущено до виконання практичного завдання під час </w:t>
      </w:r>
      <w:r w:rsidR="004B5DCF">
        <w:t xml:space="preserve">         </w:t>
      </w:r>
      <w:r>
        <w:t>іспиту в межах кваліфікаційного оцінювання кандидатів на зайняття вакантних посад суддів Касаційного господарського суду у складі Верховного Суду.</w:t>
      </w:r>
    </w:p>
    <w:p w:rsidR="004B5DC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За результатами виконаного 14 листопада 2018 року практичного завдання кандидат набрав 94,5 бала та згідно з рішенням Комісії від 20 грудня 2018 року </w:t>
      </w:r>
      <w:r w:rsidR="004B5DCF">
        <w:t xml:space="preserve">                       </w:t>
      </w:r>
      <w:r>
        <w:t>№ 322/зп-18 його допущено до другого етапу кваліфікаційного оцінювання</w:t>
      </w:r>
      <w:r>
        <w:br w:type="page"/>
      </w:r>
    </w:p>
    <w:p w:rsidR="004B5DCF" w:rsidRDefault="004B5DCF" w:rsidP="004B5DCF">
      <w:pPr>
        <w:pStyle w:val="21"/>
        <w:shd w:val="clear" w:color="auto" w:fill="auto"/>
        <w:spacing w:before="0" w:after="0" w:line="240" w:lineRule="auto"/>
        <w:ind w:left="20" w:right="20"/>
      </w:pPr>
    </w:p>
    <w:p w:rsidR="00014F1F" w:rsidRDefault="007C4E42" w:rsidP="004B5DCF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«Дослідження досьє та проведення співбесіди» в межах конкурсу на зайняття </w:t>
      </w:r>
      <w:r w:rsidR="004B5DCF">
        <w:t xml:space="preserve">                              </w:t>
      </w:r>
      <w:r>
        <w:t>вакантних посад суддів Касаційного господарського суду у складі Верховного Суду.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Положеннями статті 83 Закону України «Про судоустрій і статус суддів» </w:t>
      </w:r>
      <w:r w:rsidR="004B5DCF">
        <w:t xml:space="preserve">                  </w:t>
      </w:r>
      <w:r>
        <w:t xml:space="preserve">(далі </w:t>
      </w:r>
      <w:r w:rsidR="004B5DCF">
        <w:t>–</w:t>
      </w:r>
      <w:r>
        <w:t xml:space="preserve"> Закон) передбачено, що кваліфікаційне оцінювання проводиться Вищою кваліфікаційною комісією суддів України з метою визначення здатності судді </w:t>
      </w:r>
      <w:r w:rsidR="004B5DCF">
        <w:t xml:space="preserve">            </w:t>
      </w:r>
      <w:r>
        <w:t xml:space="preserve">(кандидата на посаду судді) здійснювати правосуддя у відповідному суді за </w:t>
      </w:r>
      <w:r w:rsidR="004B5DCF">
        <w:t xml:space="preserve">          </w:t>
      </w:r>
      <w:r>
        <w:t xml:space="preserve">визначеними критеріями. Такими критеріями є: компетентність (професійна, </w:t>
      </w:r>
      <w:r w:rsidR="004B5DCF">
        <w:t xml:space="preserve">               </w:t>
      </w:r>
      <w:r>
        <w:t>особиста, соціальна), професійна етика та доброчесність.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Згідно з положеннями статті 87 Закону з метою сприяння Вищій </w:t>
      </w:r>
      <w:r w:rsidR="004B5DCF">
        <w:t xml:space="preserve">    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4B5DCF">
        <w:t xml:space="preserve">              </w:t>
      </w:r>
      <w:r>
        <w:t xml:space="preserve">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4B5DCF">
        <w:t xml:space="preserve">            </w:t>
      </w:r>
      <w:r>
        <w:t xml:space="preserve"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</w:t>
      </w:r>
      <w:r w:rsidR="004B5DCF">
        <w:t xml:space="preserve">           </w:t>
      </w:r>
      <w:r>
        <w:t>посаду судді) критеріям професійної етики та доброчесності.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>Підпунктом 4.10.5 пункту 4.10 Регламенту Вищої кваліфікаційної комісії суддів України, затвердженого рішенням Комісії від 13 жовтня 2016 року № 81/зп-16 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014F1F" w:rsidRDefault="007C4E42" w:rsidP="00333119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</w:t>
      </w:r>
      <w:r w:rsidR="004B5DCF">
        <w:t xml:space="preserve">                                   </w:t>
      </w:r>
      <w:r>
        <w:t>03 листопада 2016 року № 143/зп-16 (у редакції рішення Комісії від 13 лютого</w:t>
      </w:r>
      <w:r w:rsidR="00333119">
        <w:t xml:space="preserve">                          2018 </w:t>
      </w:r>
      <w:r>
        <w:t xml:space="preserve">року № 20/зп-18) (далі </w:t>
      </w:r>
      <w:r w:rsidR="00333119">
        <w:t>–</w:t>
      </w:r>
      <w:r>
        <w:t xml:space="preserve"> Положення), визначено,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014F1F" w:rsidRDefault="007C4E42" w:rsidP="00333119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Громадською радою доброчесності 22 січня 2019 року надано до Комісії </w:t>
      </w:r>
      <w:r w:rsidR="00333119">
        <w:t xml:space="preserve">                      </w:t>
      </w:r>
      <w:r>
        <w:t xml:space="preserve">висновок про невідповідність кандидата на посаду судді Верховного Суду </w:t>
      </w:r>
      <w:r w:rsidR="00333119">
        <w:t xml:space="preserve">                   </w:t>
      </w:r>
      <w:proofErr w:type="spellStart"/>
      <w:r>
        <w:t>Жигалкіна</w:t>
      </w:r>
      <w:proofErr w:type="spellEnd"/>
      <w:r>
        <w:t xml:space="preserve"> І.П. критеріям доброчесності та професій</w:t>
      </w:r>
      <w:r w:rsidR="00333119">
        <w:t xml:space="preserve">ної етики, затверджений 21 січня 2019 </w:t>
      </w:r>
      <w:r>
        <w:t xml:space="preserve">року (далі </w:t>
      </w:r>
      <w:r w:rsidR="00333119">
        <w:t>–</w:t>
      </w:r>
      <w:r>
        <w:t xml:space="preserve"> висновок), в якому зазначено про те, що:</w:t>
      </w:r>
    </w:p>
    <w:p w:rsidR="00014F1F" w:rsidRDefault="007C4E42" w:rsidP="00A72615">
      <w:pPr>
        <w:pStyle w:val="21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40" w:lineRule="auto"/>
        <w:ind w:left="20" w:right="20" w:firstLine="700"/>
      </w:pPr>
      <w:r>
        <w:t xml:space="preserve">кандидат в 2015 році набув у власність квартиру у місті Харкові площею </w:t>
      </w:r>
      <w:r w:rsidR="00333119">
        <w:t xml:space="preserve">                   </w:t>
      </w:r>
      <w:r>
        <w:t xml:space="preserve">92 </w:t>
      </w:r>
      <w:proofErr w:type="spellStart"/>
      <w:r>
        <w:t>кв.м</w:t>
      </w:r>
      <w:proofErr w:type="spellEnd"/>
      <w:r>
        <w:t xml:space="preserve"> вартістю 943600 гривень (згідно з декларацією особи, уповноваженої на виконання функцій держави або місцевого самоврядування, за 2015 рік). В </w:t>
      </w:r>
      <w:r w:rsidR="00333119">
        <w:t xml:space="preserve">                      </w:t>
      </w:r>
      <w:r>
        <w:t xml:space="preserve">Державному реєстрі речових прав на нерухоме майно зазначено, що квартиру набуто </w:t>
      </w:r>
      <w:r w:rsidR="00333119">
        <w:t xml:space="preserve">              </w:t>
      </w:r>
      <w:r>
        <w:t xml:space="preserve">на підставі договору дарування. У вересні 2016 року кандидат передав квартиру у власність рідній сестрі на підставі договору про відмову від договору, напевно, </w:t>
      </w:r>
      <w:r w:rsidR="00333119">
        <w:t xml:space="preserve">                  </w:t>
      </w:r>
      <w:r>
        <w:t xml:space="preserve">договору дарування, що дозволяє дійти висновку, що квартиру 92 </w:t>
      </w:r>
      <w:proofErr w:type="spellStart"/>
      <w:r>
        <w:t>кв.м</w:t>
      </w:r>
      <w:proofErr w:type="spellEnd"/>
      <w:r>
        <w:t xml:space="preserve"> подаровано </w:t>
      </w:r>
      <w:r w:rsidR="00333119">
        <w:t xml:space="preserve">                </w:t>
      </w:r>
      <w:r>
        <w:t xml:space="preserve">йому у 2015 році рідною сестрою. Відомості про легальні доходи сестри в розмірі, достатньому для придбання квартири 92 </w:t>
      </w:r>
      <w:proofErr w:type="spellStart"/>
      <w:r>
        <w:t>кв.м</w:t>
      </w:r>
      <w:proofErr w:type="spellEnd"/>
      <w:r>
        <w:t xml:space="preserve"> в місті Харкові, відсутні.</w:t>
      </w:r>
    </w:p>
    <w:p w:rsidR="00333119" w:rsidRDefault="007C4E42" w:rsidP="00333119">
      <w:pPr>
        <w:pStyle w:val="21"/>
        <w:numPr>
          <w:ilvl w:val="0"/>
          <w:numId w:val="3"/>
        </w:numPr>
        <w:shd w:val="clear" w:color="auto" w:fill="auto"/>
        <w:tabs>
          <w:tab w:val="left" w:pos="1009"/>
        </w:tabs>
        <w:spacing w:before="0" w:after="0" w:line="240" w:lineRule="auto"/>
        <w:ind w:left="20" w:right="20" w:firstLine="700"/>
      </w:pPr>
      <w:r>
        <w:t xml:space="preserve">кандидат придбав у 2014 році автомобіль </w:t>
      </w:r>
      <w:proofErr w:type="spellStart"/>
      <w:r>
        <w:t>Тоуо</w:t>
      </w:r>
      <w:proofErr w:type="spellEnd"/>
      <w:r w:rsidR="00392A56">
        <w:rPr>
          <w:lang w:val="en-US"/>
        </w:rPr>
        <w:t>t</w:t>
      </w:r>
      <w:r w:rsidR="00392A56">
        <w:t xml:space="preserve">а </w:t>
      </w:r>
      <w:proofErr w:type="spellStart"/>
      <w:r w:rsidR="00392A56">
        <w:t>Са</w:t>
      </w:r>
      <w:proofErr w:type="spellEnd"/>
      <w:r w:rsidR="00392A56">
        <w:rPr>
          <w:lang w:val="en-US"/>
        </w:rPr>
        <w:t>m</w:t>
      </w:r>
      <w:proofErr w:type="spellStart"/>
      <w:r>
        <w:t>гу</w:t>
      </w:r>
      <w:proofErr w:type="spellEnd"/>
      <w:r>
        <w:t xml:space="preserve"> 2014 року випуску за ціною 379512 гривень. Єдиним джерелом доходу </w:t>
      </w:r>
      <w:proofErr w:type="spellStart"/>
      <w:r>
        <w:t>Жигалкіна</w:t>
      </w:r>
      <w:proofErr w:type="spellEnd"/>
      <w:r>
        <w:t xml:space="preserve"> І.П. була заробітна плата судді та викладача в Національному юридичному університеті імені Ярослава </w:t>
      </w:r>
      <w:r w:rsidR="00333119">
        <w:t xml:space="preserve">                      </w:t>
      </w:r>
      <w:r>
        <w:t xml:space="preserve">Мудрого, яка становить меншу суму ніж вартість придбаного майна. Надалі за </w:t>
      </w:r>
      <w:r w:rsidR="00333119">
        <w:t xml:space="preserve">                  </w:t>
      </w:r>
      <w:r>
        <w:t>даними декларації особи, уповноваженої на виконання функцій держави або</w:t>
      </w:r>
      <w:r w:rsidR="00333119">
        <w:t xml:space="preserve">                      </w:t>
      </w:r>
    </w:p>
    <w:p w:rsidR="00333119" w:rsidRDefault="00333119" w:rsidP="00333119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/>
      </w:pPr>
    </w:p>
    <w:p w:rsidR="00333119" w:rsidRDefault="00333119" w:rsidP="00333119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/>
      </w:pPr>
    </w:p>
    <w:p w:rsidR="00333119" w:rsidRPr="00333119" w:rsidRDefault="00333119" w:rsidP="00333119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/>
        <w:jc w:val="center"/>
        <w:rPr>
          <w:color w:val="808080" w:themeColor="background1" w:themeShade="80"/>
          <w:sz w:val="22"/>
        </w:rPr>
      </w:pPr>
      <w:r w:rsidRPr="00333119">
        <w:rPr>
          <w:color w:val="808080" w:themeColor="background1" w:themeShade="80"/>
          <w:sz w:val="22"/>
        </w:rPr>
        <w:lastRenderedPageBreak/>
        <w:t>3</w:t>
      </w:r>
    </w:p>
    <w:p w:rsidR="00014F1F" w:rsidRDefault="007C4E42" w:rsidP="00392A56">
      <w:pPr>
        <w:pStyle w:val="21"/>
        <w:shd w:val="clear" w:color="auto" w:fill="auto"/>
        <w:tabs>
          <w:tab w:val="left" w:pos="1009"/>
        </w:tabs>
        <w:spacing w:before="0" w:after="0" w:line="240" w:lineRule="auto"/>
        <w:ind w:right="20"/>
      </w:pPr>
      <w:r>
        <w:t xml:space="preserve">місцевого самоврядування за 2016 рік, кандидат продав рухоме майно (ймовірно, автомобіль </w:t>
      </w:r>
      <w:proofErr w:type="spellStart"/>
      <w:r>
        <w:t>Тоуо</w:t>
      </w:r>
      <w:proofErr w:type="spellEnd"/>
      <w:r w:rsidR="00333119">
        <w:rPr>
          <w:lang w:val="en-US"/>
        </w:rPr>
        <w:t>t</w:t>
      </w:r>
      <w:r>
        <w:t xml:space="preserve">а </w:t>
      </w:r>
      <w:proofErr w:type="spellStart"/>
      <w:r>
        <w:t>Са</w:t>
      </w:r>
      <w:r w:rsidR="00333119">
        <w:rPr>
          <w:lang w:val="en-US"/>
        </w:rPr>
        <w:t>mr</w:t>
      </w:r>
      <w:proofErr w:type="spellEnd"/>
      <w:r>
        <w:t xml:space="preserve">у 2014 року випуску), задекларувавши 900000 гривень від продажу, та придбав автомобіль </w:t>
      </w:r>
      <w:proofErr w:type="spellStart"/>
      <w:r>
        <w:t>Тоуо</w:t>
      </w:r>
      <w:proofErr w:type="spellEnd"/>
      <w:r w:rsidR="00392A56">
        <w:rPr>
          <w:lang w:val="en-US"/>
        </w:rPr>
        <w:t>t</w:t>
      </w:r>
      <w:r w:rsidR="00392A56">
        <w:t>а Са</w:t>
      </w:r>
      <w:r w:rsidR="00392A56">
        <w:rPr>
          <w:lang w:val="en-US"/>
        </w:rPr>
        <w:t>m</w:t>
      </w:r>
      <w:bookmarkStart w:id="1" w:name="_GoBack"/>
      <w:bookmarkEnd w:id="1"/>
      <w:r>
        <w:t>гу 2016 року випуску за 897250 гривень.</w:t>
      </w:r>
      <w:r w:rsidR="00392A56" w:rsidRPr="00392A56">
        <w:t xml:space="preserve"> </w:t>
      </w:r>
      <w:r>
        <w:t>Громадська рада доброчесності зазначає, що кандидат працює суддею з 2010 року, тому набуття майна на суми, що перевищують розмір його легального доходу, ставить під сумнів його доброчесність.</w:t>
      </w:r>
    </w:p>
    <w:p w:rsidR="00014F1F" w:rsidRDefault="007C4E42" w:rsidP="00333119">
      <w:pPr>
        <w:pStyle w:val="21"/>
        <w:shd w:val="clear" w:color="auto" w:fill="auto"/>
        <w:tabs>
          <w:tab w:val="left" w:pos="5190"/>
        </w:tabs>
        <w:spacing w:before="0" w:after="0" w:line="240" w:lineRule="auto"/>
        <w:ind w:left="20" w:right="20" w:firstLine="700"/>
      </w:pPr>
      <w:r>
        <w:t xml:space="preserve">Також Громадською радою доброчесності додатково надано інформацію, яка </w:t>
      </w:r>
      <w:r w:rsidR="00333119" w:rsidRPr="00333119">
        <w:t xml:space="preserve">                  </w:t>
      </w:r>
      <w:r>
        <w:t xml:space="preserve">не стала підставою для висновку, але потребує пояснень кандидата, зокрема, щодо </w:t>
      </w:r>
      <w:r w:rsidR="00333119" w:rsidRPr="00333119">
        <w:t xml:space="preserve">             </w:t>
      </w:r>
      <w:r>
        <w:t>участі в діяльності, тісно пов’язаної з участю у фінансових схемах підприємств та</w:t>
      </w:r>
      <w:r w:rsidR="00333119" w:rsidRPr="00333119">
        <w:t xml:space="preserve">                </w:t>
      </w:r>
      <w:r>
        <w:t xml:space="preserve"> осіб, наближених до відомого політика міського голови Харкова Г. </w:t>
      </w:r>
      <w:proofErr w:type="spellStart"/>
      <w:r>
        <w:t>Кернеса</w:t>
      </w:r>
      <w:proofErr w:type="spellEnd"/>
      <w:r>
        <w:t xml:space="preserve">. За </w:t>
      </w:r>
      <w:r w:rsidR="00333119" w:rsidRPr="00333119">
        <w:rPr>
          <w:lang w:val="ru-RU"/>
        </w:rPr>
        <w:t xml:space="preserve">                    </w:t>
      </w:r>
      <w:r>
        <w:t>даними сайтів «Економічна правда», «Чесно. Фільтруй суд» до 2011 року кандидат, імовірно, входив до складу ЖКБ «</w:t>
      </w:r>
      <w:r>
        <w:tab/>
        <w:t>»</w:t>
      </w:r>
      <w:r w:rsidR="00333119">
        <w:t xml:space="preserve">, що у 2010 році з використанням </w:t>
      </w:r>
      <w:r>
        <w:t>сумнівних за законністю процедур, отримав 40 га землі, що належала до земель Міністерства оборони України. За інформацією Харківського антикорупційного</w:t>
      </w:r>
      <w:r w:rsidR="00333119">
        <w:t xml:space="preserve">             </w:t>
      </w:r>
      <w:r>
        <w:t xml:space="preserve"> центру, кандидат був активним учасником ОК ЖБК «</w:t>
      </w:r>
      <w:r>
        <w:tab/>
        <w:t>», ОК «</w:t>
      </w:r>
    </w:p>
    <w:p w:rsidR="00014F1F" w:rsidRDefault="007C4E42" w:rsidP="00A72615">
      <w:pPr>
        <w:pStyle w:val="21"/>
        <w:shd w:val="clear" w:color="auto" w:fill="auto"/>
        <w:tabs>
          <w:tab w:val="left" w:pos="2755"/>
        </w:tabs>
        <w:spacing w:before="0" w:after="0" w:line="240" w:lineRule="auto"/>
        <w:ind w:right="20"/>
        <w:jc w:val="right"/>
      </w:pPr>
      <w:r>
        <w:t>», ОК «ЖБК «.</w:t>
      </w:r>
      <w:r>
        <w:tab/>
        <w:t>&gt; (безкоштовно виділена у 2008 році</w:t>
      </w:r>
    </w:p>
    <w:p w:rsidR="00014F1F" w:rsidRDefault="007C4E42" w:rsidP="00A72615">
      <w:pPr>
        <w:pStyle w:val="21"/>
        <w:shd w:val="clear" w:color="auto" w:fill="auto"/>
        <w:tabs>
          <w:tab w:val="left" w:pos="5588"/>
        </w:tabs>
        <w:spacing w:before="0" w:after="0" w:line="240" w:lineRule="auto"/>
        <w:ind w:left="20"/>
      </w:pPr>
      <w:r>
        <w:t>земельна ділянка площею 6,3211 га</w:t>
      </w:r>
      <w:r>
        <w:tab/>
        <w:t>) та ОК «ЖБК «' » (у лютому</w:t>
      </w:r>
    </w:p>
    <w:p w:rsidR="00014F1F" w:rsidRDefault="007C4E42" w:rsidP="00A72615">
      <w:pPr>
        <w:pStyle w:val="21"/>
        <w:shd w:val="clear" w:color="auto" w:fill="auto"/>
        <w:tabs>
          <w:tab w:val="left" w:pos="4398"/>
        </w:tabs>
        <w:spacing w:before="0" w:after="0" w:line="240" w:lineRule="auto"/>
        <w:ind w:left="20"/>
      </w:pPr>
      <w:r>
        <w:t>2010 року отримав 24,78 га в</w:t>
      </w:r>
      <w:r>
        <w:tab/>
        <w:t>).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Стосовно доводів, вказаних у висновку та інформації Громадської ради доброчесності </w:t>
      </w:r>
      <w:proofErr w:type="spellStart"/>
      <w:r>
        <w:t>Жигалкін</w:t>
      </w:r>
      <w:proofErr w:type="spellEnd"/>
      <w:r>
        <w:t xml:space="preserve"> І.П. надав усні пояснення під час співбесіди, письмові пояснення та копії підтверджувальних документів.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Стосовно квартири площею 92 </w:t>
      </w:r>
      <w:proofErr w:type="spellStart"/>
      <w:r>
        <w:t>кв.м</w:t>
      </w:r>
      <w:proofErr w:type="spellEnd"/>
      <w:r>
        <w:t xml:space="preserve"> </w:t>
      </w:r>
      <w:proofErr w:type="spellStart"/>
      <w:r>
        <w:t>Жигалкін</w:t>
      </w:r>
      <w:proofErr w:type="spellEnd"/>
      <w:r>
        <w:t xml:space="preserve"> І.П. пояснив, що йому, його </w:t>
      </w:r>
      <w:r w:rsidR="00333119">
        <w:t xml:space="preserve">                </w:t>
      </w:r>
      <w:r>
        <w:t xml:space="preserve">матері та батьку на праві спільної сумісної власності належала приватизована </w:t>
      </w:r>
      <w:r w:rsidR="00333119">
        <w:t xml:space="preserve">                </w:t>
      </w:r>
      <w:r>
        <w:t xml:space="preserve">квартира площею 94 </w:t>
      </w:r>
      <w:proofErr w:type="spellStart"/>
      <w:r>
        <w:t>кв.м</w:t>
      </w:r>
      <w:proofErr w:type="spellEnd"/>
      <w:r>
        <w:t xml:space="preserve"> по 1/3 на кожного співвласника (свідоцтво про право </w:t>
      </w:r>
      <w:r w:rsidR="00333119">
        <w:t xml:space="preserve">          </w:t>
      </w:r>
      <w:r>
        <w:t xml:space="preserve">власності на житло від 05 листопада 1993 року, приватизаційне платіжне доручення </w:t>
      </w:r>
      <w:r w:rsidR="00333119">
        <w:t xml:space="preserve">              </w:t>
      </w:r>
      <w:r>
        <w:t xml:space="preserve">від 10 грудня 1993 року). Після смерті батька у 2015 році він та його рідна сестра при </w:t>
      </w:r>
      <w:r w:rsidRPr="00333119">
        <w:t>при</w:t>
      </w:r>
      <w:r w:rsidRPr="00333119">
        <w:rPr>
          <w:rStyle w:val="11"/>
          <w:u w:val="none"/>
        </w:rPr>
        <w:t>йн</w:t>
      </w:r>
      <w:r>
        <w:t xml:space="preserve">ятті спадщини відмовились від своїх часток у спадщині на користь матері, внаслідок чого його частка як співвласника у праві на квартиру залишились у розмірі </w:t>
      </w:r>
      <w:r w:rsidR="00333119">
        <w:t xml:space="preserve">      </w:t>
      </w:r>
      <w:r>
        <w:t xml:space="preserve">1/3, а частка матері збільшилась до 2/3 (67%). Після цього було досягнуто </w:t>
      </w:r>
      <w:r w:rsidR="00333119">
        <w:t xml:space="preserve">                 </w:t>
      </w:r>
      <w:r>
        <w:t xml:space="preserve">домовленості з матір’ю та рідною сестрою про те, що у разі настання юридичного </w:t>
      </w:r>
      <w:r w:rsidR="00333119">
        <w:t xml:space="preserve">        </w:t>
      </w:r>
      <w:r>
        <w:t xml:space="preserve">факту, передбаченого частиною другою статті 49 Цивільного кодексу України, рідна сестра отримає право власності на квартиру площею 94 </w:t>
      </w:r>
      <w:proofErr w:type="spellStart"/>
      <w:r>
        <w:t>кв.м</w:t>
      </w:r>
      <w:proofErr w:type="spellEnd"/>
      <w:r>
        <w:t xml:space="preserve"> у повному обсязі, а він - право власності на квартиру площею 92 </w:t>
      </w:r>
      <w:proofErr w:type="spellStart"/>
      <w:r>
        <w:t>кв.м</w:t>
      </w:r>
      <w:proofErr w:type="spellEnd"/>
      <w:r>
        <w:t>, яка належала рідній сестрі на праві власності.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зазначив, що наслідком цих домовленостей стало укладання у липні 2015 року договору дарування квартири площею 92 </w:t>
      </w:r>
      <w:proofErr w:type="spellStart"/>
      <w:r>
        <w:t>кв.м</w:t>
      </w:r>
      <w:proofErr w:type="spellEnd"/>
      <w:r>
        <w:t xml:space="preserve"> між ним та його рідною сестрою. У зв’язку зі зміною сімейних обставин у вересні 2016 року укладено договір про відмову від договору дарування квартири. Сторони цього договору були повернені у первісний стан.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На підтвердження викладеного кандидатом надано до Комісії копії відповідних документів, зокрема свідоцтва про право на спадщину за законом, договору </w:t>
      </w:r>
      <w:r w:rsidR="00B1362F">
        <w:t xml:space="preserve">                 </w:t>
      </w:r>
      <w:r>
        <w:t>дарування квартири, договору про відмову від договору дарування квартири тощо.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  <w:sectPr w:rsidR="00014F1F" w:rsidSect="00A72615">
          <w:headerReference w:type="even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 xml:space="preserve">Стосовно походження коштів у рідної сестри на купівлю цієї квартири кандидат пояснив, що квартира придбана сестрою за її власні кошти, зазначив, що </w:t>
      </w:r>
      <w:r w:rsidR="00B1362F">
        <w:t xml:space="preserve">                                  </w:t>
      </w:r>
      <w:r>
        <w:t xml:space="preserve">вона працює приватним нотаріусом та надав довідки Київської об’єднаної державної податкової інспекції міста Харкова Головного управління Державної фіскальної </w:t>
      </w:r>
      <w:r w:rsidR="00B1362F">
        <w:t xml:space="preserve">               </w:t>
      </w:r>
      <w:r>
        <w:t>служби у Харківській області про її доходи за період з 2000 по 2017 роки.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lastRenderedPageBreak/>
        <w:t xml:space="preserve">Стосовно набуття та припинення права власності на автомобіль </w:t>
      </w:r>
      <w:r>
        <w:rPr>
          <w:lang w:val="en-US"/>
        </w:rPr>
        <w:t>Toy</w:t>
      </w:r>
      <w:r>
        <w:t xml:space="preserve">ота </w:t>
      </w:r>
      <w:r>
        <w:rPr>
          <w:lang w:val="en-US"/>
        </w:rPr>
        <w:t>Camry</w:t>
      </w:r>
      <w:r w:rsidRPr="00A72615">
        <w:t xml:space="preserve"> </w:t>
      </w:r>
      <w:r>
        <w:t xml:space="preserve">2014 року випуску та набуття права власності на автомобіль </w:t>
      </w:r>
      <w:proofErr w:type="spellStart"/>
      <w:r>
        <w:t>Тоуота</w:t>
      </w:r>
      <w:proofErr w:type="spellEnd"/>
      <w:r>
        <w:t xml:space="preserve"> </w:t>
      </w:r>
      <w:r>
        <w:rPr>
          <w:lang w:val="en-US"/>
        </w:rPr>
        <w:t>Camry</w:t>
      </w:r>
      <w:r w:rsidRPr="00A72615">
        <w:t xml:space="preserve"> </w:t>
      </w:r>
      <w:r>
        <w:t xml:space="preserve">2016 року випуску кандидат пояснив, що право власності на автомобіль </w:t>
      </w:r>
      <w:proofErr w:type="spellStart"/>
      <w:r>
        <w:t>Тоуота</w:t>
      </w:r>
      <w:proofErr w:type="spellEnd"/>
      <w:r>
        <w:t xml:space="preserve"> </w:t>
      </w:r>
      <w:r>
        <w:rPr>
          <w:lang w:val="en-US"/>
        </w:rPr>
        <w:t>Camry</w:t>
      </w:r>
      <w:r w:rsidRPr="00A72615">
        <w:t xml:space="preserve"> </w:t>
      </w:r>
      <w:r>
        <w:t xml:space="preserve">2014 року випуску виникло у нього на підставі договору купівлі-продажу за ціною </w:t>
      </w:r>
      <w:r w:rsidR="00B1362F">
        <w:t xml:space="preserve">                                      </w:t>
      </w:r>
      <w:r>
        <w:t>379512 гривень (еквівалент 31945 доларів С</w:t>
      </w:r>
      <w:r w:rsidR="00B1362F">
        <w:t>Ш</w:t>
      </w:r>
      <w:r>
        <w:t>А).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Також </w:t>
      </w:r>
      <w:proofErr w:type="spellStart"/>
      <w:r>
        <w:t>Жигалкін</w:t>
      </w:r>
      <w:proofErr w:type="spellEnd"/>
      <w:r>
        <w:t xml:space="preserve"> І.П. повідомив, що у серпні 2013 року ним відчужено належний на праві власності автомобіль </w:t>
      </w:r>
      <w:proofErr w:type="spellStart"/>
      <w:r>
        <w:t>Тоуота</w:t>
      </w:r>
      <w:proofErr w:type="spellEnd"/>
      <w:r>
        <w:t xml:space="preserve"> </w:t>
      </w:r>
      <w:proofErr w:type="spellStart"/>
      <w:r>
        <w:t>Согоіа</w:t>
      </w:r>
      <w:proofErr w:type="spellEnd"/>
      <w:r>
        <w:t xml:space="preserve"> 2007 року випуску</w:t>
      </w:r>
      <w:r w:rsidR="00B1362F">
        <w:t xml:space="preserve">                                                   </w:t>
      </w:r>
      <w:r>
        <w:t xml:space="preserve"> за 100000 гривень (еквівалент 8500 доларів </w:t>
      </w:r>
      <w:r w:rsidRPr="00B1362F">
        <w:t>США).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зазначив, що за період з 2010 року до травня 2014 року ним отримано дохід у розмірі 690670 гривень (еквівалент 70500 доларів </w:t>
      </w:r>
      <w:r>
        <w:rPr>
          <w:lang w:val="ru-RU"/>
        </w:rPr>
        <w:t>США).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Жигалкін</w:t>
      </w:r>
      <w:proofErr w:type="spellEnd"/>
      <w:r>
        <w:t xml:space="preserve"> І.П. пояснив, що право приватної власності на автомобіль </w:t>
      </w:r>
      <w:r>
        <w:rPr>
          <w:lang w:val="en-US"/>
        </w:rPr>
        <w:t>Toyota</w:t>
      </w:r>
      <w:r w:rsidRPr="00A72615">
        <w:t xml:space="preserve"> </w:t>
      </w:r>
      <w:r w:rsidR="00B1362F">
        <w:t xml:space="preserve">                   </w:t>
      </w:r>
      <w:r>
        <w:rPr>
          <w:lang w:val="en-US"/>
        </w:rPr>
        <w:t>Camry</w:t>
      </w:r>
      <w:r w:rsidRPr="00A72615">
        <w:t xml:space="preserve"> </w:t>
      </w:r>
      <w:r>
        <w:t xml:space="preserve">2014 року випуску припинено у липні 2016 року на підставі договору </w:t>
      </w:r>
      <w:r w:rsidR="00B1362F">
        <w:t xml:space="preserve">                      </w:t>
      </w:r>
      <w:r>
        <w:t xml:space="preserve">купівлі-продажу транспортного засобу (ціна договору 900000 гривень, еквівалент 35500 доларів </w:t>
      </w:r>
      <w:r w:rsidRPr="00A72615">
        <w:t xml:space="preserve">США). </w:t>
      </w:r>
      <w:r>
        <w:t xml:space="preserve">Різниця між ціною придбання та ціною продажу зумовлена </w:t>
      </w:r>
      <w:r w:rsidR="00B1362F">
        <w:t xml:space="preserve">                    </w:t>
      </w:r>
      <w:r>
        <w:t xml:space="preserve">невеликим пробігом та обережним користуванням транспортним засобом і вчиненим щодо нього поліпшенням, а також курсовою різницею між національною валютою та доларом </w:t>
      </w:r>
      <w:r w:rsidRPr="00A72615">
        <w:t>США.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Надалі, придбано автомобіль </w:t>
      </w:r>
      <w:r>
        <w:rPr>
          <w:lang w:val="en-US"/>
        </w:rPr>
        <w:t>Toyota</w:t>
      </w:r>
      <w:r w:rsidRPr="00A72615">
        <w:t xml:space="preserve"> </w:t>
      </w:r>
      <w:r>
        <w:rPr>
          <w:lang w:val="en-US"/>
        </w:rPr>
        <w:t>Camry</w:t>
      </w:r>
      <w:r w:rsidRPr="00A72615">
        <w:t xml:space="preserve"> </w:t>
      </w:r>
      <w:r>
        <w:t xml:space="preserve">2016 року випуску за ціною </w:t>
      </w:r>
      <w:r w:rsidR="00B1362F">
        <w:t xml:space="preserve">                   </w:t>
      </w:r>
      <w:r>
        <w:t>897250 гривень (еквівалент 35117 доларів СІЛА).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Жигалкін</w:t>
      </w:r>
      <w:proofErr w:type="spellEnd"/>
      <w:r>
        <w:t xml:space="preserve"> І.П. зазначив, що викладені обставини були предметом повної </w:t>
      </w:r>
      <w:r w:rsidR="00B1362F">
        <w:t xml:space="preserve">                         </w:t>
      </w:r>
      <w:r>
        <w:t>перевірки його декларації особи, уповноваженої на виконання функцій держави або місцевого самоврядування, за 2015, 2016 роки Національним агентством з питань запобігання корупції.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>Кандидат надав до Комісії копії рішень Національного агентства з питань запобігання корупції від 16 листопада 2018 року № 2617 та № 2618 про результати здійснення повної перевірки зазначених декларацій, в яких вказано, що ознак правопорушень, передбачених частиною четвертою статті 172</w:t>
      </w:r>
      <w:r>
        <w:rPr>
          <w:vertAlign w:val="superscript"/>
        </w:rPr>
        <w:t>6</w:t>
      </w:r>
      <w:r>
        <w:t xml:space="preserve"> Кодексу України про адміністративні правопорушення та статтею 366</w:t>
      </w:r>
      <w:r>
        <w:rPr>
          <w:vertAlign w:val="superscript"/>
        </w:rPr>
        <w:t>і</w:t>
      </w:r>
      <w:r>
        <w:t xml:space="preserve"> Кримінального кодексу України, не виявлено; точність оцінки задекларованих активів відповідає даним, отриманим з наявних джерел; наявності конфлікту інтересів не встановлено; ознак незаконного збагачення не встановлено.</w:t>
      </w:r>
    </w:p>
    <w:p w:rsidR="00014F1F" w:rsidRDefault="007C4E42" w:rsidP="00A72615">
      <w:pPr>
        <w:pStyle w:val="21"/>
        <w:shd w:val="clear" w:color="auto" w:fill="auto"/>
        <w:tabs>
          <w:tab w:val="left" w:pos="9409"/>
        </w:tabs>
        <w:spacing w:before="0" w:after="0" w:line="240" w:lineRule="auto"/>
        <w:ind w:left="20" w:right="20" w:firstLine="700"/>
      </w:pPr>
      <w:r>
        <w:t xml:space="preserve">Стосовно додаткової інформації, зазначеної у висновку Громадської ради доброчесності, </w:t>
      </w:r>
      <w:proofErr w:type="spellStart"/>
      <w:r>
        <w:t>Жигалкін</w:t>
      </w:r>
      <w:proofErr w:type="spellEnd"/>
      <w:r>
        <w:t xml:space="preserve"> І.П. пояснив, що у 2008 - 2009 роках він був членом </w:t>
      </w:r>
      <w:r w:rsidR="00B1362F">
        <w:t xml:space="preserve">               </w:t>
      </w:r>
      <w:r>
        <w:t>декількох обслуговуючих кооперативів житлово-будівельних кооперативів:</w:t>
      </w:r>
      <w:r>
        <w:tab/>
        <w:t>»,</w:t>
      </w:r>
    </w:p>
    <w:p w:rsidR="00014F1F" w:rsidRDefault="007C4E42" w:rsidP="00A72615">
      <w:pPr>
        <w:pStyle w:val="21"/>
        <w:shd w:val="clear" w:color="auto" w:fill="auto"/>
        <w:tabs>
          <w:tab w:val="left" w:pos="2070"/>
          <w:tab w:val="left" w:pos="3294"/>
          <w:tab w:val="left" w:pos="7830"/>
        </w:tabs>
        <w:spacing w:before="0" w:after="0" w:line="240" w:lineRule="auto"/>
        <w:ind w:left="20"/>
      </w:pPr>
      <w:r>
        <w:t>« », «</w:t>
      </w:r>
      <w:r>
        <w:tab/>
        <w:t>», «</w:t>
      </w:r>
      <w:r>
        <w:tab/>
        <w:t>», «</w:t>
      </w:r>
      <w:r>
        <w:tab/>
        <w:t>». Після спливу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певного часу ним були подані заяви на вихід із складу юридичних осіб, оскільки було розпочато процедуру призначення на посаду судді господарського суду Харківської області. </w:t>
      </w:r>
      <w:proofErr w:type="spellStart"/>
      <w:r>
        <w:t>Жигалкін</w:t>
      </w:r>
      <w:proofErr w:type="spellEnd"/>
      <w:r>
        <w:t xml:space="preserve"> І.П. зазначив, що на момент призначення суддею він не був </w:t>
      </w:r>
      <w:r w:rsidR="00B1362F">
        <w:t xml:space="preserve">                 </w:t>
      </w:r>
      <w:r>
        <w:t>членом, засновником чи директором жодної юридичної особи.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>Також кандидат пояснив, що відповідні юридичні особи почали отримувати земельні ділянки або здійснювати державну реєстрацію прав на них після припинення його членства в них, а вищими судовими інстанціями України з часом було визнано правомірність набуття юридичними особами права на майно.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proofErr w:type="spellStart"/>
      <w:r>
        <w:t>Жигалкін</w:t>
      </w:r>
      <w:proofErr w:type="spellEnd"/>
      <w:r>
        <w:t xml:space="preserve"> І.П. надав до Комісії копії підтверджувальних документів, зокрема </w:t>
      </w:r>
      <w:r w:rsidR="00B1362F">
        <w:t xml:space="preserve">              </w:t>
      </w:r>
      <w:r>
        <w:t xml:space="preserve">заяв про вихід з житлово-будівельних кооперативів, витягів з Єдиного державного реєстру юридичних осіб, фізичних осіб-підприємців та громадських формувань та </w:t>
      </w:r>
      <w:r w:rsidR="00B1362F">
        <w:t xml:space="preserve">                </w:t>
      </w:r>
      <w:r>
        <w:t>інші документи.</w:t>
      </w:r>
      <w:r>
        <w:br w:type="page"/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lastRenderedPageBreak/>
        <w:t>Комісією у складі Колегії враховано пояснення кандидата та відомості, що містяться у копіях наданих документів, і визнано такими, що є переконливими та спростовують доводи Громадської ради доброчесності.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Відповідно до пункту 4 глави 6 розділу II Положення рішення про </w:t>
      </w:r>
      <w:r w:rsidR="00B1362F">
        <w:t xml:space="preserve">                   </w:t>
      </w:r>
      <w:r>
        <w:t>підтвердження здатності здійснювати правосуддя суддею (кандидатом на посаду</w:t>
      </w:r>
      <w:r w:rsidR="00B1362F">
        <w:t xml:space="preserve">                  </w:t>
      </w:r>
      <w:r>
        <w:t>судді) у відповідному 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Дослідивши висновок та інформацію, надану Громадською радою </w:t>
      </w:r>
      <w:r w:rsidR="00B1362F">
        <w:t xml:space="preserve">                               </w:t>
      </w:r>
      <w:r>
        <w:t xml:space="preserve">доброчесності, пояснення кандидата та додані до них документи, Комісія не вбачає підстав для оцінювання кандидата за критеріями професійної етики та доброчесності </w:t>
      </w:r>
      <w:r w:rsidR="00B1362F">
        <w:t xml:space="preserve">               </w:t>
      </w:r>
      <w:r>
        <w:t xml:space="preserve">у 0 балів та дійшла висновку, що </w:t>
      </w:r>
      <w:proofErr w:type="spellStart"/>
      <w:r>
        <w:t>Жигалкін</w:t>
      </w:r>
      <w:proofErr w:type="spellEnd"/>
      <w:r>
        <w:t xml:space="preserve"> І.П. підтвердив здатність здійснювати правосуддя у Касаційному господарському суді у складі Верховного Суду.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 w:firstLine="700"/>
      </w:pPr>
      <w:r>
        <w:t xml:space="preserve">Відповідно до підпункту 4.10.8 пункту 4.10 Регламенту за результатами </w:t>
      </w:r>
      <w:r w:rsidR="00B1362F">
        <w:t xml:space="preserve">                 </w:t>
      </w:r>
      <w:r>
        <w:t xml:space="preserve">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</w:t>
      </w:r>
      <w:r w:rsidR="00B1362F">
        <w:t xml:space="preserve">                        </w:t>
      </w:r>
      <w:r>
        <w:t xml:space="preserve">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</w:t>
      </w:r>
      <w:r w:rsidR="00B1362F">
        <w:t xml:space="preserve">                   </w:t>
      </w:r>
      <w:r>
        <w:t>членами Комісії згідно з абзацом другим частини першої статті 88 Закону.</w:t>
      </w:r>
    </w:p>
    <w:p w:rsidR="00014F1F" w:rsidRDefault="007C4E42" w:rsidP="00A72615">
      <w:pPr>
        <w:pStyle w:val="21"/>
        <w:shd w:val="clear" w:color="auto" w:fill="auto"/>
        <w:spacing w:before="0" w:after="278" w:line="240" w:lineRule="auto"/>
        <w:ind w:left="20" w:right="20" w:firstLine="700"/>
      </w:pPr>
      <w:r>
        <w:t>Ураховуючи викладене, керуючись статтями 88, 93, 101 Закону, Положенням та Регламентом, Комісія</w:t>
      </w:r>
    </w:p>
    <w:p w:rsidR="00014F1F" w:rsidRDefault="007C4E42" w:rsidP="00A72615">
      <w:pPr>
        <w:pStyle w:val="21"/>
        <w:shd w:val="clear" w:color="auto" w:fill="auto"/>
        <w:spacing w:before="0" w:after="259" w:line="240" w:lineRule="auto"/>
        <w:jc w:val="center"/>
      </w:pPr>
      <w:r>
        <w:t>вирішила:</w:t>
      </w:r>
    </w:p>
    <w:p w:rsidR="00014F1F" w:rsidRDefault="007C4E42" w:rsidP="00A72615">
      <w:pPr>
        <w:pStyle w:val="21"/>
        <w:shd w:val="clear" w:color="auto" w:fill="auto"/>
        <w:spacing w:before="0" w:after="0" w:line="240" w:lineRule="auto"/>
        <w:ind w:left="20" w:right="20"/>
      </w:pPr>
      <w:r>
        <w:t xml:space="preserve">визнати </w:t>
      </w:r>
      <w:proofErr w:type="spellStart"/>
      <w:r>
        <w:t>Жигалкіна</w:t>
      </w:r>
      <w:proofErr w:type="spellEnd"/>
      <w:r>
        <w:t xml:space="preserve"> Івана Павловича таким, що підтвердив здатність здійснювати правосуддя у Касаційному господарському суді у складі Верховного Суду.</w:t>
      </w:r>
    </w:p>
    <w:p w:rsidR="00A72615" w:rsidRDefault="007C4E42" w:rsidP="00A72615">
      <w:pPr>
        <w:pStyle w:val="21"/>
        <w:shd w:val="clear" w:color="auto" w:fill="auto"/>
        <w:spacing w:before="0" w:after="578" w:line="240" w:lineRule="auto"/>
        <w:ind w:left="20" w:right="20" w:firstLine="700"/>
      </w:pPr>
      <w:r>
        <w:t xml:space="preserve">Рішення набирає чинності відповідно до абзацу третього підпункту 4.10.8 </w:t>
      </w:r>
      <w:r w:rsidR="00B1362F">
        <w:t xml:space="preserve">                </w:t>
      </w:r>
      <w:r>
        <w:t xml:space="preserve">пункту </w:t>
      </w:r>
      <w:r w:rsidRPr="00A72615">
        <w:t>4.10 розділу IV Регламенту Вищої кваліфікаційної комісії суддів України.</w:t>
      </w:r>
    </w:p>
    <w:p w:rsidR="00A72615" w:rsidRDefault="00A72615" w:rsidP="00A72615">
      <w:pPr>
        <w:pStyle w:val="21"/>
        <w:shd w:val="clear" w:color="auto" w:fill="auto"/>
        <w:spacing w:before="0" w:after="0" w:line="240" w:lineRule="auto"/>
        <w:ind w:right="20"/>
        <w:rPr>
          <w:rStyle w:val="Exact"/>
          <w:spacing w:val="0"/>
          <w:sz w:val="24"/>
        </w:rPr>
      </w:pPr>
      <w:r w:rsidRPr="00A72615">
        <w:rPr>
          <w:sz w:val="24"/>
          <w:szCs w:val="24"/>
        </w:rPr>
        <w:t>Головуючий</w:t>
      </w:r>
      <w:r w:rsidRPr="00A72615">
        <w:rPr>
          <w:sz w:val="24"/>
          <w:szCs w:val="24"/>
        </w:rPr>
        <w:tab/>
      </w:r>
      <w:r w:rsidRPr="00A72615">
        <w:rPr>
          <w:sz w:val="24"/>
          <w:szCs w:val="24"/>
        </w:rPr>
        <w:tab/>
      </w:r>
      <w:r w:rsidRPr="00A72615">
        <w:rPr>
          <w:sz w:val="24"/>
          <w:szCs w:val="24"/>
        </w:rPr>
        <w:tab/>
      </w:r>
      <w:r w:rsidRPr="00A7261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2615">
        <w:rPr>
          <w:sz w:val="24"/>
          <w:szCs w:val="24"/>
        </w:rPr>
        <w:tab/>
      </w:r>
      <w:r w:rsidRPr="00A72615">
        <w:rPr>
          <w:rStyle w:val="Exact"/>
          <w:spacing w:val="0"/>
          <w:sz w:val="24"/>
        </w:rPr>
        <w:t>В.Є. Устименко</w:t>
      </w:r>
    </w:p>
    <w:p w:rsidR="00A72615" w:rsidRPr="00A72615" w:rsidRDefault="00A72615" w:rsidP="00A72615">
      <w:pPr>
        <w:pStyle w:val="21"/>
        <w:shd w:val="clear" w:color="auto" w:fill="auto"/>
        <w:spacing w:before="0" w:after="0" w:line="240" w:lineRule="auto"/>
        <w:ind w:right="20"/>
        <w:rPr>
          <w:rStyle w:val="Exact"/>
          <w:spacing w:val="0"/>
          <w:sz w:val="25"/>
          <w:szCs w:val="25"/>
        </w:rPr>
      </w:pPr>
    </w:p>
    <w:p w:rsidR="00B1362F" w:rsidRPr="00A72615" w:rsidRDefault="00A72615" w:rsidP="00A72615">
      <w:pPr>
        <w:pStyle w:val="21"/>
        <w:shd w:val="clear" w:color="auto" w:fill="auto"/>
        <w:spacing w:before="0" w:after="0" w:line="547" w:lineRule="exact"/>
        <w:jc w:val="left"/>
        <w:rPr>
          <w:rStyle w:val="Exact"/>
          <w:spacing w:val="0"/>
          <w:sz w:val="24"/>
        </w:rPr>
      </w:pPr>
      <w:r w:rsidRPr="00A72615">
        <w:rPr>
          <w:sz w:val="24"/>
          <w:szCs w:val="24"/>
        </w:rPr>
        <w:t>Члени Комісії:</w:t>
      </w:r>
      <w:r w:rsidRPr="00A72615">
        <w:rPr>
          <w:rStyle w:val="Exact"/>
          <w:spacing w:val="0"/>
          <w:sz w:val="24"/>
        </w:rPr>
        <w:tab/>
      </w:r>
      <w:r w:rsidRPr="00A72615">
        <w:rPr>
          <w:rStyle w:val="Exact"/>
          <w:spacing w:val="0"/>
          <w:sz w:val="24"/>
        </w:rPr>
        <w:tab/>
      </w:r>
      <w:r w:rsidRPr="00A72615"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 w:rsidRPr="00A72615">
        <w:rPr>
          <w:rStyle w:val="Exact"/>
          <w:spacing w:val="0"/>
          <w:sz w:val="24"/>
        </w:rPr>
        <w:tab/>
        <w:t xml:space="preserve">П.С. </w:t>
      </w:r>
      <w:proofErr w:type="spellStart"/>
      <w:r w:rsidRPr="00A72615">
        <w:rPr>
          <w:rStyle w:val="Exact"/>
          <w:spacing w:val="0"/>
          <w:sz w:val="24"/>
        </w:rPr>
        <w:t>Луцюк</w:t>
      </w:r>
      <w:proofErr w:type="spellEnd"/>
      <w:r w:rsidRPr="00A72615">
        <w:rPr>
          <w:rStyle w:val="Exact"/>
          <w:spacing w:val="0"/>
          <w:sz w:val="24"/>
        </w:rPr>
        <w:t xml:space="preserve"> </w:t>
      </w:r>
    </w:p>
    <w:p w:rsidR="00A72615" w:rsidRPr="00A72615" w:rsidRDefault="00A72615" w:rsidP="00A72615">
      <w:pPr>
        <w:pStyle w:val="21"/>
        <w:shd w:val="clear" w:color="auto" w:fill="auto"/>
        <w:spacing w:before="0" w:after="0" w:line="547" w:lineRule="exact"/>
        <w:ind w:left="120"/>
        <w:jc w:val="left"/>
        <w:rPr>
          <w:sz w:val="28"/>
        </w:rPr>
      </w:pPr>
      <w:r>
        <w:rPr>
          <w:rStyle w:val="Exact"/>
          <w:spacing w:val="0"/>
          <w:sz w:val="24"/>
        </w:rPr>
        <w:t xml:space="preserve"> </w:t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>
        <w:rPr>
          <w:rStyle w:val="Exact"/>
          <w:spacing w:val="0"/>
          <w:sz w:val="24"/>
        </w:rPr>
        <w:tab/>
      </w:r>
      <w:r w:rsidRPr="00A72615">
        <w:rPr>
          <w:rStyle w:val="Exact"/>
          <w:spacing w:val="0"/>
          <w:sz w:val="24"/>
        </w:rPr>
        <w:t xml:space="preserve">Т.С. </w:t>
      </w:r>
      <w:proofErr w:type="spellStart"/>
      <w:r w:rsidRPr="00A72615">
        <w:rPr>
          <w:rStyle w:val="Exact"/>
          <w:sz w:val="24"/>
        </w:rPr>
        <w:t>Ши</w:t>
      </w:r>
      <w:proofErr w:type="spellEnd"/>
      <w:r w:rsidRPr="00A72615">
        <w:rPr>
          <w:rStyle w:val="Exact"/>
          <w:spacing w:val="0"/>
          <w:sz w:val="24"/>
          <w:lang w:val="ru-RU"/>
        </w:rPr>
        <w:t>лова</w:t>
      </w:r>
    </w:p>
    <w:sectPr w:rsidR="00A72615" w:rsidRPr="00A72615" w:rsidSect="00A72615">
      <w:headerReference w:type="even" r:id="rId11"/>
      <w:headerReference w:type="default" r:id="rId12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E42" w:rsidRDefault="007C4E42">
      <w:r>
        <w:separator/>
      </w:r>
    </w:p>
  </w:endnote>
  <w:endnote w:type="continuationSeparator" w:id="0">
    <w:p w:rsidR="007C4E42" w:rsidRDefault="007C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E42" w:rsidRDefault="007C4E42"/>
  </w:footnote>
  <w:footnote w:type="continuationSeparator" w:id="0">
    <w:p w:rsidR="007C4E42" w:rsidRDefault="007C4E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1F" w:rsidRDefault="00392A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46.9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4F1F" w:rsidRDefault="007C4E4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92A56" w:rsidRPr="00392A56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1F" w:rsidRDefault="00392A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55pt;margin-top:46.9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4F1F" w:rsidRDefault="007C4E4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92A56" w:rsidRPr="00392A5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1F" w:rsidRDefault="00392A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6.9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14F1F" w:rsidRDefault="007C4E4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92A56" w:rsidRPr="00392A56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C3D12"/>
    <w:multiLevelType w:val="multilevel"/>
    <w:tmpl w:val="3DFC492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1D6C12"/>
    <w:multiLevelType w:val="multilevel"/>
    <w:tmpl w:val="909E956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000598"/>
    <w:multiLevelType w:val="multilevel"/>
    <w:tmpl w:val="72ACA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4F1F"/>
    <w:rsid w:val="00014F1F"/>
    <w:rsid w:val="00333119"/>
    <w:rsid w:val="00392A56"/>
    <w:rsid w:val="004B5DCF"/>
    <w:rsid w:val="007C4E42"/>
    <w:rsid w:val="00A72615"/>
    <w:rsid w:val="00B1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A72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726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261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0DBF9-0EBC-4C71-8BC8-EE63AF0F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2020-09-17T11:02:00Z</dcterms:created>
  <dcterms:modified xsi:type="dcterms:W3CDTF">2020-09-21T07:50:00Z</dcterms:modified>
</cp:coreProperties>
</file>