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D41" w:rsidRPr="00812D41" w:rsidRDefault="00812D41" w:rsidP="00812D41">
      <w:pPr>
        <w:jc w:val="center"/>
        <w:rPr>
          <w:rFonts w:ascii="Times New Roman" w:hAnsi="Times New Roman" w:cs="Times New Roman"/>
          <w:noProof/>
          <w:sz w:val="28"/>
          <w:szCs w:val="28"/>
          <w:lang w:val="ru-RU" w:eastAsia="ru-RU"/>
        </w:rPr>
      </w:pPr>
      <w:bookmarkStart w:id="0" w:name="bookmark1"/>
      <w:r w:rsidRPr="00812D41">
        <w:rPr>
          <w:rFonts w:ascii="Times New Roman" w:hAnsi="Times New Roman" w:cs="Times New Roman"/>
          <w:noProof/>
          <w:sz w:val="28"/>
          <w:szCs w:val="28"/>
          <w:lang w:val="ru-RU" w:eastAsia="ru-RU"/>
        </w:rPr>
        <w:drawing>
          <wp:inline distT="0" distB="0" distL="0" distR="0" wp14:anchorId="1B286923" wp14:editId="78561863">
            <wp:extent cx="523875" cy="7334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875" cy="733425"/>
                    </a:xfrm>
                    <a:prstGeom prst="rect">
                      <a:avLst/>
                    </a:prstGeom>
                    <a:solidFill>
                      <a:srgbClr val="FFFFFF"/>
                    </a:solidFill>
                    <a:ln>
                      <a:noFill/>
                    </a:ln>
                  </pic:spPr>
                </pic:pic>
              </a:graphicData>
            </a:graphic>
          </wp:inline>
        </w:drawing>
      </w:r>
    </w:p>
    <w:p w:rsidR="00812D41" w:rsidRPr="00812D41" w:rsidRDefault="00812D41" w:rsidP="00812D41">
      <w:pPr>
        <w:jc w:val="center"/>
        <w:rPr>
          <w:rFonts w:ascii="Times New Roman" w:eastAsia="Times New Roman" w:hAnsi="Times New Roman" w:cs="Times New Roman"/>
          <w:sz w:val="28"/>
          <w:szCs w:val="28"/>
          <w:lang w:eastAsia="ru-RU"/>
        </w:rPr>
      </w:pPr>
    </w:p>
    <w:p w:rsidR="00812D41" w:rsidRPr="00812D41" w:rsidRDefault="00812D41" w:rsidP="00812D41">
      <w:pPr>
        <w:jc w:val="center"/>
        <w:rPr>
          <w:rFonts w:ascii="Times New Roman" w:eastAsia="Times New Roman" w:hAnsi="Times New Roman" w:cs="Times New Roman"/>
          <w:bCs/>
          <w:sz w:val="36"/>
          <w:szCs w:val="28"/>
        </w:rPr>
      </w:pPr>
      <w:r w:rsidRPr="00812D41">
        <w:rPr>
          <w:rFonts w:ascii="Times New Roman" w:eastAsia="Times New Roman" w:hAnsi="Times New Roman" w:cs="Times New Roman"/>
          <w:bCs/>
          <w:sz w:val="36"/>
          <w:szCs w:val="28"/>
        </w:rPr>
        <w:t>ВИЩА КВАЛІФІКАЦІЙНА КОМІСІЯ СУДДІВ УКРАЇНИ</w:t>
      </w:r>
    </w:p>
    <w:p w:rsidR="00812D41" w:rsidRPr="00812D41" w:rsidRDefault="00812D41" w:rsidP="00812D41">
      <w:pPr>
        <w:jc w:val="center"/>
        <w:rPr>
          <w:rFonts w:ascii="Times New Roman" w:eastAsia="Times New Roman" w:hAnsi="Times New Roman" w:cs="Times New Roman"/>
          <w:bCs/>
          <w:sz w:val="28"/>
          <w:szCs w:val="28"/>
        </w:rPr>
      </w:pPr>
    </w:p>
    <w:p w:rsidR="00812D41" w:rsidRPr="00812D41" w:rsidRDefault="00812D41" w:rsidP="00812D41">
      <w:pPr>
        <w:rPr>
          <w:rFonts w:ascii="Times New Roman" w:eastAsia="Times New Roman" w:hAnsi="Times New Roman" w:cs="Times New Roman"/>
          <w:sz w:val="28"/>
          <w:szCs w:val="28"/>
          <w:lang w:eastAsia="ru-RU"/>
        </w:rPr>
      </w:pPr>
      <w:r w:rsidRPr="00812D41">
        <w:rPr>
          <w:rFonts w:ascii="Times New Roman" w:eastAsia="Times New Roman" w:hAnsi="Times New Roman" w:cs="Times New Roman"/>
          <w:sz w:val="28"/>
          <w:szCs w:val="28"/>
          <w:lang w:eastAsia="ru-RU"/>
        </w:rPr>
        <w:t>26</w:t>
      </w:r>
      <w:r>
        <w:rPr>
          <w:rFonts w:ascii="Times New Roman" w:eastAsia="Times New Roman" w:hAnsi="Times New Roman" w:cs="Times New Roman"/>
          <w:sz w:val="28"/>
          <w:szCs w:val="28"/>
          <w:lang w:eastAsia="ru-RU"/>
        </w:rPr>
        <w:t xml:space="preserve"> квітня 2018 року</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sidRPr="0044093F">
        <w:rPr>
          <w:rFonts w:ascii="Times New Roman" w:eastAsia="Times New Roman" w:hAnsi="Times New Roman" w:cs="Times New Roman"/>
          <w:sz w:val="28"/>
          <w:szCs w:val="28"/>
          <w:lang w:eastAsia="ru-RU"/>
        </w:rPr>
        <w:t xml:space="preserve">    </w:t>
      </w:r>
      <w:r w:rsidRPr="00812D41">
        <w:rPr>
          <w:rFonts w:ascii="Times New Roman" w:eastAsia="Times New Roman" w:hAnsi="Times New Roman" w:cs="Times New Roman"/>
          <w:sz w:val="28"/>
          <w:szCs w:val="28"/>
          <w:lang w:eastAsia="ru-RU"/>
        </w:rPr>
        <w:t>м. Київ</w:t>
      </w:r>
    </w:p>
    <w:p w:rsidR="00812D41" w:rsidRPr="00812D41" w:rsidRDefault="00812D41" w:rsidP="00812D41">
      <w:pPr>
        <w:spacing w:before="100" w:beforeAutospacing="1" w:after="100" w:afterAutospacing="1"/>
        <w:jc w:val="center"/>
        <w:rPr>
          <w:rFonts w:ascii="Times New Roman" w:eastAsia="Times New Roman" w:hAnsi="Times New Roman" w:cs="Times New Roman"/>
          <w:sz w:val="28"/>
          <w:szCs w:val="28"/>
          <w:lang w:val="ru-RU" w:eastAsia="ru-RU"/>
        </w:rPr>
      </w:pPr>
      <w:r w:rsidRPr="00812D41">
        <w:rPr>
          <w:rFonts w:ascii="Times New Roman" w:eastAsia="Times New Roman" w:hAnsi="Times New Roman" w:cs="Times New Roman"/>
          <w:bCs/>
          <w:sz w:val="28"/>
          <w:szCs w:val="28"/>
          <w:lang w:eastAsia="ru-RU"/>
        </w:rPr>
        <w:t xml:space="preserve">Р І Ш Е Н </w:t>
      </w:r>
      <w:proofErr w:type="spellStart"/>
      <w:r w:rsidRPr="00812D41">
        <w:rPr>
          <w:rFonts w:ascii="Times New Roman" w:eastAsia="Times New Roman" w:hAnsi="Times New Roman" w:cs="Times New Roman"/>
          <w:bCs/>
          <w:sz w:val="28"/>
          <w:szCs w:val="28"/>
          <w:lang w:eastAsia="ru-RU"/>
        </w:rPr>
        <w:t>Н</w:t>
      </w:r>
      <w:proofErr w:type="spellEnd"/>
      <w:r w:rsidRPr="00812D41">
        <w:rPr>
          <w:rFonts w:ascii="Times New Roman" w:eastAsia="Times New Roman" w:hAnsi="Times New Roman" w:cs="Times New Roman"/>
          <w:bCs/>
          <w:sz w:val="28"/>
          <w:szCs w:val="28"/>
          <w:lang w:eastAsia="ru-RU"/>
        </w:rPr>
        <w:t xml:space="preserve"> Я  №</w:t>
      </w:r>
      <w:r w:rsidR="0076282F">
        <w:rPr>
          <w:rFonts w:ascii="Times New Roman" w:eastAsia="Times New Roman" w:hAnsi="Times New Roman" w:cs="Times New Roman"/>
          <w:bCs/>
          <w:sz w:val="28"/>
          <w:szCs w:val="28"/>
          <w:lang w:eastAsia="ru-RU"/>
        </w:rPr>
        <w:t xml:space="preserve"> </w:t>
      </w:r>
      <w:r w:rsidRPr="00812D41">
        <w:rPr>
          <w:rFonts w:ascii="Times New Roman" w:eastAsia="Times New Roman" w:hAnsi="Times New Roman" w:cs="Times New Roman"/>
          <w:bCs/>
          <w:sz w:val="28"/>
          <w:szCs w:val="28"/>
          <w:u w:val="single"/>
          <w:lang w:eastAsia="ru-RU"/>
        </w:rPr>
        <w:t>10</w:t>
      </w:r>
      <w:r w:rsidRPr="00812D41">
        <w:rPr>
          <w:rFonts w:ascii="Times New Roman" w:eastAsia="Times New Roman" w:hAnsi="Times New Roman" w:cs="Times New Roman"/>
          <w:bCs/>
          <w:sz w:val="28"/>
          <w:szCs w:val="28"/>
          <w:u w:val="single"/>
          <w:lang w:val="ru-RU" w:eastAsia="ru-RU"/>
        </w:rPr>
        <w:t>3</w:t>
      </w:r>
      <w:r w:rsidRPr="00812D41">
        <w:rPr>
          <w:rFonts w:ascii="Times New Roman" w:eastAsia="Times New Roman" w:hAnsi="Times New Roman" w:cs="Times New Roman"/>
          <w:bCs/>
          <w:sz w:val="28"/>
          <w:szCs w:val="28"/>
          <w:u w:val="single"/>
          <w:lang w:eastAsia="ru-RU"/>
        </w:rPr>
        <w:t>/зп-1</w:t>
      </w:r>
      <w:r w:rsidRPr="00812D41">
        <w:rPr>
          <w:rFonts w:ascii="Times New Roman" w:eastAsia="Times New Roman" w:hAnsi="Times New Roman" w:cs="Times New Roman"/>
          <w:bCs/>
          <w:sz w:val="28"/>
          <w:szCs w:val="28"/>
          <w:u w:val="single"/>
          <w:lang w:val="ru-RU" w:eastAsia="ru-RU"/>
        </w:rPr>
        <w:t>8</w:t>
      </w:r>
    </w:p>
    <w:p w:rsidR="00812D41" w:rsidRDefault="002A2B21" w:rsidP="00812D41">
      <w:pPr>
        <w:pStyle w:val="20"/>
        <w:keepNext/>
        <w:keepLines/>
        <w:shd w:val="clear" w:color="auto" w:fill="auto"/>
        <w:spacing w:before="0" w:line="240" w:lineRule="auto"/>
        <w:rPr>
          <w:sz w:val="28"/>
          <w:szCs w:val="28"/>
        </w:rPr>
      </w:pPr>
      <w:r w:rsidRPr="00812D41">
        <w:rPr>
          <w:sz w:val="28"/>
          <w:szCs w:val="28"/>
        </w:rPr>
        <w:t xml:space="preserve">Вища кваліфікаційна комісія суддів України у пленарному складі: </w:t>
      </w:r>
    </w:p>
    <w:p w:rsidR="00812D41" w:rsidRPr="0044093F" w:rsidRDefault="00812D41" w:rsidP="00812D41">
      <w:pPr>
        <w:pStyle w:val="20"/>
        <w:keepNext/>
        <w:keepLines/>
        <w:shd w:val="clear" w:color="auto" w:fill="auto"/>
        <w:spacing w:before="0" w:line="240" w:lineRule="auto"/>
        <w:rPr>
          <w:sz w:val="28"/>
          <w:szCs w:val="28"/>
          <w:lang w:val="ru-RU"/>
        </w:rPr>
      </w:pPr>
    </w:p>
    <w:p w:rsidR="003B6196" w:rsidRDefault="00812D41" w:rsidP="00812D41">
      <w:pPr>
        <w:pStyle w:val="20"/>
        <w:keepNext/>
        <w:keepLines/>
        <w:shd w:val="clear" w:color="auto" w:fill="auto"/>
        <w:spacing w:before="0" w:line="240" w:lineRule="auto"/>
        <w:rPr>
          <w:rStyle w:val="214pt"/>
        </w:rPr>
      </w:pPr>
      <w:r>
        <w:rPr>
          <w:rStyle w:val="214pt"/>
        </w:rPr>
        <w:t xml:space="preserve">головуючого – </w:t>
      </w:r>
      <w:proofErr w:type="spellStart"/>
      <w:r w:rsidR="002A2B21" w:rsidRPr="00812D41">
        <w:rPr>
          <w:rStyle w:val="214pt"/>
        </w:rPr>
        <w:t>Козьякова</w:t>
      </w:r>
      <w:proofErr w:type="spellEnd"/>
      <w:r w:rsidR="002A2B21" w:rsidRPr="00812D41">
        <w:rPr>
          <w:rStyle w:val="214pt"/>
        </w:rPr>
        <w:t xml:space="preserve"> С.Ю.</w:t>
      </w:r>
      <w:bookmarkEnd w:id="0"/>
    </w:p>
    <w:p w:rsidR="00812D41" w:rsidRPr="00812D41" w:rsidRDefault="00812D41" w:rsidP="00812D41">
      <w:pPr>
        <w:pStyle w:val="20"/>
        <w:keepNext/>
        <w:keepLines/>
        <w:shd w:val="clear" w:color="auto" w:fill="auto"/>
        <w:spacing w:before="0" w:line="240" w:lineRule="auto"/>
        <w:rPr>
          <w:sz w:val="28"/>
          <w:szCs w:val="28"/>
        </w:rPr>
      </w:pPr>
    </w:p>
    <w:p w:rsidR="003B6196" w:rsidRPr="00812D41" w:rsidRDefault="002A2B21" w:rsidP="00812D41">
      <w:pPr>
        <w:pStyle w:val="12"/>
        <w:shd w:val="clear" w:color="auto" w:fill="auto"/>
        <w:spacing w:after="240" w:line="240" w:lineRule="auto"/>
        <w:ind w:firstLine="0"/>
        <w:jc w:val="both"/>
      </w:pPr>
      <w:r w:rsidRPr="00812D41">
        <w:t xml:space="preserve">членів Комісії: </w:t>
      </w:r>
      <w:proofErr w:type="spellStart"/>
      <w:r w:rsidRPr="00812D41">
        <w:t>Бутенка</w:t>
      </w:r>
      <w:proofErr w:type="spellEnd"/>
      <w:r w:rsidRPr="00812D41">
        <w:t xml:space="preserve"> В.І., </w:t>
      </w:r>
      <w:proofErr w:type="spellStart"/>
      <w:r w:rsidRPr="00812D41">
        <w:t>Весельської</w:t>
      </w:r>
      <w:proofErr w:type="spellEnd"/>
      <w:r w:rsidRPr="00812D41">
        <w:t xml:space="preserve"> Т.Ф., Гладія С.В., </w:t>
      </w:r>
      <w:proofErr w:type="spellStart"/>
      <w:r w:rsidRPr="00812D41">
        <w:t>Заріцької</w:t>
      </w:r>
      <w:proofErr w:type="spellEnd"/>
      <w:r w:rsidRPr="00812D41">
        <w:t xml:space="preserve"> А.О., Козлова А.Г., Лукаша Т.В., </w:t>
      </w:r>
      <w:proofErr w:type="spellStart"/>
      <w:r w:rsidRPr="00812D41">
        <w:t>Луцюка</w:t>
      </w:r>
      <w:proofErr w:type="spellEnd"/>
      <w:r w:rsidRPr="00812D41">
        <w:t xml:space="preserve"> П.С., </w:t>
      </w:r>
      <w:proofErr w:type="spellStart"/>
      <w:r w:rsidRPr="00812D41">
        <w:t>Макарчука</w:t>
      </w:r>
      <w:proofErr w:type="spellEnd"/>
      <w:r w:rsidRPr="00812D41">
        <w:t xml:space="preserve"> М.А., </w:t>
      </w:r>
      <w:proofErr w:type="spellStart"/>
      <w:r w:rsidRPr="00812D41">
        <w:t>Мішина</w:t>
      </w:r>
      <w:proofErr w:type="spellEnd"/>
      <w:r w:rsidRPr="00812D41">
        <w:t xml:space="preserve"> М.І., </w:t>
      </w:r>
      <w:proofErr w:type="spellStart"/>
      <w:r w:rsidRPr="00812D41">
        <w:t>Прилипка</w:t>
      </w:r>
      <w:proofErr w:type="spellEnd"/>
      <w:r w:rsidRPr="00812D41">
        <w:t xml:space="preserve"> С.М., </w:t>
      </w:r>
      <w:proofErr w:type="spellStart"/>
      <w:r w:rsidRPr="00812D41">
        <w:t>Тітова</w:t>
      </w:r>
      <w:proofErr w:type="spellEnd"/>
      <w:r w:rsidRPr="00812D41">
        <w:t xml:space="preserve"> Ю.Г., Устименко В.Є., Шилової Т.С., </w:t>
      </w:r>
      <w:proofErr w:type="spellStart"/>
      <w:r w:rsidRPr="00812D41">
        <w:t>Щотки</w:t>
      </w:r>
      <w:proofErr w:type="spellEnd"/>
      <w:r w:rsidRPr="00812D41">
        <w:t xml:space="preserve"> С.О.,</w:t>
      </w:r>
    </w:p>
    <w:p w:rsidR="003B6196" w:rsidRPr="00812D41" w:rsidRDefault="002A2B21" w:rsidP="00812D41">
      <w:pPr>
        <w:pStyle w:val="12"/>
        <w:shd w:val="clear" w:color="auto" w:fill="auto"/>
        <w:spacing w:after="273" w:line="240" w:lineRule="auto"/>
        <w:ind w:firstLine="0"/>
        <w:jc w:val="both"/>
      </w:pPr>
      <w:r w:rsidRPr="00812D41">
        <w:t>розглянувши питання про долучення до суддівських досьє справ за інформацією, що може свідчити про недостовірність (у тому числі неповноту) відомостей, поданих у декларації родинних зв’язків судді, та тверджень судді, зазначених у декларації доброчесності судді, в межах процедури кваліфікаційного оцінювання суддів місцевих та апеляційних судів на відповідність займаній посаді, Комісія</w:t>
      </w:r>
    </w:p>
    <w:p w:rsidR="003B6196" w:rsidRPr="00812D41" w:rsidRDefault="002A2B21" w:rsidP="00812D41">
      <w:pPr>
        <w:pStyle w:val="12"/>
        <w:shd w:val="clear" w:color="auto" w:fill="auto"/>
        <w:spacing w:after="257" w:line="240" w:lineRule="auto"/>
        <w:ind w:firstLine="0"/>
        <w:jc w:val="center"/>
      </w:pPr>
      <w:r w:rsidRPr="00812D41">
        <w:t>встановила:</w:t>
      </w:r>
    </w:p>
    <w:p w:rsidR="003B6196" w:rsidRPr="00812D41" w:rsidRDefault="002A2B21" w:rsidP="00812D41">
      <w:pPr>
        <w:pStyle w:val="12"/>
        <w:shd w:val="clear" w:color="auto" w:fill="auto"/>
        <w:spacing w:line="240" w:lineRule="auto"/>
        <w:ind w:firstLine="700"/>
        <w:jc w:val="both"/>
      </w:pPr>
      <w:r w:rsidRPr="00812D41">
        <w:t xml:space="preserve">Відповідно до частини першої статті 61, частини першої статті 62 Закону України «Про судоустрій і статус суддів» </w:t>
      </w:r>
      <w:r w:rsidR="00812D41">
        <w:t>суддя зобов’язаний щорічно до 1 </w:t>
      </w:r>
      <w:r w:rsidRPr="00812D41">
        <w:t>лютого подавати шляхом заповнення на офіційному веб-сайті Вищої кваліфікаційної комісії суддів України декларацію родинних зв’язків судді та декларацію доброчесності судді за формою, що визначається Комісією.</w:t>
      </w:r>
    </w:p>
    <w:p w:rsidR="003B6196" w:rsidRPr="00812D41" w:rsidRDefault="002A2B21" w:rsidP="00812D41">
      <w:pPr>
        <w:pStyle w:val="12"/>
        <w:shd w:val="clear" w:color="auto" w:fill="auto"/>
        <w:spacing w:line="240" w:lineRule="auto"/>
        <w:ind w:firstLine="700"/>
        <w:jc w:val="both"/>
      </w:pPr>
      <w:r w:rsidRPr="00812D41">
        <w:t>Згідно з частиною восьмою пункту 1.2 розділу 1 Положення про автоматизовану систему визначення членів Вищої кваліфікаційної комісії суддів України для підготовки та розгляду і доповіді справ розподіляються справи за інформацією, що може свідчити про недостовірність (у тому числі неповноту) відомостей, поданих суддею у декларації родинних зв’язків судді та тверджень судді, зазначених у декларації доброчесності судді.</w:t>
      </w:r>
    </w:p>
    <w:p w:rsidR="003B6196" w:rsidRPr="00812D41" w:rsidRDefault="002A2B21" w:rsidP="00812D41">
      <w:pPr>
        <w:pStyle w:val="12"/>
        <w:shd w:val="clear" w:color="auto" w:fill="auto"/>
        <w:spacing w:line="240" w:lineRule="auto"/>
        <w:ind w:firstLine="700"/>
        <w:jc w:val="both"/>
      </w:pPr>
      <w:r w:rsidRPr="00812D41">
        <w:t>Підпунктом 6.2.4 пункту 6.2 розділу 6 Регламенту Вищої кваліфікаційної комісії суддів України передбачено, що перевірка повідомлення, що надійшло до Комісії в межах процедури кваліфікаційного оцінювання, проводиться під час дослідження досьє та співбесіди відповідно до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w:t>
      </w:r>
      <w:r w:rsidRPr="00812D41">
        <w:br w:type="page"/>
      </w:r>
    </w:p>
    <w:p w:rsidR="003B6196" w:rsidRPr="00812D41" w:rsidRDefault="002A2B21" w:rsidP="00812D41">
      <w:pPr>
        <w:pStyle w:val="12"/>
        <w:shd w:val="clear" w:color="auto" w:fill="auto"/>
        <w:spacing w:line="240" w:lineRule="auto"/>
        <w:ind w:firstLine="720"/>
        <w:jc w:val="both"/>
      </w:pPr>
      <w:r w:rsidRPr="00812D41">
        <w:lastRenderedPageBreak/>
        <w:t xml:space="preserve">У разі одержання інформації, що може </w:t>
      </w:r>
      <w:r w:rsidR="00C12EA3">
        <w:t>свідчити про недостовірність (у </w:t>
      </w:r>
      <w:r w:rsidRPr="00812D41">
        <w:t>тому числі неповноту) відомостей, поданих суддею у декларації родинних зв’язків судді або декларації доброчесності судді, Вища кваліфікаційна комісія суддів України проводить перевірку зазначеної декларац</w:t>
      </w:r>
      <w:r w:rsidR="00C12EA3">
        <w:t>ії (частина п’ята статті </w:t>
      </w:r>
      <w:r w:rsidRPr="00812D41">
        <w:t>61, частина шоста статті 62 Закону України «Про судоустрій і статус суддів»).</w:t>
      </w:r>
    </w:p>
    <w:p w:rsidR="003B6196" w:rsidRPr="00812D41" w:rsidRDefault="002A2B21" w:rsidP="00812D41">
      <w:pPr>
        <w:pStyle w:val="12"/>
        <w:shd w:val="clear" w:color="auto" w:fill="auto"/>
        <w:spacing w:line="240" w:lineRule="auto"/>
        <w:ind w:firstLine="720"/>
        <w:jc w:val="both"/>
      </w:pPr>
      <w:r w:rsidRPr="00812D41">
        <w:t>За результатами автоматизованого розподілу 12 квітня 2018 року між членами Комісії для підготовки до розгляду і доповіді справ за інформацією, що може свідчити про недостовірність (у тому числі неповноту) відомостей, поданих суддею у декларації родинних зв’язків судді, та тверджень судді, зазначених у декларації доброчесності судді, справи передані визначеним членам Комісії.</w:t>
      </w:r>
    </w:p>
    <w:p w:rsidR="003B6196" w:rsidRPr="00812D41" w:rsidRDefault="002A2B21" w:rsidP="00812D41">
      <w:pPr>
        <w:pStyle w:val="12"/>
        <w:shd w:val="clear" w:color="auto" w:fill="auto"/>
        <w:spacing w:line="240" w:lineRule="auto"/>
        <w:ind w:firstLine="720"/>
        <w:jc w:val="both"/>
      </w:pPr>
      <w:r w:rsidRPr="00812D41">
        <w:t>Відповідно до рішення Комісії від 12</w:t>
      </w:r>
      <w:r w:rsidR="00C12EA3">
        <w:t xml:space="preserve"> квітня 2018 року № 85/зп-18 16 </w:t>
      </w:r>
      <w:r w:rsidRPr="00812D41">
        <w:t>квітня 2018 року здійснено повторний автоматизований розподіл справ (досьє) 1786 суддів місцевих та апеляційних судів, стосовно яких рішенням Комісії від 01 лютого 2018 року № 8/зп-18 призначено кваліфікаційне оцінювання на відповідність займаній посаді, між членами Комісії для підготовки до розгляду і доповіді.</w:t>
      </w:r>
    </w:p>
    <w:p w:rsidR="003B6196" w:rsidRPr="00812D41" w:rsidRDefault="002A2B21" w:rsidP="00812D41">
      <w:pPr>
        <w:pStyle w:val="12"/>
        <w:shd w:val="clear" w:color="auto" w:fill="auto"/>
        <w:spacing w:line="240" w:lineRule="auto"/>
        <w:ind w:firstLine="720"/>
        <w:jc w:val="both"/>
      </w:pPr>
      <w:r w:rsidRPr="00812D41">
        <w:t xml:space="preserve">У зв’язку із зазначеним виникла необхідність розглянути питання про долучення справ № 31кп-1795/18, № 31кп-1812/18, № 31кп-1809/18, </w:t>
      </w:r>
      <w:r w:rsidR="00FD6B0F">
        <w:t xml:space="preserve">                  </w:t>
      </w:r>
      <w:r w:rsidRPr="00812D41">
        <w:t>№ 31кп-1804/18, № 31кп-1808/18 за інформацією, що може свідчити про недостовірність (у тому числі неповноту) відомостей, поданих суддею у декларації родинних зв’язків судді, та тверджень судді, зазначених у декларації доброчесності судді, до суддівських досьє, розподілених між членами Комісії 16 квітня 2018 року, для підготовки до розгляду в межах процедури кваліфікаційного оцінювання суддів місцевих та апеляційних судів на відповідність займаній посаді відповідно до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3B6196" w:rsidRPr="00812D41" w:rsidRDefault="002A2B21" w:rsidP="00812D41">
      <w:pPr>
        <w:pStyle w:val="12"/>
        <w:shd w:val="clear" w:color="auto" w:fill="auto"/>
        <w:spacing w:line="240" w:lineRule="auto"/>
        <w:ind w:firstLine="720"/>
        <w:jc w:val="both"/>
      </w:pPr>
      <w:r w:rsidRPr="00812D41">
        <w:t xml:space="preserve">Обговоривши зазначене питання, Комісія дійшла висновку про необхідність долучити до суддівських досьє справи № 31кп-1795/18, </w:t>
      </w:r>
      <w:r w:rsidR="00FD6B0F">
        <w:t xml:space="preserve">                 </w:t>
      </w:r>
      <w:r w:rsidRPr="00812D41">
        <w:t>№ 31кп-1812/18, № 31кп-1809/18, № 31кп-1804/18, № 3</w:t>
      </w:r>
      <w:r w:rsidR="006B477B">
        <w:t>1кп-1808/18 за інформацією,</w:t>
      </w:r>
      <w:r w:rsidR="006B477B">
        <w:rPr>
          <w:lang w:val="en-US"/>
        </w:rPr>
        <w:t> </w:t>
      </w:r>
      <w:r w:rsidR="006B477B">
        <w:t>що</w:t>
      </w:r>
      <w:r w:rsidR="006B477B">
        <w:rPr>
          <w:lang w:val="en-US"/>
        </w:rPr>
        <w:t> </w:t>
      </w:r>
      <w:r w:rsidRPr="00812D41">
        <w:t>може свідчити про недостовірність (у тому числі неповноту) відомостей, поданих суддею у декларації родинних зв’язків судді, та тверджень судді, зазначених у декларації доброчесності судді, і передати їх до розгляду членам Комісії-доповідачам.</w:t>
      </w:r>
    </w:p>
    <w:p w:rsidR="003B6196" w:rsidRPr="00812D41" w:rsidRDefault="002A2B21" w:rsidP="00812D41">
      <w:pPr>
        <w:pStyle w:val="12"/>
        <w:shd w:val="clear" w:color="auto" w:fill="auto"/>
        <w:spacing w:after="273" w:line="240" w:lineRule="auto"/>
        <w:ind w:firstLine="720"/>
        <w:jc w:val="both"/>
      </w:pPr>
      <w:r w:rsidRPr="00812D41">
        <w:t>Керуючись статтями 61, 62, 92, 101 Закону України «Про судоустрій і статус суддів», Регламентом Вищої кваліфікаційної комісії суддів України, Комісія</w:t>
      </w:r>
    </w:p>
    <w:p w:rsidR="003B6196" w:rsidRPr="00812D41" w:rsidRDefault="002A2B21" w:rsidP="00812D41">
      <w:pPr>
        <w:pStyle w:val="12"/>
        <w:shd w:val="clear" w:color="auto" w:fill="auto"/>
        <w:spacing w:after="267" w:line="240" w:lineRule="auto"/>
        <w:ind w:firstLine="0"/>
        <w:jc w:val="center"/>
      </w:pPr>
      <w:r w:rsidRPr="00812D41">
        <w:t>вирішила:</w:t>
      </w:r>
    </w:p>
    <w:p w:rsidR="003B6196" w:rsidRPr="00812D41" w:rsidRDefault="002A2B21" w:rsidP="00812D41">
      <w:pPr>
        <w:pStyle w:val="12"/>
        <w:shd w:val="clear" w:color="auto" w:fill="auto"/>
        <w:spacing w:line="240" w:lineRule="auto"/>
        <w:ind w:firstLine="0"/>
        <w:jc w:val="both"/>
      </w:pPr>
      <w:r w:rsidRPr="00812D41">
        <w:t>долучити до суддівських досьє справи № 3</w:t>
      </w:r>
      <w:r w:rsidR="0044093F">
        <w:t>1кп-1795/18, № 31</w:t>
      </w:r>
      <w:bookmarkStart w:id="1" w:name="_GoBack"/>
      <w:bookmarkEnd w:id="1"/>
      <w:r w:rsidR="0044093F">
        <w:t>кп-1812/18, №</w:t>
      </w:r>
      <w:r w:rsidR="0044093F">
        <w:rPr>
          <w:lang w:val="en-US"/>
        </w:rPr>
        <w:t> </w:t>
      </w:r>
      <w:r w:rsidRPr="00812D41">
        <w:t>31кп-1809/18, № 31кп-1804/18, № 31кп-</w:t>
      </w:r>
      <w:r w:rsidR="0044093F">
        <w:t>1808/18 за інформацією, що може</w:t>
      </w:r>
      <w:r w:rsidR="0044093F">
        <w:rPr>
          <w:lang w:val="en-US"/>
        </w:rPr>
        <w:t> </w:t>
      </w:r>
      <w:r w:rsidRPr="00812D41">
        <w:t>свідчити про недостовірність (у тому числі неповноту) відомостей, поданих суддею у декларації родинних зв’язків судді, та тверджень</w:t>
      </w:r>
      <w:r w:rsidRPr="00812D41">
        <w:br w:type="page"/>
      </w:r>
    </w:p>
    <w:p w:rsidR="003B6196" w:rsidRPr="00812D41" w:rsidRDefault="002A2B21" w:rsidP="00812D41">
      <w:pPr>
        <w:pStyle w:val="12"/>
        <w:shd w:val="clear" w:color="auto" w:fill="auto"/>
        <w:spacing w:line="240" w:lineRule="auto"/>
        <w:ind w:firstLine="0"/>
        <w:jc w:val="both"/>
        <w:sectPr w:rsidR="003B6196" w:rsidRPr="00812D41" w:rsidSect="0048093F">
          <w:headerReference w:type="default" r:id="rId9"/>
          <w:type w:val="continuous"/>
          <w:pgSz w:w="11909" w:h="16838"/>
          <w:pgMar w:top="851" w:right="567" w:bottom="1134" w:left="1701" w:header="0" w:footer="6" w:gutter="0"/>
          <w:cols w:space="720"/>
          <w:noEndnote/>
          <w:titlePg/>
          <w:docGrid w:linePitch="360"/>
        </w:sectPr>
      </w:pPr>
      <w:r w:rsidRPr="00812D41">
        <w:lastRenderedPageBreak/>
        <w:t>судді, зазначених у декларації доброчесності судді, та передати їх членам Комісії-доповідачам, визначеним автоматизованою системою в межах процедури кваліфікаційного оцінювання суддів місцевих та апеляційних судів на відповідність займаній посаді.</w:t>
      </w:r>
    </w:p>
    <w:p w:rsidR="003B6196" w:rsidRPr="00812D41" w:rsidRDefault="003B6196" w:rsidP="00812D41">
      <w:pPr>
        <w:rPr>
          <w:rFonts w:ascii="Times New Roman" w:hAnsi="Times New Roman" w:cs="Times New Roman"/>
          <w:sz w:val="28"/>
          <w:szCs w:val="28"/>
        </w:rPr>
      </w:pPr>
    </w:p>
    <w:p w:rsidR="003B6196" w:rsidRPr="00812D41" w:rsidRDefault="003B6196" w:rsidP="00812D41">
      <w:pPr>
        <w:rPr>
          <w:rFonts w:ascii="Times New Roman" w:hAnsi="Times New Roman" w:cs="Times New Roman"/>
          <w:sz w:val="28"/>
          <w:szCs w:val="28"/>
        </w:rPr>
      </w:pPr>
    </w:p>
    <w:p w:rsidR="00812D41" w:rsidRPr="00812D41" w:rsidRDefault="0044093F" w:rsidP="0044093F">
      <w:pPr>
        <w:pStyle w:val="12"/>
        <w:shd w:val="clear" w:color="auto" w:fill="auto"/>
        <w:spacing w:line="480" w:lineRule="auto"/>
        <w:ind w:hanging="20"/>
      </w:pPr>
      <w:r>
        <w:t>Головуючий</w:t>
      </w:r>
      <w:r>
        <w:tab/>
      </w:r>
      <w:r>
        <w:tab/>
      </w:r>
      <w:r>
        <w:tab/>
      </w:r>
      <w:r>
        <w:tab/>
      </w:r>
      <w:r>
        <w:tab/>
      </w:r>
      <w:r>
        <w:tab/>
      </w:r>
      <w:r>
        <w:tab/>
      </w:r>
      <w:r>
        <w:tab/>
      </w:r>
      <w:r w:rsidR="00812D41" w:rsidRPr="00812D41">
        <w:t xml:space="preserve">С.Ю. </w:t>
      </w:r>
      <w:proofErr w:type="spellStart"/>
      <w:r w:rsidR="00812D41" w:rsidRPr="00812D41">
        <w:t>Козьяков</w:t>
      </w:r>
      <w:proofErr w:type="spellEnd"/>
    </w:p>
    <w:p w:rsidR="00812D41" w:rsidRPr="00812D41" w:rsidRDefault="00812D41" w:rsidP="0044093F">
      <w:pPr>
        <w:pStyle w:val="12"/>
        <w:shd w:val="clear" w:color="auto" w:fill="auto"/>
        <w:spacing w:line="480" w:lineRule="auto"/>
        <w:ind w:hanging="20"/>
      </w:pPr>
      <w:r w:rsidRPr="00812D41">
        <w:t>Члени Комісії:</w:t>
      </w:r>
      <w:r w:rsidRPr="00812D41">
        <w:tab/>
      </w:r>
      <w:r w:rsidRPr="00812D41">
        <w:tab/>
      </w:r>
      <w:r w:rsidRPr="00812D41">
        <w:tab/>
      </w:r>
      <w:r w:rsidRPr="00812D41">
        <w:tab/>
      </w:r>
      <w:r w:rsidRPr="00812D41">
        <w:tab/>
      </w:r>
      <w:r w:rsidRPr="00812D41">
        <w:tab/>
      </w:r>
      <w:r w:rsidRPr="00812D41">
        <w:tab/>
      </w:r>
      <w:r w:rsidRPr="00812D41">
        <w:tab/>
        <w:t xml:space="preserve">В.І. </w:t>
      </w:r>
      <w:proofErr w:type="spellStart"/>
      <w:r w:rsidRPr="00812D41">
        <w:t>Бутенко</w:t>
      </w:r>
      <w:proofErr w:type="spellEnd"/>
    </w:p>
    <w:p w:rsidR="00812D41" w:rsidRPr="00812D41" w:rsidRDefault="00812D41" w:rsidP="0044093F">
      <w:pPr>
        <w:pStyle w:val="12"/>
        <w:shd w:val="clear" w:color="auto" w:fill="auto"/>
        <w:spacing w:line="480" w:lineRule="auto"/>
        <w:ind w:hanging="20"/>
      </w:pPr>
      <w:r w:rsidRPr="00812D41">
        <w:tab/>
      </w:r>
      <w:r w:rsidRPr="00812D41">
        <w:tab/>
      </w:r>
      <w:r w:rsidRPr="00812D41">
        <w:tab/>
      </w:r>
      <w:r w:rsidRPr="00812D41">
        <w:tab/>
      </w:r>
      <w:r w:rsidRPr="00812D41">
        <w:tab/>
      </w:r>
      <w:r w:rsidRPr="00812D41">
        <w:tab/>
      </w:r>
      <w:r w:rsidRPr="00812D41">
        <w:tab/>
      </w:r>
      <w:r w:rsidRPr="00812D41">
        <w:tab/>
      </w:r>
      <w:r w:rsidRPr="00812D41">
        <w:tab/>
      </w:r>
      <w:r w:rsidRPr="00812D41">
        <w:tab/>
      </w:r>
      <w:r w:rsidRPr="00812D41">
        <w:tab/>
        <w:t xml:space="preserve">Т.Ф. </w:t>
      </w:r>
      <w:proofErr w:type="spellStart"/>
      <w:r w:rsidRPr="00812D41">
        <w:t>Весельська</w:t>
      </w:r>
      <w:proofErr w:type="spellEnd"/>
    </w:p>
    <w:p w:rsidR="00812D41" w:rsidRPr="00812D41" w:rsidRDefault="00812D41" w:rsidP="0044093F">
      <w:pPr>
        <w:pStyle w:val="12"/>
        <w:shd w:val="clear" w:color="auto" w:fill="auto"/>
        <w:spacing w:line="480" w:lineRule="auto"/>
        <w:ind w:hanging="20"/>
      </w:pPr>
      <w:r w:rsidRPr="00812D41">
        <w:tab/>
      </w:r>
      <w:r w:rsidRPr="00812D41">
        <w:tab/>
      </w:r>
      <w:r w:rsidRPr="00812D41">
        <w:tab/>
      </w:r>
      <w:r w:rsidRPr="00812D41">
        <w:tab/>
      </w:r>
      <w:r w:rsidRPr="00812D41">
        <w:tab/>
      </w:r>
      <w:r w:rsidRPr="00812D41">
        <w:tab/>
      </w:r>
      <w:r w:rsidRPr="00812D41">
        <w:tab/>
      </w:r>
      <w:r w:rsidRPr="00812D41">
        <w:tab/>
      </w:r>
      <w:r w:rsidRPr="00812D41">
        <w:tab/>
      </w:r>
      <w:r w:rsidRPr="00812D41">
        <w:tab/>
      </w:r>
      <w:r w:rsidRPr="00812D41">
        <w:tab/>
        <w:t>С.В. Гладій</w:t>
      </w:r>
    </w:p>
    <w:p w:rsidR="00812D41" w:rsidRPr="00812D41" w:rsidRDefault="00812D41" w:rsidP="0044093F">
      <w:pPr>
        <w:pStyle w:val="12"/>
        <w:shd w:val="clear" w:color="auto" w:fill="auto"/>
        <w:spacing w:line="480" w:lineRule="auto"/>
        <w:ind w:hanging="20"/>
      </w:pPr>
      <w:r w:rsidRPr="00812D41">
        <w:tab/>
      </w:r>
      <w:r w:rsidRPr="00812D41">
        <w:tab/>
      </w:r>
      <w:r w:rsidRPr="00812D41">
        <w:tab/>
      </w:r>
      <w:r w:rsidRPr="00812D41">
        <w:tab/>
      </w:r>
      <w:r w:rsidRPr="00812D41">
        <w:tab/>
      </w:r>
      <w:r w:rsidRPr="00812D41">
        <w:tab/>
      </w:r>
      <w:r w:rsidRPr="00812D41">
        <w:tab/>
      </w:r>
      <w:r w:rsidRPr="00812D41">
        <w:tab/>
      </w:r>
      <w:r w:rsidRPr="00812D41">
        <w:tab/>
      </w:r>
      <w:r w:rsidRPr="00812D41">
        <w:tab/>
      </w:r>
      <w:r w:rsidRPr="00812D41">
        <w:tab/>
        <w:t xml:space="preserve">А.О. </w:t>
      </w:r>
      <w:proofErr w:type="spellStart"/>
      <w:r w:rsidRPr="00812D41">
        <w:t>Заріцька</w:t>
      </w:r>
      <w:proofErr w:type="spellEnd"/>
      <w:r w:rsidRPr="00812D41">
        <w:t xml:space="preserve"> </w:t>
      </w:r>
    </w:p>
    <w:p w:rsidR="00812D41" w:rsidRPr="00812D41" w:rsidRDefault="00812D41" w:rsidP="0044093F">
      <w:pPr>
        <w:pStyle w:val="12"/>
        <w:shd w:val="clear" w:color="auto" w:fill="auto"/>
        <w:spacing w:line="480" w:lineRule="auto"/>
        <w:ind w:hanging="20"/>
      </w:pPr>
      <w:r w:rsidRPr="00812D41">
        <w:tab/>
      </w:r>
      <w:r w:rsidRPr="00812D41">
        <w:tab/>
      </w:r>
      <w:r w:rsidRPr="00812D41">
        <w:tab/>
      </w:r>
      <w:r w:rsidRPr="00812D41">
        <w:tab/>
      </w:r>
      <w:r w:rsidRPr="00812D41">
        <w:tab/>
      </w:r>
      <w:r w:rsidRPr="00812D41">
        <w:tab/>
      </w:r>
      <w:r w:rsidRPr="00812D41">
        <w:tab/>
      </w:r>
      <w:r w:rsidRPr="00812D41">
        <w:tab/>
      </w:r>
      <w:r w:rsidRPr="00812D41">
        <w:tab/>
      </w:r>
      <w:r w:rsidRPr="00812D41">
        <w:tab/>
      </w:r>
      <w:r w:rsidRPr="00812D41">
        <w:tab/>
        <w:t>А.Г. Козлов</w:t>
      </w:r>
    </w:p>
    <w:p w:rsidR="00812D41" w:rsidRPr="00812D41" w:rsidRDefault="00812D41" w:rsidP="0044093F">
      <w:pPr>
        <w:pStyle w:val="12"/>
        <w:shd w:val="clear" w:color="auto" w:fill="auto"/>
        <w:spacing w:line="480" w:lineRule="auto"/>
        <w:ind w:hanging="20"/>
      </w:pPr>
      <w:r w:rsidRPr="00812D41">
        <w:tab/>
      </w:r>
      <w:r w:rsidRPr="00812D41">
        <w:tab/>
      </w:r>
      <w:r w:rsidRPr="00812D41">
        <w:tab/>
      </w:r>
      <w:r w:rsidRPr="00812D41">
        <w:tab/>
      </w:r>
      <w:r w:rsidRPr="00812D41">
        <w:tab/>
      </w:r>
      <w:r w:rsidRPr="00812D41">
        <w:tab/>
      </w:r>
      <w:r w:rsidRPr="00812D41">
        <w:tab/>
      </w:r>
      <w:r w:rsidRPr="00812D41">
        <w:tab/>
      </w:r>
      <w:r w:rsidRPr="00812D41">
        <w:tab/>
      </w:r>
      <w:r w:rsidRPr="00812D41">
        <w:tab/>
      </w:r>
      <w:r w:rsidRPr="00812D41">
        <w:tab/>
        <w:t>Т.В. Лукаш</w:t>
      </w:r>
    </w:p>
    <w:p w:rsidR="00812D41" w:rsidRPr="00812D41" w:rsidRDefault="00812D41" w:rsidP="0044093F">
      <w:pPr>
        <w:pStyle w:val="12"/>
        <w:shd w:val="clear" w:color="auto" w:fill="auto"/>
        <w:spacing w:line="480" w:lineRule="auto"/>
        <w:ind w:hanging="20"/>
      </w:pPr>
      <w:r w:rsidRPr="00812D41">
        <w:tab/>
      </w:r>
      <w:r w:rsidRPr="00812D41">
        <w:tab/>
      </w:r>
      <w:r w:rsidRPr="00812D41">
        <w:tab/>
      </w:r>
      <w:r w:rsidRPr="00812D41">
        <w:tab/>
      </w:r>
      <w:r w:rsidRPr="00812D41">
        <w:tab/>
      </w:r>
      <w:r w:rsidRPr="00812D41">
        <w:tab/>
      </w:r>
      <w:r w:rsidRPr="00812D41">
        <w:tab/>
      </w:r>
      <w:r w:rsidRPr="00812D41">
        <w:tab/>
      </w:r>
      <w:r w:rsidRPr="00812D41">
        <w:tab/>
      </w:r>
      <w:r w:rsidRPr="00812D41">
        <w:tab/>
      </w:r>
      <w:r w:rsidRPr="00812D41">
        <w:tab/>
        <w:t xml:space="preserve">П.С. </w:t>
      </w:r>
      <w:proofErr w:type="spellStart"/>
      <w:r w:rsidRPr="00812D41">
        <w:t>Луцюк</w:t>
      </w:r>
      <w:proofErr w:type="spellEnd"/>
    </w:p>
    <w:p w:rsidR="00812D41" w:rsidRPr="00812D41" w:rsidRDefault="00812D41" w:rsidP="0044093F">
      <w:pPr>
        <w:pStyle w:val="12"/>
        <w:shd w:val="clear" w:color="auto" w:fill="auto"/>
        <w:spacing w:line="480" w:lineRule="auto"/>
        <w:ind w:hanging="20"/>
      </w:pPr>
      <w:r w:rsidRPr="00812D41">
        <w:tab/>
      </w:r>
      <w:r w:rsidRPr="00812D41">
        <w:tab/>
      </w:r>
      <w:r w:rsidRPr="00812D41">
        <w:tab/>
      </w:r>
      <w:r w:rsidRPr="00812D41">
        <w:tab/>
      </w:r>
      <w:r w:rsidRPr="00812D41">
        <w:tab/>
      </w:r>
      <w:r w:rsidRPr="00812D41">
        <w:tab/>
      </w:r>
      <w:r w:rsidRPr="00812D41">
        <w:tab/>
      </w:r>
      <w:r w:rsidRPr="00812D41">
        <w:tab/>
      </w:r>
      <w:r w:rsidRPr="00812D41">
        <w:tab/>
      </w:r>
      <w:r w:rsidRPr="00812D41">
        <w:tab/>
      </w:r>
      <w:r w:rsidRPr="00812D41">
        <w:tab/>
        <w:t xml:space="preserve">М.А. </w:t>
      </w:r>
      <w:proofErr w:type="spellStart"/>
      <w:r w:rsidRPr="00812D41">
        <w:t>Макарчук</w:t>
      </w:r>
      <w:proofErr w:type="spellEnd"/>
    </w:p>
    <w:p w:rsidR="00812D41" w:rsidRPr="00812D41" w:rsidRDefault="00812D41" w:rsidP="0044093F">
      <w:pPr>
        <w:pStyle w:val="12"/>
        <w:shd w:val="clear" w:color="auto" w:fill="auto"/>
        <w:spacing w:line="480" w:lineRule="auto"/>
        <w:ind w:hanging="20"/>
      </w:pPr>
      <w:r w:rsidRPr="00812D41">
        <w:tab/>
      </w:r>
      <w:r w:rsidRPr="00812D41">
        <w:tab/>
      </w:r>
      <w:r w:rsidRPr="00812D41">
        <w:tab/>
      </w:r>
      <w:r w:rsidRPr="00812D41">
        <w:tab/>
      </w:r>
      <w:r w:rsidRPr="00812D41">
        <w:tab/>
      </w:r>
      <w:r w:rsidRPr="00812D41">
        <w:tab/>
      </w:r>
      <w:r w:rsidRPr="00812D41">
        <w:tab/>
      </w:r>
      <w:r w:rsidRPr="00812D41">
        <w:tab/>
      </w:r>
      <w:r w:rsidRPr="00812D41">
        <w:tab/>
      </w:r>
      <w:r w:rsidRPr="00812D41">
        <w:tab/>
      </w:r>
      <w:r w:rsidRPr="00812D41">
        <w:tab/>
        <w:t xml:space="preserve">М.І. </w:t>
      </w:r>
      <w:proofErr w:type="spellStart"/>
      <w:r w:rsidRPr="00812D41">
        <w:t>Мішин</w:t>
      </w:r>
      <w:proofErr w:type="spellEnd"/>
    </w:p>
    <w:p w:rsidR="00812D41" w:rsidRPr="00812D41" w:rsidRDefault="00812D41" w:rsidP="0044093F">
      <w:pPr>
        <w:pStyle w:val="12"/>
        <w:shd w:val="clear" w:color="auto" w:fill="auto"/>
        <w:spacing w:line="480" w:lineRule="auto"/>
        <w:ind w:hanging="20"/>
      </w:pPr>
      <w:r w:rsidRPr="00812D41">
        <w:tab/>
      </w:r>
      <w:r w:rsidRPr="00812D41">
        <w:tab/>
      </w:r>
      <w:r w:rsidRPr="00812D41">
        <w:tab/>
      </w:r>
      <w:r w:rsidRPr="00812D41">
        <w:tab/>
      </w:r>
      <w:r w:rsidRPr="00812D41">
        <w:tab/>
      </w:r>
      <w:r w:rsidRPr="00812D41">
        <w:tab/>
      </w:r>
      <w:r w:rsidRPr="00812D41">
        <w:tab/>
      </w:r>
      <w:r w:rsidRPr="00812D41">
        <w:tab/>
      </w:r>
      <w:r w:rsidRPr="00812D41">
        <w:tab/>
      </w:r>
      <w:r w:rsidRPr="00812D41">
        <w:tab/>
      </w:r>
      <w:r w:rsidRPr="00812D41">
        <w:tab/>
        <w:t xml:space="preserve">С.М. </w:t>
      </w:r>
      <w:proofErr w:type="spellStart"/>
      <w:r w:rsidRPr="00812D41">
        <w:t>Прилипко</w:t>
      </w:r>
      <w:proofErr w:type="spellEnd"/>
    </w:p>
    <w:p w:rsidR="00812D41" w:rsidRPr="00812D41" w:rsidRDefault="00812D41" w:rsidP="0044093F">
      <w:pPr>
        <w:pStyle w:val="12"/>
        <w:shd w:val="clear" w:color="auto" w:fill="auto"/>
        <w:spacing w:line="480" w:lineRule="auto"/>
        <w:ind w:hanging="20"/>
      </w:pPr>
      <w:r w:rsidRPr="00812D41">
        <w:tab/>
      </w:r>
      <w:r w:rsidRPr="00812D41">
        <w:tab/>
      </w:r>
      <w:r w:rsidRPr="00812D41">
        <w:tab/>
      </w:r>
      <w:r w:rsidRPr="00812D41">
        <w:tab/>
      </w:r>
      <w:r w:rsidRPr="00812D41">
        <w:tab/>
      </w:r>
      <w:r w:rsidRPr="00812D41">
        <w:tab/>
      </w:r>
      <w:r w:rsidRPr="00812D41">
        <w:tab/>
      </w:r>
      <w:r w:rsidRPr="00812D41">
        <w:tab/>
      </w:r>
      <w:r w:rsidRPr="00812D41">
        <w:tab/>
      </w:r>
      <w:r w:rsidRPr="00812D41">
        <w:tab/>
      </w:r>
      <w:r w:rsidRPr="00812D41">
        <w:tab/>
        <w:t xml:space="preserve">Ю.Г. </w:t>
      </w:r>
      <w:proofErr w:type="spellStart"/>
      <w:r w:rsidRPr="00812D41">
        <w:t>Тітов</w:t>
      </w:r>
      <w:proofErr w:type="spellEnd"/>
      <w:r w:rsidRPr="00812D41">
        <w:t xml:space="preserve"> </w:t>
      </w:r>
    </w:p>
    <w:p w:rsidR="00812D41" w:rsidRPr="00812D41" w:rsidRDefault="00812D41" w:rsidP="0044093F">
      <w:pPr>
        <w:pStyle w:val="12"/>
        <w:shd w:val="clear" w:color="auto" w:fill="auto"/>
        <w:spacing w:line="480" w:lineRule="auto"/>
        <w:ind w:hanging="20"/>
      </w:pPr>
      <w:r w:rsidRPr="00812D41">
        <w:tab/>
      </w:r>
      <w:r w:rsidRPr="00812D41">
        <w:tab/>
      </w:r>
      <w:r w:rsidRPr="00812D41">
        <w:tab/>
      </w:r>
      <w:r w:rsidRPr="00812D41">
        <w:tab/>
      </w:r>
      <w:r w:rsidRPr="00812D41">
        <w:tab/>
      </w:r>
      <w:r w:rsidRPr="00812D41">
        <w:tab/>
      </w:r>
      <w:r w:rsidRPr="00812D41">
        <w:tab/>
      </w:r>
      <w:r w:rsidRPr="00812D41">
        <w:tab/>
      </w:r>
      <w:r w:rsidRPr="00812D41">
        <w:tab/>
      </w:r>
      <w:r w:rsidRPr="00812D41">
        <w:tab/>
      </w:r>
      <w:r w:rsidRPr="00812D41">
        <w:tab/>
        <w:t>В.Є. Устименко</w:t>
      </w:r>
    </w:p>
    <w:p w:rsidR="00812D41" w:rsidRPr="00812D41" w:rsidRDefault="00812D41" w:rsidP="0044093F">
      <w:pPr>
        <w:pStyle w:val="12"/>
        <w:shd w:val="clear" w:color="auto" w:fill="auto"/>
        <w:spacing w:line="480" w:lineRule="auto"/>
        <w:ind w:hanging="20"/>
      </w:pPr>
      <w:r w:rsidRPr="00812D41">
        <w:tab/>
      </w:r>
      <w:r w:rsidRPr="00812D41">
        <w:tab/>
      </w:r>
      <w:r w:rsidRPr="00812D41">
        <w:tab/>
      </w:r>
      <w:r w:rsidRPr="00812D41">
        <w:tab/>
      </w:r>
      <w:r w:rsidRPr="00812D41">
        <w:tab/>
      </w:r>
      <w:r w:rsidRPr="00812D41">
        <w:tab/>
      </w:r>
      <w:r w:rsidRPr="00812D41">
        <w:tab/>
      </w:r>
      <w:r w:rsidRPr="00812D41">
        <w:tab/>
      </w:r>
      <w:r w:rsidRPr="00812D41">
        <w:tab/>
      </w:r>
      <w:r w:rsidRPr="00812D41">
        <w:tab/>
      </w:r>
      <w:r w:rsidRPr="00812D41">
        <w:tab/>
        <w:t>Т.С. Шилова</w:t>
      </w:r>
    </w:p>
    <w:p w:rsidR="00812D41" w:rsidRPr="00812D41" w:rsidRDefault="00812D41" w:rsidP="0044093F">
      <w:pPr>
        <w:pStyle w:val="12"/>
        <w:shd w:val="clear" w:color="auto" w:fill="auto"/>
        <w:spacing w:line="480" w:lineRule="auto"/>
        <w:ind w:hanging="20"/>
      </w:pPr>
      <w:r w:rsidRPr="00812D41">
        <w:tab/>
      </w:r>
      <w:r w:rsidRPr="00812D41">
        <w:tab/>
      </w:r>
      <w:r w:rsidRPr="00812D41">
        <w:tab/>
      </w:r>
      <w:r w:rsidRPr="00812D41">
        <w:tab/>
      </w:r>
      <w:r w:rsidRPr="00812D41">
        <w:tab/>
      </w:r>
      <w:r w:rsidRPr="00812D41">
        <w:tab/>
      </w:r>
      <w:r w:rsidRPr="00812D41">
        <w:tab/>
      </w:r>
      <w:r w:rsidRPr="00812D41">
        <w:tab/>
      </w:r>
      <w:r w:rsidRPr="00812D41">
        <w:tab/>
      </w:r>
      <w:r w:rsidRPr="00812D41">
        <w:tab/>
      </w:r>
      <w:r w:rsidRPr="00812D41">
        <w:tab/>
        <w:t xml:space="preserve">С.О. </w:t>
      </w:r>
      <w:proofErr w:type="spellStart"/>
      <w:r w:rsidRPr="00812D41">
        <w:t>Щотка</w:t>
      </w:r>
      <w:proofErr w:type="spellEnd"/>
    </w:p>
    <w:p w:rsidR="003B6196" w:rsidRPr="00812D41" w:rsidRDefault="003B6196" w:rsidP="0044093F">
      <w:pPr>
        <w:spacing w:line="480" w:lineRule="auto"/>
        <w:rPr>
          <w:rFonts w:ascii="Times New Roman" w:hAnsi="Times New Roman" w:cs="Times New Roman"/>
          <w:sz w:val="28"/>
          <w:szCs w:val="28"/>
        </w:rPr>
      </w:pPr>
    </w:p>
    <w:p w:rsidR="003B6196" w:rsidRPr="00812D41" w:rsidRDefault="003B6196" w:rsidP="00812D41">
      <w:pPr>
        <w:rPr>
          <w:rFonts w:ascii="Times New Roman" w:hAnsi="Times New Roman" w:cs="Times New Roman"/>
          <w:sz w:val="28"/>
          <w:szCs w:val="28"/>
        </w:rPr>
      </w:pPr>
    </w:p>
    <w:p w:rsidR="003B6196" w:rsidRPr="0044093F" w:rsidRDefault="003B6196" w:rsidP="00812D41">
      <w:pPr>
        <w:rPr>
          <w:rFonts w:ascii="Times New Roman" w:hAnsi="Times New Roman" w:cs="Times New Roman"/>
          <w:sz w:val="28"/>
          <w:szCs w:val="28"/>
          <w:lang w:val="en-US"/>
        </w:rPr>
      </w:pPr>
    </w:p>
    <w:p w:rsidR="003B6196" w:rsidRPr="00812D41" w:rsidRDefault="003B6196" w:rsidP="00812D41">
      <w:pPr>
        <w:rPr>
          <w:rFonts w:ascii="Times New Roman" w:hAnsi="Times New Roman" w:cs="Times New Roman"/>
          <w:sz w:val="28"/>
          <w:szCs w:val="28"/>
        </w:rPr>
      </w:pPr>
    </w:p>
    <w:sectPr w:rsidR="003B6196" w:rsidRPr="00812D41" w:rsidSect="00812D41">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4D70" w:rsidRDefault="00D64D70">
      <w:r>
        <w:separator/>
      </w:r>
    </w:p>
  </w:endnote>
  <w:endnote w:type="continuationSeparator" w:id="0">
    <w:p w:rsidR="00D64D70" w:rsidRDefault="00D64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4D70" w:rsidRDefault="00D64D70"/>
  </w:footnote>
  <w:footnote w:type="continuationSeparator" w:id="0">
    <w:p w:rsidR="00D64D70" w:rsidRDefault="00D64D7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3460012"/>
      <w:docPartObj>
        <w:docPartGallery w:val="Page Numbers (Top of Page)"/>
        <w:docPartUnique/>
      </w:docPartObj>
    </w:sdtPr>
    <w:sdtEndPr>
      <w:rPr>
        <w:rFonts w:ascii="Times New Roman" w:hAnsi="Times New Roman" w:cs="Times New Roman"/>
      </w:rPr>
    </w:sdtEndPr>
    <w:sdtContent>
      <w:p w:rsidR="0048093F" w:rsidRDefault="0048093F">
        <w:pPr>
          <w:pStyle w:val="aa"/>
          <w:jc w:val="center"/>
          <w:rPr>
            <w:lang w:val="en-US"/>
          </w:rPr>
        </w:pPr>
      </w:p>
      <w:p w:rsidR="0048093F" w:rsidRPr="0048093F" w:rsidRDefault="0048093F" w:rsidP="0048093F">
        <w:pPr>
          <w:pStyle w:val="aa"/>
          <w:tabs>
            <w:tab w:val="clear" w:pos="4819"/>
            <w:tab w:val="center" w:pos="4820"/>
            <w:tab w:val="left" w:pos="5325"/>
          </w:tabs>
          <w:rPr>
            <w:rFonts w:ascii="Times New Roman" w:hAnsi="Times New Roman" w:cs="Times New Roman"/>
          </w:rPr>
        </w:pPr>
        <w:r w:rsidRPr="0048093F">
          <w:rPr>
            <w:rFonts w:ascii="Times New Roman" w:hAnsi="Times New Roman" w:cs="Times New Roman"/>
          </w:rPr>
          <w:tab/>
        </w:r>
        <w:r w:rsidRPr="0048093F">
          <w:rPr>
            <w:rFonts w:ascii="Times New Roman" w:hAnsi="Times New Roman" w:cs="Times New Roman"/>
          </w:rPr>
          <w:fldChar w:fldCharType="begin"/>
        </w:r>
        <w:r w:rsidRPr="0048093F">
          <w:rPr>
            <w:rFonts w:ascii="Times New Roman" w:hAnsi="Times New Roman" w:cs="Times New Roman"/>
          </w:rPr>
          <w:instrText>PAGE   \* MERGEFORMAT</w:instrText>
        </w:r>
        <w:r w:rsidRPr="0048093F">
          <w:rPr>
            <w:rFonts w:ascii="Times New Roman" w:hAnsi="Times New Roman" w:cs="Times New Roman"/>
          </w:rPr>
          <w:fldChar w:fldCharType="separate"/>
        </w:r>
        <w:r w:rsidR="00FD6B0F" w:rsidRPr="00FD6B0F">
          <w:rPr>
            <w:rFonts w:ascii="Times New Roman" w:hAnsi="Times New Roman" w:cs="Times New Roman"/>
            <w:noProof/>
            <w:lang w:val="ru-RU"/>
          </w:rPr>
          <w:t>3</w:t>
        </w:r>
        <w:r w:rsidRPr="0048093F">
          <w:rPr>
            <w:rFonts w:ascii="Times New Roman" w:hAnsi="Times New Roman" w:cs="Times New Roman"/>
          </w:rPr>
          <w:fldChar w:fldCharType="end"/>
        </w:r>
        <w:r w:rsidRPr="0048093F">
          <w:rPr>
            <w:rFonts w:ascii="Times New Roman" w:hAnsi="Times New Roman" w:cs="Times New Roman"/>
          </w:rPr>
          <w:tab/>
        </w:r>
      </w:p>
    </w:sdtContent>
  </w:sdt>
  <w:p w:rsidR="0048093F" w:rsidRDefault="0048093F">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FB7E6D"/>
    <w:multiLevelType w:val="multilevel"/>
    <w:tmpl w:val="EA100CA0"/>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2"/>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3B6196"/>
    <w:rsid w:val="002A2B21"/>
    <w:rsid w:val="002B1CE8"/>
    <w:rsid w:val="00333D58"/>
    <w:rsid w:val="003B6196"/>
    <w:rsid w:val="0044093F"/>
    <w:rsid w:val="0048093F"/>
    <w:rsid w:val="004C10A9"/>
    <w:rsid w:val="00545279"/>
    <w:rsid w:val="006B477B"/>
    <w:rsid w:val="0076282F"/>
    <w:rsid w:val="00812D41"/>
    <w:rsid w:val="00904352"/>
    <w:rsid w:val="00C12EA3"/>
    <w:rsid w:val="00D64D70"/>
    <w:rsid w:val="00E10E4C"/>
    <w:rsid w:val="00FD6B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2"/>
      <w:szCs w:val="32"/>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2"/>
      <w:szCs w:val="32"/>
      <w:u w:val="singl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sz w:val="28"/>
      <w:szCs w:val="28"/>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8"/>
      <w:szCs w:val="28"/>
      <w:u w:val="none"/>
      <w:lang w:val="uk-UA"/>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32"/>
      <w:szCs w:val="32"/>
      <w:u w:val="none"/>
    </w:rPr>
  </w:style>
  <w:style w:type="character" w:customStyle="1" w:styleId="214pt">
    <w:name w:val="Заголовок №2 + 14 pt"/>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1">
    <w:name w:val="Основной текст (2)_"/>
    <w:basedOn w:val="a0"/>
    <w:link w:val="22"/>
    <w:rPr>
      <w:rFonts w:ascii="Impact" w:eastAsia="Impact" w:hAnsi="Impact" w:cs="Impact"/>
      <w:b w:val="0"/>
      <w:bCs w:val="0"/>
      <w:i w:val="0"/>
      <w:iCs w:val="0"/>
      <w:smallCaps w:val="0"/>
      <w:strike w:val="0"/>
      <w:sz w:val="20"/>
      <w:szCs w:val="20"/>
      <w:u w:val="none"/>
    </w:rPr>
  </w:style>
  <w:style w:type="paragraph" w:customStyle="1" w:styleId="10">
    <w:name w:val="Заголовок №1"/>
    <w:basedOn w:val="a"/>
    <w:link w:val="1"/>
    <w:pPr>
      <w:shd w:val="clear" w:color="auto" w:fill="FFFFFF"/>
      <w:spacing w:before="360" w:line="0" w:lineRule="atLeast"/>
      <w:outlineLvl w:val="0"/>
    </w:pPr>
    <w:rPr>
      <w:rFonts w:ascii="Times New Roman" w:eastAsia="Times New Roman" w:hAnsi="Times New Roman" w:cs="Times New Roman"/>
      <w:sz w:val="32"/>
      <w:szCs w:val="32"/>
    </w:rPr>
  </w:style>
  <w:style w:type="paragraph" w:customStyle="1" w:styleId="12">
    <w:name w:val="Основной текст1"/>
    <w:basedOn w:val="a"/>
    <w:link w:val="a4"/>
    <w:pPr>
      <w:shd w:val="clear" w:color="auto" w:fill="FFFFFF"/>
      <w:spacing w:line="0" w:lineRule="atLeast"/>
      <w:ind w:hanging="300"/>
    </w:pPr>
    <w:rPr>
      <w:rFonts w:ascii="Times New Roman" w:eastAsia="Times New Roman" w:hAnsi="Times New Roman" w:cs="Times New Roman"/>
      <w:sz w:val="28"/>
      <w:szCs w:val="28"/>
    </w:rPr>
  </w:style>
  <w:style w:type="paragraph" w:customStyle="1" w:styleId="20">
    <w:name w:val="Заголовок №2"/>
    <w:basedOn w:val="a"/>
    <w:link w:val="2"/>
    <w:pPr>
      <w:shd w:val="clear" w:color="auto" w:fill="FFFFFF"/>
      <w:spacing w:before="720" w:line="643" w:lineRule="exact"/>
      <w:outlineLvl w:val="1"/>
    </w:pPr>
    <w:rPr>
      <w:rFonts w:ascii="Times New Roman" w:eastAsia="Times New Roman" w:hAnsi="Times New Roman" w:cs="Times New Roman"/>
      <w:sz w:val="32"/>
      <w:szCs w:val="32"/>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b/>
      <w:bCs/>
      <w:sz w:val="19"/>
      <w:szCs w:val="19"/>
    </w:rPr>
  </w:style>
  <w:style w:type="paragraph" w:customStyle="1" w:styleId="22">
    <w:name w:val="Основной текст (2)"/>
    <w:basedOn w:val="a"/>
    <w:link w:val="21"/>
    <w:pPr>
      <w:shd w:val="clear" w:color="auto" w:fill="FFFFFF"/>
      <w:spacing w:after="60" w:line="0" w:lineRule="atLeast"/>
      <w:jc w:val="center"/>
    </w:pPr>
    <w:rPr>
      <w:rFonts w:ascii="Impact" w:eastAsia="Impact" w:hAnsi="Impact" w:cs="Impact"/>
      <w:sz w:val="20"/>
      <w:szCs w:val="20"/>
    </w:rPr>
  </w:style>
  <w:style w:type="paragraph" w:styleId="a8">
    <w:name w:val="Balloon Text"/>
    <w:basedOn w:val="a"/>
    <w:link w:val="a9"/>
    <w:uiPriority w:val="99"/>
    <w:semiHidden/>
    <w:unhideWhenUsed/>
    <w:rsid w:val="00812D41"/>
    <w:rPr>
      <w:rFonts w:ascii="Tahoma" w:hAnsi="Tahoma" w:cs="Tahoma"/>
      <w:sz w:val="16"/>
      <w:szCs w:val="16"/>
    </w:rPr>
  </w:style>
  <w:style w:type="character" w:customStyle="1" w:styleId="a9">
    <w:name w:val="Текст выноски Знак"/>
    <w:basedOn w:val="a0"/>
    <w:link w:val="a8"/>
    <w:uiPriority w:val="99"/>
    <w:semiHidden/>
    <w:rsid w:val="00812D41"/>
    <w:rPr>
      <w:rFonts w:ascii="Tahoma" w:hAnsi="Tahoma" w:cs="Tahoma"/>
      <w:color w:val="000000"/>
      <w:sz w:val="16"/>
      <w:szCs w:val="16"/>
    </w:rPr>
  </w:style>
  <w:style w:type="paragraph" w:styleId="aa">
    <w:name w:val="header"/>
    <w:basedOn w:val="a"/>
    <w:link w:val="ab"/>
    <w:uiPriority w:val="99"/>
    <w:unhideWhenUsed/>
    <w:rsid w:val="00C12EA3"/>
    <w:pPr>
      <w:tabs>
        <w:tab w:val="center" w:pos="4819"/>
        <w:tab w:val="right" w:pos="9639"/>
      </w:tabs>
    </w:pPr>
  </w:style>
  <w:style w:type="character" w:customStyle="1" w:styleId="ab">
    <w:name w:val="Верхний колонтитул Знак"/>
    <w:basedOn w:val="a0"/>
    <w:link w:val="aa"/>
    <w:uiPriority w:val="99"/>
    <w:rsid w:val="00C12EA3"/>
    <w:rPr>
      <w:color w:val="000000"/>
    </w:rPr>
  </w:style>
  <w:style w:type="paragraph" w:styleId="ac">
    <w:name w:val="footer"/>
    <w:basedOn w:val="a"/>
    <w:link w:val="ad"/>
    <w:uiPriority w:val="99"/>
    <w:unhideWhenUsed/>
    <w:rsid w:val="00C12EA3"/>
    <w:pPr>
      <w:tabs>
        <w:tab w:val="center" w:pos="4819"/>
        <w:tab w:val="right" w:pos="9639"/>
      </w:tabs>
    </w:pPr>
  </w:style>
  <w:style w:type="character" w:customStyle="1" w:styleId="ad">
    <w:name w:val="Нижний колонтитул Знак"/>
    <w:basedOn w:val="a0"/>
    <w:link w:val="ac"/>
    <w:uiPriority w:val="99"/>
    <w:rsid w:val="00C12EA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280</TotalTime>
  <Pages>3</Pages>
  <Words>816</Words>
  <Characters>4652</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8</cp:revision>
  <dcterms:created xsi:type="dcterms:W3CDTF">2020-12-22T09:58:00Z</dcterms:created>
  <dcterms:modified xsi:type="dcterms:W3CDTF">2021-02-03T14:02:00Z</dcterms:modified>
</cp:coreProperties>
</file>