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68" w:type="dxa"/>
        <w:tblCellMar>
          <w:left w:w="0" w:type="dxa"/>
          <w:right w:w="0" w:type="dxa"/>
        </w:tblCellMar>
        <w:tblLook w:val="04A0" w:firstRow="1" w:lastRow="0" w:firstColumn="1" w:lastColumn="0" w:noHBand="0" w:noVBand="1"/>
      </w:tblPr>
      <w:tblGrid>
        <w:gridCol w:w="2833"/>
        <w:gridCol w:w="607"/>
        <w:gridCol w:w="1031"/>
        <w:gridCol w:w="193"/>
        <w:gridCol w:w="1347"/>
        <w:gridCol w:w="472"/>
        <w:gridCol w:w="152"/>
        <w:gridCol w:w="66"/>
        <w:gridCol w:w="20"/>
        <w:gridCol w:w="210"/>
        <w:gridCol w:w="518"/>
        <w:gridCol w:w="48"/>
        <w:gridCol w:w="86"/>
        <w:gridCol w:w="911"/>
        <w:gridCol w:w="86"/>
        <w:gridCol w:w="264"/>
        <w:gridCol w:w="86"/>
        <w:gridCol w:w="386"/>
        <w:gridCol w:w="86"/>
        <w:gridCol w:w="362"/>
        <w:gridCol w:w="86"/>
        <w:gridCol w:w="240"/>
        <w:gridCol w:w="192"/>
        <w:gridCol w:w="86"/>
      </w:tblGrid>
      <w:tr w:rsidR="00DA754A" w:rsidTr="00DA754A">
        <w:trPr>
          <w:gridAfter w:val="13"/>
          <w:wAfter w:w="2919" w:type="dxa"/>
          <w:trHeight w:hRule="exact" w:val="277"/>
        </w:trPr>
        <w:tc>
          <w:tcPr>
            <w:tcW w:w="4664" w:type="dxa"/>
            <w:gridSpan w:val="4"/>
            <w:shd w:val="clear" w:color="000000" w:fill="FFFFFF"/>
            <w:tcMar>
              <w:top w:w="17" w:type="dxa"/>
              <w:left w:w="38" w:type="dxa"/>
              <w:bottom w:w="17" w:type="dxa"/>
              <w:right w:w="38" w:type="dxa"/>
            </w:tcMar>
          </w:tcPr>
          <w:p w:rsidR="00DA754A" w:rsidRDefault="00DA754A"/>
        </w:tc>
        <w:tc>
          <w:tcPr>
            <w:tcW w:w="1347" w:type="dxa"/>
            <w:shd w:val="clear" w:color="000000" w:fill="FFFFFF"/>
            <w:tcMar>
              <w:top w:w="17" w:type="dxa"/>
              <w:left w:w="38" w:type="dxa"/>
              <w:bottom w:w="17" w:type="dxa"/>
              <w:right w:w="38" w:type="dxa"/>
            </w:tcMar>
          </w:tcPr>
          <w:p w:rsidR="00DA754A" w:rsidRDefault="00DA754A"/>
        </w:tc>
        <w:tc>
          <w:tcPr>
            <w:tcW w:w="472" w:type="dxa"/>
            <w:shd w:val="clear" w:color="000000" w:fill="FFFFFF"/>
            <w:tcMar>
              <w:top w:w="17" w:type="dxa"/>
              <w:left w:w="38" w:type="dxa"/>
              <w:bottom w:w="17" w:type="dxa"/>
              <w:right w:w="38" w:type="dxa"/>
            </w:tcMar>
          </w:tcPr>
          <w:p w:rsidR="00DA754A" w:rsidRDefault="00DA754A"/>
        </w:tc>
        <w:tc>
          <w:tcPr>
            <w:tcW w:w="448" w:type="dxa"/>
            <w:gridSpan w:val="4"/>
            <w:shd w:val="clear" w:color="000000" w:fill="FFFFFF"/>
            <w:tcMar>
              <w:top w:w="17" w:type="dxa"/>
              <w:left w:w="38" w:type="dxa"/>
              <w:bottom w:w="17" w:type="dxa"/>
              <w:right w:w="38" w:type="dxa"/>
            </w:tcMar>
          </w:tcPr>
          <w:p w:rsidR="00DA754A" w:rsidRDefault="00DA754A"/>
        </w:tc>
        <w:tc>
          <w:tcPr>
            <w:tcW w:w="518" w:type="dxa"/>
            <w:shd w:val="clear" w:color="000000" w:fill="FFFFFF"/>
            <w:tcMar>
              <w:top w:w="17" w:type="dxa"/>
              <w:left w:w="38" w:type="dxa"/>
              <w:bottom w:w="17" w:type="dxa"/>
              <w:right w:w="38" w:type="dxa"/>
            </w:tcMar>
          </w:tcPr>
          <w:p w:rsidR="00DA754A" w:rsidRDefault="00DA754A"/>
        </w:tc>
      </w:tr>
      <w:tr w:rsidR="002E27ED" w:rsidTr="00DA754A">
        <w:trPr>
          <w:gridAfter w:val="1"/>
          <w:wAfter w:w="86" w:type="dxa"/>
          <w:trHeight w:hRule="exact" w:val="277"/>
        </w:trPr>
        <w:tc>
          <w:tcPr>
            <w:tcW w:w="10282" w:type="dxa"/>
            <w:gridSpan w:val="23"/>
            <w:shd w:val="clear" w:color="000000" w:fill="FFFFFF"/>
            <w:tcMar>
              <w:top w:w="17" w:type="dxa"/>
              <w:left w:w="38" w:type="dxa"/>
              <w:bottom w:w="17" w:type="dxa"/>
              <w:right w:w="38" w:type="dxa"/>
            </w:tcMar>
            <w:vAlign w:val="center"/>
          </w:tcPr>
          <w:p w:rsidR="002E27ED" w:rsidRDefault="002E27ED"/>
        </w:tc>
      </w:tr>
      <w:tr w:rsidR="002E27ED" w:rsidTr="00DA754A">
        <w:trPr>
          <w:gridAfter w:val="1"/>
          <w:wAfter w:w="86" w:type="dxa"/>
          <w:trHeight w:hRule="exact" w:val="478"/>
        </w:trPr>
        <w:tc>
          <w:tcPr>
            <w:tcW w:w="10282" w:type="dxa"/>
            <w:gridSpan w:val="23"/>
            <w:shd w:val="clear" w:color="000000" w:fill="FFFFFF"/>
            <w:tcMar>
              <w:top w:w="17" w:type="dxa"/>
              <w:left w:w="38" w:type="dxa"/>
              <w:bottom w:w="17" w:type="dxa"/>
              <w:right w:w="38" w:type="dxa"/>
            </w:tcMar>
            <w:vAlign w:val="center"/>
          </w:tcPr>
          <w:p w:rsidR="002E27ED" w:rsidRDefault="002B110E">
            <w:pPr>
              <w:spacing w:after="0" w:line="420" w:lineRule="auto"/>
              <w:jc w:val="center"/>
              <w:rPr>
                <w:sz w:val="36"/>
                <w:szCs w:val="36"/>
              </w:rPr>
            </w:pPr>
            <w:r>
              <w:rPr>
                <w:rFonts w:ascii="Times New Roman" w:hAnsi="Times New Roman" w:cs="Times New Roman"/>
                <w:b/>
                <w:color w:val="000000"/>
                <w:sz w:val="36"/>
                <w:szCs w:val="36"/>
              </w:rPr>
              <w:t>ПОЯСНЮВАЛЬНА ЗАПИСКА</w:t>
            </w:r>
          </w:p>
        </w:tc>
      </w:tr>
      <w:tr w:rsidR="002E27ED" w:rsidRPr="00DA754A" w:rsidTr="00DA754A">
        <w:trPr>
          <w:gridAfter w:val="1"/>
          <w:wAfter w:w="86" w:type="dxa"/>
          <w:trHeight w:hRule="exact" w:val="277"/>
        </w:trPr>
        <w:tc>
          <w:tcPr>
            <w:tcW w:w="10282" w:type="dxa"/>
            <w:gridSpan w:val="23"/>
            <w:shd w:val="clear" w:color="000000" w:fill="FFFFFF"/>
            <w:tcMar>
              <w:top w:w="17" w:type="dxa"/>
              <w:left w:w="38" w:type="dxa"/>
              <w:bottom w:w="17" w:type="dxa"/>
              <w:right w:w="38" w:type="dxa"/>
            </w:tcMar>
            <w:vAlign w:val="center"/>
          </w:tcPr>
          <w:p w:rsidR="002E27ED" w:rsidRPr="00DA754A" w:rsidRDefault="002B110E">
            <w:pPr>
              <w:spacing w:after="0" w:line="240" w:lineRule="auto"/>
              <w:jc w:val="center"/>
              <w:rPr>
                <w:sz w:val="20"/>
                <w:szCs w:val="20"/>
                <w:lang w:val="uk-UA"/>
              </w:rPr>
            </w:pPr>
            <w:r w:rsidRPr="00DA754A">
              <w:rPr>
                <w:rFonts w:ascii="Times New Roman" w:hAnsi="Times New Roman" w:cs="Times New Roman"/>
                <w:b/>
                <w:i/>
                <w:color w:val="000000"/>
                <w:sz w:val="20"/>
                <w:szCs w:val="20"/>
                <w:lang w:val="uk-UA"/>
              </w:rPr>
              <w:t>за дев'ять місяців 2021 року</w:t>
            </w:r>
          </w:p>
        </w:tc>
      </w:tr>
      <w:tr w:rsidR="002E27ED" w:rsidRPr="00DA754A" w:rsidTr="00DA754A">
        <w:trPr>
          <w:gridAfter w:val="1"/>
          <w:wAfter w:w="86" w:type="dxa"/>
          <w:trHeight w:hRule="exact" w:val="277"/>
        </w:trPr>
        <w:tc>
          <w:tcPr>
            <w:tcW w:w="2833" w:type="dxa"/>
            <w:shd w:val="clear" w:color="000000" w:fill="FFFFFF"/>
            <w:tcMar>
              <w:top w:w="17" w:type="dxa"/>
              <w:left w:w="38" w:type="dxa"/>
              <w:bottom w:w="17" w:type="dxa"/>
              <w:right w:w="38" w:type="dxa"/>
            </w:tcMar>
          </w:tcPr>
          <w:p w:rsidR="002E27ED" w:rsidRPr="00DA754A" w:rsidRDefault="002E27ED">
            <w:pPr>
              <w:rPr>
                <w:lang w:val="uk-UA"/>
              </w:rPr>
            </w:pPr>
          </w:p>
        </w:tc>
        <w:tc>
          <w:tcPr>
            <w:tcW w:w="4664" w:type="dxa"/>
            <w:gridSpan w:val="11"/>
            <w:shd w:val="clear" w:color="000000" w:fill="FFFFFF"/>
            <w:tcMar>
              <w:top w:w="17" w:type="dxa"/>
              <w:left w:w="38" w:type="dxa"/>
              <w:bottom w:w="17" w:type="dxa"/>
              <w:right w:w="38" w:type="dxa"/>
            </w:tcMar>
          </w:tcPr>
          <w:p w:rsidR="002E27ED" w:rsidRPr="00DA754A" w:rsidRDefault="002E27ED">
            <w:pPr>
              <w:rPr>
                <w:lang w:val="uk-UA"/>
              </w:rPr>
            </w:pPr>
          </w:p>
        </w:tc>
        <w:tc>
          <w:tcPr>
            <w:tcW w:w="1347" w:type="dxa"/>
            <w:gridSpan w:val="4"/>
            <w:shd w:val="clear" w:color="000000" w:fill="FFFFFF"/>
            <w:tcMar>
              <w:top w:w="17" w:type="dxa"/>
              <w:left w:w="38" w:type="dxa"/>
              <w:bottom w:w="17" w:type="dxa"/>
              <w:right w:w="38" w:type="dxa"/>
            </w:tcMar>
          </w:tcPr>
          <w:p w:rsidR="002E27ED" w:rsidRPr="00DA754A" w:rsidRDefault="002E27ED">
            <w:pPr>
              <w:rPr>
                <w:lang w:val="uk-UA"/>
              </w:rPr>
            </w:pPr>
          </w:p>
        </w:tc>
        <w:tc>
          <w:tcPr>
            <w:tcW w:w="1438" w:type="dxa"/>
            <w:gridSpan w:val="7"/>
            <w:tcBorders>
              <w:top w:val="single" w:sz="8" w:space="0" w:color="000000"/>
              <w:left w:val="single" w:sz="8" w:space="0" w:color="000000"/>
              <w:bottom w:val="single" w:sz="8" w:space="0" w:color="000000"/>
              <w:right w:val="single" w:sz="8" w:space="0" w:color="000000"/>
            </w:tcBorders>
            <w:shd w:val="clear" w:color="000000" w:fill="FFFFFF"/>
            <w:tcMar>
              <w:top w:w="17" w:type="dxa"/>
              <w:left w:w="38" w:type="dxa"/>
              <w:bottom w:w="17" w:type="dxa"/>
              <w:right w:w="38" w:type="dxa"/>
            </w:tcMar>
            <w:vAlign w:val="center"/>
          </w:tcPr>
          <w:p w:rsidR="002E27ED" w:rsidRPr="00DA754A" w:rsidRDefault="002B110E">
            <w:pPr>
              <w:spacing w:after="0" w:line="240" w:lineRule="auto"/>
              <w:jc w:val="center"/>
              <w:rPr>
                <w:sz w:val="20"/>
                <w:szCs w:val="20"/>
                <w:lang w:val="uk-UA"/>
              </w:rPr>
            </w:pPr>
            <w:r w:rsidRPr="00DA754A">
              <w:rPr>
                <w:rFonts w:ascii="Times New Roman" w:hAnsi="Times New Roman" w:cs="Times New Roman"/>
                <w:color w:val="000000"/>
                <w:sz w:val="20"/>
                <w:szCs w:val="20"/>
                <w:lang w:val="uk-UA"/>
              </w:rPr>
              <w:t>КОДИ</w:t>
            </w:r>
          </w:p>
        </w:tc>
      </w:tr>
      <w:tr w:rsidR="002E27ED" w:rsidRPr="00DA754A" w:rsidTr="00DA754A">
        <w:trPr>
          <w:gridAfter w:val="1"/>
          <w:wAfter w:w="86" w:type="dxa"/>
          <w:trHeight w:hRule="exact" w:val="674"/>
        </w:trPr>
        <w:tc>
          <w:tcPr>
            <w:tcW w:w="2833" w:type="dxa"/>
            <w:shd w:val="clear" w:color="000000" w:fill="FFFFFF"/>
            <w:tcMar>
              <w:top w:w="17" w:type="dxa"/>
              <w:left w:w="38" w:type="dxa"/>
              <w:bottom w:w="17" w:type="dxa"/>
              <w:right w:w="38" w:type="dxa"/>
            </w:tcMar>
            <w:vAlign w:val="bottom"/>
          </w:tcPr>
          <w:p w:rsidR="002E27ED" w:rsidRPr="00DA754A" w:rsidRDefault="002B110E">
            <w:pPr>
              <w:spacing w:after="0" w:line="210" w:lineRule="auto"/>
              <w:rPr>
                <w:sz w:val="18"/>
                <w:szCs w:val="18"/>
                <w:lang w:val="uk-UA"/>
              </w:rPr>
            </w:pPr>
            <w:r w:rsidRPr="00DA754A">
              <w:rPr>
                <w:rFonts w:ascii="Times New Roman" w:hAnsi="Times New Roman" w:cs="Times New Roman"/>
                <w:color w:val="000000"/>
                <w:sz w:val="18"/>
                <w:szCs w:val="18"/>
                <w:lang w:val="uk-UA"/>
              </w:rPr>
              <w:t>Установа</w:t>
            </w:r>
          </w:p>
        </w:tc>
        <w:tc>
          <w:tcPr>
            <w:tcW w:w="4664" w:type="dxa"/>
            <w:gridSpan w:val="11"/>
            <w:tcBorders>
              <w:bottom w:val="single" w:sz="8" w:space="0" w:color="808080"/>
            </w:tcBorders>
            <w:shd w:val="clear" w:color="000000" w:fill="FFFFFF"/>
            <w:tcMar>
              <w:top w:w="17" w:type="dxa"/>
              <w:left w:w="38" w:type="dxa"/>
              <w:bottom w:w="17" w:type="dxa"/>
              <w:right w:w="38" w:type="dxa"/>
            </w:tcMar>
            <w:vAlign w:val="bottom"/>
          </w:tcPr>
          <w:p w:rsidR="002E27ED" w:rsidRPr="00DA754A" w:rsidRDefault="002B110E">
            <w:pPr>
              <w:spacing w:after="0" w:line="210" w:lineRule="auto"/>
              <w:rPr>
                <w:sz w:val="18"/>
                <w:szCs w:val="18"/>
                <w:lang w:val="uk-UA"/>
              </w:rPr>
            </w:pPr>
            <w:r w:rsidRPr="00DA754A">
              <w:rPr>
                <w:rFonts w:ascii="Times New Roman" w:hAnsi="Times New Roman" w:cs="Times New Roman"/>
                <w:b/>
                <w:i/>
                <w:color w:val="000000"/>
                <w:sz w:val="18"/>
                <w:szCs w:val="18"/>
                <w:lang w:val="uk-UA"/>
              </w:rPr>
              <w:t>Управління освіти Сєвєродонецької міської військово- цивільної адміністрації Сєвєродонецького району Луганської області</w:t>
            </w:r>
          </w:p>
        </w:tc>
        <w:tc>
          <w:tcPr>
            <w:tcW w:w="1347" w:type="dxa"/>
            <w:gridSpan w:val="4"/>
            <w:shd w:val="clear" w:color="000000" w:fill="FFFFFF"/>
            <w:tcMar>
              <w:top w:w="17" w:type="dxa"/>
              <w:left w:w="38" w:type="dxa"/>
              <w:bottom w:w="17" w:type="dxa"/>
              <w:right w:w="38" w:type="dxa"/>
            </w:tcMar>
            <w:vAlign w:val="center"/>
          </w:tcPr>
          <w:p w:rsidR="002E27ED" w:rsidRPr="00DA754A" w:rsidRDefault="002B110E">
            <w:pPr>
              <w:spacing w:after="0" w:line="240" w:lineRule="auto"/>
              <w:rPr>
                <w:sz w:val="20"/>
                <w:szCs w:val="20"/>
                <w:lang w:val="uk-UA"/>
              </w:rPr>
            </w:pPr>
            <w:r w:rsidRPr="00DA754A">
              <w:rPr>
                <w:rFonts w:ascii="Times New Roman" w:hAnsi="Times New Roman" w:cs="Times New Roman"/>
                <w:color w:val="000000"/>
                <w:sz w:val="20"/>
                <w:szCs w:val="20"/>
                <w:lang w:val="uk-UA"/>
              </w:rPr>
              <w:t>за ЄДРПОУ</w:t>
            </w:r>
          </w:p>
        </w:tc>
        <w:tc>
          <w:tcPr>
            <w:tcW w:w="1438" w:type="dxa"/>
            <w:gridSpan w:val="7"/>
            <w:tcBorders>
              <w:top w:val="single" w:sz="8" w:space="0" w:color="000000"/>
              <w:left w:val="single" w:sz="8" w:space="0" w:color="000000"/>
              <w:bottom w:val="single" w:sz="8" w:space="0" w:color="000000"/>
              <w:right w:val="single" w:sz="8" w:space="0" w:color="000000"/>
            </w:tcBorders>
            <w:shd w:val="clear" w:color="000000" w:fill="FFFFFF"/>
            <w:tcMar>
              <w:top w:w="17" w:type="dxa"/>
              <w:left w:w="38" w:type="dxa"/>
              <w:bottom w:w="17" w:type="dxa"/>
              <w:right w:w="38" w:type="dxa"/>
            </w:tcMar>
            <w:vAlign w:val="center"/>
          </w:tcPr>
          <w:p w:rsidR="002E27ED" w:rsidRPr="00DA754A" w:rsidRDefault="002B110E">
            <w:pPr>
              <w:spacing w:after="0" w:line="240" w:lineRule="auto"/>
              <w:jc w:val="center"/>
              <w:rPr>
                <w:sz w:val="20"/>
                <w:szCs w:val="20"/>
                <w:lang w:val="uk-UA"/>
              </w:rPr>
            </w:pPr>
            <w:r w:rsidRPr="00DA754A">
              <w:rPr>
                <w:rFonts w:ascii="Times New Roman" w:hAnsi="Times New Roman" w:cs="Times New Roman"/>
                <w:color w:val="000000"/>
                <w:sz w:val="20"/>
                <w:szCs w:val="20"/>
                <w:lang w:val="uk-UA"/>
              </w:rPr>
              <w:t>02141973</w:t>
            </w:r>
          </w:p>
        </w:tc>
      </w:tr>
      <w:tr w:rsidR="002E27ED" w:rsidRPr="00DA754A" w:rsidTr="00DA754A">
        <w:trPr>
          <w:gridAfter w:val="1"/>
          <w:wAfter w:w="86" w:type="dxa"/>
          <w:trHeight w:hRule="exact" w:val="285"/>
        </w:trPr>
        <w:tc>
          <w:tcPr>
            <w:tcW w:w="2833" w:type="dxa"/>
            <w:shd w:val="clear" w:color="000000" w:fill="FFFFFF"/>
            <w:tcMar>
              <w:top w:w="17" w:type="dxa"/>
              <w:left w:w="38" w:type="dxa"/>
              <w:bottom w:w="17" w:type="dxa"/>
              <w:right w:w="38" w:type="dxa"/>
            </w:tcMar>
            <w:vAlign w:val="bottom"/>
          </w:tcPr>
          <w:p w:rsidR="002E27ED" w:rsidRPr="00DA754A" w:rsidRDefault="002B110E">
            <w:pPr>
              <w:spacing w:after="0" w:line="210" w:lineRule="auto"/>
              <w:rPr>
                <w:sz w:val="18"/>
                <w:szCs w:val="18"/>
                <w:lang w:val="uk-UA"/>
              </w:rPr>
            </w:pPr>
            <w:r w:rsidRPr="00DA754A">
              <w:rPr>
                <w:rFonts w:ascii="Times New Roman" w:hAnsi="Times New Roman" w:cs="Times New Roman"/>
                <w:color w:val="000000"/>
                <w:sz w:val="18"/>
                <w:szCs w:val="18"/>
                <w:lang w:val="uk-UA"/>
              </w:rPr>
              <w:t>Територія</w:t>
            </w:r>
          </w:p>
        </w:tc>
        <w:tc>
          <w:tcPr>
            <w:tcW w:w="4664" w:type="dxa"/>
            <w:gridSpan w:val="11"/>
            <w:tcBorders>
              <w:bottom w:val="single" w:sz="8" w:space="0" w:color="808080"/>
            </w:tcBorders>
            <w:shd w:val="clear" w:color="000000" w:fill="FFFFFF"/>
            <w:tcMar>
              <w:top w:w="17" w:type="dxa"/>
              <w:left w:w="38" w:type="dxa"/>
              <w:bottom w:w="17" w:type="dxa"/>
              <w:right w:w="38" w:type="dxa"/>
            </w:tcMar>
            <w:vAlign w:val="bottom"/>
          </w:tcPr>
          <w:p w:rsidR="002E27ED" w:rsidRPr="00DA754A" w:rsidRDefault="002B110E">
            <w:pPr>
              <w:spacing w:after="0" w:line="210" w:lineRule="auto"/>
              <w:rPr>
                <w:sz w:val="18"/>
                <w:szCs w:val="18"/>
                <w:lang w:val="uk-UA"/>
              </w:rPr>
            </w:pPr>
            <w:r w:rsidRPr="00DA754A">
              <w:rPr>
                <w:rFonts w:ascii="Times New Roman" w:hAnsi="Times New Roman" w:cs="Times New Roman"/>
                <w:b/>
                <w:i/>
                <w:color w:val="000000"/>
                <w:sz w:val="18"/>
                <w:szCs w:val="18"/>
                <w:lang w:val="uk-UA"/>
              </w:rPr>
              <w:t>Сєвєродонецьк</w:t>
            </w:r>
          </w:p>
        </w:tc>
        <w:tc>
          <w:tcPr>
            <w:tcW w:w="1347" w:type="dxa"/>
            <w:gridSpan w:val="4"/>
            <w:shd w:val="clear" w:color="000000" w:fill="FFFFFF"/>
            <w:tcMar>
              <w:top w:w="17" w:type="dxa"/>
              <w:left w:w="38" w:type="dxa"/>
              <w:bottom w:w="17" w:type="dxa"/>
              <w:right w:w="38" w:type="dxa"/>
            </w:tcMar>
            <w:vAlign w:val="center"/>
          </w:tcPr>
          <w:p w:rsidR="002E27ED" w:rsidRPr="00DA754A" w:rsidRDefault="002B110E">
            <w:pPr>
              <w:spacing w:after="0" w:line="240" w:lineRule="auto"/>
              <w:rPr>
                <w:sz w:val="20"/>
                <w:szCs w:val="20"/>
                <w:lang w:val="uk-UA"/>
              </w:rPr>
            </w:pPr>
            <w:r w:rsidRPr="00DA754A">
              <w:rPr>
                <w:rFonts w:ascii="Times New Roman" w:hAnsi="Times New Roman" w:cs="Times New Roman"/>
                <w:color w:val="000000"/>
                <w:sz w:val="20"/>
                <w:szCs w:val="20"/>
                <w:lang w:val="uk-UA"/>
              </w:rPr>
              <w:t>за КОАТУУ</w:t>
            </w:r>
          </w:p>
        </w:tc>
        <w:tc>
          <w:tcPr>
            <w:tcW w:w="1438" w:type="dxa"/>
            <w:gridSpan w:val="7"/>
            <w:tcBorders>
              <w:top w:val="single" w:sz="8" w:space="0" w:color="000000"/>
              <w:left w:val="single" w:sz="8" w:space="0" w:color="000000"/>
              <w:bottom w:val="single" w:sz="8" w:space="0" w:color="000000"/>
              <w:right w:val="single" w:sz="8" w:space="0" w:color="000000"/>
            </w:tcBorders>
            <w:shd w:val="clear" w:color="000000" w:fill="FFFFFF"/>
            <w:tcMar>
              <w:top w:w="17" w:type="dxa"/>
              <w:left w:w="38" w:type="dxa"/>
              <w:bottom w:w="17" w:type="dxa"/>
              <w:right w:w="38" w:type="dxa"/>
            </w:tcMar>
            <w:vAlign w:val="center"/>
          </w:tcPr>
          <w:p w:rsidR="002E27ED" w:rsidRPr="00DA754A" w:rsidRDefault="002B110E">
            <w:pPr>
              <w:spacing w:after="0" w:line="240" w:lineRule="auto"/>
              <w:jc w:val="center"/>
              <w:rPr>
                <w:sz w:val="20"/>
                <w:szCs w:val="20"/>
                <w:lang w:val="uk-UA"/>
              </w:rPr>
            </w:pPr>
            <w:r w:rsidRPr="00DA754A">
              <w:rPr>
                <w:rFonts w:ascii="Times New Roman" w:hAnsi="Times New Roman" w:cs="Times New Roman"/>
                <w:color w:val="000000"/>
                <w:sz w:val="20"/>
                <w:szCs w:val="20"/>
                <w:lang w:val="uk-UA"/>
              </w:rPr>
              <w:t>4412900000</w:t>
            </w:r>
          </w:p>
        </w:tc>
      </w:tr>
      <w:tr w:rsidR="002E27ED" w:rsidRPr="00DA754A" w:rsidTr="00DA754A">
        <w:trPr>
          <w:gridAfter w:val="1"/>
          <w:wAfter w:w="86" w:type="dxa"/>
          <w:trHeight w:hRule="exact" w:val="449"/>
        </w:trPr>
        <w:tc>
          <w:tcPr>
            <w:tcW w:w="2833" w:type="dxa"/>
            <w:shd w:val="clear" w:color="000000" w:fill="FFFFFF"/>
            <w:tcMar>
              <w:top w:w="17" w:type="dxa"/>
              <w:left w:w="38" w:type="dxa"/>
              <w:bottom w:w="17" w:type="dxa"/>
              <w:right w:w="38" w:type="dxa"/>
            </w:tcMar>
            <w:vAlign w:val="bottom"/>
          </w:tcPr>
          <w:p w:rsidR="002E27ED" w:rsidRPr="00DA754A" w:rsidRDefault="002B110E">
            <w:pPr>
              <w:spacing w:after="0" w:line="210" w:lineRule="auto"/>
              <w:rPr>
                <w:sz w:val="18"/>
                <w:szCs w:val="18"/>
                <w:lang w:val="uk-UA"/>
              </w:rPr>
            </w:pPr>
            <w:r w:rsidRPr="00DA754A">
              <w:rPr>
                <w:rFonts w:ascii="Times New Roman" w:hAnsi="Times New Roman" w:cs="Times New Roman"/>
                <w:color w:val="000000"/>
                <w:sz w:val="18"/>
                <w:szCs w:val="18"/>
                <w:lang w:val="uk-UA"/>
              </w:rPr>
              <w:t>Організаційно-правова</w:t>
            </w:r>
            <w:r w:rsidRPr="00DA754A">
              <w:rPr>
                <w:lang w:val="uk-UA"/>
              </w:rPr>
              <w:t xml:space="preserve"> </w:t>
            </w:r>
            <w:r w:rsidRPr="00DA754A">
              <w:rPr>
                <w:rFonts w:ascii="Times New Roman" w:hAnsi="Times New Roman" w:cs="Times New Roman"/>
                <w:color w:val="000000"/>
                <w:sz w:val="18"/>
                <w:szCs w:val="18"/>
                <w:lang w:val="uk-UA"/>
              </w:rPr>
              <w:t>форма</w:t>
            </w:r>
            <w:r w:rsidRPr="00DA754A">
              <w:rPr>
                <w:lang w:val="uk-UA"/>
              </w:rPr>
              <w:t xml:space="preserve"> </w:t>
            </w:r>
            <w:r w:rsidRPr="00DA754A">
              <w:rPr>
                <w:rFonts w:ascii="Times New Roman" w:hAnsi="Times New Roman" w:cs="Times New Roman"/>
                <w:color w:val="000000"/>
                <w:sz w:val="18"/>
                <w:szCs w:val="18"/>
                <w:lang w:val="uk-UA"/>
              </w:rPr>
              <w:t>господарювання</w:t>
            </w:r>
            <w:r w:rsidRPr="00DA754A">
              <w:rPr>
                <w:lang w:val="uk-UA"/>
              </w:rPr>
              <w:t xml:space="preserve"> </w:t>
            </w:r>
          </w:p>
        </w:tc>
        <w:tc>
          <w:tcPr>
            <w:tcW w:w="4664" w:type="dxa"/>
            <w:gridSpan w:val="11"/>
            <w:tcBorders>
              <w:bottom w:val="single" w:sz="8" w:space="0" w:color="808080"/>
            </w:tcBorders>
            <w:shd w:val="clear" w:color="000000" w:fill="FFFFFF"/>
            <w:tcMar>
              <w:top w:w="17" w:type="dxa"/>
              <w:left w:w="38" w:type="dxa"/>
              <w:bottom w:w="17" w:type="dxa"/>
              <w:right w:w="38" w:type="dxa"/>
            </w:tcMar>
            <w:vAlign w:val="bottom"/>
          </w:tcPr>
          <w:p w:rsidR="002E27ED" w:rsidRPr="00DA754A" w:rsidRDefault="002B110E">
            <w:pPr>
              <w:spacing w:after="0" w:line="210" w:lineRule="auto"/>
              <w:rPr>
                <w:sz w:val="18"/>
                <w:szCs w:val="18"/>
                <w:lang w:val="uk-UA"/>
              </w:rPr>
            </w:pPr>
            <w:r w:rsidRPr="00DA754A">
              <w:rPr>
                <w:rFonts w:ascii="Times New Roman" w:hAnsi="Times New Roman" w:cs="Times New Roman"/>
                <w:b/>
                <w:i/>
                <w:color w:val="000000"/>
                <w:sz w:val="18"/>
                <w:szCs w:val="18"/>
                <w:lang w:val="uk-UA"/>
              </w:rPr>
              <w:t>Орган місцевого самоврядування</w:t>
            </w:r>
          </w:p>
        </w:tc>
        <w:tc>
          <w:tcPr>
            <w:tcW w:w="1347" w:type="dxa"/>
            <w:gridSpan w:val="4"/>
            <w:shd w:val="clear" w:color="000000" w:fill="FFFFFF"/>
            <w:tcMar>
              <w:top w:w="17" w:type="dxa"/>
              <w:left w:w="38" w:type="dxa"/>
              <w:bottom w:w="17" w:type="dxa"/>
              <w:right w:w="38" w:type="dxa"/>
            </w:tcMar>
            <w:vAlign w:val="center"/>
          </w:tcPr>
          <w:p w:rsidR="002E27ED" w:rsidRPr="00DA754A" w:rsidRDefault="002B110E">
            <w:pPr>
              <w:spacing w:after="0" w:line="240" w:lineRule="auto"/>
              <w:rPr>
                <w:sz w:val="20"/>
                <w:szCs w:val="20"/>
                <w:lang w:val="uk-UA"/>
              </w:rPr>
            </w:pPr>
            <w:r w:rsidRPr="00DA754A">
              <w:rPr>
                <w:rFonts w:ascii="Times New Roman" w:hAnsi="Times New Roman" w:cs="Times New Roman"/>
                <w:color w:val="000000"/>
                <w:sz w:val="20"/>
                <w:szCs w:val="20"/>
                <w:lang w:val="uk-UA"/>
              </w:rPr>
              <w:t>за КОПФГ</w:t>
            </w:r>
          </w:p>
        </w:tc>
        <w:tc>
          <w:tcPr>
            <w:tcW w:w="1438" w:type="dxa"/>
            <w:gridSpan w:val="7"/>
            <w:tcBorders>
              <w:top w:val="single" w:sz="8" w:space="0" w:color="000000"/>
              <w:left w:val="single" w:sz="8" w:space="0" w:color="000000"/>
              <w:bottom w:val="single" w:sz="8" w:space="0" w:color="000000"/>
              <w:right w:val="single" w:sz="8" w:space="0" w:color="000000"/>
            </w:tcBorders>
            <w:shd w:val="clear" w:color="000000" w:fill="FFFFFF"/>
            <w:tcMar>
              <w:top w:w="17" w:type="dxa"/>
              <w:left w:w="38" w:type="dxa"/>
              <w:bottom w:w="17" w:type="dxa"/>
              <w:right w:w="38" w:type="dxa"/>
            </w:tcMar>
            <w:vAlign w:val="center"/>
          </w:tcPr>
          <w:p w:rsidR="002E27ED" w:rsidRPr="00DA754A" w:rsidRDefault="002B110E">
            <w:pPr>
              <w:spacing w:after="0" w:line="240" w:lineRule="auto"/>
              <w:jc w:val="center"/>
              <w:rPr>
                <w:sz w:val="20"/>
                <w:szCs w:val="20"/>
                <w:lang w:val="uk-UA"/>
              </w:rPr>
            </w:pPr>
            <w:r w:rsidRPr="00DA754A">
              <w:rPr>
                <w:rFonts w:ascii="Times New Roman" w:hAnsi="Times New Roman" w:cs="Times New Roman"/>
                <w:color w:val="000000"/>
                <w:sz w:val="20"/>
                <w:szCs w:val="20"/>
                <w:lang w:val="uk-UA"/>
              </w:rPr>
              <w:t>420</w:t>
            </w:r>
          </w:p>
        </w:tc>
      </w:tr>
      <w:tr w:rsidR="002E27ED" w:rsidRPr="00DA754A" w:rsidTr="00DA754A">
        <w:trPr>
          <w:gridAfter w:val="1"/>
          <w:wAfter w:w="86" w:type="dxa"/>
          <w:trHeight w:hRule="exact" w:val="449"/>
        </w:trPr>
        <w:tc>
          <w:tcPr>
            <w:tcW w:w="8844" w:type="dxa"/>
            <w:gridSpan w:val="16"/>
            <w:shd w:val="clear" w:color="000000" w:fill="FFFFFF"/>
            <w:tcMar>
              <w:top w:w="17" w:type="dxa"/>
              <w:left w:w="38" w:type="dxa"/>
              <w:bottom w:w="17" w:type="dxa"/>
              <w:right w:w="38" w:type="dxa"/>
            </w:tcMar>
            <w:vAlign w:val="bottom"/>
          </w:tcPr>
          <w:p w:rsidR="002E27ED" w:rsidRPr="00DA754A" w:rsidRDefault="002B110E">
            <w:pPr>
              <w:spacing w:after="0" w:line="210" w:lineRule="auto"/>
              <w:rPr>
                <w:sz w:val="18"/>
                <w:szCs w:val="18"/>
                <w:lang w:val="uk-UA"/>
              </w:rPr>
            </w:pPr>
            <w:r w:rsidRPr="00DA754A">
              <w:rPr>
                <w:rFonts w:ascii="Times New Roman" w:hAnsi="Times New Roman" w:cs="Times New Roman"/>
                <w:color w:val="000000"/>
                <w:sz w:val="18"/>
                <w:szCs w:val="18"/>
                <w:lang w:val="uk-UA"/>
              </w:rPr>
              <w:t>Код</w:t>
            </w:r>
            <w:r w:rsidRPr="00DA754A">
              <w:rPr>
                <w:lang w:val="uk-UA"/>
              </w:rPr>
              <w:t xml:space="preserve"> </w:t>
            </w:r>
            <w:r w:rsidRPr="00DA754A">
              <w:rPr>
                <w:rFonts w:ascii="Times New Roman" w:hAnsi="Times New Roman" w:cs="Times New Roman"/>
                <w:color w:val="000000"/>
                <w:sz w:val="18"/>
                <w:szCs w:val="18"/>
                <w:lang w:val="uk-UA"/>
              </w:rPr>
              <w:t>та</w:t>
            </w:r>
            <w:r w:rsidRPr="00DA754A">
              <w:rPr>
                <w:lang w:val="uk-UA"/>
              </w:rPr>
              <w:t xml:space="preserve"> </w:t>
            </w:r>
            <w:r w:rsidRPr="00DA754A">
              <w:rPr>
                <w:rFonts w:ascii="Times New Roman" w:hAnsi="Times New Roman" w:cs="Times New Roman"/>
                <w:color w:val="000000"/>
                <w:sz w:val="18"/>
                <w:szCs w:val="18"/>
                <w:lang w:val="uk-UA"/>
              </w:rPr>
              <w:t>назва</w:t>
            </w:r>
            <w:r w:rsidRPr="00DA754A">
              <w:rPr>
                <w:lang w:val="uk-UA"/>
              </w:rPr>
              <w:t xml:space="preserve"> </w:t>
            </w:r>
            <w:r w:rsidRPr="00DA754A">
              <w:rPr>
                <w:rFonts w:ascii="Times New Roman" w:hAnsi="Times New Roman" w:cs="Times New Roman"/>
                <w:color w:val="000000"/>
                <w:sz w:val="18"/>
                <w:szCs w:val="18"/>
                <w:lang w:val="uk-UA"/>
              </w:rPr>
              <w:t>типової</w:t>
            </w:r>
            <w:r w:rsidRPr="00DA754A">
              <w:rPr>
                <w:lang w:val="uk-UA"/>
              </w:rPr>
              <w:t xml:space="preserve"> </w:t>
            </w:r>
            <w:r w:rsidRPr="00DA754A">
              <w:rPr>
                <w:rFonts w:ascii="Times New Roman" w:hAnsi="Times New Roman" w:cs="Times New Roman"/>
                <w:color w:val="000000"/>
                <w:sz w:val="18"/>
                <w:szCs w:val="18"/>
                <w:lang w:val="uk-UA"/>
              </w:rPr>
              <w:t>відомчої</w:t>
            </w:r>
            <w:r w:rsidRPr="00DA754A">
              <w:rPr>
                <w:lang w:val="uk-UA"/>
              </w:rPr>
              <w:t xml:space="preserve"> </w:t>
            </w:r>
            <w:r w:rsidRPr="00DA754A">
              <w:rPr>
                <w:rFonts w:ascii="Times New Roman" w:hAnsi="Times New Roman" w:cs="Times New Roman"/>
                <w:color w:val="000000"/>
                <w:sz w:val="18"/>
                <w:szCs w:val="18"/>
                <w:lang w:val="uk-UA"/>
              </w:rPr>
              <w:t>класифікації</w:t>
            </w:r>
            <w:r w:rsidRPr="00DA754A">
              <w:rPr>
                <w:lang w:val="uk-UA"/>
              </w:rPr>
              <w:t xml:space="preserve"> </w:t>
            </w:r>
            <w:r w:rsidRPr="00DA754A">
              <w:rPr>
                <w:rFonts w:ascii="Times New Roman" w:hAnsi="Times New Roman" w:cs="Times New Roman"/>
                <w:color w:val="000000"/>
                <w:sz w:val="18"/>
                <w:szCs w:val="18"/>
                <w:lang w:val="uk-UA"/>
              </w:rPr>
              <w:t>видатків</w:t>
            </w:r>
            <w:r w:rsidRPr="00DA754A">
              <w:rPr>
                <w:lang w:val="uk-UA"/>
              </w:rPr>
              <w:t xml:space="preserve"> </w:t>
            </w:r>
            <w:r w:rsidRPr="00DA754A">
              <w:rPr>
                <w:rFonts w:ascii="Times New Roman" w:hAnsi="Times New Roman" w:cs="Times New Roman"/>
                <w:color w:val="000000"/>
                <w:sz w:val="18"/>
                <w:szCs w:val="18"/>
                <w:lang w:val="uk-UA"/>
              </w:rPr>
              <w:t>та</w:t>
            </w:r>
            <w:r w:rsidRPr="00DA754A">
              <w:rPr>
                <w:lang w:val="uk-UA"/>
              </w:rPr>
              <w:t xml:space="preserve"> </w:t>
            </w:r>
            <w:r w:rsidRPr="00DA754A">
              <w:rPr>
                <w:rFonts w:ascii="Times New Roman" w:hAnsi="Times New Roman" w:cs="Times New Roman"/>
                <w:color w:val="000000"/>
                <w:sz w:val="18"/>
                <w:szCs w:val="18"/>
                <w:lang w:val="uk-UA"/>
              </w:rPr>
              <w:t>кредитування</w:t>
            </w:r>
            <w:r w:rsidRPr="00DA754A">
              <w:rPr>
                <w:lang w:val="uk-UA"/>
              </w:rPr>
              <w:t xml:space="preserve"> </w:t>
            </w:r>
            <w:r w:rsidRPr="00DA754A">
              <w:rPr>
                <w:rFonts w:ascii="Times New Roman" w:hAnsi="Times New Roman" w:cs="Times New Roman"/>
                <w:color w:val="000000"/>
                <w:sz w:val="18"/>
                <w:szCs w:val="18"/>
                <w:lang w:val="uk-UA"/>
              </w:rPr>
              <w:t>місцевих</w:t>
            </w:r>
            <w:r w:rsidRPr="00DA754A">
              <w:rPr>
                <w:lang w:val="uk-UA"/>
              </w:rPr>
              <w:t xml:space="preserve"> </w:t>
            </w:r>
            <w:r w:rsidRPr="00DA754A">
              <w:rPr>
                <w:rFonts w:ascii="Times New Roman" w:hAnsi="Times New Roman" w:cs="Times New Roman"/>
                <w:color w:val="000000"/>
                <w:sz w:val="18"/>
                <w:szCs w:val="18"/>
                <w:lang w:val="uk-UA"/>
              </w:rPr>
              <w:t>бюджетів</w:t>
            </w:r>
            <w:r w:rsidRPr="00DA754A">
              <w:rPr>
                <w:lang w:val="uk-UA"/>
              </w:rPr>
              <w:t xml:space="preserve"> </w:t>
            </w:r>
            <w:r w:rsidRPr="00DA754A">
              <w:rPr>
                <w:rFonts w:ascii="Times New Roman" w:hAnsi="Times New Roman" w:cs="Times New Roman"/>
                <w:b/>
                <w:color w:val="000000"/>
                <w:sz w:val="18"/>
                <w:szCs w:val="18"/>
                <w:lang w:val="uk-UA"/>
              </w:rPr>
              <w:t>006</w:t>
            </w:r>
            <w:r w:rsidRPr="00DA754A">
              <w:rPr>
                <w:lang w:val="uk-UA"/>
              </w:rPr>
              <w:t xml:space="preserve"> </w:t>
            </w:r>
            <w:r w:rsidRPr="00DA754A">
              <w:rPr>
                <w:rFonts w:ascii="Times New Roman" w:hAnsi="Times New Roman" w:cs="Times New Roman"/>
                <w:b/>
                <w:color w:val="000000"/>
                <w:sz w:val="18"/>
                <w:szCs w:val="18"/>
                <w:lang w:val="uk-UA"/>
              </w:rPr>
              <w:t>-</w:t>
            </w:r>
            <w:r w:rsidRPr="00DA754A">
              <w:rPr>
                <w:lang w:val="uk-UA"/>
              </w:rPr>
              <w:t xml:space="preserve"> </w:t>
            </w:r>
            <w:r w:rsidRPr="00DA754A">
              <w:rPr>
                <w:rFonts w:ascii="Times New Roman" w:hAnsi="Times New Roman" w:cs="Times New Roman"/>
                <w:b/>
                <w:color w:val="000000"/>
                <w:sz w:val="18"/>
                <w:szCs w:val="18"/>
                <w:lang w:val="uk-UA"/>
              </w:rPr>
              <w:t>Орган</w:t>
            </w:r>
            <w:r w:rsidRPr="00DA754A">
              <w:rPr>
                <w:lang w:val="uk-UA"/>
              </w:rPr>
              <w:t xml:space="preserve"> </w:t>
            </w:r>
            <w:r w:rsidRPr="00DA754A">
              <w:rPr>
                <w:rFonts w:ascii="Times New Roman" w:hAnsi="Times New Roman" w:cs="Times New Roman"/>
                <w:b/>
                <w:color w:val="000000"/>
                <w:sz w:val="18"/>
                <w:szCs w:val="18"/>
                <w:lang w:val="uk-UA"/>
              </w:rPr>
              <w:t>з</w:t>
            </w:r>
            <w:r w:rsidRPr="00DA754A">
              <w:rPr>
                <w:lang w:val="uk-UA"/>
              </w:rPr>
              <w:t xml:space="preserve"> </w:t>
            </w:r>
            <w:r w:rsidRPr="00DA754A">
              <w:rPr>
                <w:rFonts w:ascii="Times New Roman" w:hAnsi="Times New Roman" w:cs="Times New Roman"/>
                <w:b/>
                <w:color w:val="000000"/>
                <w:sz w:val="18"/>
                <w:szCs w:val="18"/>
                <w:lang w:val="uk-UA"/>
              </w:rPr>
              <w:t>питань</w:t>
            </w:r>
            <w:r w:rsidRPr="00DA754A">
              <w:rPr>
                <w:lang w:val="uk-UA"/>
              </w:rPr>
              <w:t xml:space="preserve"> </w:t>
            </w:r>
            <w:r w:rsidRPr="00DA754A">
              <w:rPr>
                <w:rFonts w:ascii="Times New Roman" w:hAnsi="Times New Roman" w:cs="Times New Roman"/>
                <w:b/>
                <w:color w:val="000000"/>
                <w:sz w:val="18"/>
                <w:szCs w:val="18"/>
                <w:lang w:val="uk-UA"/>
              </w:rPr>
              <w:t>освіти</w:t>
            </w:r>
            <w:r w:rsidRPr="00DA754A">
              <w:rPr>
                <w:lang w:val="uk-UA"/>
              </w:rPr>
              <w:t xml:space="preserve"> </w:t>
            </w:r>
            <w:r w:rsidRPr="00DA754A">
              <w:rPr>
                <w:rFonts w:ascii="Times New Roman" w:hAnsi="Times New Roman" w:cs="Times New Roman"/>
                <w:b/>
                <w:color w:val="000000"/>
                <w:sz w:val="18"/>
                <w:szCs w:val="18"/>
                <w:lang w:val="uk-UA"/>
              </w:rPr>
              <w:t>і</w:t>
            </w:r>
            <w:r w:rsidRPr="00DA754A">
              <w:rPr>
                <w:lang w:val="uk-UA"/>
              </w:rPr>
              <w:t xml:space="preserve"> </w:t>
            </w:r>
            <w:r w:rsidRPr="00DA754A">
              <w:rPr>
                <w:rFonts w:ascii="Times New Roman" w:hAnsi="Times New Roman" w:cs="Times New Roman"/>
                <w:b/>
                <w:color w:val="000000"/>
                <w:sz w:val="18"/>
                <w:szCs w:val="18"/>
                <w:lang w:val="uk-UA"/>
              </w:rPr>
              <w:t>науки</w:t>
            </w:r>
            <w:r w:rsidRPr="00DA754A">
              <w:rPr>
                <w:lang w:val="uk-UA"/>
              </w:rPr>
              <w:t xml:space="preserve"> </w:t>
            </w:r>
          </w:p>
        </w:tc>
        <w:tc>
          <w:tcPr>
            <w:tcW w:w="472" w:type="dxa"/>
            <w:gridSpan w:val="2"/>
            <w:shd w:val="clear" w:color="000000" w:fill="FFFFFF"/>
            <w:tcMar>
              <w:top w:w="17" w:type="dxa"/>
              <w:left w:w="38" w:type="dxa"/>
              <w:bottom w:w="17" w:type="dxa"/>
              <w:right w:w="38" w:type="dxa"/>
            </w:tcMar>
          </w:tcPr>
          <w:p w:rsidR="002E27ED" w:rsidRPr="00DA754A" w:rsidRDefault="002E27ED">
            <w:pPr>
              <w:rPr>
                <w:lang w:val="uk-UA"/>
              </w:rPr>
            </w:pPr>
          </w:p>
        </w:tc>
        <w:tc>
          <w:tcPr>
            <w:tcW w:w="448" w:type="dxa"/>
            <w:gridSpan w:val="2"/>
            <w:shd w:val="clear" w:color="000000" w:fill="FFFFFF"/>
            <w:tcMar>
              <w:top w:w="17" w:type="dxa"/>
              <w:left w:w="38" w:type="dxa"/>
              <w:bottom w:w="17" w:type="dxa"/>
              <w:right w:w="38" w:type="dxa"/>
            </w:tcMar>
          </w:tcPr>
          <w:p w:rsidR="002E27ED" w:rsidRPr="00DA754A" w:rsidRDefault="002E27ED">
            <w:pPr>
              <w:rPr>
                <w:lang w:val="uk-UA"/>
              </w:rPr>
            </w:pPr>
          </w:p>
        </w:tc>
        <w:tc>
          <w:tcPr>
            <w:tcW w:w="518" w:type="dxa"/>
            <w:gridSpan w:val="3"/>
            <w:shd w:val="clear" w:color="000000" w:fill="FFFFFF"/>
            <w:tcMar>
              <w:top w:w="17" w:type="dxa"/>
              <w:left w:w="38" w:type="dxa"/>
              <w:bottom w:w="17" w:type="dxa"/>
              <w:right w:w="38" w:type="dxa"/>
            </w:tcMar>
          </w:tcPr>
          <w:p w:rsidR="002E27ED" w:rsidRPr="00DA754A" w:rsidRDefault="002E27ED">
            <w:pPr>
              <w:rPr>
                <w:lang w:val="uk-UA"/>
              </w:rPr>
            </w:pPr>
          </w:p>
        </w:tc>
      </w:tr>
      <w:tr w:rsidR="002E27ED" w:rsidRPr="00DA754A" w:rsidTr="00DA754A">
        <w:trPr>
          <w:gridAfter w:val="1"/>
          <w:wAfter w:w="86" w:type="dxa"/>
          <w:trHeight w:hRule="exact" w:val="449"/>
        </w:trPr>
        <w:tc>
          <w:tcPr>
            <w:tcW w:w="2833" w:type="dxa"/>
            <w:shd w:val="clear" w:color="000000" w:fill="FFFFFF"/>
            <w:tcMar>
              <w:top w:w="17" w:type="dxa"/>
              <w:left w:w="38" w:type="dxa"/>
              <w:bottom w:w="17" w:type="dxa"/>
              <w:right w:w="38" w:type="dxa"/>
            </w:tcMar>
            <w:vAlign w:val="center"/>
          </w:tcPr>
          <w:p w:rsidR="002E27ED" w:rsidRPr="00DA754A" w:rsidRDefault="002B110E">
            <w:pPr>
              <w:spacing w:after="0" w:line="210" w:lineRule="auto"/>
              <w:rPr>
                <w:sz w:val="18"/>
                <w:szCs w:val="18"/>
                <w:lang w:val="uk-UA"/>
              </w:rPr>
            </w:pPr>
            <w:r w:rsidRPr="00DA754A">
              <w:rPr>
                <w:rFonts w:ascii="Times New Roman" w:hAnsi="Times New Roman" w:cs="Times New Roman"/>
                <w:color w:val="000000"/>
                <w:sz w:val="18"/>
                <w:szCs w:val="18"/>
                <w:lang w:val="uk-UA"/>
              </w:rPr>
              <w:t>Періодичність:</w:t>
            </w:r>
            <w:r w:rsidRPr="00DA754A">
              <w:rPr>
                <w:lang w:val="uk-UA"/>
              </w:rPr>
              <w:t xml:space="preserve"> </w:t>
            </w:r>
            <w:r w:rsidRPr="00DA754A">
              <w:rPr>
                <w:rFonts w:ascii="Times New Roman" w:hAnsi="Times New Roman" w:cs="Times New Roman"/>
                <w:b/>
                <w:color w:val="000000"/>
                <w:sz w:val="18"/>
                <w:szCs w:val="18"/>
                <w:lang w:val="uk-UA"/>
              </w:rPr>
              <w:t>квартальна</w:t>
            </w:r>
            <w:r w:rsidRPr="00DA754A">
              <w:rPr>
                <w:lang w:val="uk-UA"/>
              </w:rPr>
              <w:t xml:space="preserve"> </w:t>
            </w:r>
            <w:r w:rsidRPr="00DA754A">
              <w:rPr>
                <w:rFonts w:ascii="Times New Roman" w:hAnsi="Times New Roman" w:cs="Times New Roman"/>
                <w:b/>
                <w:color w:val="000000"/>
                <w:sz w:val="18"/>
                <w:szCs w:val="18"/>
                <w:lang w:val="uk-UA"/>
              </w:rPr>
              <w:t>(проміжна)</w:t>
            </w:r>
            <w:r w:rsidRPr="00DA754A">
              <w:rPr>
                <w:lang w:val="uk-UA"/>
              </w:rPr>
              <w:t xml:space="preserve"> </w:t>
            </w:r>
          </w:p>
        </w:tc>
        <w:tc>
          <w:tcPr>
            <w:tcW w:w="4664" w:type="dxa"/>
            <w:gridSpan w:val="11"/>
            <w:shd w:val="clear" w:color="000000" w:fill="FFFFFF"/>
            <w:tcMar>
              <w:top w:w="17" w:type="dxa"/>
              <w:left w:w="38" w:type="dxa"/>
              <w:bottom w:w="17" w:type="dxa"/>
              <w:right w:w="38" w:type="dxa"/>
            </w:tcMar>
            <w:vAlign w:val="center"/>
          </w:tcPr>
          <w:p w:rsidR="002E27ED" w:rsidRPr="00DA754A" w:rsidRDefault="002E27ED">
            <w:pPr>
              <w:rPr>
                <w:lang w:val="uk-UA"/>
              </w:rPr>
            </w:pPr>
          </w:p>
        </w:tc>
        <w:tc>
          <w:tcPr>
            <w:tcW w:w="1347" w:type="dxa"/>
            <w:gridSpan w:val="4"/>
            <w:shd w:val="clear" w:color="000000" w:fill="FFFFFF"/>
            <w:tcMar>
              <w:top w:w="17" w:type="dxa"/>
              <w:left w:w="38" w:type="dxa"/>
              <w:bottom w:w="17" w:type="dxa"/>
              <w:right w:w="38" w:type="dxa"/>
            </w:tcMar>
            <w:vAlign w:val="center"/>
          </w:tcPr>
          <w:p w:rsidR="002E27ED" w:rsidRPr="00DA754A" w:rsidRDefault="002E27ED">
            <w:pPr>
              <w:rPr>
                <w:lang w:val="uk-UA"/>
              </w:rPr>
            </w:pPr>
          </w:p>
        </w:tc>
        <w:tc>
          <w:tcPr>
            <w:tcW w:w="472" w:type="dxa"/>
            <w:gridSpan w:val="2"/>
            <w:shd w:val="clear" w:color="000000" w:fill="FFFFFF"/>
            <w:tcMar>
              <w:top w:w="17" w:type="dxa"/>
              <w:left w:w="38" w:type="dxa"/>
              <w:bottom w:w="17" w:type="dxa"/>
              <w:right w:w="38" w:type="dxa"/>
            </w:tcMar>
            <w:vAlign w:val="center"/>
          </w:tcPr>
          <w:p w:rsidR="002E27ED" w:rsidRPr="00DA754A" w:rsidRDefault="002E27ED">
            <w:pPr>
              <w:rPr>
                <w:lang w:val="uk-UA"/>
              </w:rPr>
            </w:pPr>
          </w:p>
        </w:tc>
        <w:tc>
          <w:tcPr>
            <w:tcW w:w="448" w:type="dxa"/>
            <w:gridSpan w:val="2"/>
            <w:shd w:val="clear" w:color="000000" w:fill="FFFFFF"/>
            <w:tcMar>
              <w:top w:w="17" w:type="dxa"/>
              <w:left w:w="38" w:type="dxa"/>
              <w:bottom w:w="17" w:type="dxa"/>
              <w:right w:w="38" w:type="dxa"/>
            </w:tcMar>
            <w:vAlign w:val="center"/>
          </w:tcPr>
          <w:p w:rsidR="002E27ED" w:rsidRPr="00DA754A" w:rsidRDefault="002E27ED">
            <w:pPr>
              <w:rPr>
                <w:lang w:val="uk-UA"/>
              </w:rPr>
            </w:pPr>
          </w:p>
        </w:tc>
        <w:tc>
          <w:tcPr>
            <w:tcW w:w="518" w:type="dxa"/>
            <w:gridSpan w:val="3"/>
            <w:shd w:val="clear" w:color="000000" w:fill="FFFFFF"/>
            <w:tcMar>
              <w:top w:w="17" w:type="dxa"/>
              <w:left w:w="38" w:type="dxa"/>
              <w:bottom w:w="17" w:type="dxa"/>
              <w:right w:w="38" w:type="dxa"/>
            </w:tcMar>
            <w:vAlign w:val="center"/>
          </w:tcPr>
          <w:p w:rsidR="002E27ED" w:rsidRPr="00DA754A" w:rsidRDefault="002E27ED">
            <w:pPr>
              <w:rPr>
                <w:lang w:val="uk-UA"/>
              </w:rPr>
            </w:pPr>
          </w:p>
        </w:tc>
      </w:tr>
      <w:tr w:rsidR="002E27ED" w:rsidRPr="00DA754A" w:rsidTr="00DA754A">
        <w:trPr>
          <w:trHeight w:hRule="exact" w:val="80"/>
        </w:trPr>
        <w:tc>
          <w:tcPr>
            <w:tcW w:w="2833" w:type="dxa"/>
          </w:tcPr>
          <w:p w:rsidR="002E27ED" w:rsidRPr="00DA754A" w:rsidRDefault="002E27ED">
            <w:pPr>
              <w:rPr>
                <w:lang w:val="uk-UA"/>
              </w:rPr>
            </w:pPr>
          </w:p>
        </w:tc>
        <w:tc>
          <w:tcPr>
            <w:tcW w:w="607" w:type="dxa"/>
          </w:tcPr>
          <w:p w:rsidR="002E27ED" w:rsidRPr="00DA754A" w:rsidRDefault="002E27ED">
            <w:pPr>
              <w:rPr>
                <w:lang w:val="uk-UA"/>
              </w:rPr>
            </w:pPr>
          </w:p>
        </w:tc>
        <w:tc>
          <w:tcPr>
            <w:tcW w:w="1031" w:type="dxa"/>
          </w:tcPr>
          <w:p w:rsidR="002E27ED" w:rsidRPr="00DA754A" w:rsidRDefault="002E27ED">
            <w:pPr>
              <w:rPr>
                <w:lang w:val="uk-UA"/>
              </w:rPr>
            </w:pPr>
          </w:p>
        </w:tc>
        <w:tc>
          <w:tcPr>
            <w:tcW w:w="2230" w:type="dxa"/>
            <w:gridSpan w:val="5"/>
          </w:tcPr>
          <w:p w:rsidR="002E27ED" w:rsidRPr="00DA754A" w:rsidRDefault="002E27ED">
            <w:pPr>
              <w:rPr>
                <w:lang w:val="uk-UA"/>
              </w:rPr>
            </w:pPr>
          </w:p>
        </w:tc>
        <w:tc>
          <w:tcPr>
            <w:tcW w:w="20" w:type="dxa"/>
          </w:tcPr>
          <w:p w:rsidR="002E27ED" w:rsidRPr="00DA754A" w:rsidRDefault="002E27ED">
            <w:pPr>
              <w:rPr>
                <w:lang w:val="uk-UA"/>
              </w:rPr>
            </w:pPr>
          </w:p>
        </w:tc>
        <w:tc>
          <w:tcPr>
            <w:tcW w:w="862" w:type="dxa"/>
            <w:gridSpan w:val="4"/>
          </w:tcPr>
          <w:p w:rsidR="002E27ED" w:rsidRPr="00DA754A" w:rsidRDefault="002E27ED">
            <w:pPr>
              <w:rPr>
                <w:lang w:val="uk-UA"/>
              </w:rPr>
            </w:pPr>
          </w:p>
        </w:tc>
        <w:tc>
          <w:tcPr>
            <w:tcW w:w="997" w:type="dxa"/>
            <w:gridSpan w:val="2"/>
          </w:tcPr>
          <w:p w:rsidR="002E27ED" w:rsidRPr="00DA754A" w:rsidRDefault="002E27ED">
            <w:pPr>
              <w:rPr>
                <w:lang w:val="uk-UA"/>
              </w:rPr>
            </w:pPr>
          </w:p>
        </w:tc>
        <w:tc>
          <w:tcPr>
            <w:tcW w:w="350" w:type="dxa"/>
            <w:gridSpan w:val="2"/>
          </w:tcPr>
          <w:p w:rsidR="002E27ED" w:rsidRPr="00DA754A" w:rsidRDefault="002E27ED">
            <w:pPr>
              <w:rPr>
                <w:lang w:val="uk-UA"/>
              </w:rPr>
            </w:pPr>
          </w:p>
        </w:tc>
        <w:tc>
          <w:tcPr>
            <w:tcW w:w="472" w:type="dxa"/>
            <w:gridSpan w:val="2"/>
          </w:tcPr>
          <w:p w:rsidR="002E27ED" w:rsidRPr="00DA754A" w:rsidRDefault="002E27ED">
            <w:pPr>
              <w:rPr>
                <w:lang w:val="uk-UA"/>
              </w:rPr>
            </w:pPr>
          </w:p>
        </w:tc>
        <w:tc>
          <w:tcPr>
            <w:tcW w:w="448" w:type="dxa"/>
            <w:gridSpan w:val="2"/>
          </w:tcPr>
          <w:p w:rsidR="002E27ED" w:rsidRPr="00DA754A" w:rsidRDefault="002E27ED">
            <w:pPr>
              <w:rPr>
                <w:lang w:val="uk-UA"/>
              </w:rPr>
            </w:pPr>
          </w:p>
        </w:tc>
        <w:tc>
          <w:tcPr>
            <w:tcW w:w="240" w:type="dxa"/>
          </w:tcPr>
          <w:p w:rsidR="002E27ED" w:rsidRPr="00DA754A" w:rsidRDefault="002E27ED">
            <w:pPr>
              <w:rPr>
                <w:lang w:val="uk-UA"/>
              </w:rPr>
            </w:pPr>
          </w:p>
        </w:tc>
        <w:tc>
          <w:tcPr>
            <w:tcW w:w="278" w:type="dxa"/>
            <w:gridSpan w:val="2"/>
          </w:tcPr>
          <w:p w:rsidR="002E27ED" w:rsidRPr="00DA754A" w:rsidRDefault="002E27ED">
            <w:pPr>
              <w:rPr>
                <w:lang w:val="uk-UA"/>
              </w:rPr>
            </w:pPr>
          </w:p>
        </w:tc>
      </w:tr>
      <w:tr w:rsidR="002E27ED" w:rsidRPr="00DA754A" w:rsidTr="00DA754A">
        <w:trPr>
          <w:gridAfter w:val="1"/>
          <w:wAfter w:w="86" w:type="dxa"/>
          <w:trHeight w:hRule="exact" w:val="329"/>
        </w:trPr>
        <w:tc>
          <w:tcPr>
            <w:tcW w:w="6701" w:type="dxa"/>
            <w:gridSpan w:val="8"/>
            <w:tcBorders>
              <w:top w:val="single" w:sz="8" w:space="0" w:color="000000"/>
              <w:left w:val="single" w:sz="8" w:space="0" w:color="000000"/>
              <w:bottom w:val="single" w:sz="8" w:space="0" w:color="000000"/>
              <w:right w:val="single" w:sz="8" w:space="0" w:color="000000"/>
            </w:tcBorders>
            <w:shd w:val="clear" w:color="000000" w:fill="FFFFFF"/>
            <w:tcMar>
              <w:top w:w="17" w:type="dxa"/>
              <w:left w:w="38" w:type="dxa"/>
              <w:bottom w:w="17" w:type="dxa"/>
              <w:right w:w="38" w:type="dxa"/>
            </w:tcMar>
            <w:vAlign w:val="center"/>
          </w:tcPr>
          <w:p w:rsidR="002E27ED" w:rsidRPr="00DA754A" w:rsidRDefault="002B110E" w:rsidP="00DA754A">
            <w:pPr>
              <w:jc w:val="center"/>
              <w:rPr>
                <w:rFonts w:ascii="Times New Roman" w:hAnsi="Times New Roman" w:cs="Times New Roman"/>
                <w:sz w:val="18"/>
                <w:szCs w:val="18"/>
                <w:lang w:val="uk-UA"/>
              </w:rPr>
            </w:pPr>
            <w:r w:rsidRPr="00DA754A">
              <w:rPr>
                <w:rFonts w:ascii="Times New Roman" w:hAnsi="Times New Roman" w:cs="Times New Roman"/>
                <w:sz w:val="18"/>
                <w:szCs w:val="18"/>
                <w:lang w:val="uk-UA"/>
              </w:rPr>
              <w:t>Короткий опис основної діяльності установи</w:t>
            </w:r>
          </w:p>
        </w:tc>
        <w:tc>
          <w:tcPr>
            <w:tcW w:w="1793" w:type="dxa"/>
            <w:gridSpan w:val="6"/>
            <w:tcBorders>
              <w:top w:val="single" w:sz="8" w:space="0" w:color="000000"/>
              <w:left w:val="single" w:sz="8" w:space="0" w:color="000000"/>
              <w:bottom w:val="single" w:sz="8" w:space="0" w:color="000000"/>
              <w:right w:val="single" w:sz="8" w:space="0" w:color="000000"/>
            </w:tcBorders>
            <w:shd w:val="clear" w:color="000000" w:fill="FFFFFF"/>
            <w:tcMar>
              <w:top w:w="17" w:type="dxa"/>
              <w:left w:w="38" w:type="dxa"/>
              <w:bottom w:w="17" w:type="dxa"/>
              <w:right w:w="38" w:type="dxa"/>
            </w:tcMar>
            <w:vAlign w:val="center"/>
          </w:tcPr>
          <w:p w:rsidR="002E27ED" w:rsidRPr="00DA754A" w:rsidRDefault="002B110E" w:rsidP="00DA754A">
            <w:pPr>
              <w:jc w:val="center"/>
              <w:rPr>
                <w:rFonts w:ascii="Times New Roman" w:hAnsi="Times New Roman" w:cs="Times New Roman"/>
                <w:sz w:val="18"/>
                <w:szCs w:val="18"/>
                <w:lang w:val="uk-UA"/>
              </w:rPr>
            </w:pPr>
            <w:r w:rsidRPr="00DA754A">
              <w:rPr>
                <w:rFonts w:ascii="Times New Roman" w:hAnsi="Times New Roman" w:cs="Times New Roman"/>
                <w:sz w:val="18"/>
                <w:szCs w:val="18"/>
                <w:lang w:val="uk-UA"/>
              </w:rPr>
              <w:t>Найменування органу, якому підпорядкована установа</w:t>
            </w:r>
          </w:p>
        </w:tc>
        <w:tc>
          <w:tcPr>
            <w:tcW w:w="1788" w:type="dxa"/>
            <w:gridSpan w:val="9"/>
            <w:tcBorders>
              <w:top w:val="single" w:sz="8" w:space="0" w:color="000000"/>
              <w:left w:val="single" w:sz="8" w:space="0" w:color="000000"/>
              <w:bottom w:val="single" w:sz="8" w:space="0" w:color="000000"/>
              <w:right w:val="single" w:sz="8" w:space="0" w:color="000000"/>
            </w:tcBorders>
            <w:shd w:val="clear" w:color="000000" w:fill="FFFFFF"/>
            <w:tcMar>
              <w:top w:w="17" w:type="dxa"/>
              <w:left w:w="38" w:type="dxa"/>
              <w:bottom w:w="17" w:type="dxa"/>
              <w:right w:w="38" w:type="dxa"/>
            </w:tcMar>
            <w:vAlign w:val="center"/>
          </w:tcPr>
          <w:p w:rsidR="002E27ED" w:rsidRPr="00DA754A" w:rsidRDefault="002B110E" w:rsidP="00DA754A">
            <w:pPr>
              <w:jc w:val="center"/>
              <w:rPr>
                <w:rFonts w:ascii="Times New Roman" w:hAnsi="Times New Roman" w:cs="Times New Roman"/>
                <w:sz w:val="18"/>
                <w:szCs w:val="18"/>
                <w:lang w:val="uk-UA"/>
              </w:rPr>
            </w:pPr>
            <w:r w:rsidRPr="00DA754A">
              <w:rPr>
                <w:rFonts w:ascii="Times New Roman" w:hAnsi="Times New Roman" w:cs="Times New Roman"/>
                <w:sz w:val="18"/>
                <w:szCs w:val="18"/>
                <w:lang w:val="uk-UA"/>
              </w:rPr>
              <w:t>Середня чисельність працівників</w:t>
            </w:r>
          </w:p>
        </w:tc>
      </w:tr>
      <w:tr w:rsidR="002E27ED" w:rsidTr="00DA754A">
        <w:trPr>
          <w:gridAfter w:val="1"/>
          <w:wAfter w:w="86" w:type="dxa"/>
          <w:trHeight w:hRule="exact" w:val="166"/>
        </w:trPr>
        <w:tc>
          <w:tcPr>
            <w:tcW w:w="6701" w:type="dxa"/>
            <w:gridSpan w:val="8"/>
            <w:tcBorders>
              <w:top w:val="single" w:sz="8" w:space="0" w:color="000000"/>
              <w:left w:val="single" w:sz="8" w:space="0" w:color="000000"/>
              <w:bottom w:val="single" w:sz="8" w:space="0" w:color="000000"/>
              <w:right w:val="single" w:sz="8" w:space="0" w:color="000000"/>
            </w:tcBorders>
            <w:shd w:val="clear" w:color="000000" w:fill="FFFFFF"/>
            <w:tcMar>
              <w:top w:w="17" w:type="dxa"/>
              <w:left w:w="38" w:type="dxa"/>
              <w:bottom w:w="17" w:type="dxa"/>
              <w:right w:w="38" w:type="dxa"/>
            </w:tcMar>
            <w:vAlign w:val="center"/>
          </w:tcPr>
          <w:p w:rsidR="002E27ED" w:rsidRDefault="002B110E">
            <w:pPr>
              <w:spacing w:after="0" w:line="120" w:lineRule="auto"/>
              <w:jc w:val="center"/>
              <w:rPr>
                <w:sz w:val="10"/>
                <w:szCs w:val="10"/>
              </w:rPr>
            </w:pPr>
            <w:r>
              <w:rPr>
                <w:rFonts w:ascii="Times New Roman" w:hAnsi="Times New Roman" w:cs="Times New Roman"/>
                <w:color w:val="000000"/>
                <w:sz w:val="10"/>
                <w:szCs w:val="10"/>
              </w:rPr>
              <w:t>1</w:t>
            </w:r>
          </w:p>
        </w:tc>
        <w:tc>
          <w:tcPr>
            <w:tcW w:w="1793" w:type="dxa"/>
            <w:gridSpan w:val="6"/>
            <w:tcBorders>
              <w:top w:val="single" w:sz="8" w:space="0" w:color="000000"/>
              <w:left w:val="single" w:sz="8" w:space="0" w:color="000000"/>
              <w:bottom w:val="single" w:sz="8" w:space="0" w:color="000000"/>
              <w:right w:val="single" w:sz="8" w:space="0" w:color="000000"/>
            </w:tcBorders>
            <w:shd w:val="clear" w:color="000000" w:fill="FFFFFF"/>
            <w:tcMar>
              <w:top w:w="17" w:type="dxa"/>
              <w:left w:w="38" w:type="dxa"/>
              <w:bottom w:w="17" w:type="dxa"/>
              <w:right w:w="38" w:type="dxa"/>
            </w:tcMar>
            <w:vAlign w:val="center"/>
          </w:tcPr>
          <w:p w:rsidR="002E27ED" w:rsidRDefault="002B110E">
            <w:pPr>
              <w:spacing w:after="0" w:line="120" w:lineRule="auto"/>
              <w:jc w:val="center"/>
              <w:rPr>
                <w:sz w:val="10"/>
                <w:szCs w:val="10"/>
              </w:rPr>
            </w:pPr>
            <w:r>
              <w:rPr>
                <w:rFonts w:ascii="Times New Roman" w:hAnsi="Times New Roman" w:cs="Times New Roman"/>
                <w:color w:val="000000"/>
                <w:sz w:val="10"/>
                <w:szCs w:val="10"/>
              </w:rPr>
              <w:t>2</w:t>
            </w:r>
          </w:p>
        </w:tc>
        <w:tc>
          <w:tcPr>
            <w:tcW w:w="1788" w:type="dxa"/>
            <w:gridSpan w:val="9"/>
            <w:tcBorders>
              <w:top w:val="single" w:sz="8" w:space="0" w:color="000000"/>
              <w:left w:val="single" w:sz="8" w:space="0" w:color="000000"/>
              <w:bottom w:val="single" w:sz="8" w:space="0" w:color="000000"/>
              <w:right w:val="single" w:sz="8" w:space="0" w:color="000000"/>
            </w:tcBorders>
            <w:shd w:val="clear" w:color="000000" w:fill="FFFFFF"/>
            <w:tcMar>
              <w:top w:w="17" w:type="dxa"/>
              <w:left w:w="38" w:type="dxa"/>
              <w:bottom w:w="17" w:type="dxa"/>
              <w:right w:w="38" w:type="dxa"/>
            </w:tcMar>
            <w:vAlign w:val="center"/>
          </w:tcPr>
          <w:p w:rsidR="002E27ED" w:rsidRDefault="002B110E">
            <w:pPr>
              <w:spacing w:after="0" w:line="120" w:lineRule="auto"/>
              <w:jc w:val="center"/>
              <w:rPr>
                <w:sz w:val="10"/>
                <w:szCs w:val="10"/>
              </w:rPr>
            </w:pPr>
            <w:r>
              <w:rPr>
                <w:rFonts w:ascii="Times New Roman" w:hAnsi="Times New Roman" w:cs="Times New Roman"/>
                <w:color w:val="000000"/>
                <w:sz w:val="10"/>
                <w:szCs w:val="10"/>
              </w:rPr>
              <w:t>3</w:t>
            </w:r>
          </w:p>
        </w:tc>
      </w:tr>
      <w:tr w:rsidR="002E27ED" w:rsidTr="00DA754A">
        <w:trPr>
          <w:gridAfter w:val="1"/>
          <w:wAfter w:w="86" w:type="dxa"/>
          <w:trHeight w:hRule="exact" w:val="5344"/>
        </w:trPr>
        <w:tc>
          <w:tcPr>
            <w:tcW w:w="6701" w:type="dxa"/>
            <w:gridSpan w:val="8"/>
            <w:tcBorders>
              <w:top w:val="single" w:sz="8" w:space="0" w:color="000000"/>
              <w:left w:val="single" w:sz="8" w:space="0" w:color="000000"/>
              <w:bottom w:val="single" w:sz="8" w:space="0" w:color="000000"/>
              <w:right w:val="single" w:sz="8" w:space="0" w:color="000000"/>
            </w:tcBorders>
            <w:shd w:val="clear" w:color="000000" w:fill="FFFFFF"/>
            <w:tcMar>
              <w:top w:w="17" w:type="dxa"/>
              <w:left w:w="38" w:type="dxa"/>
              <w:bottom w:w="17" w:type="dxa"/>
              <w:right w:w="38" w:type="dxa"/>
            </w:tcMar>
          </w:tcPr>
          <w:p w:rsidR="00DA754A" w:rsidRPr="00DA754A" w:rsidRDefault="00DA754A" w:rsidP="00DA754A">
            <w:pPr>
              <w:rPr>
                <w:rFonts w:ascii="Times New Roman" w:hAnsi="Times New Roman" w:cs="Times New Roman"/>
                <w:sz w:val="13"/>
                <w:szCs w:val="13"/>
                <w:lang w:val="uk-UA"/>
              </w:rPr>
            </w:pPr>
            <w:r w:rsidRPr="00DA754A">
              <w:rPr>
                <w:rFonts w:ascii="Times New Roman" w:hAnsi="Times New Roman" w:cs="Times New Roman"/>
                <w:sz w:val="13"/>
                <w:szCs w:val="13"/>
                <w:lang w:val="uk-UA"/>
              </w:rPr>
              <w:t>Управління освіти Сєвєродонецької міської військово-цивільної адміністрації Сєвєродонецького району Луганської області має юридичну адресу: 93400, Луганська обл., м. Сєвєродонецьк, вул. Вілєсова, 10. Форма власності : комунальна. Ідентифікаційний код: 02141973. Фінансування: місцевий бюджет, державний бюджет, обслуговування у відділенні Державної казначейської служби України у м. Сєвєродонецьку. Управління освіти Сєвєродонецької міської ВЦА в своїй діяльності керується Положенням про Управління освіти Сєвєродонецької міської ВЦА, яке затверджено розпорядженням керівника Військово-цивільної адміністрації міста Сєвєродонецьк Луганської області від 03.03.2021 р. № 15. Бухгалтерський облік ведеться по меморіально-ордерній системі. Бухгалтерський облік здійснюється по Плану рахунків бухгалтерського обліку бюджетних установ, затвердженого наказом МФУ від 31.12.2013 р. № 1203. Станом на 01.10.2021 р. Управлінню освіти Сєвєродонецької міської ВЦА підпорядковані наступні заклади: 16 ясел-садків; 15 закладів загальної середньої освіти; 2 ліцеї; 1 колегіум; 2 гімназії, Борівське НВК, Новоастраханський ліцей Кремінської районної ради, Єпіфанівська гімназія Кремінської районної ради, Центр дитячої юнацької творчості; Сєвєродонецький міський Центр національно-патріотичного виховання, туризму та краєзнавства учнівської молоді; Центр еколого – натуралістичної творчості учнівської молоді; ІРЦ; Група централізованого господарчого обслуговування закладів освіти; Централізована бухгалтерія; Міжшкільний ресурсний центр; Логопедичний пункт; Класи з вечірньою (заочною) формою навчання. Згідно з рішенням сесії міської ради № 3624 від 26.11.2009 року до Управління освіти Сєвєродонецької міської ВЦА передано у функціональне підпорядкування ДЮК «Юність». Вартість харчування дітей ясельного віку у закладах дошкільної освіти встановлено 30,00 грн. на день, у т.ч. батьківська плата – 18,00 грн., вартість харчування дітей дошкільного віку встановлено 40,00 грн. на день, у т.ч. батьківська плата – 24,00 грн. (Розпорядження керівника Сєвєродонецької міської ВЦА від 10.08.2021 р. № 1442). В дошкільних закладах безкоштовно харчується 1182 дітей з малозабезпечених, багатодітних сімей. Сума видатків на харчування цієї категорії дітей за дев’ять місяців 2021 року становила 2 779,159 тис. грн. Вартість харчування в закладах середньої загальної освіти встановлено розпорядженням керівника Військово-цивільної адміністрації міста Сєвєродонецьк Луганської області від 25.08.2020 р. № 49 в розмірі 17,40 грн. на 1-го учня в день (обід) віком від 6 до 10 років та в розмірі 20,80 грн. на одну дитину віком після 10 років і старше. Крім того учні пільгової категорії 1-4 класів харчуються на суму 17,40 грн., учні пільгової категорії 5-11 класів харчуються на 20,80 грн. В закладах середньої загальної освіти безкоштовно харчується 1555 учнів пільгових категорій. Сума видатків на харчування цієї категорії дітей за дев’ять місяців 2021 року становила 1 889 908 тис. грн. Також безкоштовно харчується 3443 учнів 1-4 класів, видатки за дев’ять місяців 2021 рік склали 6 792,577 тис. грн. У 15 закладах загальної середньої освіти; 2 ліцеях; 1 колегіумі; 2 гімназіях, Борівському НВК, Новоастраханському ліцеї, Єпіфанівській гімназії, 435 класи, у яких навчаються: 10 872 учнів денних шкіл, 2 спеціалізований клас у яких навчаються 17 учнів, 3 заочних класах у яких навчаються  21 учнів. Також у вищезазначених закладах відкрито 67 інклюзивних класи, в яких навчається 128 дітей.</w:t>
            </w:r>
          </w:p>
          <w:p w:rsidR="002E27ED" w:rsidRPr="00DA754A" w:rsidRDefault="002E27ED">
            <w:pPr>
              <w:spacing w:after="0" w:line="150" w:lineRule="auto"/>
              <w:rPr>
                <w:sz w:val="13"/>
                <w:szCs w:val="13"/>
              </w:rPr>
            </w:pPr>
          </w:p>
        </w:tc>
        <w:tc>
          <w:tcPr>
            <w:tcW w:w="1793" w:type="dxa"/>
            <w:gridSpan w:val="6"/>
            <w:tcBorders>
              <w:top w:val="single" w:sz="8" w:space="0" w:color="000000"/>
              <w:left w:val="single" w:sz="8" w:space="0" w:color="000000"/>
              <w:bottom w:val="single" w:sz="8" w:space="0" w:color="000000"/>
              <w:right w:val="single" w:sz="8" w:space="0" w:color="000000"/>
            </w:tcBorders>
            <w:shd w:val="clear" w:color="000000" w:fill="FFFFFF"/>
            <w:tcMar>
              <w:top w:w="17" w:type="dxa"/>
              <w:left w:w="38" w:type="dxa"/>
              <w:bottom w:w="17" w:type="dxa"/>
              <w:right w:w="38" w:type="dxa"/>
            </w:tcMar>
          </w:tcPr>
          <w:p w:rsidR="00DA754A" w:rsidRPr="00933951" w:rsidRDefault="00DA754A" w:rsidP="00DA754A">
            <w:pPr>
              <w:rPr>
                <w:rFonts w:ascii="Times New Roman" w:hAnsi="Times New Roman" w:cs="Times New Roman"/>
                <w:sz w:val="14"/>
                <w:szCs w:val="14"/>
                <w:lang w:val="uk-UA"/>
              </w:rPr>
            </w:pPr>
            <w:r w:rsidRPr="00933951">
              <w:rPr>
                <w:rFonts w:ascii="Times New Roman" w:hAnsi="Times New Roman" w:cs="Times New Roman"/>
                <w:sz w:val="14"/>
                <w:szCs w:val="14"/>
                <w:lang w:val="uk-UA"/>
              </w:rPr>
              <w:t>Сєвєродонецька міська військово-цивільної адміністрація Сєвєродонецького району Луганської області</w:t>
            </w:r>
          </w:p>
          <w:p w:rsidR="00DA754A" w:rsidRPr="00933951" w:rsidRDefault="00DA754A" w:rsidP="00DA754A">
            <w:pPr>
              <w:rPr>
                <w:rFonts w:ascii="Times New Roman" w:hAnsi="Times New Roman" w:cs="Times New Roman"/>
                <w:sz w:val="14"/>
                <w:szCs w:val="14"/>
                <w:lang w:val="uk-UA"/>
              </w:rPr>
            </w:pPr>
          </w:p>
          <w:p w:rsidR="002E27ED" w:rsidRDefault="002E27ED">
            <w:pPr>
              <w:spacing w:after="0" w:line="150" w:lineRule="auto"/>
              <w:rPr>
                <w:sz w:val="12"/>
                <w:szCs w:val="12"/>
              </w:rPr>
            </w:pPr>
          </w:p>
        </w:tc>
        <w:tc>
          <w:tcPr>
            <w:tcW w:w="1788" w:type="dxa"/>
            <w:gridSpan w:val="9"/>
            <w:tcBorders>
              <w:top w:val="single" w:sz="8" w:space="0" w:color="000000"/>
              <w:left w:val="single" w:sz="8" w:space="0" w:color="000000"/>
              <w:bottom w:val="single" w:sz="8" w:space="0" w:color="000000"/>
              <w:right w:val="single" w:sz="8" w:space="0" w:color="000000"/>
            </w:tcBorders>
            <w:shd w:val="clear" w:color="000000" w:fill="FFFFFF"/>
            <w:tcMar>
              <w:top w:w="17" w:type="dxa"/>
              <w:left w:w="38" w:type="dxa"/>
              <w:bottom w:w="17" w:type="dxa"/>
              <w:right w:w="38" w:type="dxa"/>
            </w:tcMar>
          </w:tcPr>
          <w:p w:rsidR="00DA754A" w:rsidRPr="00933951" w:rsidRDefault="00DA754A" w:rsidP="00DA754A">
            <w:pPr>
              <w:rPr>
                <w:rFonts w:ascii="Times New Roman" w:hAnsi="Times New Roman" w:cs="Times New Roman"/>
                <w:sz w:val="14"/>
                <w:szCs w:val="14"/>
                <w:lang w:val="uk-UA"/>
              </w:rPr>
            </w:pPr>
            <w:r w:rsidRPr="00933951">
              <w:rPr>
                <w:rFonts w:ascii="Times New Roman" w:hAnsi="Times New Roman" w:cs="Times New Roman"/>
                <w:sz w:val="14"/>
                <w:szCs w:val="14"/>
                <w:lang w:val="uk-UA"/>
              </w:rPr>
              <w:t>Середньооблікова чисельність працівників на 01.10.2021 р. 2538 особи. Середньооблікова чисельність працівників на 01.10.2021 р. за КПКВК 0610000 складає 2528 осіб у т.ч. ДЮК «Юність» – 61 особи, за КПКВК 0610160 – 10 осіб</w:t>
            </w:r>
          </w:p>
          <w:p w:rsidR="002E27ED" w:rsidRDefault="002E27ED">
            <w:pPr>
              <w:spacing w:after="0" w:line="150" w:lineRule="auto"/>
              <w:jc w:val="center"/>
              <w:rPr>
                <w:sz w:val="12"/>
                <w:szCs w:val="12"/>
              </w:rPr>
            </w:pPr>
          </w:p>
        </w:tc>
      </w:tr>
      <w:tr w:rsidR="002E27ED" w:rsidTr="00DA754A">
        <w:trPr>
          <w:trHeight w:hRule="exact" w:val="277"/>
        </w:trPr>
        <w:tc>
          <w:tcPr>
            <w:tcW w:w="2833" w:type="dxa"/>
          </w:tcPr>
          <w:p w:rsidR="002E27ED" w:rsidRDefault="002E27ED"/>
        </w:tc>
        <w:tc>
          <w:tcPr>
            <w:tcW w:w="607" w:type="dxa"/>
          </w:tcPr>
          <w:p w:rsidR="002E27ED" w:rsidRDefault="002E27ED"/>
        </w:tc>
        <w:tc>
          <w:tcPr>
            <w:tcW w:w="1031" w:type="dxa"/>
          </w:tcPr>
          <w:p w:rsidR="002E27ED" w:rsidRDefault="002E27ED"/>
        </w:tc>
        <w:tc>
          <w:tcPr>
            <w:tcW w:w="2230" w:type="dxa"/>
            <w:gridSpan w:val="5"/>
          </w:tcPr>
          <w:p w:rsidR="002E27ED" w:rsidRDefault="002E27ED"/>
        </w:tc>
        <w:tc>
          <w:tcPr>
            <w:tcW w:w="20" w:type="dxa"/>
          </w:tcPr>
          <w:p w:rsidR="002E27ED" w:rsidRDefault="002E27ED"/>
        </w:tc>
        <w:tc>
          <w:tcPr>
            <w:tcW w:w="862" w:type="dxa"/>
            <w:gridSpan w:val="4"/>
          </w:tcPr>
          <w:p w:rsidR="002E27ED" w:rsidRDefault="002E27ED"/>
        </w:tc>
        <w:tc>
          <w:tcPr>
            <w:tcW w:w="997" w:type="dxa"/>
            <w:gridSpan w:val="2"/>
          </w:tcPr>
          <w:p w:rsidR="002E27ED" w:rsidRDefault="002E27ED"/>
        </w:tc>
        <w:tc>
          <w:tcPr>
            <w:tcW w:w="350" w:type="dxa"/>
            <w:gridSpan w:val="2"/>
          </w:tcPr>
          <w:p w:rsidR="002E27ED" w:rsidRDefault="002E27ED"/>
        </w:tc>
        <w:tc>
          <w:tcPr>
            <w:tcW w:w="472" w:type="dxa"/>
            <w:gridSpan w:val="2"/>
          </w:tcPr>
          <w:p w:rsidR="002E27ED" w:rsidRDefault="002E27ED"/>
        </w:tc>
        <w:tc>
          <w:tcPr>
            <w:tcW w:w="448" w:type="dxa"/>
            <w:gridSpan w:val="2"/>
          </w:tcPr>
          <w:p w:rsidR="002E27ED" w:rsidRDefault="002E27ED"/>
        </w:tc>
        <w:tc>
          <w:tcPr>
            <w:tcW w:w="240" w:type="dxa"/>
          </w:tcPr>
          <w:p w:rsidR="002E27ED" w:rsidRDefault="002E27ED"/>
        </w:tc>
        <w:tc>
          <w:tcPr>
            <w:tcW w:w="278" w:type="dxa"/>
            <w:gridSpan w:val="2"/>
          </w:tcPr>
          <w:p w:rsidR="002E27ED" w:rsidRDefault="002E27ED"/>
        </w:tc>
      </w:tr>
      <w:tr w:rsidR="002E27ED" w:rsidTr="00DA754A">
        <w:trPr>
          <w:gridAfter w:val="1"/>
          <w:wAfter w:w="86" w:type="dxa"/>
          <w:trHeight w:hRule="exact" w:val="240"/>
        </w:trPr>
        <w:tc>
          <w:tcPr>
            <w:tcW w:w="10282" w:type="dxa"/>
            <w:gridSpan w:val="23"/>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Станом на 01.10.2021 року дебіторська заборгованість по загальному фонду склала 0</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w:t>
            </w:r>
          </w:p>
        </w:tc>
      </w:tr>
      <w:tr w:rsidR="002E27ED" w:rsidTr="00DA754A">
        <w:trPr>
          <w:gridAfter w:val="1"/>
          <w:wAfter w:w="86" w:type="dxa"/>
          <w:trHeight w:hRule="exact" w:val="240"/>
        </w:trPr>
        <w:tc>
          <w:tcPr>
            <w:tcW w:w="10282" w:type="dxa"/>
            <w:gridSpan w:val="23"/>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 xml:space="preserve">Станом на </w:t>
            </w:r>
            <w:r>
              <w:rPr>
                <w:rFonts w:ascii="Times New Roman" w:hAnsi="Times New Roman" w:cs="Times New Roman"/>
                <w:color w:val="000000"/>
                <w:sz w:val="20"/>
                <w:szCs w:val="20"/>
              </w:rPr>
              <w:t>01.10.2021 року кредиторська заборгованість по загальному фонду склала 0</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w:t>
            </w:r>
          </w:p>
        </w:tc>
      </w:tr>
      <w:tr w:rsidR="002E27ED" w:rsidTr="00DA754A">
        <w:trPr>
          <w:gridAfter w:val="1"/>
          <w:wAfter w:w="86" w:type="dxa"/>
          <w:trHeight w:hRule="exact" w:val="916"/>
        </w:trPr>
        <w:tc>
          <w:tcPr>
            <w:tcW w:w="10282" w:type="dxa"/>
            <w:gridSpan w:val="23"/>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Станом на 01.10.2021 року дебіторська заборгованість по спеціальному фонду склала 623 250</w:t>
            </w:r>
            <w:proofErr w:type="gramStart"/>
            <w:r>
              <w:rPr>
                <w:rFonts w:ascii="Times New Roman" w:hAnsi="Times New Roman" w:cs="Times New Roman"/>
                <w:color w:val="000000"/>
                <w:sz w:val="20"/>
                <w:szCs w:val="20"/>
              </w:rPr>
              <w:t>,27</w:t>
            </w:r>
            <w:proofErr w:type="gramEnd"/>
            <w:r>
              <w:rPr>
                <w:rFonts w:ascii="Times New Roman" w:hAnsi="Times New Roman" w:cs="Times New Roman"/>
                <w:color w:val="000000"/>
                <w:sz w:val="20"/>
                <w:szCs w:val="20"/>
              </w:rPr>
              <w:t xml:space="preserve"> грн. </w:t>
            </w:r>
            <w:proofErr w:type="gramStart"/>
            <w:r>
              <w:rPr>
                <w:rFonts w:ascii="Times New Roman" w:hAnsi="Times New Roman" w:cs="Times New Roman"/>
                <w:color w:val="000000"/>
                <w:sz w:val="20"/>
                <w:szCs w:val="20"/>
              </w:rPr>
              <w:t>в</w:t>
            </w:r>
            <w:proofErr w:type="gramEnd"/>
            <w:r>
              <w:rPr>
                <w:rFonts w:ascii="Times New Roman" w:hAnsi="Times New Roman" w:cs="Times New Roman"/>
                <w:color w:val="000000"/>
                <w:sz w:val="20"/>
                <w:szCs w:val="20"/>
              </w:rPr>
              <w:t xml:space="preserve"> тому числі: – за доходами – 623 250,27 грн. За розрахунками за товари, роб</w:t>
            </w:r>
            <w:r>
              <w:rPr>
                <w:rFonts w:ascii="Times New Roman" w:hAnsi="Times New Roman" w:cs="Times New Roman"/>
                <w:color w:val="000000"/>
                <w:sz w:val="20"/>
                <w:szCs w:val="20"/>
              </w:rPr>
              <w:t>оти, послуги – 0</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 За розрахунками з бюджетом (податки) – 0</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 Інша поточна дебіторська заборгованість 623 250</w:t>
            </w:r>
            <w:proofErr w:type="gramStart"/>
            <w:r>
              <w:rPr>
                <w:rFonts w:ascii="Times New Roman" w:hAnsi="Times New Roman" w:cs="Times New Roman"/>
                <w:color w:val="000000"/>
                <w:sz w:val="20"/>
                <w:szCs w:val="20"/>
              </w:rPr>
              <w:t>,27</w:t>
            </w:r>
            <w:proofErr w:type="gramEnd"/>
            <w:r>
              <w:rPr>
                <w:rFonts w:ascii="Times New Roman" w:hAnsi="Times New Roman" w:cs="Times New Roman"/>
                <w:color w:val="000000"/>
                <w:sz w:val="20"/>
                <w:szCs w:val="20"/>
              </w:rPr>
              <w:t xml:space="preserve"> грн., із неї за оренду майна – 17 129,72 грн., за розрахунками за надані послуги (батьківська плата) – 606 120,55 грн.</w:t>
            </w:r>
          </w:p>
        </w:tc>
      </w:tr>
      <w:tr w:rsidR="002E27ED" w:rsidTr="00DA754A">
        <w:trPr>
          <w:gridAfter w:val="1"/>
          <w:wAfter w:w="86" w:type="dxa"/>
          <w:trHeight w:hRule="exact" w:val="690"/>
        </w:trPr>
        <w:tc>
          <w:tcPr>
            <w:tcW w:w="10282" w:type="dxa"/>
            <w:gridSpan w:val="23"/>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 xml:space="preserve">Також </w:t>
            </w:r>
            <w:r>
              <w:rPr>
                <w:rFonts w:ascii="Times New Roman" w:hAnsi="Times New Roman" w:cs="Times New Roman"/>
                <w:color w:val="000000"/>
                <w:sz w:val="20"/>
                <w:szCs w:val="20"/>
              </w:rPr>
              <w:t>станом на 01.10.2021 року враховується дебіторська заборгованість за розрахунками із соціального страхування у сумі 798 110</w:t>
            </w:r>
            <w:proofErr w:type="gramStart"/>
            <w:r>
              <w:rPr>
                <w:rFonts w:ascii="Times New Roman" w:hAnsi="Times New Roman" w:cs="Times New Roman"/>
                <w:color w:val="000000"/>
                <w:sz w:val="20"/>
                <w:szCs w:val="20"/>
              </w:rPr>
              <w:t>,56</w:t>
            </w:r>
            <w:proofErr w:type="gramEnd"/>
            <w:r>
              <w:rPr>
                <w:rFonts w:ascii="Times New Roman" w:hAnsi="Times New Roman" w:cs="Times New Roman"/>
                <w:color w:val="000000"/>
                <w:sz w:val="20"/>
                <w:szCs w:val="20"/>
              </w:rPr>
              <w:t xml:space="preserve"> грн. </w:t>
            </w:r>
            <w:proofErr w:type="gramStart"/>
            <w:r>
              <w:rPr>
                <w:rFonts w:ascii="Times New Roman" w:hAnsi="Times New Roman" w:cs="Times New Roman"/>
                <w:color w:val="000000"/>
                <w:sz w:val="20"/>
                <w:szCs w:val="20"/>
              </w:rPr>
              <w:t>це</w:t>
            </w:r>
            <w:proofErr w:type="gramEnd"/>
            <w:r>
              <w:rPr>
                <w:rFonts w:ascii="Times New Roman" w:hAnsi="Times New Roman" w:cs="Times New Roman"/>
                <w:color w:val="000000"/>
                <w:sz w:val="20"/>
                <w:szCs w:val="20"/>
              </w:rPr>
              <w:t xml:space="preserve"> пояснюється тим, що нараховані суми за лікарняними не були вчасно профінансовані Фондом соціально страхування.</w:t>
            </w:r>
          </w:p>
        </w:tc>
      </w:tr>
      <w:tr w:rsidR="002E27ED" w:rsidTr="00DA754A">
        <w:trPr>
          <w:gridAfter w:val="1"/>
          <w:wAfter w:w="86" w:type="dxa"/>
          <w:trHeight w:hRule="exact" w:val="465"/>
        </w:trPr>
        <w:tc>
          <w:tcPr>
            <w:tcW w:w="10282" w:type="dxa"/>
            <w:gridSpan w:val="23"/>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Станом на</w:t>
            </w:r>
            <w:r>
              <w:rPr>
                <w:rFonts w:ascii="Times New Roman" w:hAnsi="Times New Roman" w:cs="Times New Roman"/>
                <w:color w:val="000000"/>
                <w:sz w:val="20"/>
                <w:szCs w:val="20"/>
              </w:rPr>
              <w:t xml:space="preserve"> 01.10.2021 року за видатками по спеціальному фонду дебіторська заборгованість складає 0</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 За виданими авансами – 0</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w:t>
            </w:r>
          </w:p>
        </w:tc>
      </w:tr>
      <w:tr w:rsidR="002E27ED" w:rsidTr="00DA754A">
        <w:trPr>
          <w:gridAfter w:val="1"/>
          <w:wAfter w:w="86" w:type="dxa"/>
          <w:trHeight w:hRule="exact" w:val="916"/>
        </w:trPr>
        <w:tc>
          <w:tcPr>
            <w:tcW w:w="10282" w:type="dxa"/>
            <w:gridSpan w:val="23"/>
            <w:shd w:val="clear" w:color="000000" w:fill="FFFFFF"/>
            <w:tcMar>
              <w:top w:w="0" w:type="dxa"/>
              <w:left w:w="38" w:type="dxa"/>
              <w:bottom w:w="0" w:type="dxa"/>
              <w:right w:w="38" w:type="dxa"/>
            </w:tcMar>
          </w:tcPr>
          <w:p w:rsidR="002E27ED" w:rsidRDefault="002B110E">
            <w:pPr>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Станом на 01.10.2020 року кредиторська заборгованість по спеціальному фонду склала 1 314 501</w:t>
            </w:r>
            <w:proofErr w:type="gramStart"/>
            <w:r>
              <w:rPr>
                <w:rFonts w:ascii="Times New Roman" w:hAnsi="Times New Roman" w:cs="Times New Roman"/>
                <w:color w:val="000000"/>
                <w:sz w:val="20"/>
                <w:szCs w:val="20"/>
              </w:rPr>
              <w:t>,22</w:t>
            </w:r>
            <w:proofErr w:type="gramEnd"/>
            <w:r>
              <w:rPr>
                <w:rFonts w:ascii="Times New Roman" w:hAnsi="Times New Roman" w:cs="Times New Roman"/>
                <w:color w:val="000000"/>
                <w:sz w:val="20"/>
                <w:szCs w:val="20"/>
              </w:rPr>
              <w:t xml:space="preserve"> грн. </w:t>
            </w:r>
            <w:proofErr w:type="gramStart"/>
            <w:r>
              <w:rPr>
                <w:rFonts w:ascii="Times New Roman" w:hAnsi="Times New Roman" w:cs="Times New Roman"/>
                <w:color w:val="000000"/>
                <w:sz w:val="20"/>
                <w:szCs w:val="20"/>
              </w:rPr>
              <w:t>в</w:t>
            </w:r>
            <w:proofErr w:type="gramEnd"/>
            <w:r>
              <w:rPr>
                <w:rFonts w:ascii="Times New Roman" w:hAnsi="Times New Roman" w:cs="Times New Roman"/>
                <w:color w:val="000000"/>
                <w:sz w:val="20"/>
                <w:szCs w:val="20"/>
              </w:rPr>
              <w:t xml:space="preserve"> тому числі: – за доход</w:t>
            </w:r>
            <w:r>
              <w:rPr>
                <w:rFonts w:ascii="Times New Roman" w:hAnsi="Times New Roman" w:cs="Times New Roman"/>
                <w:color w:val="000000"/>
                <w:sz w:val="20"/>
                <w:szCs w:val="20"/>
              </w:rPr>
              <w:t xml:space="preserve">ами – 1 314 501,22 грн. – </w:t>
            </w:r>
            <w:proofErr w:type="gramStart"/>
            <w:r>
              <w:rPr>
                <w:rFonts w:ascii="Times New Roman" w:hAnsi="Times New Roman" w:cs="Times New Roman"/>
                <w:color w:val="000000"/>
                <w:sz w:val="20"/>
                <w:szCs w:val="20"/>
              </w:rPr>
              <w:t>одержано</w:t>
            </w:r>
            <w:proofErr w:type="gramEnd"/>
            <w:r>
              <w:rPr>
                <w:rFonts w:ascii="Times New Roman" w:hAnsi="Times New Roman" w:cs="Times New Roman"/>
                <w:color w:val="000000"/>
                <w:sz w:val="20"/>
                <w:szCs w:val="20"/>
              </w:rPr>
              <w:t xml:space="preserve"> аванси на надання послуг – 1 314 501,22 грн. (</w:t>
            </w:r>
            <w:proofErr w:type="gramStart"/>
            <w:r>
              <w:rPr>
                <w:rFonts w:ascii="Times New Roman" w:hAnsi="Times New Roman" w:cs="Times New Roman"/>
                <w:color w:val="000000"/>
                <w:sz w:val="20"/>
                <w:szCs w:val="20"/>
              </w:rPr>
              <w:t>батьківська</w:t>
            </w:r>
            <w:proofErr w:type="gramEnd"/>
            <w:r>
              <w:rPr>
                <w:rFonts w:ascii="Times New Roman" w:hAnsi="Times New Roman" w:cs="Times New Roman"/>
                <w:color w:val="000000"/>
                <w:sz w:val="20"/>
                <w:szCs w:val="20"/>
              </w:rPr>
              <w:t xml:space="preserve"> плата за ДНЗ, МНВК – 1 314 193,80 грн., оренда – 307,42 грн.), за платежами до бюджету (податки) – 0,00 грн.</w:t>
            </w:r>
          </w:p>
          <w:p w:rsidR="002B110E" w:rsidRDefault="002B110E">
            <w:pPr>
              <w:spacing w:after="0" w:line="240" w:lineRule="auto"/>
              <w:jc w:val="both"/>
              <w:rPr>
                <w:rFonts w:ascii="Times New Roman" w:hAnsi="Times New Roman" w:cs="Times New Roman"/>
                <w:color w:val="000000"/>
                <w:sz w:val="20"/>
                <w:szCs w:val="20"/>
              </w:rPr>
            </w:pPr>
          </w:p>
          <w:p w:rsidR="002B110E" w:rsidRDefault="002B110E">
            <w:pPr>
              <w:spacing w:after="0" w:line="240" w:lineRule="auto"/>
              <w:jc w:val="both"/>
              <w:rPr>
                <w:rFonts w:ascii="Times New Roman" w:hAnsi="Times New Roman" w:cs="Times New Roman"/>
                <w:color w:val="000000"/>
                <w:sz w:val="20"/>
                <w:szCs w:val="20"/>
              </w:rPr>
            </w:pPr>
          </w:p>
          <w:p w:rsidR="002B110E" w:rsidRDefault="002B110E">
            <w:pPr>
              <w:spacing w:after="0" w:line="240" w:lineRule="auto"/>
              <w:jc w:val="both"/>
              <w:rPr>
                <w:rFonts w:ascii="Times New Roman" w:hAnsi="Times New Roman" w:cs="Times New Roman"/>
                <w:color w:val="000000"/>
                <w:sz w:val="20"/>
                <w:szCs w:val="20"/>
              </w:rPr>
            </w:pPr>
          </w:p>
          <w:p w:rsidR="002B110E" w:rsidRDefault="002B110E">
            <w:pPr>
              <w:spacing w:after="0" w:line="240" w:lineRule="auto"/>
              <w:jc w:val="both"/>
              <w:rPr>
                <w:rFonts w:ascii="Times New Roman" w:hAnsi="Times New Roman" w:cs="Times New Roman"/>
                <w:color w:val="000000"/>
                <w:sz w:val="20"/>
                <w:szCs w:val="20"/>
              </w:rPr>
            </w:pPr>
          </w:p>
          <w:p w:rsidR="002B110E" w:rsidRDefault="002B110E">
            <w:pPr>
              <w:spacing w:after="0" w:line="240" w:lineRule="auto"/>
              <w:jc w:val="both"/>
              <w:rPr>
                <w:rFonts w:ascii="Times New Roman" w:hAnsi="Times New Roman" w:cs="Times New Roman"/>
                <w:color w:val="000000"/>
                <w:sz w:val="20"/>
                <w:szCs w:val="20"/>
              </w:rPr>
            </w:pPr>
          </w:p>
          <w:p w:rsidR="002B110E" w:rsidRDefault="002B110E">
            <w:pPr>
              <w:spacing w:after="0" w:line="240" w:lineRule="auto"/>
              <w:jc w:val="both"/>
              <w:rPr>
                <w:rFonts w:ascii="Times New Roman" w:hAnsi="Times New Roman" w:cs="Times New Roman"/>
                <w:color w:val="000000"/>
                <w:sz w:val="20"/>
                <w:szCs w:val="20"/>
              </w:rPr>
            </w:pPr>
          </w:p>
          <w:p w:rsidR="002B110E" w:rsidRDefault="002B110E">
            <w:pPr>
              <w:spacing w:after="0" w:line="240" w:lineRule="auto"/>
              <w:jc w:val="both"/>
              <w:rPr>
                <w:sz w:val="20"/>
                <w:szCs w:val="20"/>
              </w:rPr>
            </w:pPr>
          </w:p>
        </w:tc>
      </w:tr>
      <w:tr w:rsidR="002E27ED" w:rsidTr="00DA754A">
        <w:trPr>
          <w:gridAfter w:val="1"/>
          <w:wAfter w:w="86" w:type="dxa"/>
          <w:trHeight w:hRule="exact" w:val="491"/>
        </w:trPr>
        <w:tc>
          <w:tcPr>
            <w:tcW w:w="10282" w:type="dxa"/>
            <w:gridSpan w:val="23"/>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Також станом на 01.10.2021 року враховується кредитор</w:t>
            </w:r>
            <w:r>
              <w:rPr>
                <w:rFonts w:ascii="Times New Roman" w:hAnsi="Times New Roman" w:cs="Times New Roman"/>
                <w:color w:val="000000"/>
                <w:sz w:val="20"/>
                <w:szCs w:val="20"/>
              </w:rPr>
              <w:t>ська заборгованість за платежеми до бюджету 97 360</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 це податки з лікарняних, які не були вчасно профінансовані Фондом соціально страхування. З оплати</w:t>
            </w:r>
          </w:p>
        </w:tc>
      </w:tr>
      <w:tr w:rsidR="002E27ED" w:rsidTr="00DA754A">
        <w:trPr>
          <w:trHeight w:hRule="exact" w:val="1166"/>
        </w:trPr>
        <w:tc>
          <w:tcPr>
            <w:tcW w:w="2833" w:type="dxa"/>
          </w:tcPr>
          <w:p w:rsidR="002E27ED" w:rsidRDefault="002E27ED"/>
        </w:tc>
        <w:tc>
          <w:tcPr>
            <w:tcW w:w="607" w:type="dxa"/>
          </w:tcPr>
          <w:p w:rsidR="002E27ED" w:rsidRDefault="002E27ED"/>
        </w:tc>
        <w:tc>
          <w:tcPr>
            <w:tcW w:w="1031" w:type="dxa"/>
          </w:tcPr>
          <w:p w:rsidR="002E27ED" w:rsidRDefault="002E27ED"/>
        </w:tc>
        <w:tc>
          <w:tcPr>
            <w:tcW w:w="2230" w:type="dxa"/>
            <w:gridSpan w:val="5"/>
          </w:tcPr>
          <w:p w:rsidR="002E27ED" w:rsidRDefault="002E27ED"/>
        </w:tc>
        <w:tc>
          <w:tcPr>
            <w:tcW w:w="20" w:type="dxa"/>
          </w:tcPr>
          <w:p w:rsidR="002E27ED" w:rsidRDefault="002E27ED"/>
        </w:tc>
        <w:tc>
          <w:tcPr>
            <w:tcW w:w="862" w:type="dxa"/>
            <w:gridSpan w:val="4"/>
          </w:tcPr>
          <w:p w:rsidR="002E27ED" w:rsidRDefault="002E27ED"/>
        </w:tc>
        <w:tc>
          <w:tcPr>
            <w:tcW w:w="997" w:type="dxa"/>
            <w:gridSpan w:val="2"/>
          </w:tcPr>
          <w:p w:rsidR="002E27ED" w:rsidRDefault="002E27ED"/>
        </w:tc>
        <w:tc>
          <w:tcPr>
            <w:tcW w:w="350" w:type="dxa"/>
            <w:gridSpan w:val="2"/>
          </w:tcPr>
          <w:p w:rsidR="002E27ED" w:rsidRDefault="002E27ED"/>
        </w:tc>
        <w:tc>
          <w:tcPr>
            <w:tcW w:w="1160" w:type="dxa"/>
            <w:gridSpan w:val="5"/>
            <w:shd w:val="clear" w:color="FFFFFF" w:fill="FFFFFF"/>
            <w:tcMar>
              <w:top w:w="0" w:type="dxa"/>
              <w:left w:w="4" w:type="dxa"/>
              <w:bottom w:w="0" w:type="dxa"/>
              <w:right w:w="4" w:type="dxa"/>
            </w:tcMar>
          </w:tcPr>
          <w:p w:rsidR="002E27ED" w:rsidRDefault="002B110E">
            <w:r>
              <w:rPr>
                <w:noProof/>
                <w:lang w:val="ru-RU" w:eastAsia="ru-RU"/>
              </w:rPr>
              <w:drawing>
                <wp:inline distT="0" distB="0" distL="0" distR="0">
                  <wp:extent cx="720000" cy="720000"/>
                  <wp:effectExtent l="0" t="0" r="0" b="0"/>
                  <wp:docPr id="1" name="1"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pic:cNvPicPr/>
                        </pic:nvPicPr>
                        <pic:blipFill>
                          <a:blip r:embed="rId4"/>
                          <a:stretch>
                            <a:fillRect/>
                          </a:stretch>
                        </pic:blipFill>
                        <pic:spPr>
                          <a:xfrm>
                            <a:off x="0" y="0"/>
                            <a:ext cx="720000" cy="720000"/>
                          </a:xfrm>
                          <a:prstGeom prst="rect">
                            <a:avLst/>
                          </a:prstGeom>
                        </pic:spPr>
                      </pic:pic>
                    </a:graphicData>
                  </a:graphic>
                </wp:inline>
              </w:drawing>
            </w:r>
          </w:p>
        </w:tc>
        <w:tc>
          <w:tcPr>
            <w:tcW w:w="278" w:type="dxa"/>
            <w:gridSpan w:val="2"/>
          </w:tcPr>
          <w:p w:rsidR="002E27ED" w:rsidRDefault="002E27ED"/>
        </w:tc>
      </w:tr>
      <w:tr w:rsidR="002E27ED" w:rsidTr="00DA754A">
        <w:trPr>
          <w:gridAfter w:val="1"/>
          <w:wAfter w:w="86" w:type="dxa"/>
          <w:trHeight w:hRule="exact" w:val="361"/>
        </w:trPr>
        <w:tc>
          <w:tcPr>
            <w:tcW w:w="3440" w:type="dxa"/>
            <w:gridSpan w:val="2"/>
            <w:tcBorders>
              <w:top w:val="double" w:sz="8" w:space="0" w:color="D3D3D3"/>
            </w:tcBorders>
            <w:shd w:val="clear" w:color="D3D3D3" w:fill="FFFFFF"/>
            <w:tcMar>
              <w:top w:w="17" w:type="dxa"/>
              <w:left w:w="38" w:type="dxa"/>
              <w:bottom w:w="17" w:type="dxa"/>
              <w:right w:w="38" w:type="dxa"/>
            </w:tcMar>
            <w:vAlign w:val="center"/>
          </w:tcPr>
          <w:p w:rsidR="002E27ED" w:rsidRDefault="002B110E">
            <w:pPr>
              <w:spacing w:after="0" w:line="150" w:lineRule="auto"/>
              <w:rPr>
                <w:sz w:val="12"/>
                <w:szCs w:val="12"/>
              </w:rPr>
            </w:pPr>
            <w:bookmarkStart w:id="0" w:name="_GoBack"/>
            <w:r>
              <w:rPr>
                <w:rFonts w:ascii="Times New Roman" w:hAnsi="Times New Roman" w:cs="Times New Roman"/>
                <w:i/>
                <w:color w:val="D3D3D3"/>
                <w:sz w:val="12"/>
                <w:szCs w:val="12"/>
              </w:rPr>
              <w:t>202100000029863573</w:t>
            </w:r>
          </w:p>
        </w:tc>
        <w:tc>
          <w:tcPr>
            <w:tcW w:w="1031" w:type="dxa"/>
            <w:tcBorders>
              <w:top w:val="double" w:sz="8" w:space="0" w:color="D3D3D3"/>
            </w:tcBorders>
            <w:shd w:val="clear" w:color="D3D3D3" w:fill="FFFFFF"/>
            <w:tcMar>
              <w:top w:w="17" w:type="dxa"/>
              <w:left w:w="38" w:type="dxa"/>
              <w:bottom w:w="17" w:type="dxa"/>
              <w:right w:w="38" w:type="dxa"/>
            </w:tcMar>
            <w:vAlign w:val="center"/>
          </w:tcPr>
          <w:p w:rsidR="002E27ED" w:rsidRDefault="002E27ED"/>
        </w:tc>
        <w:tc>
          <w:tcPr>
            <w:tcW w:w="2164" w:type="dxa"/>
            <w:gridSpan w:val="4"/>
            <w:tcBorders>
              <w:top w:val="double" w:sz="8" w:space="0" w:color="D3D3D3"/>
            </w:tcBorders>
            <w:shd w:val="clear" w:color="D3D3D3" w:fill="FFFFFF"/>
            <w:tcMar>
              <w:top w:w="17" w:type="dxa"/>
              <w:left w:w="38" w:type="dxa"/>
              <w:bottom w:w="17" w:type="dxa"/>
              <w:right w:w="38" w:type="dxa"/>
            </w:tcMar>
            <w:vAlign w:val="center"/>
          </w:tcPr>
          <w:p w:rsidR="002E27ED" w:rsidRDefault="002B110E">
            <w:pPr>
              <w:spacing w:after="0" w:line="150" w:lineRule="auto"/>
              <w:rPr>
                <w:sz w:val="12"/>
                <w:szCs w:val="12"/>
              </w:rPr>
            </w:pPr>
            <w:r>
              <w:rPr>
                <w:rFonts w:ascii="Times New Roman" w:hAnsi="Times New Roman" w:cs="Times New Roman"/>
                <w:i/>
                <w:color w:val="D3D3D3"/>
                <w:sz w:val="12"/>
                <w:szCs w:val="12"/>
              </w:rPr>
              <w:t>АС  " Є-ЗВІТНІСТЬ "</w:t>
            </w:r>
          </w:p>
        </w:tc>
        <w:tc>
          <w:tcPr>
            <w:tcW w:w="862" w:type="dxa"/>
            <w:gridSpan w:val="5"/>
            <w:tcBorders>
              <w:top w:val="double" w:sz="8" w:space="0" w:color="D3D3D3"/>
            </w:tcBorders>
            <w:shd w:val="clear" w:color="D3D3D3" w:fill="FFFFFF"/>
            <w:tcMar>
              <w:top w:w="17" w:type="dxa"/>
              <w:left w:w="38" w:type="dxa"/>
              <w:bottom w:w="17" w:type="dxa"/>
              <w:right w:w="38" w:type="dxa"/>
            </w:tcMar>
            <w:vAlign w:val="center"/>
          </w:tcPr>
          <w:p w:rsidR="002E27ED" w:rsidRDefault="002E27ED"/>
        </w:tc>
        <w:tc>
          <w:tcPr>
            <w:tcW w:w="2785" w:type="dxa"/>
            <w:gridSpan w:val="11"/>
            <w:tcBorders>
              <w:top w:val="double" w:sz="8" w:space="0" w:color="D3D3D3"/>
            </w:tcBorders>
            <w:shd w:val="clear" w:color="D3D3D3" w:fill="FFFFFF"/>
            <w:tcMar>
              <w:top w:w="17" w:type="dxa"/>
              <w:left w:w="38" w:type="dxa"/>
              <w:bottom w:w="17" w:type="dxa"/>
              <w:right w:w="38" w:type="dxa"/>
            </w:tcMar>
            <w:vAlign w:val="center"/>
          </w:tcPr>
          <w:p w:rsidR="002E27ED" w:rsidRDefault="002B110E">
            <w:pPr>
              <w:spacing w:after="0" w:line="150" w:lineRule="auto"/>
              <w:jc w:val="center"/>
              <w:rPr>
                <w:sz w:val="12"/>
                <w:szCs w:val="12"/>
              </w:rPr>
            </w:pPr>
            <w:proofErr w:type="gramStart"/>
            <w:r>
              <w:rPr>
                <w:rFonts w:ascii="Times New Roman" w:hAnsi="Times New Roman" w:cs="Times New Roman"/>
                <w:i/>
                <w:color w:val="D3D3D3"/>
                <w:sz w:val="12"/>
                <w:szCs w:val="12"/>
              </w:rPr>
              <w:t>ст</w:t>
            </w:r>
            <w:proofErr w:type="gramEnd"/>
            <w:r>
              <w:rPr>
                <w:rFonts w:ascii="Times New Roman" w:hAnsi="Times New Roman" w:cs="Times New Roman"/>
                <w:i/>
                <w:color w:val="D3D3D3"/>
                <w:sz w:val="12"/>
                <w:szCs w:val="12"/>
              </w:rPr>
              <w:t>. 1 з 5</w:t>
            </w:r>
          </w:p>
        </w:tc>
      </w:tr>
    </w:tbl>
    <w:p w:rsidR="002E27ED" w:rsidRDefault="002B110E">
      <w:pPr>
        <w:rPr>
          <w:sz w:val="0"/>
          <w:szCs w:val="0"/>
        </w:rPr>
      </w:pPr>
      <w:r>
        <w:br w:type="page"/>
      </w:r>
    </w:p>
    <w:tbl>
      <w:tblPr>
        <w:tblW w:w="0" w:type="auto"/>
        <w:tblCellMar>
          <w:left w:w="0" w:type="dxa"/>
          <w:right w:w="0" w:type="dxa"/>
        </w:tblCellMar>
        <w:tblLook w:val="04A0" w:firstRow="1" w:lastRow="0" w:firstColumn="1" w:lastColumn="0" w:noHBand="0" w:noVBand="1"/>
      </w:tblPr>
      <w:tblGrid>
        <w:gridCol w:w="3442"/>
        <w:gridCol w:w="1033"/>
        <w:gridCol w:w="2168"/>
        <w:gridCol w:w="805"/>
        <w:gridCol w:w="1341"/>
        <w:gridCol w:w="1141"/>
        <w:gridCol w:w="284"/>
      </w:tblGrid>
      <w:tr w:rsidR="002E27ED">
        <w:trPr>
          <w:trHeight w:hRule="exact" w:val="465"/>
        </w:trPr>
        <w:tc>
          <w:tcPr>
            <w:tcW w:w="10206" w:type="dxa"/>
            <w:gridSpan w:val="7"/>
            <w:shd w:val="clear" w:color="000000" w:fill="FFFFFF"/>
            <w:tcMar>
              <w:top w:w="0" w:type="dxa"/>
              <w:left w:w="38" w:type="dxa"/>
              <w:bottom w:w="0" w:type="dxa"/>
              <w:right w:w="38" w:type="dxa"/>
            </w:tcMar>
          </w:tcPr>
          <w:bookmarkEnd w:id="0"/>
          <w:p w:rsidR="002E27ED" w:rsidRDefault="002B110E">
            <w:pPr>
              <w:spacing w:after="0" w:line="240" w:lineRule="auto"/>
              <w:jc w:val="both"/>
              <w:rPr>
                <w:sz w:val="20"/>
                <w:szCs w:val="20"/>
              </w:rPr>
            </w:pPr>
            <w:proofErr w:type="gramStart"/>
            <w:r>
              <w:rPr>
                <w:rFonts w:ascii="Times New Roman" w:hAnsi="Times New Roman" w:cs="Times New Roman"/>
                <w:color w:val="000000"/>
                <w:sz w:val="20"/>
                <w:szCs w:val="20"/>
              </w:rPr>
              <w:lastRenderedPageBreak/>
              <w:t>праці</w:t>
            </w:r>
            <w:proofErr w:type="gramEnd"/>
            <w:r>
              <w:rPr>
                <w:rFonts w:ascii="Times New Roman" w:hAnsi="Times New Roman" w:cs="Times New Roman"/>
                <w:color w:val="000000"/>
                <w:sz w:val="20"/>
                <w:szCs w:val="20"/>
              </w:rPr>
              <w:t xml:space="preserve"> 700 750,56 грн., це </w:t>
            </w:r>
            <w:r>
              <w:rPr>
                <w:rFonts w:ascii="Times New Roman" w:hAnsi="Times New Roman" w:cs="Times New Roman"/>
                <w:color w:val="000000"/>
                <w:sz w:val="20"/>
                <w:szCs w:val="20"/>
              </w:rPr>
              <w:t>пояснюється тим, що нараховані суми лікарняних не були вчасно профінансовані Фондом соціально страхування, таким чином не сплачені за призначенням.</w:t>
            </w:r>
          </w:p>
        </w:tc>
      </w:tr>
      <w:tr w:rsidR="002E27ED">
        <w:trPr>
          <w:trHeight w:hRule="exact" w:val="465"/>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Станом на 01.10.2021 року кредиторська заборгованість по спеціальному фонду за видатками склала 0</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w:t>
            </w:r>
          </w:p>
        </w:tc>
      </w:tr>
      <w:tr w:rsidR="002E27ED">
        <w:trPr>
          <w:trHeight w:hRule="exact" w:val="1817"/>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Розрахунки за операціями, які не відносяться до виконання кошторису дебіторська та кредиторська заборгованість за операціями, які не відносяться до виконання кошторису наведена додатку 27 “Довідка про дебіторську та кредиторську заборгованість за операціям</w:t>
            </w:r>
            <w:r>
              <w:rPr>
                <w:rFonts w:ascii="Times New Roman" w:hAnsi="Times New Roman" w:cs="Times New Roman"/>
                <w:color w:val="000000"/>
                <w:sz w:val="20"/>
                <w:szCs w:val="20"/>
              </w:rPr>
              <w:t>и, які не відображаються у формі № 7д, № 7м “Звіт про заборгованість за бюджетними коштами ”. Дебіторська заборгованість станом на 01.10.2021 року склала – 825 271</w:t>
            </w:r>
            <w:proofErr w:type="gramStart"/>
            <w:r>
              <w:rPr>
                <w:rFonts w:ascii="Times New Roman" w:hAnsi="Times New Roman" w:cs="Times New Roman"/>
                <w:color w:val="000000"/>
                <w:sz w:val="20"/>
                <w:szCs w:val="20"/>
              </w:rPr>
              <w:t>,04</w:t>
            </w:r>
            <w:proofErr w:type="gramEnd"/>
            <w:r>
              <w:rPr>
                <w:rFonts w:ascii="Times New Roman" w:hAnsi="Times New Roman" w:cs="Times New Roman"/>
                <w:color w:val="000000"/>
                <w:sz w:val="20"/>
                <w:szCs w:val="20"/>
              </w:rPr>
              <w:t xml:space="preserve"> грн., в тому числі: Допомога по тимчасовій непрацездатності, вагітності і пологах, на пох</w:t>
            </w:r>
            <w:r>
              <w:rPr>
                <w:rFonts w:ascii="Times New Roman" w:hAnsi="Times New Roman" w:cs="Times New Roman"/>
                <w:color w:val="000000"/>
                <w:sz w:val="20"/>
                <w:szCs w:val="20"/>
              </w:rPr>
              <w:t>овання 798 110,56 грн. Інша поточна дебіторська заборгованість – 37 160</w:t>
            </w:r>
            <w:proofErr w:type="gramStart"/>
            <w:r>
              <w:rPr>
                <w:rFonts w:ascii="Times New Roman" w:hAnsi="Times New Roman" w:cs="Times New Roman"/>
                <w:color w:val="000000"/>
                <w:sz w:val="20"/>
                <w:szCs w:val="20"/>
              </w:rPr>
              <w:t>,48</w:t>
            </w:r>
            <w:proofErr w:type="gramEnd"/>
            <w:r>
              <w:rPr>
                <w:rFonts w:ascii="Times New Roman" w:hAnsi="Times New Roman" w:cs="Times New Roman"/>
                <w:color w:val="000000"/>
                <w:sz w:val="20"/>
                <w:szCs w:val="20"/>
              </w:rPr>
              <w:t xml:space="preserve"> грн.: – недостачі і крадіжки грошових коштів та матеріальних цінностей, сума збитків за псування матеріальних цінностей, не віднесені на винних осіб – 37 160,48 грн.</w:t>
            </w:r>
          </w:p>
        </w:tc>
      </w:tr>
      <w:tr w:rsidR="002E27ED">
        <w:trPr>
          <w:trHeight w:hRule="exact" w:val="69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 xml:space="preserve">Кредиторська </w:t>
            </w:r>
            <w:r>
              <w:rPr>
                <w:rFonts w:ascii="Times New Roman" w:hAnsi="Times New Roman" w:cs="Times New Roman"/>
                <w:color w:val="000000"/>
                <w:sz w:val="20"/>
                <w:szCs w:val="20"/>
              </w:rPr>
              <w:t xml:space="preserve">заборгованість станом на 01.10.2021 року склала – 798 </w:t>
            </w:r>
            <w:proofErr w:type="gramStart"/>
            <w:r>
              <w:rPr>
                <w:rFonts w:ascii="Times New Roman" w:hAnsi="Times New Roman" w:cs="Times New Roman"/>
                <w:color w:val="000000"/>
                <w:sz w:val="20"/>
                <w:szCs w:val="20"/>
              </w:rPr>
              <w:t>110,56грн.,</w:t>
            </w:r>
            <w:proofErr w:type="gramEnd"/>
            <w:r>
              <w:rPr>
                <w:rFonts w:ascii="Times New Roman" w:hAnsi="Times New Roman" w:cs="Times New Roman"/>
                <w:color w:val="000000"/>
                <w:sz w:val="20"/>
                <w:szCs w:val="20"/>
              </w:rPr>
              <w:t xml:space="preserve"> в тому числі: Допомога по тимчасовій непрацездатності, вагітності і пологах, на поховання 798 110,56 грн. За внутрішніми розрахунками – 0</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 – </w:t>
            </w:r>
            <w:proofErr w:type="gramStart"/>
            <w:r>
              <w:rPr>
                <w:rFonts w:ascii="Times New Roman" w:hAnsi="Times New Roman" w:cs="Times New Roman"/>
                <w:color w:val="000000"/>
                <w:sz w:val="20"/>
                <w:szCs w:val="20"/>
              </w:rPr>
              <w:t>сума</w:t>
            </w:r>
            <w:proofErr w:type="gramEnd"/>
            <w:r>
              <w:rPr>
                <w:rFonts w:ascii="Times New Roman" w:hAnsi="Times New Roman" w:cs="Times New Roman"/>
                <w:color w:val="000000"/>
                <w:sz w:val="20"/>
                <w:szCs w:val="20"/>
              </w:rPr>
              <w:t xml:space="preserve"> кредиторської заборгованості з внутрі</w:t>
            </w:r>
            <w:r>
              <w:rPr>
                <w:rFonts w:ascii="Times New Roman" w:hAnsi="Times New Roman" w:cs="Times New Roman"/>
                <w:color w:val="000000"/>
                <w:sz w:val="20"/>
                <w:szCs w:val="20"/>
              </w:rPr>
              <w:t>відомчої передачі запасів – 0,00 грн.</w:t>
            </w:r>
          </w:p>
        </w:tc>
      </w:tr>
      <w:tr w:rsidR="002E27ED">
        <w:trPr>
          <w:trHeight w:hRule="exact" w:val="24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Прострочена дебіторська та кредиторська заборгованості – відсутні.</w:t>
            </w:r>
          </w:p>
        </w:tc>
      </w:tr>
      <w:tr w:rsidR="002E27ED">
        <w:trPr>
          <w:trHeight w:hRule="exact" w:val="24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Кредиторська заборгованість за кодами економічної класифікації видатків 2110, 2270 відсутня.</w:t>
            </w:r>
          </w:p>
        </w:tc>
      </w:tr>
      <w:tr w:rsidR="002E27ED">
        <w:trPr>
          <w:trHeight w:hRule="exact" w:val="69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Кредиторська заборгованість за бюджетними зобов'язанням</w:t>
            </w:r>
            <w:r>
              <w:rPr>
                <w:rFonts w:ascii="Times New Roman" w:hAnsi="Times New Roman" w:cs="Times New Roman"/>
                <w:color w:val="000000"/>
                <w:sz w:val="20"/>
                <w:szCs w:val="20"/>
              </w:rPr>
              <w:t>и, не взятими на облік органами Казначейства, зазначеної у Довідці про дебіторську та кредиторську заборгованість, які не відображаються у формі N 7д, N 7м "Звіт про заборгованість за бюджетними коштами" відсутня.</w:t>
            </w:r>
          </w:p>
        </w:tc>
      </w:tr>
      <w:tr w:rsidR="002E27ED">
        <w:trPr>
          <w:trHeight w:hRule="exact" w:val="465"/>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Прострочена кредиторська заборгованість (</w:t>
            </w:r>
            <w:r>
              <w:rPr>
                <w:rFonts w:ascii="Times New Roman" w:hAnsi="Times New Roman" w:cs="Times New Roman"/>
                <w:color w:val="000000"/>
                <w:sz w:val="20"/>
                <w:szCs w:val="20"/>
              </w:rPr>
              <w:t>списання у зв'язку із закінченням строку позовної давності, за рішенням суду тощо) (у річній бюджетній звітності) відсутня.</w:t>
            </w:r>
          </w:p>
        </w:tc>
      </w:tr>
      <w:tr w:rsidR="002E27ED">
        <w:trPr>
          <w:trHeight w:hRule="exact" w:val="69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 xml:space="preserve">Взяття зобов'язань без відповідних бюджетних асигнувань або з перевищенням повноважень, встановлених Бюджетним кодексом України, </w:t>
            </w:r>
            <w:r>
              <w:rPr>
                <w:rFonts w:ascii="Times New Roman" w:hAnsi="Times New Roman" w:cs="Times New Roman"/>
                <w:color w:val="000000"/>
                <w:sz w:val="20"/>
                <w:szCs w:val="20"/>
              </w:rPr>
              <w:t>законом про Державний бюджет України, рішенням про місцевий бюджет – відсутні.</w:t>
            </w:r>
          </w:p>
        </w:tc>
      </w:tr>
      <w:tr w:rsidR="002E27ED">
        <w:trPr>
          <w:trHeight w:hRule="exact" w:val="69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Інформація про дебіторську та кредиторську заборгованість за бюджетними програмами, бюджетні призначення за якими законом про Державний бюджет України на звітний рік не затверд</w:t>
            </w:r>
            <w:r>
              <w:rPr>
                <w:rFonts w:ascii="Times New Roman" w:hAnsi="Times New Roman" w:cs="Times New Roman"/>
                <w:color w:val="000000"/>
                <w:sz w:val="20"/>
                <w:szCs w:val="20"/>
              </w:rPr>
              <w:t>жувались, відомості щодо відображення цієї заборгованості за бюджетними програмами звітного року – відсутні.</w:t>
            </w:r>
          </w:p>
        </w:tc>
      </w:tr>
      <w:tr w:rsidR="002E27ED">
        <w:trPr>
          <w:trHeight w:hRule="exact" w:val="24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Форма 1 дс</w:t>
            </w:r>
          </w:p>
        </w:tc>
      </w:tr>
      <w:tr w:rsidR="002E27ED">
        <w:trPr>
          <w:trHeight w:hRule="exact" w:val="24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Код рядка 1001 Первісна вартість 212 211 757</w:t>
            </w:r>
            <w:proofErr w:type="gramStart"/>
            <w:r>
              <w:rPr>
                <w:rFonts w:ascii="Times New Roman" w:hAnsi="Times New Roman" w:cs="Times New Roman"/>
                <w:color w:val="000000"/>
                <w:sz w:val="20"/>
                <w:szCs w:val="20"/>
              </w:rPr>
              <w:t>,43</w:t>
            </w:r>
            <w:proofErr w:type="gramEnd"/>
            <w:r>
              <w:rPr>
                <w:rFonts w:ascii="Times New Roman" w:hAnsi="Times New Roman" w:cs="Times New Roman"/>
                <w:color w:val="000000"/>
                <w:sz w:val="20"/>
                <w:szCs w:val="20"/>
              </w:rPr>
              <w:t xml:space="preserve"> грн.</w:t>
            </w:r>
          </w:p>
        </w:tc>
      </w:tr>
      <w:tr w:rsidR="002E27ED">
        <w:trPr>
          <w:trHeight w:hRule="exact" w:val="24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Код рядка 1002 Знос 85 229 742</w:t>
            </w:r>
            <w:proofErr w:type="gramStart"/>
            <w:r>
              <w:rPr>
                <w:rFonts w:ascii="Times New Roman" w:hAnsi="Times New Roman" w:cs="Times New Roman"/>
                <w:color w:val="000000"/>
                <w:sz w:val="20"/>
                <w:szCs w:val="20"/>
              </w:rPr>
              <w:t>,97</w:t>
            </w:r>
            <w:proofErr w:type="gramEnd"/>
            <w:r>
              <w:rPr>
                <w:rFonts w:ascii="Times New Roman" w:hAnsi="Times New Roman" w:cs="Times New Roman"/>
                <w:color w:val="000000"/>
                <w:sz w:val="20"/>
                <w:szCs w:val="20"/>
              </w:rPr>
              <w:t xml:space="preserve"> грн.</w:t>
            </w:r>
          </w:p>
        </w:tc>
      </w:tr>
      <w:tr w:rsidR="002E27ED">
        <w:trPr>
          <w:trHeight w:hRule="exact" w:val="24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 xml:space="preserve">Код рядка 1021 Первісна вартість 3 </w:t>
            </w:r>
            <w:r>
              <w:rPr>
                <w:rFonts w:ascii="Times New Roman" w:hAnsi="Times New Roman" w:cs="Times New Roman"/>
                <w:color w:val="000000"/>
                <w:sz w:val="20"/>
                <w:szCs w:val="20"/>
              </w:rPr>
              <w:t>549</w:t>
            </w:r>
            <w:proofErr w:type="gramStart"/>
            <w:r>
              <w:rPr>
                <w:rFonts w:ascii="Times New Roman" w:hAnsi="Times New Roman" w:cs="Times New Roman"/>
                <w:color w:val="000000"/>
                <w:sz w:val="20"/>
                <w:szCs w:val="20"/>
              </w:rPr>
              <w:t>,76</w:t>
            </w:r>
            <w:proofErr w:type="gramEnd"/>
            <w:r>
              <w:rPr>
                <w:rFonts w:ascii="Times New Roman" w:hAnsi="Times New Roman" w:cs="Times New Roman"/>
                <w:color w:val="000000"/>
                <w:sz w:val="20"/>
                <w:szCs w:val="20"/>
              </w:rPr>
              <w:t xml:space="preserve"> грн.</w:t>
            </w:r>
          </w:p>
        </w:tc>
      </w:tr>
      <w:tr w:rsidR="002E27ED">
        <w:trPr>
          <w:trHeight w:hRule="exact" w:val="24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Код рядка 1022 Накопичена амортизація 1 774</w:t>
            </w:r>
            <w:proofErr w:type="gramStart"/>
            <w:r>
              <w:rPr>
                <w:rFonts w:ascii="Times New Roman" w:hAnsi="Times New Roman" w:cs="Times New Roman"/>
                <w:color w:val="000000"/>
                <w:sz w:val="20"/>
                <w:szCs w:val="20"/>
              </w:rPr>
              <w:t>,88</w:t>
            </w:r>
            <w:proofErr w:type="gramEnd"/>
            <w:r>
              <w:rPr>
                <w:rFonts w:ascii="Times New Roman" w:hAnsi="Times New Roman" w:cs="Times New Roman"/>
                <w:color w:val="000000"/>
                <w:sz w:val="20"/>
                <w:szCs w:val="20"/>
              </w:rPr>
              <w:t xml:space="preserve"> грн.</w:t>
            </w:r>
          </w:p>
        </w:tc>
      </w:tr>
      <w:tr w:rsidR="002E27ED">
        <w:trPr>
          <w:trHeight w:hRule="exact" w:val="24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Форма 2 дс</w:t>
            </w:r>
          </w:p>
        </w:tc>
      </w:tr>
      <w:tr w:rsidR="002E27ED">
        <w:trPr>
          <w:trHeight w:hRule="exact" w:val="69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Код рядка 2010 Бюджетні асигнування. Додаток 1 форма № 2 м «Надійшло коштів за звітний період» за КПК 0610160, 0611010, 0611021, 0611026, 0611031, 0611061, 0611070, 0611141, 0611</w:t>
            </w:r>
            <w:r>
              <w:rPr>
                <w:rFonts w:ascii="Times New Roman" w:hAnsi="Times New Roman" w:cs="Times New Roman"/>
                <w:color w:val="000000"/>
                <w:sz w:val="20"/>
                <w:szCs w:val="20"/>
              </w:rPr>
              <w:t>142, 0611151, 0611152, 0611181, 0611182, 0611200, 0611210, 0613140 = 338 838 746,97 грн.</w:t>
            </w:r>
          </w:p>
        </w:tc>
      </w:tr>
      <w:tr w:rsidR="002E27ED">
        <w:trPr>
          <w:trHeight w:hRule="exact" w:val="916"/>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Код рядка 2020 Доходи від надання послуг (виконання робіт). Додаток 2 форма № 4-1 м, надійшло доходу від надання послуг, що надаються з основною діяльністю за дев’ять</w:t>
            </w:r>
            <w:r>
              <w:rPr>
                <w:rFonts w:ascii="Times New Roman" w:hAnsi="Times New Roman" w:cs="Times New Roman"/>
                <w:color w:val="000000"/>
                <w:sz w:val="20"/>
                <w:szCs w:val="20"/>
              </w:rPr>
              <w:t xml:space="preserve"> місяців 2021 року за КПК 0611010, 0611021, 0611026, 0611070, 0611141, 7 609 456</w:t>
            </w:r>
            <w:proofErr w:type="gramStart"/>
            <w:r>
              <w:rPr>
                <w:rFonts w:ascii="Times New Roman" w:hAnsi="Times New Roman" w:cs="Times New Roman"/>
                <w:color w:val="000000"/>
                <w:sz w:val="20"/>
                <w:szCs w:val="20"/>
              </w:rPr>
              <w:t>,54</w:t>
            </w:r>
            <w:proofErr w:type="gramEnd"/>
            <w:r>
              <w:rPr>
                <w:rFonts w:ascii="Times New Roman" w:hAnsi="Times New Roman" w:cs="Times New Roman"/>
                <w:color w:val="000000"/>
                <w:sz w:val="20"/>
                <w:szCs w:val="20"/>
              </w:rPr>
              <w:t xml:space="preserve"> грн. – Дт на початок періоду 0</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 + Дт на кінець періоду 606 120,55 грн., + Кт на початок періоду 0,00 грн. – Кт на кінець періоду 1 314 193</w:t>
            </w:r>
            <w:proofErr w:type="gramStart"/>
            <w:r>
              <w:rPr>
                <w:rFonts w:ascii="Times New Roman" w:hAnsi="Times New Roman" w:cs="Times New Roman"/>
                <w:color w:val="000000"/>
                <w:sz w:val="20"/>
                <w:szCs w:val="20"/>
              </w:rPr>
              <w:t>,80</w:t>
            </w:r>
            <w:proofErr w:type="gramEnd"/>
            <w:r>
              <w:rPr>
                <w:rFonts w:ascii="Times New Roman" w:hAnsi="Times New Roman" w:cs="Times New Roman"/>
                <w:color w:val="000000"/>
                <w:sz w:val="20"/>
                <w:szCs w:val="20"/>
              </w:rPr>
              <w:t xml:space="preserve"> = 6 901 383,29 грн.</w:t>
            </w:r>
          </w:p>
        </w:tc>
      </w:tr>
      <w:tr w:rsidR="002E27ED">
        <w:trPr>
          <w:trHeight w:hRule="exact" w:val="465"/>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Код рядка 2030 Доходи від продажу активів. Додаток 2 форма № 4-1 м, надійшло доходу від продажу майна (металобрухт, макулатура, склобій, дрова) за дев’ять місяців 2021 року за КПК 0611010, 0611021 = 96 932</w:t>
            </w:r>
            <w:proofErr w:type="gramStart"/>
            <w:r>
              <w:rPr>
                <w:rFonts w:ascii="Times New Roman" w:hAnsi="Times New Roman" w:cs="Times New Roman"/>
                <w:color w:val="000000"/>
                <w:sz w:val="20"/>
                <w:szCs w:val="20"/>
              </w:rPr>
              <w:t>,70</w:t>
            </w:r>
            <w:proofErr w:type="gramEnd"/>
            <w:r>
              <w:rPr>
                <w:rFonts w:ascii="Times New Roman" w:hAnsi="Times New Roman" w:cs="Times New Roman"/>
                <w:color w:val="000000"/>
                <w:sz w:val="20"/>
                <w:szCs w:val="20"/>
              </w:rPr>
              <w:t xml:space="preserve"> грн.</w:t>
            </w:r>
          </w:p>
        </w:tc>
      </w:tr>
      <w:tr w:rsidR="002E27ED">
        <w:trPr>
          <w:trHeight w:hRule="exact" w:val="916"/>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Код рядка 2050 Інші доходи від обмінних о</w:t>
            </w:r>
            <w:r>
              <w:rPr>
                <w:rFonts w:ascii="Times New Roman" w:hAnsi="Times New Roman" w:cs="Times New Roman"/>
                <w:color w:val="000000"/>
                <w:sz w:val="20"/>
                <w:szCs w:val="20"/>
              </w:rPr>
              <w:t>перацій. Додаток 2 форма № 4-1 м, надійшло доходу від надання послуг з оренди майна за І квартал за КПК 0611010, 0611021, 0611026, 0611070, 0611141 53 687</w:t>
            </w:r>
            <w:proofErr w:type="gramStart"/>
            <w:r>
              <w:rPr>
                <w:rFonts w:ascii="Times New Roman" w:hAnsi="Times New Roman" w:cs="Times New Roman"/>
                <w:color w:val="000000"/>
                <w:sz w:val="20"/>
                <w:szCs w:val="20"/>
              </w:rPr>
              <w:t>,46</w:t>
            </w:r>
            <w:proofErr w:type="gramEnd"/>
            <w:r>
              <w:rPr>
                <w:rFonts w:ascii="Times New Roman" w:hAnsi="Times New Roman" w:cs="Times New Roman"/>
                <w:color w:val="000000"/>
                <w:sz w:val="20"/>
                <w:szCs w:val="20"/>
              </w:rPr>
              <w:t xml:space="preserve"> грн. – Дт на початок періоду 0</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 + Дт на кінець періоду 17 129,72 грн., + Кт на початок пер</w:t>
            </w:r>
            <w:r>
              <w:rPr>
                <w:rFonts w:ascii="Times New Roman" w:hAnsi="Times New Roman" w:cs="Times New Roman"/>
                <w:color w:val="000000"/>
                <w:sz w:val="20"/>
                <w:szCs w:val="20"/>
              </w:rPr>
              <w:t>іоду 0,00 грн. – Кт на кінець періоду 307</w:t>
            </w:r>
            <w:proofErr w:type="gramStart"/>
            <w:r>
              <w:rPr>
                <w:rFonts w:ascii="Times New Roman" w:hAnsi="Times New Roman" w:cs="Times New Roman"/>
                <w:color w:val="000000"/>
                <w:sz w:val="20"/>
                <w:szCs w:val="20"/>
              </w:rPr>
              <w:t>,42</w:t>
            </w:r>
            <w:proofErr w:type="gramEnd"/>
            <w:r>
              <w:rPr>
                <w:rFonts w:ascii="Times New Roman" w:hAnsi="Times New Roman" w:cs="Times New Roman"/>
                <w:color w:val="000000"/>
                <w:sz w:val="20"/>
                <w:szCs w:val="20"/>
              </w:rPr>
              <w:t xml:space="preserve"> грн. = 70 509</w:t>
            </w:r>
            <w:proofErr w:type="gramStart"/>
            <w:r>
              <w:rPr>
                <w:rFonts w:ascii="Times New Roman" w:hAnsi="Times New Roman" w:cs="Times New Roman"/>
                <w:color w:val="000000"/>
                <w:sz w:val="20"/>
                <w:szCs w:val="20"/>
              </w:rPr>
              <w:t>,76</w:t>
            </w:r>
            <w:proofErr w:type="gramEnd"/>
            <w:r>
              <w:rPr>
                <w:rFonts w:ascii="Times New Roman" w:hAnsi="Times New Roman" w:cs="Times New Roman"/>
                <w:color w:val="000000"/>
                <w:sz w:val="20"/>
                <w:szCs w:val="20"/>
              </w:rPr>
              <w:t xml:space="preserve"> грн.</w:t>
            </w:r>
          </w:p>
        </w:tc>
      </w:tr>
      <w:tr w:rsidR="002E27ED">
        <w:trPr>
          <w:trHeight w:hRule="exact" w:val="69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Код рядка 2130 Інші доходи від необмінних операцій. Додаток 3 форма № 4-2 м, надійшло коштів за звітний період за КПК 0611010, 0611021, 0611070, 0611141, 13 465 553</w:t>
            </w:r>
            <w:proofErr w:type="gramStart"/>
            <w:r>
              <w:rPr>
                <w:rFonts w:ascii="Times New Roman" w:hAnsi="Times New Roman" w:cs="Times New Roman"/>
                <w:color w:val="000000"/>
                <w:sz w:val="20"/>
                <w:szCs w:val="20"/>
              </w:rPr>
              <w:t>,08</w:t>
            </w:r>
            <w:proofErr w:type="gramEnd"/>
            <w:r>
              <w:rPr>
                <w:rFonts w:ascii="Times New Roman" w:hAnsi="Times New Roman" w:cs="Times New Roman"/>
                <w:color w:val="000000"/>
                <w:sz w:val="20"/>
                <w:szCs w:val="20"/>
              </w:rPr>
              <w:t xml:space="preserve"> грн. – 12 607 615</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 </w:t>
            </w:r>
            <w:proofErr w:type="gramStart"/>
            <w:r>
              <w:rPr>
                <w:rFonts w:ascii="Times New Roman" w:hAnsi="Times New Roman" w:cs="Times New Roman"/>
                <w:color w:val="000000"/>
                <w:sz w:val="20"/>
                <w:szCs w:val="20"/>
              </w:rPr>
              <w:t>касові</w:t>
            </w:r>
            <w:proofErr w:type="gramEnd"/>
            <w:r>
              <w:rPr>
                <w:rFonts w:ascii="Times New Roman" w:hAnsi="Times New Roman" w:cs="Times New Roman"/>
                <w:color w:val="000000"/>
                <w:sz w:val="20"/>
                <w:szCs w:val="20"/>
              </w:rPr>
              <w:t xml:space="preserve"> видатки КЕКВ 3000 «Капітальні видатки» по КПК 0611010, 0611020, 0611070, 0611141= 857 938,08 грн.</w:t>
            </w:r>
          </w:p>
        </w:tc>
      </w:tr>
      <w:tr w:rsidR="002E27ED">
        <w:trPr>
          <w:trHeight w:hRule="exact" w:val="1141"/>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Код рядка 2210 Витрати на виконання бюджетних програм. Додаток 1 форма № 2 м «касові за звітний період» за КПК 0610160, 0611010, 0611021, 061102</w:t>
            </w:r>
            <w:r>
              <w:rPr>
                <w:rFonts w:ascii="Times New Roman" w:hAnsi="Times New Roman" w:cs="Times New Roman"/>
                <w:color w:val="000000"/>
                <w:sz w:val="20"/>
                <w:szCs w:val="20"/>
              </w:rPr>
              <w:t>6, 0611031, 0611061, 0611070, 0611141, 0611142, 0611151, 0611152, 0611181, 0611182, 0611200, 0611210 0613140 334 246 030,49 грн– КЕКВ 2250 «Витрати на відрядження» 18 560,93грн. – КЕКВ 2720 «Соціальне забезпечення» 116 060</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 – КЕКВ 2800 «Інші поточні</w:t>
            </w:r>
            <w:r>
              <w:rPr>
                <w:rFonts w:ascii="Times New Roman" w:hAnsi="Times New Roman" w:cs="Times New Roman"/>
                <w:color w:val="000000"/>
                <w:sz w:val="20"/>
                <w:szCs w:val="20"/>
              </w:rPr>
              <w:t xml:space="preserve"> видатки» 47 684</w:t>
            </w:r>
            <w:proofErr w:type="gramStart"/>
            <w:r>
              <w:rPr>
                <w:rFonts w:ascii="Times New Roman" w:hAnsi="Times New Roman" w:cs="Times New Roman"/>
                <w:color w:val="000000"/>
                <w:sz w:val="20"/>
                <w:szCs w:val="20"/>
              </w:rPr>
              <w:t>,54</w:t>
            </w:r>
            <w:proofErr w:type="gramEnd"/>
            <w:r>
              <w:rPr>
                <w:rFonts w:ascii="Times New Roman" w:hAnsi="Times New Roman" w:cs="Times New Roman"/>
                <w:color w:val="000000"/>
                <w:sz w:val="20"/>
                <w:szCs w:val="20"/>
              </w:rPr>
              <w:t xml:space="preserve"> грн. = 334 063 725</w:t>
            </w:r>
            <w:proofErr w:type="gramStart"/>
            <w:r>
              <w:rPr>
                <w:rFonts w:ascii="Times New Roman" w:hAnsi="Times New Roman" w:cs="Times New Roman"/>
                <w:color w:val="000000"/>
                <w:sz w:val="20"/>
                <w:szCs w:val="20"/>
              </w:rPr>
              <w:t>,02</w:t>
            </w:r>
            <w:proofErr w:type="gramEnd"/>
            <w:r>
              <w:rPr>
                <w:rFonts w:ascii="Times New Roman" w:hAnsi="Times New Roman" w:cs="Times New Roman"/>
                <w:color w:val="000000"/>
                <w:sz w:val="20"/>
                <w:szCs w:val="20"/>
              </w:rPr>
              <w:t xml:space="preserve"> грн.</w:t>
            </w:r>
          </w:p>
        </w:tc>
      </w:tr>
      <w:tr w:rsidR="002E27ED">
        <w:trPr>
          <w:trHeight w:hRule="exact" w:val="916"/>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 xml:space="preserve">Код рядка 2220 Витрати на виготовлення продукції (надання послуг, виконання робіт) Додаток 2 форма № 4-1 м за КПК 0611010, 0611021, 0611026, 0611070, 0611141 5 150 043,03   грн. + Додаток 3 форма № 4-2 м </w:t>
            </w:r>
            <w:r>
              <w:rPr>
                <w:rFonts w:ascii="Times New Roman" w:hAnsi="Times New Roman" w:cs="Times New Roman"/>
                <w:color w:val="000000"/>
                <w:sz w:val="20"/>
                <w:szCs w:val="20"/>
              </w:rPr>
              <w:t>«касові за звітний період» за КПК 0611010, 0611021, 0611070 200 543</w:t>
            </w:r>
            <w:proofErr w:type="gramStart"/>
            <w:r>
              <w:rPr>
                <w:rFonts w:ascii="Times New Roman" w:hAnsi="Times New Roman" w:cs="Times New Roman"/>
                <w:color w:val="000000"/>
                <w:sz w:val="20"/>
                <w:szCs w:val="20"/>
              </w:rPr>
              <w:t>,50</w:t>
            </w:r>
            <w:proofErr w:type="gramEnd"/>
            <w:r>
              <w:rPr>
                <w:rFonts w:ascii="Times New Roman" w:hAnsi="Times New Roman" w:cs="Times New Roman"/>
                <w:color w:val="000000"/>
                <w:sz w:val="20"/>
                <w:szCs w:val="20"/>
              </w:rPr>
              <w:t xml:space="preserve"> грн. – КЕКВ 2800 «Інші поточні видатки» – 8 498</w:t>
            </w:r>
            <w:proofErr w:type="gramStart"/>
            <w:r>
              <w:rPr>
                <w:rFonts w:ascii="Times New Roman" w:hAnsi="Times New Roman" w:cs="Times New Roman"/>
                <w:color w:val="000000"/>
                <w:sz w:val="20"/>
                <w:szCs w:val="20"/>
              </w:rPr>
              <w:t>,94</w:t>
            </w:r>
            <w:proofErr w:type="gramEnd"/>
            <w:r>
              <w:rPr>
                <w:rFonts w:ascii="Times New Roman" w:hAnsi="Times New Roman" w:cs="Times New Roman"/>
                <w:color w:val="000000"/>
                <w:sz w:val="20"/>
                <w:szCs w:val="20"/>
              </w:rPr>
              <w:t xml:space="preserve"> грн. = 5 342 093</w:t>
            </w:r>
            <w:proofErr w:type="gramStart"/>
            <w:r>
              <w:rPr>
                <w:rFonts w:ascii="Times New Roman" w:hAnsi="Times New Roman" w:cs="Times New Roman"/>
                <w:color w:val="000000"/>
                <w:sz w:val="20"/>
                <w:szCs w:val="20"/>
              </w:rPr>
              <w:t>,59</w:t>
            </w:r>
            <w:proofErr w:type="gramEnd"/>
            <w:r>
              <w:rPr>
                <w:rFonts w:ascii="Times New Roman" w:hAnsi="Times New Roman" w:cs="Times New Roman"/>
                <w:color w:val="000000"/>
                <w:sz w:val="20"/>
                <w:szCs w:val="20"/>
              </w:rPr>
              <w:t xml:space="preserve"> грн.</w:t>
            </w:r>
          </w:p>
        </w:tc>
      </w:tr>
      <w:tr w:rsidR="002E27ED">
        <w:trPr>
          <w:trHeight w:hRule="exact" w:val="1166"/>
        </w:trPr>
        <w:tc>
          <w:tcPr>
            <w:tcW w:w="3442" w:type="dxa"/>
          </w:tcPr>
          <w:p w:rsidR="002E27ED" w:rsidRDefault="002E27ED"/>
        </w:tc>
        <w:tc>
          <w:tcPr>
            <w:tcW w:w="1033" w:type="dxa"/>
          </w:tcPr>
          <w:p w:rsidR="002E27ED" w:rsidRDefault="002E27ED"/>
        </w:tc>
        <w:tc>
          <w:tcPr>
            <w:tcW w:w="2168" w:type="dxa"/>
          </w:tcPr>
          <w:p w:rsidR="002E27ED" w:rsidRDefault="002E27ED"/>
        </w:tc>
        <w:tc>
          <w:tcPr>
            <w:tcW w:w="805" w:type="dxa"/>
          </w:tcPr>
          <w:p w:rsidR="002E27ED" w:rsidRDefault="002E27ED"/>
        </w:tc>
        <w:tc>
          <w:tcPr>
            <w:tcW w:w="1341" w:type="dxa"/>
          </w:tcPr>
          <w:p w:rsidR="002E27ED" w:rsidRDefault="002E27ED"/>
        </w:tc>
        <w:tc>
          <w:tcPr>
            <w:tcW w:w="1134" w:type="dxa"/>
            <w:shd w:val="clear" w:color="FFFFFF" w:fill="FFFFFF"/>
            <w:tcMar>
              <w:top w:w="0" w:type="dxa"/>
              <w:left w:w="4" w:type="dxa"/>
              <w:bottom w:w="0" w:type="dxa"/>
              <w:right w:w="4" w:type="dxa"/>
            </w:tcMar>
          </w:tcPr>
          <w:p w:rsidR="002E27ED" w:rsidRDefault="002B110E">
            <w:r>
              <w:rPr>
                <w:noProof/>
                <w:lang w:val="ru-RU" w:eastAsia="ru-RU"/>
              </w:rPr>
              <w:drawing>
                <wp:inline distT="0" distB="0" distL="0" distR="0">
                  <wp:extent cx="720000" cy="720000"/>
                  <wp:effectExtent l="0" t="0" r="0" b="0"/>
                  <wp:docPr id="2" name="2"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pic:cNvPicPr/>
                        </pic:nvPicPr>
                        <pic:blipFill>
                          <a:blip r:embed="rId4"/>
                          <a:stretch>
                            <a:fillRect/>
                          </a:stretch>
                        </pic:blipFill>
                        <pic:spPr>
                          <a:xfrm>
                            <a:off x="0" y="0"/>
                            <a:ext cx="720000" cy="720000"/>
                          </a:xfrm>
                          <a:prstGeom prst="rect">
                            <a:avLst/>
                          </a:prstGeom>
                        </pic:spPr>
                      </pic:pic>
                    </a:graphicData>
                  </a:graphic>
                </wp:inline>
              </w:drawing>
            </w:r>
          </w:p>
        </w:tc>
        <w:tc>
          <w:tcPr>
            <w:tcW w:w="284" w:type="dxa"/>
          </w:tcPr>
          <w:p w:rsidR="002E27ED" w:rsidRDefault="002E27ED"/>
        </w:tc>
      </w:tr>
      <w:tr w:rsidR="002E27ED">
        <w:trPr>
          <w:trHeight w:hRule="exact" w:val="311"/>
        </w:trPr>
        <w:tc>
          <w:tcPr>
            <w:tcW w:w="3442" w:type="dxa"/>
          </w:tcPr>
          <w:p w:rsidR="002E27ED" w:rsidRDefault="002E27ED"/>
        </w:tc>
        <w:tc>
          <w:tcPr>
            <w:tcW w:w="1033" w:type="dxa"/>
          </w:tcPr>
          <w:p w:rsidR="002E27ED" w:rsidRDefault="002E27ED"/>
        </w:tc>
        <w:tc>
          <w:tcPr>
            <w:tcW w:w="2168" w:type="dxa"/>
          </w:tcPr>
          <w:p w:rsidR="002E27ED" w:rsidRDefault="002E27ED"/>
        </w:tc>
        <w:tc>
          <w:tcPr>
            <w:tcW w:w="805" w:type="dxa"/>
          </w:tcPr>
          <w:p w:rsidR="002E27ED" w:rsidRDefault="002E27ED"/>
        </w:tc>
        <w:tc>
          <w:tcPr>
            <w:tcW w:w="1341" w:type="dxa"/>
          </w:tcPr>
          <w:p w:rsidR="002E27ED" w:rsidRDefault="002E27ED"/>
        </w:tc>
        <w:tc>
          <w:tcPr>
            <w:tcW w:w="1134" w:type="dxa"/>
          </w:tcPr>
          <w:p w:rsidR="002E27ED" w:rsidRDefault="002E27ED"/>
        </w:tc>
        <w:tc>
          <w:tcPr>
            <w:tcW w:w="284" w:type="dxa"/>
          </w:tcPr>
          <w:p w:rsidR="002E27ED" w:rsidRDefault="002E27ED"/>
        </w:tc>
      </w:tr>
      <w:tr w:rsidR="002E27ED">
        <w:trPr>
          <w:trHeight w:hRule="exact" w:val="277"/>
        </w:trPr>
        <w:tc>
          <w:tcPr>
            <w:tcW w:w="3442" w:type="dxa"/>
            <w:tcBorders>
              <w:top w:val="double" w:sz="8" w:space="0" w:color="D3D3D3"/>
            </w:tcBorders>
            <w:shd w:val="clear" w:color="D3D3D3" w:fill="FFFFFF"/>
            <w:tcMar>
              <w:top w:w="17" w:type="dxa"/>
              <w:left w:w="38" w:type="dxa"/>
              <w:bottom w:w="17" w:type="dxa"/>
              <w:right w:w="38" w:type="dxa"/>
            </w:tcMar>
            <w:vAlign w:val="center"/>
          </w:tcPr>
          <w:p w:rsidR="002E27ED" w:rsidRDefault="002B110E">
            <w:pPr>
              <w:spacing w:after="0" w:line="150" w:lineRule="auto"/>
              <w:rPr>
                <w:sz w:val="12"/>
                <w:szCs w:val="12"/>
              </w:rPr>
            </w:pPr>
            <w:r>
              <w:rPr>
                <w:rFonts w:ascii="Times New Roman" w:hAnsi="Times New Roman" w:cs="Times New Roman"/>
                <w:i/>
                <w:color w:val="D3D3D3"/>
                <w:sz w:val="12"/>
                <w:szCs w:val="12"/>
              </w:rPr>
              <w:t>202100000029863573</w:t>
            </w:r>
          </w:p>
        </w:tc>
        <w:tc>
          <w:tcPr>
            <w:tcW w:w="1032" w:type="dxa"/>
            <w:tcBorders>
              <w:top w:val="double" w:sz="8" w:space="0" w:color="D3D3D3"/>
            </w:tcBorders>
            <w:shd w:val="clear" w:color="D3D3D3" w:fill="FFFFFF"/>
            <w:tcMar>
              <w:top w:w="17" w:type="dxa"/>
              <w:left w:w="38" w:type="dxa"/>
              <w:bottom w:w="17" w:type="dxa"/>
              <w:right w:w="38" w:type="dxa"/>
            </w:tcMar>
            <w:vAlign w:val="center"/>
          </w:tcPr>
          <w:p w:rsidR="002E27ED" w:rsidRDefault="002E27ED"/>
        </w:tc>
        <w:tc>
          <w:tcPr>
            <w:tcW w:w="2167" w:type="dxa"/>
            <w:tcBorders>
              <w:top w:val="double" w:sz="8" w:space="0" w:color="D3D3D3"/>
            </w:tcBorders>
            <w:shd w:val="clear" w:color="D3D3D3" w:fill="FFFFFF"/>
            <w:tcMar>
              <w:top w:w="17" w:type="dxa"/>
              <w:left w:w="38" w:type="dxa"/>
              <w:bottom w:w="17" w:type="dxa"/>
              <w:right w:w="38" w:type="dxa"/>
            </w:tcMar>
            <w:vAlign w:val="center"/>
          </w:tcPr>
          <w:p w:rsidR="002E27ED" w:rsidRDefault="002B110E">
            <w:pPr>
              <w:spacing w:after="0" w:line="150" w:lineRule="auto"/>
              <w:rPr>
                <w:sz w:val="12"/>
                <w:szCs w:val="12"/>
              </w:rPr>
            </w:pPr>
            <w:r>
              <w:rPr>
                <w:rFonts w:ascii="Times New Roman" w:hAnsi="Times New Roman" w:cs="Times New Roman"/>
                <w:i/>
                <w:color w:val="D3D3D3"/>
                <w:sz w:val="12"/>
                <w:szCs w:val="12"/>
              </w:rPr>
              <w:t>АС  " Є-ЗВІТНІСТЬ "</w:t>
            </w:r>
          </w:p>
        </w:tc>
        <w:tc>
          <w:tcPr>
            <w:tcW w:w="805" w:type="dxa"/>
            <w:tcBorders>
              <w:top w:val="double" w:sz="8" w:space="0" w:color="D3D3D3"/>
            </w:tcBorders>
            <w:shd w:val="clear" w:color="D3D3D3" w:fill="FFFFFF"/>
            <w:tcMar>
              <w:top w:w="17" w:type="dxa"/>
              <w:left w:w="38" w:type="dxa"/>
              <w:bottom w:w="17" w:type="dxa"/>
              <w:right w:w="38" w:type="dxa"/>
            </w:tcMar>
            <w:vAlign w:val="center"/>
          </w:tcPr>
          <w:p w:rsidR="002E27ED" w:rsidRDefault="002E27ED"/>
        </w:tc>
        <w:tc>
          <w:tcPr>
            <w:tcW w:w="2758" w:type="dxa"/>
            <w:gridSpan w:val="3"/>
            <w:tcBorders>
              <w:top w:val="double" w:sz="8" w:space="0" w:color="D3D3D3"/>
            </w:tcBorders>
            <w:shd w:val="clear" w:color="D3D3D3" w:fill="FFFFFF"/>
            <w:tcMar>
              <w:top w:w="17" w:type="dxa"/>
              <w:left w:w="38" w:type="dxa"/>
              <w:bottom w:w="17" w:type="dxa"/>
              <w:right w:w="38" w:type="dxa"/>
            </w:tcMar>
            <w:vAlign w:val="center"/>
          </w:tcPr>
          <w:p w:rsidR="002E27ED" w:rsidRDefault="002B110E">
            <w:pPr>
              <w:spacing w:after="0" w:line="150" w:lineRule="auto"/>
              <w:jc w:val="center"/>
              <w:rPr>
                <w:sz w:val="12"/>
                <w:szCs w:val="12"/>
              </w:rPr>
            </w:pPr>
            <w:proofErr w:type="gramStart"/>
            <w:r>
              <w:rPr>
                <w:rFonts w:ascii="Times New Roman" w:hAnsi="Times New Roman" w:cs="Times New Roman"/>
                <w:i/>
                <w:color w:val="D3D3D3"/>
                <w:sz w:val="12"/>
                <w:szCs w:val="12"/>
              </w:rPr>
              <w:t>ст</w:t>
            </w:r>
            <w:proofErr w:type="gramEnd"/>
            <w:r>
              <w:rPr>
                <w:rFonts w:ascii="Times New Roman" w:hAnsi="Times New Roman" w:cs="Times New Roman"/>
                <w:i/>
                <w:color w:val="D3D3D3"/>
                <w:sz w:val="12"/>
                <w:szCs w:val="12"/>
              </w:rPr>
              <w:t>. 2 з 5</w:t>
            </w:r>
          </w:p>
        </w:tc>
      </w:tr>
    </w:tbl>
    <w:p w:rsidR="002E27ED" w:rsidRDefault="002B110E">
      <w:pPr>
        <w:rPr>
          <w:sz w:val="0"/>
          <w:szCs w:val="0"/>
        </w:rPr>
      </w:pPr>
      <w:r>
        <w:br w:type="page"/>
      </w:r>
    </w:p>
    <w:tbl>
      <w:tblPr>
        <w:tblW w:w="0" w:type="auto"/>
        <w:tblCellMar>
          <w:left w:w="0" w:type="dxa"/>
          <w:right w:w="0" w:type="dxa"/>
        </w:tblCellMar>
        <w:tblLook w:val="04A0" w:firstRow="1" w:lastRow="0" w:firstColumn="1" w:lastColumn="0" w:noHBand="0" w:noVBand="1"/>
      </w:tblPr>
      <w:tblGrid>
        <w:gridCol w:w="3442"/>
        <w:gridCol w:w="1033"/>
        <w:gridCol w:w="2168"/>
        <w:gridCol w:w="805"/>
        <w:gridCol w:w="1341"/>
        <w:gridCol w:w="1141"/>
        <w:gridCol w:w="284"/>
      </w:tblGrid>
      <w:tr w:rsidR="002E27ED">
        <w:trPr>
          <w:trHeight w:hRule="exact" w:val="465"/>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lastRenderedPageBreak/>
              <w:t xml:space="preserve">Код рядка 2250 Інші витрати за </w:t>
            </w:r>
            <w:r>
              <w:rPr>
                <w:rFonts w:ascii="Times New Roman" w:hAnsi="Times New Roman" w:cs="Times New Roman"/>
                <w:color w:val="000000"/>
                <w:sz w:val="20"/>
                <w:szCs w:val="20"/>
              </w:rPr>
              <w:t>обмінними операціями. Додаток 1 форма № 2 м «касові за звітний період» за КПК 0610160, 0611021, 0611141, по КЕКВ 2250 «Витрати на відрядження» 18 560,93 грн.</w:t>
            </w:r>
          </w:p>
        </w:tc>
      </w:tr>
      <w:tr w:rsidR="002E27ED">
        <w:trPr>
          <w:trHeight w:hRule="exact" w:val="916"/>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Код рядка 2310 Інші витрати за необмінними операціями Додаток 1 форма № 2 м «касові за звітний пе</w:t>
            </w:r>
            <w:r>
              <w:rPr>
                <w:rFonts w:ascii="Times New Roman" w:hAnsi="Times New Roman" w:cs="Times New Roman"/>
                <w:color w:val="000000"/>
                <w:sz w:val="20"/>
                <w:szCs w:val="20"/>
              </w:rPr>
              <w:t>ріод» за КПК 0611010, 0611021, 0611142 по КЕКВ 2700 «Соціальне забезпечення» 116 060,00 грн. + КЕКВ 2800 «Інші поточні видатки» 47 684,54 грн.+ Додаток 2 форма № 4-1 м за КПК 0611021, 0611070 по КЕКВ 2800 «Інші поточні видатки» 8 498,94 грн.= 172 243,48 гр</w:t>
            </w:r>
            <w:r>
              <w:rPr>
                <w:rFonts w:ascii="Times New Roman" w:hAnsi="Times New Roman" w:cs="Times New Roman"/>
                <w:color w:val="000000"/>
                <w:sz w:val="20"/>
                <w:szCs w:val="20"/>
              </w:rPr>
              <w:t>н.</w:t>
            </w:r>
          </w:p>
        </w:tc>
      </w:tr>
      <w:tr w:rsidR="002E27ED">
        <w:trPr>
          <w:trHeight w:hRule="exact" w:val="916"/>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 xml:space="preserve">Код рядка 2820 Витрати на оплату праці. Додаток 1 форма № 2 м «касові за звітний період» за КПК 0610160, 0611010, 0611021, 0611026, 0611031, 0611061, 0611070, 0611141, 0611151, 0611152, 0611200, по КЕКВ 2111 «Заробітна плата» 231 659 786,83 грн. + </w:t>
            </w:r>
            <w:r>
              <w:rPr>
                <w:rFonts w:ascii="Times New Roman" w:hAnsi="Times New Roman" w:cs="Times New Roman"/>
                <w:color w:val="000000"/>
                <w:sz w:val="20"/>
                <w:szCs w:val="20"/>
              </w:rPr>
              <w:t>Додаток 2 форма № 4-1 м за КПК 0611026, по 2111 «Заробітна плата» 323 476</w:t>
            </w:r>
            <w:proofErr w:type="gramStart"/>
            <w:r>
              <w:rPr>
                <w:rFonts w:ascii="Times New Roman" w:hAnsi="Times New Roman" w:cs="Times New Roman"/>
                <w:color w:val="000000"/>
                <w:sz w:val="20"/>
                <w:szCs w:val="20"/>
              </w:rPr>
              <w:t>,21</w:t>
            </w:r>
            <w:proofErr w:type="gramEnd"/>
            <w:r>
              <w:rPr>
                <w:rFonts w:ascii="Times New Roman" w:hAnsi="Times New Roman" w:cs="Times New Roman"/>
                <w:color w:val="000000"/>
                <w:sz w:val="20"/>
                <w:szCs w:val="20"/>
              </w:rPr>
              <w:t xml:space="preserve"> грн.= 231 983 263,04 грн.</w:t>
            </w:r>
          </w:p>
        </w:tc>
      </w:tr>
      <w:tr w:rsidR="002E27ED">
        <w:trPr>
          <w:trHeight w:hRule="exact" w:val="916"/>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Код рядка 2830 Відрахування на соціальні заходи. Додаток 1 форма № 2 м «касові за звітний період» за КПК 0610160, 0611010, 0611021, 0611026, 0611031, 06</w:t>
            </w:r>
            <w:r>
              <w:rPr>
                <w:rFonts w:ascii="Times New Roman" w:hAnsi="Times New Roman" w:cs="Times New Roman"/>
                <w:color w:val="000000"/>
                <w:sz w:val="20"/>
                <w:szCs w:val="20"/>
              </w:rPr>
              <w:t>11061, 0611070, 0611141, 0611151, 0611152, 0611200, по КЕКВ 2120 «Нарахування на оплату праці» 50 852 094,61 грн. + Додаток 2 форма № 4-1 м за КПК 0611026, по 2120 «Нарахування на оплату праці» 71 590</w:t>
            </w:r>
            <w:proofErr w:type="gramStart"/>
            <w:r>
              <w:rPr>
                <w:rFonts w:ascii="Times New Roman" w:hAnsi="Times New Roman" w:cs="Times New Roman"/>
                <w:color w:val="000000"/>
                <w:sz w:val="20"/>
                <w:szCs w:val="20"/>
              </w:rPr>
              <w:t>,24</w:t>
            </w:r>
            <w:proofErr w:type="gramEnd"/>
            <w:r>
              <w:rPr>
                <w:rFonts w:ascii="Times New Roman" w:hAnsi="Times New Roman" w:cs="Times New Roman"/>
                <w:color w:val="000000"/>
                <w:sz w:val="20"/>
                <w:szCs w:val="20"/>
              </w:rPr>
              <w:t xml:space="preserve"> грн. = 50 923 684</w:t>
            </w:r>
            <w:proofErr w:type="gramStart"/>
            <w:r>
              <w:rPr>
                <w:rFonts w:ascii="Times New Roman" w:hAnsi="Times New Roman" w:cs="Times New Roman"/>
                <w:color w:val="000000"/>
                <w:sz w:val="20"/>
                <w:szCs w:val="20"/>
              </w:rPr>
              <w:t>,85</w:t>
            </w:r>
            <w:proofErr w:type="gramEnd"/>
            <w:r>
              <w:rPr>
                <w:rFonts w:ascii="Times New Roman" w:hAnsi="Times New Roman" w:cs="Times New Roman"/>
                <w:color w:val="000000"/>
                <w:sz w:val="20"/>
                <w:szCs w:val="20"/>
              </w:rPr>
              <w:t xml:space="preserve"> грн.</w:t>
            </w:r>
          </w:p>
        </w:tc>
      </w:tr>
      <w:tr w:rsidR="002E27ED">
        <w:trPr>
          <w:trHeight w:hRule="exact" w:val="24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Код рядка 2840 Матеріальн</w:t>
            </w:r>
            <w:r>
              <w:rPr>
                <w:rFonts w:ascii="Times New Roman" w:hAnsi="Times New Roman" w:cs="Times New Roman"/>
                <w:color w:val="000000"/>
                <w:sz w:val="20"/>
                <w:szCs w:val="20"/>
              </w:rPr>
              <w:t>і витрати – 53 570 164</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w:t>
            </w:r>
          </w:p>
        </w:tc>
      </w:tr>
      <w:tr w:rsidR="002E27ED">
        <w:trPr>
          <w:trHeight w:hRule="exact" w:val="24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Код рядка 2850 Амортизація – 2 928 707</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w:t>
            </w:r>
          </w:p>
        </w:tc>
      </w:tr>
      <w:tr w:rsidR="002E27ED">
        <w:trPr>
          <w:trHeight w:hRule="exact" w:val="24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Код рядка 2860 Інші витрати = код рядка 2250 форми 2-дс = 18 560</w:t>
            </w:r>
            <w:proofErr w:type="gramStart"/>
            <w:r>
              <w:rPr>
                <w:rFonts w:ascii="Times New Roman" w:hAnsi="Times New Roman" w:cs="Times New Roman"/>
                <w:color w:val="000000"/>
                <w:sz w:val="20"/>
                <w:szCs w:val="20"/>
              </w:rPr>
              <w:t>,93</w:t>
            </w:r>
            <w:proofErr w:type="gramEnd"/>
            <w:r>
              <w:rPr>
                <w:rFonts w:ascii="Times New Roman" w:hAnsi="Times New Roman" w:cs="Times New Roman"/>
                <w:color w:val="000000"/>
                <w:sz w:val="20"/>
                <w:szCs w:val="20"/>
              </w:rPr>
              <w:t xml:space="preserve"> грн.</w:t>
            </w:r>
          </w:p>
        </w:tc>
      </w:tr>
      <w:tr w:rsidR="002E27ED">
        <w:trPr>
          <w:trHeight w:hRule="exact" w:val="465"/>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За КПК 0610160: КЕКВ 2240 відкрито асигнувань 19 837</w:t>
            </w:r>
            <w:proofErr w:type="gramStart"/>
            <w:r>
              <w:rPr>
                <w:rFonts w:ascii="Times New Roman" w:hAnsi="Times New Roman" w:cs="Times New Roman"/>
                <w:color w:val="000000"/>
                <w:sz w:val="20"/>
                <w:szCs w:val="20"/>
              </w:rPr>
              <w:t>,26</w:t>
            </w:r>
            <w:proofErr w:type="gramEnd"/>
            <w:r>
              <w:rPr>
                <w:rFonts w:ascii="Times New Roman" w:hAnsi="Times New Roman" w:cs="Times New Roman"/>
                <w:color w:val="000000"/>
                <w:sz w:val="20"/>
                <w:szCs w:val="20"/>
              </w:rPr>
              <w:t xml:space="preserve"> грн, касові видатки 19 027,26 грн., невикорист</w:t>
            </w:r>
            <w:r>
              <w:rPr>
                <w:rFonts w:ascii="Times New Roman" w:hAnsi="Times New Roman" w:cs="Times New Roman"/>
                <w:color w:val="000000"/>
                <w:sz w:val="20"/>
                <w:szCs w:val="20"/>
              </w:rPr>
              <w:t>ані відкриті асигнування 810,00 грн. Це пояснюється тим, що кошти були зайво профінансовані.</w:t>
            </w:r>
          </w:p>
        </w:tc>
      </w:tr>
      <w:tr w:rsidR="002E27ED">
        <w:trPr>
          <w:trHeight w:hRule="exact" w:val="4296"/>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За КПК 0611010: КЕКВ 2210 відкрито асигнувань 1 270 472</w:t>
            </w:r>
            <w:proofErr w:type="gramStart"/>
            <w:r>
              <w:rPr>
                <w:rFonts w:ascii="Times New Roman" w:hAnsi="Times New Roman" w:cs="Times New Roman"/>
                <w:color w:val="000000"/>
                <w:sz w:val="20"/>
                <w:szCs w:val="20"/>
              </w:rPr>
              <w:t>,56</w:t>
            </w:r>
            <w:proofErr w:type="gramEnd"/>
            <w:r>
              <w:rPr>
                <w:rFonts w:ascii="Times New Roman" w:hAnsi="Times New Roman" w:cs="Times New Roman"/>
                <w:color w:val="000000"/>
                <w:sz w:val="20"/>
                <w:szCs w:val="20"/>
              </w:rPr>
              <w:t xml:space="preserve"> грн, касові видатки 1 253 264,30 грн., невикористані відкриті асигнування 17 208,26 грн. Це пояснюється</w:t>
            </w:r>
            <w:r>
              <w:rPr>
                <w:rFonts w:ascii="Times New Roman" w:hAnsi="Times New Roman" w:cs="Times New Roman"/>
                <w:color w:val="000000"/>
                <w:sz w:val="20"/>
                <w:szCs w:val="20"/>
              </w:rPr>
              <w:t xml:space="preserve"> тим, що кошти були зайво профінансовані. КЕКВ 2220 відкрито асигнувань 1 767 330</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 касові видатки 1 767 262,53 грн., невикористані відкриті асигнування 67,47 грн. Це пояснюється тим, що кошти були зайво профінансовані. КЕКВ 2230 відкрито асигнувань </w:t>
            </w:r>
            <w:r>
              <w:rPr>
                <w:rFonts w:ascii="Times New Roman" w:hAnsi="Times New Roman" w:cs="Times New Roman"/>
                <w:color w:val="000000"/>
                <w:sz w:val="20"/>
                <w:szCs w:val="20"/>
              </w:rPr>
              <w:t>5 868 768</w:t>
            </w:r>
            <w:proofErr w:type="gramStart"/>
            <w:r>
              <w:rPr>
                <w:rFonts w:ascii="Times New Roman" w:hAnsi="Times New Roman" w:cs="Times New Roman"/>
                <w:color w:val="000000"/>
                <w:sz w:val="20"/>
                <w:szCs w:val="20"/>
              </w:rPr>
              <w:t>,70</w:t>
            </w:r>
            <w:proofErr w:type="gramEnd"/>
            <w:r>
              <w:rPr>
                <w:rFonts w:ascii="Times New Roman" w:hAnsi="Times New Roman" w:cs="Times New Roman"/>
                <w:color w:val="000000"/>
                <w:sz w:val="20"/>
                <w:szCs w:val="20"/>
              </w:rPr>
              <w:t xml:space="preserve"> грн., касові видатки  5 571 449,75 грн., невикористані відкриті асигнування 297 318,95 грн. Це пояснюється тим, що кошти були зайво профінансовані. КЕКВ 2240 відкрито асигнувань 957 670</w:t>
            </w:r>
            <w:proofErr w:type="gramStart"/>
            <w:r>
              <w:rPr>
                <w:rFonts w:ascii="Times New Roman" w:hAnsi="Times New Roman" w:cs="Times New Roman"/>
                <w:color w:val="000000"/>
                <w:sz w:val="20"/>
                <w:szCs w:val="20"/>
              </w:rPr>
              <w:t>,09</w:t>
            </w:r>
            <w:proofErr w:type="gramEnd"/>
            <w:r>
              <w:rPr>
                <w:rFonts w:ascii="Times New Roman" w:hAnsi="Times New Roman" w:cs="Times New Roman"/>
                <w:color w:val="000000"/>
                <w:sz w:val="20"/>
                <w:szCs w:val="20"/>
              </w:rPr>
              <w:t xml:space="preserve"> грн, касові видатки 933 079,40 грн., невикористані від</w:t>
            </w:r>
            <w:r>
              <w:rPr>
                <w:rFonts w:ascii="Times New Roman" w:hAnsi="Times New Roman" w:cs="Times New Roman"/>
                <w:color w:val="000000"/>
                <w:sz w:val="20"/>
                <w:szCs w:val="20"/>
              </w:rPr>
              <w:t>криті асигнування 24 590,69 грн. Це пояснюється тим, що кошти були зайво профінансовані, а також відшкодовані видатки орендарем за комунальні послуги в останні дні місяця, що не дало можливості повернути кошти до фінансового управління або скористатися ним</w:t>
            </w:r>
            <w:r>
              <w:rPr>
                <w:rFonts w:ascii="Times New Roman" w:hAnsi="Times New Roman" w:cs="Times New Roman"/>
                <w:color w:val="000000"/>
                <w:sz w:val="20"/>
                <w:szCs w:val="20"/>
              </w:rPr>
              <w:t>. КЕКВ 2250 відкрито асигнувань 2 500</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 касові видатки 0,00 грн., невикористані відкриті асигнування 2 500,00 грн. Це пояснюється тим, що кошти були зайво профінансовані. </w:t>
            </w:r>
            <w:proofErr w:type="gramStart"/>
            <w:r>
              <w:rPr>
                <w:rFonts w:ascii="Times New Roman" w:hAnsi="Times New Roman" w:cs="Times New Roman"/>
                <w:color w:val="000000"/>
                <w:sz w:val="20"/>
                <w:szCs w:val="20"/>
              </w:rPr>
              <w:t>КЕКВ 2270 відкрито асигнувань 8 108 479,47 грн., касові видатки 8 107 196,08 гр</w:t>
            </w:r>
            <w:r>
              <w:rPr>
                <w:rFonts w:ascii="Times New Roman" w:hAnsi="Times New Roman" w:cs="Times New Roman"/>
                <w:color w:val="000000"/>
                <w:sz w:val="20"/>
                <w:szCs w:val="20"/>
              </w:rPr>
              <w:t>н., невикористані відкриті асигнування 1 283,39 грн., а саме: КЕКВ 2271 відкрито асигнувань 4 464 726,17 грн., касові видатки 4 463 464,15 грн., невикористані відкриті асигнування 1 262,02 грн.; КЕКВ 2272 відкрито асигнувань 461 704,15 грн., касові видатки</w:t>
            </w:r>
            <w:r>
              <w:rPr>
                <w:rFonts w:ascii="Times New Roman" w:hAnsi="Times New Roman" w:cs="Times New Roman"/>
                <w:color w:val="000000"/>
                <w:sz w:val="20"/>
                <w:szCs w:val="20"/>
              </w:rPr>
              <w:t xml:space="preserve"> 461 703,46 грн., невикористані відкриті асигнування 0,69 грн.; КЕКВ 2273 відкрито асигнувань 2 838 160,11 грн., касові видатки 2 838 139,80 грн., невикористані відкриті асигнування 20,31 грн.</w:t>
            </w:r>
            <w:proofErr w:type="gramEnd"/>
            <w:r>
              <w:rPr>
                <w:rFonts w:ascii="Times New Roman" w:hAnsi="Times New Roman" w:cs="Times New Roman"/>
                <w:color w:val="000000"/>
                <w:sz w:val="20"/>
                <w:szCs w:val="20"/>
              </w:rPr>
              <w:t xml:space="preserve"> КЕКВ 2275 відкрито асигнувань 131 741</w:t>
            </w:r>
            <w:proofErr w:type="gramStart"/>
            <w:r>
              <w:rPr>
                <w:rFonts w:ascii="Times New Roman" w:hAnsi="Times New Roman" w:cs="Times New Roman"/>
                <w:color w:val="000000"/>
                <w:sz w:val="20"/>
                <w:szCs w:val="20"/>
              </w:rPr>
              <w:t>,73</w:t>
            </w:r>
            <w:proofErr w:type="gramEnd"/>
            <w:r>
              <w:rPr>
                <w:rFonts w:ascii="Times New Roman" w:hAnsi="Times New Roman" w:cs="Times New Roman"/>
                <w:color w:val="000000"/>
                <w:sz w:val="20"/>
                <w:szCs w:val="20"/>
              </w:rPr>
              <w:t xml:space="preserve"> грн., касові видатки 1</w:t>
            </w:r>
            <w:r>
              <w:rPr>
                <w:rFonts w:ascii="Times New Roman" w:hAnsi="Times New Roman" w:cs="Times New Roman"/>
                <w:color w:val="000000"/>
                <w:sz w:val="20"/>
                <w:szCs w:val="20"/>
              </w:rPr>
              <w:t>31 741,36 грн., невикористані відкриті асигнування 0,37 грн. Це пояснюється тим, що кошти були зайво профінансовані, а також відшкодовані видатки орендарем за комунальні послуги в останні дні місяця, що не дало можливості повернути кошти до фінансового упр</w:t>
            </w:r>
            <w:r>
              <w:rPr>
                <w:rFonts w:ascii="Times New Roman" w:hAnsi="Times New Roman" w:cs="Times New Roman"/>
                <w:color w:val="000000"/>
                <w:sz w:val="20"/>
                <w:szCs w:val="20"/>
              </w:rPr>
              <w:t>авління або скористатися ним.</w:t>
            </w:r>
          </w:p>
        </w:tc>
      </w:tr>
      <w:tr w:rsidR="002E27ED">
        <w:trPr>
          <w:trHeight w:hRule="exact" w:val="5167"/>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За КПК 0611021: КЕКВ 2111 відкрито асигнувань 36 955 357</w:t>
            </w:r>
            <w:proofErr w:type="gramStart"/>
            <w:r>
              <w:rPr>
                <w:rFonts w:ascii="Times New Roman" w:hAnsi="Times New Roman" w:cs="Times New Roman"/>
                <w:color w:val="000000"/>
                <w:sz w:val="20"/>
                <w:szCs w:val="20"/>
              </w:rPr>
              <w:t>,35</w:t>
            </w:r>
            <w:proofErr w:type="gramEnd"/>
            <w:r>
              <w:rPr>
                <w:rFonts w:ascii="Times New Roman" w:hAnsi="Times New Roman" w:cs="Times New Roman"/>
                <w:color w:val="000000"/>
                <w:sz w:val="20"/>
                <w:szCs w:val="20"/>
              </w:rPr>
              <w:t xml:space="preserve"> грн, касові видатки 36 951 383,91 грн., невикористані відкриті асигнування 3 973,44 грн. Це пояснюється тим, що кошти були зайво профінансовані. КЕКВ 2120 відкрито </w:t>
            </w:r>
            <w:r>
              <w:rPr>
                <w:rFonts w:ascii="Times New Roman" w:hAnsi="Times New Roman" w:cs="Times New Roman"/>
                <w:color w:val="000000"/>
                <w:sz w:val="20"/>
                <w:szCs w:val="20"/>
              </w:rPr>
              <w:t>асигнувань 8 141 326</w:t>
            </w:r>
            <w:proofErr w:type="gramStart"/>
            <w:r>
              <w:rPr>
                <w:rFonts w:ascii="Times New Roman" w:hAnsi="Times New Roman" w:cs="Times New Roman"/>
                <w:color w:val="000000"/>
                <w:sz w:val="20"/>
                <w:szCs w:val="20"/>
              </w:rPr>
              <w:t>,55</w:t>
            </w:r>
            <w:proofErr w:type="gramEnd"/>
            <w:r>
              <w:rPr>
                <w:rFonts w:ascii="Times New Roman" w:hAnsi="Times New Roman" w:cs="Times New Roman"/>
                <w:color w:val="000000"/>
                <w:sz w:val="20"/>
                <w:szCs w:val="20"/>
              </w:rPr>
              <w:t xml:space="preserve"> грн, касові видатки 8 140 992,38 грн., невикористані відкриті асигнування 334,17 грн. Це пояснюється тим, що кошти були зайво профінансовані. КЕКВ 2210 відкрито асигнувань 3 044 366</w:t>
            </w:r>
            <w:proofErr w:type="gramStart"/>
            <w:r>
              <w:rPr>
                <w:rFonts w:ascii="Times New Roman" w:hAnsi="Times New Roman" w:cs="Times New Roman"/>
                <w:color w:val="000000"/>
                <w:sz w:val="20"/>
                <w:szCs w:val="20"/>
              </w:rPr>
              <w:t>,38</w:t>
            </w:r>
            <w:proofErr w:type="gramEnd"/>
            <w:r>
              <w:rPr>
                <w:rFonts w:ascii="Times New Roman" w:hAnsi="Times New Roman" w:cs="Times New Roman"/>
                <w:color w:val="000000"/>
                <w:sz w:val="20"/>
                <w:szCs w:val="20"/>
              </w:rPr>
              <w:t xml:space="preserve"> грн, касові видатки 2 561 284,81 грн., невикори</w:t>
            </w:r>
            <w:r>
              <w:rPr>
                <w:rFonts w:ascii="Times New Roman" w:hAnsi="Times New Roman" w:cs="Times New Roman"/>
                <w:color w:val="000000"/>
                <w:sz w:val="20"/>
                <w:szCs w:val="20"/>
              </w:rPr>
              <w:t>стані відкриті асигнування 483 081,57 грн. Це пояснюється тим, що кошти були зайво профінансовані. КЕКВ 2220 відкрито асигнувань 744 052</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 касові видатки 744 051,99 грн., невикористані відкриті асигнування 0,01 грн. Це пояснюється тим, що кошти були </w:t>
            </w:r>
            <w:r>
              <w:rPr>
                <w:rFonts w:ascii="Times New Roman" w:hAnsi="Times New Roman" w:cs="Times New Roman"/>
                <w:color w:val="000000"/>
                <w:sz w:val="20"/>
                <w:szCs w:val="20"/>
              </w:rPr>
              <w:t>зайво профінансовані. КЕКВ 2230 відкрито асигнувань 10 772 852</w:t>
            </w:r>
            <w:proofErr w:type="gramStart"/>
            <w:r>
              <w:rPr>
                <w:rFonts w:ascii="Times New Roman" w:hAnsi="Times New Roman" w:cs="Times New Roman"/>
                <w:color w:val="000000"/>
                <w:sz w:val="20"/>
                <w:szCs w:val="20"/>
              </w:rPr>
              <w:t>,38</w:t>
            </w:r>
            <w:proofErr w:type="gramEnd"/>
            <w:r>
              <w:rPr>
                <w:rFonts w:ascii="Times New Roman" w:hAnsi="Times New Roman" w:cs="Times New Roman"/>
                <w:color w:val="000000"/>
                <w:sz w:val="20"/>
                <w:szCs w:val="20"/>
              </w:rPr>
              <w:t xml:space="preserve"> грн, касові видатки 10 723 764,77 грн., невикористані відкриті асигнування 49 087,61 грн. Це пояснюється тим, що кошти були зайво профінансовані. КЕКВ 2240 відкрито асигнувань 2 768 127</w:t>
            </w:r>
            <w:proofErr w:type="gramStart"/>
            <w:r>
              <w:rPr>
                <w:rFonts w:ascii="Times New Roman" w:hAnsi="Times New Roman" w:cs="Times New Roman"/>
                <w:color w:val="000000"/>
                <w:sz w:val="20"/>
                <w:szCs w:val="20"/>
              </w:rPr>
              <w:t>,62</w:t>
            </w:r>
            <w:proofErr w:type="gramEnd"/>
            <w:r>
              <w:rPr>
                <w:rFonts w:ascii="Times New Roman" w:hAnsi="Times New Roman" w:cs="Times New Roman"/>
                <w:color w:val="000000"/>
                <w:sz w:val="20"/>
                <w:szCs w:val="20"/>
              </w:rPr>
              <w:t xml:space="preserve"> г</w:t>
            </w:r>
            <w:r>
              <w:rPr>
                <w:rFonts w:ascii="Times New Roman" w:hAnsi="Times New Roman" w:cs="Times New Roman"/>
                <w:color w:val="000000"/>
                <w:sz w:val="20"/>
                <w:szCs w:val="20"/>
              </w:rPr>
              <w:t>рн., касові видатки 2 726 416,99 грн., невикористані відкриті асигнування 41 710,63 грн. Це пояснюється тим, що кошти були зайво профінансовані, а також відшкодовані видатки орендарем за комунальні послуги в останні дні місяця, що не дало можливості поверн</w:t>
            </w:r>
            <w:r>
              <w:rPr>
                <w:rFonts w:ascii="Times New Roman" w:hAnsi="Times New Roman" w:cs="Times New Roman"/>
                <w:color w:val="000000"/>
                <w:sz w:val="20"/>
                <w:szCs w:val="20"/>
              </w:rPr>
              <w:t>ути кошти до фінансового управління або скористатися ним. КЕКВ 2250 відкрито асигнувань 6 267</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 касові видатки 1 687,00 грн., невикористані відкриті асигнування 4 580,00 грн. Це пояснюється тим, що кошти були зайво профінансовані. </w:t>
            </w:r>
            <w:proofErr w:type="gramStart"/>
            <w:r>
              <w:rPr>
                <w:rFonts w:ascii="Times New Roman" w:hAnsi="Times New Roman" w:cs="Times New Roman"/>
                <w:color w:val="000000"/>
                <w:sz w:val="20"/>
                <w:szCs w:val="20"/>
              </w:rPr>
              <w:t xml:space="preserve">КЕКВ 2270 відкрито </w:t>
            </w:r>
            <w:r>
              <w:rPr>
                <w:rFonts w:ascii="Times New Roman" w:hAnsi="Times New Roman" w:cs="Times New Roman"/>
                <w:color w:val="000000"/>
                <w:sz w:val="20"/>
                <w:szCs w:val="20"/>
              </w:rPr>
              <w:t>асигнувань 16 284 425,83 грн., касові видатки 16 268 458,31 грн., невикористані відкриті асигнування 15 967,52 грн., а саме: КЕКВ 2271 відкрито асигнувань 11 003 835,40 грн., касові видатки 10 989 632,65 грн., невикористані відкриті асигнування 14 202,75 г</w:t>
            </w:r>
            <w:r>
              <w:rPr>
                <w:rFonts w:ascii="Times New Roman" w:hAnsi="Times New Roman" w:cs="Times New Roman"/>
                <w:color w:val="000000"/>
                <w:sz w:val="20"/>
                <w:szCs w:val="20"/>
              </w:rPr>
              <w:t>рн.; КЕКВ 2272 відкрито асигнувань 390 887,54 грн., касові видатки 390 838,16 грн., невикористані відкриті асигнування 49,38 грн.; КЕКВ 2273 відкрито асигнувань 2 493 535,98 грн., касові видатки 2 492 026,52 грн., невикористані відкриті асигнування 1 509,4</w:t>
            </w:r>
            <w:r>
              <w:rPr>
                <w:rFonts w:ascii="Times New Roman" w:hAnsi="Times New Roman" w:cs="Times New Roman"/>
                <w:color w:val="000000"/>
                <w:sz w:val="20"/>
                <w:szCs w:val="20"/>
              </w:rPr>
              <w:t>6 грн.; КЕКВ 2274 відкрито асигнувань 913 026,17 грн., касові видатки 912 909,60 грн., невикористані відкриті асигнування 116,57 грн.</w:t>
            </w:r>
            <w:proofErr w:type="gramEnd"/>
            <w:r>
              <w:rPr>
                <w:rFonts w:ascii="Times New Roman" w:hAnsi="Times New Roman" w:cs="Times New Roman"/>
                <w:color w:val="000000"/>
                <w:sz w:val="20"/>
                <w:szCs w:val="20"/>
              </w:rPr>
              <w:t xml:space="preserve"> КЕКВ 2275 відкрито асигнувань 237 358</w:t>
            </w:r>
            <w:proofErr w:type="gramStart"/>
            <w:r>
              <w:rPr>
                <w:rFonts w:ascii="Times New Roman" w:hAnsi="Times New Roman" w:cs="Times New Roman"/>
                <w:color w:val="000000"/>
                <w:sz w:val="20"/>
                <w:szCs w:val="20"/>
              </w:rPr>
              <w:t>,93</w:t>
            </w:r>
            <w:proofErr w:type="gramEnd"/>
            <w:r>
              <w:rPr>
                <w:rFonts w:ascii="Times New Roman" w:hAnsi="Times New Roman" w:cs="Times New Roman"/>
                <w:color w:val="000000"/>
                <w:sz w:val="20"/>
                <w:szCs w:val="20"/>
              </w:rPr>
              <w:t xml:space="preserve"> грн., касові видатки 237 269,57 грн., невикористані відкриті асигнування 89,36 гр</w:t>
            </w:r>
            <w:r>
              <w:rPr>
                <w:rFonts w:ascii="Times New Roman" w:hAnsi="Times New Roman" w:cs="Times New Roman"/>
                <w:color w:val="000000"/>
                <w:sz w:val="20"/>
                <w:szCs w:val="20"/>
              </w:rPr>
              <w:t>н. Це пояснюється тим, що кошти були зайво профінансовані, а також</w:t>
            </w:r>
          </w:p>
        </w:tc>
      </w:tr>
      <w:tr w:rsidR="002E27ED">
        <w:trPr>
          <w:trHeight w:hRule="exact" w:val="1166"/>
        </w:trPr>
        <w:tc>
          <w:tcPr>
            <w:tcW w:w="3442" w:type="dxa"/>
          </w:tcPr>
          <w:p w:rsidR="002E27ED" w:rsidRDefault="002E27ED"/>
        </w:tc>
        <w:tc>
          <w:tcPr>
            <w:tcW w:w="1033" w:type="dxa"/>
          </w:tcPr>
          <w:p w:rsidR="002E27ED" w:rsidRDefault="002E27ED"/>
        </w:tc>
        <w:tc>
          <w:tcPr>
            <w:tcW w:w="2168" w:type="dxa"/>
          </w:tcPr>
          <w:p w:rsidR="002E27ED" w:rsidRDefault="002E27ED"/>
        </w:tc>
        <w:tc>
          <w:tcPr>
            <w:tcW w:w="805" w:type="dxa"/>
          </w:tcPr>
          <w:p w:rsidR="002E27ED" w:rsidRDefault="002E27ED"/>
        </w:tc>
        <w:tc>
          <w:tcPr>
            <w:tcW w:w="1341" w:type="dxa"/>
          </w:tcPr>
          <w:p w:rsidR="002E27ED" w:rsidRDefault="002E27ED"/>
        </w:tc>
        <w:tc>
          <w:tcPr>
            <w:tcW w:w="1134" w:type="dxa"/>
            <w:shd w:val="clear" w:color="FFFFFF" w:fill="FFFFFF"/>
            <w:tcMar>
              <w:top w:w="0" w:type="dxa"/>
              <w:left w:w="4" w:type="dxa"/>
              <w:bottom w:w="0" w:type="dxa"/>
              <w:right w:w="4" w:type="dxa"/>
            </w:tcMar>
          </w:tcPr>
          <w:p w:rsidR="002E27ED" w:rsidRDefault="002B110E">
            <w:r>
              <w:rPr>
                <w:noProof/>
                <w:lang w:val="ru-RU" w:eastAsia="ru-RU"/>
              </w:rPr>
              <w:drawing>
                <wp:inline distT="0" distB="0" distL="0" distR="0">
                  <wp:extent cx="720000" cy="720000"/>
                  <wp:effectExtent l="0" t="0" r="0" b="0"/>
                  <wp:docPr id="3" name="3"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
                          <pic:cNvPicPr/>
                        </pic:nvPicPr>
                        <pic:blipFill>
                          <a:blip r:embed="rId4"/>
                          <a:stretch>
                            <a:fillRect/>
                          </a:stretch>
                        </pic:blipFill>
                        <pic:spPr>
                          <a:xfrm>
                            <a:off x="0" y="0"/>
                            <a:ext cx="720000" cy="720000"/>
                          </a:xfrm>
                          <a:prstGeom prst="rect">
                            <a:avLst/>
                          </a:prstGeom>
                        </pic:spPr>
                      </pic:pic>
                    </a:graphicData>
                  </a:graphic>
                </wp:inline>
              </w:drawing>
            </w:r>
          </w:p>
        </w:tc>
        <w:tc>
          <w:tcPr>
            <w:tcW w:w="284" w:type="dxa"/>
          </w:tcPr>
          <w:p w:rsidR="002E27ED" w:rsidRDefault="002E27ED"/>
        </w:tc>
      </w:tr>
      <w:tr w:rsidR="002E27ED">
        <w:trPr>
          <w:trHeight w:hRule="exact" w:val="361"/>
        </w:trPr>
        <w:tc>
          <w:tcPr>
            <w:tcW w:w="3442" w:type="dxa"/>
            <w:tcBorders>
              <w:top w:val="double" w:sz="8" w:space="0" w:color="D3D3D3"/>
            </w:tcBorders>
            <w:shd w:val="clear" w:color="D3D3D3" w:fill="FFFFFF"/>
            <w:tcMar>
              <w:top w:w="17" w:type="dxa"/>
              <w:left w:w="38" w:type="dxa"/>
              <w:bottom w:w="17" w:type="dxa"/>
              <w:right w:w="38" w:type="dxa"/>
            </w:tcMar>
            <w:vAlign w:val="center"/>
          </w:tcPr>
          <w:p w:rsidR="002E27ED" w:rsidRDefault="002B110E">
            <w:pPr>
              <w:spacing w:after="0" w:line="150" w:lineRule="auto"/>
              <w:rPr>
                <w:sz w:val="12"/>
                <w:szCs w:val="12"/>
              </w:rPr>
            </w:pPr>
            <w:r>
              <w:rPr>
                <w:rFonts w:ascii="Times New Roman" w:hAnsi="Times New Roman" w:cs="Times New Roman"/>
                <w:i/>
                <w:color w:val="D3D3D3"/>
                <w:sz w:val="12"/>
                <w:szCs w:val="12"/>
              </w:rPr>
              <w:t>202100000029863573</w:t>
            </w:r>
          </w:p>
        </w:tc>
        <w:tc>
          <w:tcPr>
            <w:tcW w:w="1032" w:type="dxa"/>
            <w:tcBorders>
              <w:top w:val="double" w:sz="8" w:space="0" w:color="D3D3D3"/>
            </w:tcBorders>
            <w:shd w:val="clear" w:color="D3D3D3" w:fill="FFFFFF"/>
            <w:tcMar>
              <w:top w:w="17" w:type="dxa"/>
              <w:left w:w="38" w:type="dxa"/>
              <w:bottom w:w="17" w:type="dxa"/>
              <w:right w:w="38" w:type="dxa"/>
            </w:tcMar>
            <w:vAlign w:val="center"/>
          </w:tcPr>
          <w:p w:rsidR="002E27ED" w:rsidRDefault="002E27ED"/>
        </w:tc>
        <w:tc>
          <w:tcPr>
            <w:tcW w:w="2167" w:type="dxa"/>
            <w:tcBorders>
              <w:top w:val="double" w:sz="8" w:space="0" w:color="D3D3D3"/>
            </w:tcBorders>
            <w:shd w:val="clear" w:color="D3D3D3" w:fill="FFFFFF"/>
            <w:tcMar>
              <w:top w:w="17" w:type="dxa"/>
              <w:left w:w="38" w:type="dxa"/>
              <w:bottom w:w="17" w:type="dxa"/>
              <w:right w:w="38" w:type="dxa"/>
            </w:tcMar>
            <w:vAlign w:val="center"/>
          </w:tcPr>
          <w:p w:rsidR="002E27ED" w:rsidRDefault="002B110E">
            <w:pPr>
              <w:spacing w:after="0" w:line="150" w:lineRule="auto"/>
              <w:rPr>
                <w:sz w:val="12"/>
                <w:szCs w:val="12"/>
              </w:rPr>
            </w:pPr>
            <w:r>
              <w:rPr>
                <w:rFonts w:ascii="Times New Roman" w:hAnsi="Times New Roman" w:cs="Times New Roman"/>
                <w:i/>
                <w:color w:val="D3D3D3"/>
                <w:sz w:val="12"/>
                <w:szCs w:val="12"/>
              </w:rPr>
              <w:t>АС  " Є-ЗВІТНІСТЬ "</w:t>
            </w:r>
          </w:p>
        </w:tc>
        <w:tc>
          <w:tcPr>
            <w:tcW w:w="805" w:type="dxa"/>
            <w:tcBorders>
              <w:top w:val="double" w:sz="8" w:space="0" w:color="D3D3D3"/>
            </w:tcBorders>
            <w:shd w:val="clear" w:color="D3D3D3" w:fill="FFFFFF"/>
            <w:tcMar>
              <w:top w:w="17" w:type="dxa"/>
              <w:left w:w="38" w:type="dxa"/>
              <w:bottom w:w="17" w:type="dxa"/>
              <w:right w:w="38" w:type="dxa"/>
            </w:tcMar>
            <w:vAlign w:val="center"/>
          </w:tcPr>
          <w:p w:rsidR="002E27ED" w:rsidRDefault="002E27ED"/>
        </w:tc>
        <w:tc>
          <w:tcPr>
            <w:tcW w:w="2758" w:type="dxa"/>
            <w:gridSpan w:val="3"/>
            <w:tcBorders>
              <w:top w:val="double" w:sz="8" w:space="0" w:color="D3D3D3"/>
            </w:tcBorders>
            <w:shd w:val="clear" w:color="D3D3D3" w:fill="FFFFFF"/>
            <w:tcMar>
              <w:top w:w="17" w:type="dxa"/>
              <w:left w:w="38" w:type="dxa"/>
              <w:bottom w:w="17" w:type="dxa"/>
              <w:right w:w="38" w:type="dxa"/>
            </w:tcMar>
            <w:vAlign w:val="center"/>
          </w:tcPr>
          <w:p w:rsidR="002E27ED" w:rsidRDefault="002B110E">
            <w:pPr>
              <w:spacing w:after="0" w:line="150" w:lineRule="auto"/>
              <w:jc w:val="center"/>
              <w:rPr>
                <w:sz w:val="12"/>
                <w:szCs w:val="12"/>
              </w:rPr>
            </w:pPr>
            <w:proofErr w:type="gramStart"/>
            <w:r>
              <w:rPr>
                <w:rFonts w:ascii="Times New Roman" w:hAnsi="Times New Roman" w:cs="Times New Roman"/>
                <w:i/>
                <w:color w:val="D3D3D3"/>
                <w:sz w:val="12"/>
                <w:szCs w:val="12"/>
              </w:rPr>
              <w:t>ст</w:t>
            </w:r>
            <w:proofErr w:type="gramEnd"/>
            <w:r>
              <w:rPr>
                <w:rFonts w:ascii="Times New Roman" w:hAnsi="Times New Roman" w:cs="Times New Roman"/>
                <w:i/>
                <w:color w:val="D3D3D3"/>
                <w:sz w:val="12"/>
                <w:szCs w:val="12"/>
              </w:rPr>
              <w:t>. 3 з 5</w:t>
            </w:r>
          </w:p>
        </w:tc>
      </w:tr>
    </w:tbl>
    <w:p w:rsidR="002E27ED" w:rsidRDefault="002B110E">
      <w:pPr>
        <w:rPr>
          <w:sz w:val="0"/>
          <w:szCs w:val="0"/>
        </w:rPr>
      </w:pPr>
      <w:r>
        <w:br w:type="page"/>
      </w:r>
    </w:p>
    <w:tbl>
      <w:tblPr>
        <w:tblW w:w="0" w:type="auto"/>
        <w:tblCellMar>
          <w:left w:w="0" w:type="dxa"/>
          <w:right w:w="0" w:type="dxa"/>
        </w:tblCellMar>
        <w:tblLook w:val="04A0" w:firstRow="1" w:lastRow="0" w:firstColumn="1" w:lastColumn="0" w:noHBand="0" w:noVBand="1"/>
      </w:tblPr>
      <w:tblGrid>
        <w:gridCol w:w="3442"/>
        <w:gridCol w:w="1033"/>
        <w:gridCol w:w="2168"/>
        <w:gridCol w:w="805"/>
        <w:gridCol w:w="1341"/>
        <w:gridCol w:w="1141"/>
        <w:gridCol w:w="284"/>
      </w:tblGrid>
      <w:tr w:rsidR="002E27ED">
        <w:trPr>
          <w:trHeight w:hRule="exact" w:val="465"/>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proofErr w:type="gramStart"/>
            <w:r>
              <w:rPr>
                <w:rFonts w:ascii="Times New Roman" w:hAnsi="Times New Roman" w:cs="Times New Roman"/>
                <w:color w:val="000000"/>
                <w:sz w:val="20"/>
                <w:szCs w:val="20"/>
              </w:rPr>
              <w:lastRenderedPageBreak/>
              <w:t>відшкодовані</w:t>
            </w:r>
            <w:proofErr w:type="gramEnd"/>
            <w:r>
              <w:rPr>
                <w:rFonts w:ascii="Times New Roman" w:hAnsi="Times New Roman" w:cs="Times New Roman"/>
                <w:color w:val="000000"/>
                <w:sz w:val="20"/>
                <w:szCs w:val="20"/>
              </w:rPr>
              <w:t xml:space="preserve"> видатки орендарем за комунальні послуги в останні дні місяця, що не дало можливості повернути кошти до </w:t>
            </w:r>
            <w:r>
              <w:rPr>
                <w:rFonts w:ascii="Times New Roman" w:hAnsi="Times New Roman" w:cs="Times New Roman"/>
                <w:color w:val="000000"/>
                <w:sz w:val="20"/>
                <w:szCs w:val="20"/>
              </w:rPr>
              <w:t>фінансового управління або скористатися ним.</w:t>
            </w:r>
          </w:p>
        </w:tc>
      </w:tr>
      <w:tr w:rsidR="002E27ED">
        <w:trPr>
          <w:trHeight w:hRule="exact" w:val="317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За КПК 0611026: КЕКВ 2210 відкрито асигнувань 79 765</w:t>
            </w:r>
            <w:proofErr w:type="gramStart"/>
            <w:r>
              <w:rPr>
                <w:rFonts w:ascii="Times New Roman" w:hAnsi="Times New Roman" w:cs="Times New Roman"/>
                <w:color w:val="000000"/>
                <w:sz w:val="20"/>
                <w:szCs w:val="20"/>
              </w:rPr>
              <w:t>,12</w:t>
            </w:r>
            <w:proofErr w:type="gramEnd"/>
            <w:r>
              <w:rPr>
                <w:rFonts w:ascii="Times New Roman" w:hAnsi="Times New Roman" w:cs="Times New Roman"/>
                <w:color w:val="000000"/>
                <w:sz w:val="20"/>
                <w:szCs w:val="20"/>
              </w:rPr>
              <w:t xml:space="preserve"> грн, касові видатки 79 251,12 грн., невикористані відкриті асигнування 514,00 грн. Це пояснюється тим, що кошти були зайво профінансовані. КЕКВ 2220 відкр</w:t>
            </w:r>
            <w:r>
              <w:rPr>
                <w:rFonts w:ascii="Times New Roman" w:hAnsi="Times New Roman" w:cs="Times New Roman"/>
                <w:color w:val="000000"/>
                <w:sz w:val="20"/>
                <w:szCs w:val="20"/>
              </w:rPr>
              <w:t>ито асигнувань 42 353</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 касові видатки 42 340,30 грн., невикористані відкриті асигнування 12,70 грн. Це пояснюється тим, що кошти були зайво профінансовані. КЕКВ 2240 відкрито асигнувань 162 729</w:t>
            </w:r>
            <w:proofErr w:type="gramStart"/>
            <w:r>
              <w:rPr>
                <w:rFonts w:ascii="Times New Roman" w:hAnsi="Times New Roman" w:cs="Times New Roman"/>
                <w:color w:val="000000"/>
                <w:sz w:val="20"/>
                <w:szCs w:val="20"/>
              </w:rPr>
              <w:t>,37</w:t>
            </w:r>
            <w:proofErr w:type="gramEnd"/>
            <w:r>
              <w:rPr>
                <w:rFonts w:ascii="Times New Roman" w:hAnsi="Times New Roman" w:cs="Times New Roman"/>
                <w:color w:val="000000"/>
                <w:sz w:val="20"/>
                <w:szCs w:val="20"/>
              </w:rPr>
              <w:t xml:space="preserve"> грн, касові видатки 161 147,55 грн., невикористані в</w:t>
            </w:r>
            <w:r>
              <w:rPr>
                <w:rFonts w:ascii="Times New Roman" w:hAnsi="Times New Roman" w:cs="Times New Roman"/>
                <w:color w:val="000000"/>
                <w:sz w:val="20"/>
                <w:szCs w:val="20"/>
              </w:rPr>
              <w:t xml:space="preserve">ідкриті асигнування 1 581,82 грн. Це пояснюється тим, що кошти були зайво профінансовані. </w:t>
            </w:r>
            <w:proofErr w:type="gramStart"/>
            <w:r>
              <w:rPr>
                <w:rFonts w:ascii="Times New Roman" w:hAnsi="Times New Roman" w:cs="Times New Roman"/>
                <w:color w:val="000000"/>
                <w:sz w:val="20"/>
                <w:szCs w:val="20"/>
              </w:rPr>
              <w:t>КЕКВ 2270 відкрито асигнувань 465 283,12 грн., касові видатки 437 161,65 грн., невикористані відкриті асигнування 28 121,47 грн., а саме: КЕКВ 2271 відкрито асигнуван</w:t>
            </w:r>
            <w:r>
              <w:rPr>
                <w:rFonts w:ascii="Times New Roman" w:hAnsi="Times New Roman" w:cs="Times New Roman"/>
                <w:color w:val="000000"/>
                <w:sz w:val="20"/>
                <w:szCs w:val="20"/>
              </w:rPr>
              <w:t>ь 404 755,98 грн., касові видатки 378 374,15 грн., невикористані відкриті асигнування 26 381,83 грн.; КЕКВ 2272 відкрито асигнувань 2 567,79 грн., касові видатки 2 506,88 грн., невикористані відкриті асигнування 60,91 грн.; КЕКВ 2273 відкрито асигнувань 53</w:t>
            </w:r>
            <w:r>
              <w:rPr>
                <w:rFonts w:ascii="Times New Roman" w:hAnsi="Times New Roman" w:cs="Times New Roman"/>
                <w:color w:val="000000"/>
                <w:sz w:val="20"/>
                <w:szCs w:val="20"/>
              </w:rPr>
              <w:t xml:space="preserve"> 283,56 грн., касові видатки 51 875,44 грн., невикористані відкриті асигнування 1 408,12 грн.; КЕКВ 2275 відкрито асигнувань 4 675,79 грн., касові видатки 4 405,18 грн., невикористані відкриті асигнування 270,61 грн.</w:t>
            </w:r>
            <w:proofErr w:type="gramEnd"/>
            <w:r>
              <w:rPr>
                <w:rFonts w:ascii="Times New Roman" w:hAnsi="Times New Roman" w:cs="Times New Roman"/>
                <w:color w:val="000000"/>
                <w:sz w:val="20"/>
                <w:szCs w:val="20"/>
              </w:rPr>
              <w:t xml:space="preserve"> Це пояснюється тим, що кошти були зайво</w:t>
            </w:r>
            <w:r>
              <w:rPr>
                <w:rFonts w:ascii="Times New Roman" w:hAnsi="Times New Roman" w:cs="Times New Roman"/>
                <w:color w:val="000000"/>
                <w:sz w:val="20"/>
                <w:szCs w:val="20"/>
              </w:rPr>
              <w:t xml:space="preserve"> профінансовані, а також відшкодовані видатки орендарем за комунальні послуги в останні дні місяця, що не дало можливості повернути кошти до фінансового управління або скористатися ним.</w:t>
            </w:r>
          </w:p>
        </w:tc>
      </w:tr>
      <w:tr w:rsidR="002E27ED">
        <w:trPr>
          <w:trHeight w:hRule="exact" w:val="3395"/>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За КПК 0611070: КЕКВ 2111 відкрито асигнувань 6 643 368</w:t>
            </w:r>
            <w:proofErr w:type="gramStart"/>
            <w:r>
              <w:rPr>
                <w:rFonts w:ascii="Times New Roman" w:hAnsi="Times New Roman" w:cs="Times New Roman"/>
                <w:color w:val="000000"/>
                <w:sz w:val="20"/>
                <w:szCs w:val="20"/>
              </w:rPr>
              <w:t>,01</w:t>
            </w:r>
            <w:proofErr w:type="gramEnd"/>
            <w:r>
              <w:rPr>
                <w:rFonts w:ascii="Times New Roman" w:hAnsi="Times New Roman" w:cs="Times New Roman"/>
                <w:color w:val="000000"/>
                <w:sz w:val="20"/>
                <w:szCs w:val="20"/>
              </w:rPr>
              <w:t xml:space="preserve"> грн, </w:t>
            </w:r>
            <w:r>
              <w:rPr>
                <w:rFonts w:ascii="Times New Roman" w:hAnsi="Times New Roman" w:cs="Times New Roman"/>
                <w:color w:val="000000"/>
                <w:sz w:val="20"/>
                <w:szCs w:val="20"/>
              </w:rPr>
              <w:t>касові видатки 6 643 367,91 грн., невикористані відкриті асигнування 0,10 грн. Це пояснюється тим, що кошти були зайво профінансовані. КЕКВ 2210 відкрито асигнувань 371 427</w:t>
            </w:r>
            <w:proofErr w:type="gramStart"/>
            <w:r>
              <w:rPr>
                <w:rFonts w:ascii="Times New Roman" w:hAnsi="Times New Roman" w:cs="Times New Roman"/>
                <w:color w:val="000000"/>
                <w:sz w:val="20"/>
                <w:szCs w:val="20"/>
              </w:rPr>
              <w:t>,36</w:t>
            </w:r>
            <w:proofErr w:type="gramEnd"/>
            <w:r>
              <w:rPr>
                <w:rFonts w:ascii="Times New Roman" w:hAnsi="Times New Roman" w:cs="Times New Roman"/>
                <w:color w:val="000000"/>
                <w:sz w:val="20"/>
                <w:szCs w:val="20"/>
              </w:rPr>
              <w:t xml:space="preserve"> грн, касові видатки 371 027,36 грн., невикористані відкриті асигнування 400,00 г</w:t>
            </w:r>
            <w:r>
              <w:rPr>
                <w:rFonts w:ascii="Times New Roman" w:hAnsi="Times New Roman" w:cs="Times New Roman"/>
                <w:color w:val="000000"/>
                <w:sz w:val="20"/>
                <w:szCs w:val="20"/>
              </w:rPr>
              <w:t>рн. Це пояснюється тим, що кошти були зайво профінансовані. КЕКВ 2240 відкрито асигнувань 155 124</w:t>
            </w:r>
            <w:proofErr w:type="gramStart"/>
            <w:r>
              <w:rPr>
                <w:rFonts w:ascii="Times New Roman" w:hAnsi="Times New Roman" w:cs="Times New Roman"/>
                <w:color w:val="000000"/>
                <w:sz w:val="20"/>
                <w:szCs w:val="20"/>
              </w:rPr>
              <w:t>,74</w:t>
            </w:r>
            <w:proofErr w:type="gramEnd"/>
            <w:r>
              <w:rPr>
                <w:rFonts w:ascii="Times New Roman" w:hAnsi="Times New Roman" w:cs="Times New Roman"/>
                <w:color w:val="000000"/>
                <w:sz w:val="20"/>
                <w:szCs w:val="20"/>
              </w:rPr>
              <w:t xml:space="preserve"> грн, касові видатки 151 258,14 грн., невикористані відкриті асигнування 3 866,60 грн. Це пояснюється тим, що кошти були зайво профінансовані. КЕКВ 2250 від</w:t>
            </w:r>
            <w:r>
              <w:rPr>
                <w:rFonts w:ascii="Times New Roman" w:hAnsi="Times New Roman" w:cs="Times New Roman"/>
                <w:color w:val="000000"/>
                <w:sz w:val="20"/>
                <w:szCs w:val="20"/>
              </w:rPr>
              <w:t>крито асигнувань 15 248</w:t>
            </w:r>
            <w:proofErr w:type="gramStart"/>
            <w:r>
              <w:rPr>
                <w:rFonts w:ascii="Times New Roman" w:hAnsi="Times New Roman" w:cs="Times New Roman"/>
                <w:color w:val="000000"/>
                <w:sz w:val="20"/>
                <w:szCs w:val="20"/>
              </w:rPr>
              <w:t>,95</w:t>
            </w:r>
            <w:proofErr w:type="gramEnd"/>
            <w:r>
              <w:rPr>
                <w:rFonts w:ascii="Times New Roman" w:hAnsi="Times New Roman" w:cs="Times New Roman"/>
                <w:color w:val="000000"/>
                <w:sz w:val="20"/>
                <w:szCs w:val="20"/>
              </w:rPr>
              <w:t xml:space="preserve"> грн, касові видатки 4 769,88 грн., невикористані відкриті асигнування 10 479,07 грн. Це пояснюється тим, що кошти були зайво профінансовані. </w:t>
            </w:r>
            <w:proofErr w:type="gramStart"/>
            <w:r>
              <w:rPr>
                <w:rFonts w:ascii="Times New Roman" w:hAnsi="Times New Roman" w:cs="Times New Roman"/>
                <w:color w:val="000000"/>
                <w:sz w:val="20"/>
                <w:szCs w:val="20"/>
              </w:rPr>
              <w:t>КЕКВ 2270 відкрито асигнувань 989 649,32 грн., касові видатки 980 504,68 грн., невикорис</w:t>
            </w:r>
            <w:r>
              <w:rPr>
                <w:rFonts w:ascii="Times New Roman" w:hAnsi="Times New Roman" w:cs="Times New Roman"/>
                <w:color w:val="000000"/>
                <w:sz w:val="20"/>
                <w:szCs w:val="20"/>
              </w:rPr>
              <w:t>тані відкриті асигнування 9 144,64 грн., а саме: КЕКВ 2271 відкрито асигнувань 775 471,65 грн., касові видатки 772 233,41 грн., невикористані відкриті асигнування 3 238,24 грн.; КЕКВ 2272 відкрито асигнувань 11 379,89 грн., касові видатки 11 357,57 грн., н</w:t>
            </w:r>
            <w:r>
              <w:rPr>
                <w:rFonts w:ascii="Times New Roman" w:hAnsi="Times New Roman" w:cs="Times New Roman"/>
                <w:color w:val="000000"/>
                <w:sz w:val="20"/>
                <w:szCs w:val="20"/>
              </w:rPr>
              <w:t>евикористані відкриті асигнування 22,32 грн.; КЕКВ 2273 відкрито асигнувань 60 716,60 грн., касові видатки 54 982,87 грн., невикористані відкриті асигнування 5 733,73 грн.</w:t>
            </w:r>
            <w:proofErr w:type="gramEnd"/>
            <w:r>
              <w:rPr>
                <w:rFonts w:ascii="Times New Roman" w:hAnsi="Times New Roman" w:cs="Times New Roman"/>
                <w:color w:val="000000"/>
                <w:sz w:val="20"/>
                <w:szCs w:val="20"/>
              </w:rPr>
              <w:t xml:space="preserve"> КЕКВ 2275 відкрито асигнувань 9 398</w:t>
            </w:r>
            <w:proofErr w:type="gramStart"/>
            <w:r>
              <w:rPr>
                <w:rFonts w:ascii="Times New Roman" w:hAnsi="Times New Roman" w:cs="Times New Roman"/>
                <w:color w:val="000000"/>
                <w:sz w:val="20"/>
                <w:szCs w:val="20"/>
              </w:rPr>
              <w:t>,18</w:t>
            </w:r>
            <w:proofErr w:type="gramEnd"/>
            <w:r>
              <w:rPr>
                <w:rFonts w:ascii="Times New Roman" w:hAnsi="Times New Roman" w:cs="Times New Roman"/>
                <w:color w:val="000000"/>
                <w:sz w:val="20"/>
                <w:szCs w:val="20"/>
              </w:rPr>
              <w:t xml:space="preserve"> грн., касові видатки 9 247,83 грн., невикорис</w:t>
            </w:r>
            <w:r>
              <w:rPr>
                <w:rFonts w:ascii="Times New Roman" w:hAnsi="Times New Roman" w:cs="Times New Roman"/>
                <w:color w:val="000000"/>
                <w:sz w:val="20"/>
                <w:szCs w:val="20"/>
              </w:rPr>
              <w:t>тані відкриті асигнування 150,35 грн. Це пояснюється тим, що кошти були зайво профінансовані, а також відшкодовані видатки орендарем за комунальні послуги в останні дні місяця, що не дало можливості повернути кошти до фінансового управління або скористатис</w:t>
            </w:r>
            <w:r>
              <w:rPr>
                <w:rFonts w:ascii="Times New Roman" w:hAnsi="Times New Roman" w:cs="Times New Roman"/>
                <w:color w:val="000000"/>
                <w:sz w:val="20"/>
                <w:szCs w:val="20"/>
              </w:rPr>
              <w:t>я ним.</w:t>
            </w:r>
          </w:p>
        </w:tc>
      </w:tr>
      <w:tr w:rsidR="002E27ED">
        <w:trPr>
          <w:trHeight w:hRule="exact" w:val="1366"/>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За КПК 0611141: КЕКВ 2210 відкрито асигнувань 283 112</w:t>
            </w:r>
            <w:proofErr w:type="gramStart"/>
            <w:r>
              <w:rPr>
                <w:rFonts w:ascii="Times New Roman" w:hAnsi="Times New Roman" w:cs="Times New Roman"/>
                <w:color w:val="000000"/>
                <w:sz w:val="20"/>
                <w:szCs w:val="20"/>
              </w:rPr>
              <w:t>,05</w:t>
            </w:r>
            <w:proofErr w:type="gramEnd"/>
            <w:r>
              <w:rPr>
                <w:rFonts w:ascii="Times New Roman" w:hAnsi="Times New Roman" w:cs="Times New Roman"/>
                <w:color w:val="000000"/>
                <w:sz w:val="20"/>
                <w:szCs w:val="20"/>
              </w:rPr>
              <w:t xml:space="preserve"> грн., касові видатки 272 390,80 грн., невикористані відкриті асигнування 10 721,25 грн., це пояснюється тим, що кошти були зайво профінансовані. КЕКВ 2220 відкрито асигнувань 20 780</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 </w:t>
            </w:r>
            <w:r>
              <w:rPr>
                <w:rFonts w:ascii="Times New Roman" w:hAnsi="Times New Roman" w:cs="Times New Roman"/>
                <w:color w:val="000000"/>
                <w:sz w:val="20"/>
                <w:szCs w:val="20"/>
              </w:rPr>
              <w:t>касові видатки 20 775,25 грн., невикористані відкриті асигнування 4,75 грн., це пояснюється тим, що кошти були зайво профінансовані. КЕКВ 2240 відкрито асигнувань 141 399</w:t>
            </w:r>
            <w:proofErr w:type="gramStart"/>
            <w:r>
              <w:rPr>
                <w:rFonts w:ascii="Times New Roman" w:hAnsi="Times New Roman" w:cs="Times New Roman"/>
                <w:color w:val="000000"/>
                <w:sz w:val="20"/>
                <w:szCs w:val="20"/>
              </w:rPr>
              <w:t>,07</w:t>
            </w:r>
            <w:proofErr w:type="gramEnd"/>
            <w:r>
              <w:rPr>
                <w:rFonts w:ascii="Times New Roman" w:hAnsi="Times New Roman" w:cs="Times New Roman"/>
                <w:color w:val="000000"/>
                <w:sz w:val="20"/>
                <w:szCs w:val="20"/>
              </w:rPr>
              <w:t xml:space="preserve"> грн., касові видатки 136 945,64 грн., невикористані відкриті асигнування 4 453,43 </w:t>
            </w:r>
            <w:r>
              <w:rPr>
                <w:rFonts w:ascii="Times New Roman" w:hAnsi="Times New Roman" w:cs="Times New Roman"/>
                <w:color w:val="000000"/>
                <w:sz w:val="20"/>
                <w:szCs w:val="20"/>
              </w:rPr>
              <w:t>грн., це пояснюється тим, що кошти були зайво профінансовані.</w:t>
            </w:r>
          </w:p>
        </w:tc>
      </w:tr>
      <w:tr w:rsidR="002E27ED">
        <w:trPr>
          <w:trHeight w:hRule="exact" w:val="1141"/>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За КПК 0611151: КЕКВ 2220 відкрито асигнувань 3 400</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 касові видатки 3 399,68 грн., невикористані відкриті асигнування 0,32 грн., це пояснюється тим, що кошти були зайво профінансовані. </w:t>
            </w:r>
            <w:r>
              <w:rPr>
                <w:rFonts w:ascii="Times New Roman" w:hAnsi="Times New Roman" w:cs="Times New Roman"/>
                <w:color w:val="000000"/>
                <w:sz w:val="20"/>
                <w:szCs w:val="20"/>
              </w:rPr>
              <w:t>КЕКВ 2270 відкрито асигнувань 14 201,34 грн., касові видатки 14 200,96 грн., невикористані відкриті асигнування 0,38 грн., а саме КЕКВ 2273 відкрито асигнувань 2 171,74 грн., касові видатки 2 171,36 грн., невикористані відкриті асигнування 0,38 грн. Це поя</w:t>
            </w:r>
            <w:r>
              <w:rPr>
                <w:rFonts w:ascii="Times New Roman" w:hAnsi="Times New Roman" w:cs="Times New Roman"/>
                <w:color w:val="000000"/>
                <w:sz w:val="20"/>
                <w:szCs w:val="20"/>
              </w:rPr>
              <w:t>снюється тим, що кошти були зайво профінансовані</w:t>
            </w:r>
          </w:p>
        </w:tc>
      </w:tr>
      <w:tr w:rsidR="002E27ED">
        <w:trPr>
          <w:trHeight w:hRule="exact" w:val="465"/>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КПК 0611031, 0611061, 0611142, 0611152, 0611181, 0611182, 0611200, 0611210, 0613140 по загальному фонду невикористані відкриті асигнування 0</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w:t>
            </w:r>
          </w:p>
        </w:tc>
      </w:tr>
      <w:tr w:rsidR="002E27ED">
        <w:trPr>
          <w:trHeight w:hRule="exact" w:val="465"/>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 xml:space="preserve">За КПК 0611021, 0611061, 0611181, 0611182, 0611200, </w:t>
            </w:r>
            <w:r>
              <w:rPr>
                <w:rFonts w:ascii="Times New Roman" w:hAnsi="Times New Roman" w:cs="Times New Roman"/>
                <w:color w:val="000000"/>
                <w:sz w:val="20"/>
                <w:szCs w:val="20"/>
              </w:rPr>
              <w:t>0611210, 0617370 по іншим надходженням спеціального фонду невикористані відкриті асигнування 0</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w:t>
            </w:r>
          </w:p>
        </w:tc>
      </w:tr>
      <w:tr w:rsidR="002E27ED">
        <w:trPr>
          <w:trHeight w:hRule="exact" w:val="2268"/>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 xml:space="preserve">За дев’ять </w:t>
            </w:r>
            <w:proofErr w:type="gramStart"/>
            <w:r>
              <w:rPr>
                <w:rFonts w:ascii="Times New Roman" w:hAnsi="Times New Roman" w:cs="Times New Roman"/>
                <w:color w:val="000000"/>
                <w:sz w:val="20"/>
                <w:szCs w:val="20"/>
              </w:rPr>
              <w:t>місяців  2021</w:t>
            </w:r>
            <w:proofErr w:type="gramEnd"/>
            <w:r>
              <w:rPr>
                <w:rFonts w:ascii="Times New Roman" w:hAnsi="Times New Roman" w:cs="Times New Roman"/>
                <w:color w:val="000000"/>
                <w:sz w:val="20"/>
                <w:szCs w:val="20"/>
              </w:rPr>
              <w:t xml:space="preserve"> року відбулися зміни фінансового результату, а саме зменшився на 292 030,54 грн. Повернуто кошти, батьківська плата у сумі 6 50</w:t>
            </w:r>
            <w:r>
              <w:rPr>
                <w:rFonts w:ascii="Times New Roman" w:hAnsi="Times New Roman" w:cs="Times New Roman"/>
                <w:color w:val="000000"/>
                <w:sz w:val="20"/>
                <w:szCs w:val="20"/>
              </w:rPr>
              <w:t>8</w:t>
            </w:r>
            <w:proofErr w:type="gramStart"/>
            <w:r>
              <w:rPr>
                <w:rFonts w:ascii="Times New Roman" w:hAnsi="Times New Roman" w:cs="Times New Roman"/>
                <w:color w:val="000000"/>
                <w:sz w:val="20"/>
                <w:szCs w:val="20"/>
              </w:rPr>
              <w:t>,60</w:t>
            </w:r>
            <w:proofErr w:type="gramEnd"/>
            <w:r>
              <w:rPr>
                <w:rFonts w:ascii="Times New Roman" w:hAnsi="Times New Roman" w:cs="Times New Roman"/>
                <w:color w:val="000000"/>
                <w:sz w:val="20"/>
                <w:szCs w:val="20"/>
              </w:rPr>
              <w:t xml:space="preserve"> грн. Також впродовж І півріччя 2021 року відбувалося списання малоцінних предметів на суму 15 034</w:t>
            </w:r>
            <w:proofErr w:type="gramStart"/>
            <w:r>
              <w:rPr>
                <w:rFonts w:ascii="Times New Roman" w:hAnsi="Times New Roman" w:cs="Times New Roman"/>
                <w:color w:val="000000"/>
                <w:sz w:val="20"/>
                <w:szCs w:val="20"/>
              </w:rPr>
              <w:t>,54</w:t>
            </w:r>
            <w:proofErr w:type="gramEnd"/>
            <w:r>
              <w:rPr>
                <w:rFonts w:ascii="Times New Roman" w:hAnsi="Times New Roman" w:cs="Times New Roman"/>
                <w:color w:val="000000"/>
                <w:sz w:val="20"/>
                <w:szCs w:val="20"/>
              </w:rPr>
              <w:t xml:space="preserve"> грн. </w:t>
            </w:r>
            <w:proofErr w:type="gramStart"/>
            <w:r>
              <w:rPr>
                <w:rFonts w:ascii="Times New Roman" w:hAnsi="Times New Roman" w:cs="Times New Roman"/>
                <w:color w:val="000000"/>
                <w:sz w:val="20"/>
                <w:szCs w:val="20"/>
              </w:rPr>
              <w:t>рахунок</w:t>
            </w:r>
            <w:proofErr w:type="gramEnd"/>
            <w:r>
              <w:rPr>
                <w:rFonts w:ascii="Times New Roman" w:hAnsi="Times New Roman" w:cs="Times New Roman"/>
                <w:color w:val="000000"/>
                <w:sz w:val="20"/>
                <w:szCs w:val="20"/>
              </w:rPr>
              <w:t xml:space="preserve"> 5512. У червні Управлінню освіти було повернуто кошти у сумі 270 487</w:t>
            </w:r>
            <w:proofErr w:type="gramStart"/>
            <w:r>
              <w:rPr>
                <w:rFonts w:ascii="Times New Roman" w:hAnsi="Times New Roman" w:cs="Times New Roman"/>
                <w:color w:val="000000"/>
                <w:sz w:val="20"/>
                <w:szCs w:val="20"/>
              </w:rPr>
              <w:t>,40</w:t>
            </w:r>
            <w:proofErr w:type="gramEnd"/>
            <w:r>
              <w:rPr>
                <w:rFonts w:ascii="Times New Roman" w:hAnsi="Times New Roman" w:cs="Times New Roman"/>
                <w:color w:val="000000"/>
                <w:sz w:val="20"/>
                <w:szCs w:val="20"/>
              </w:rPr>
              <w:t xml:space="preserve"> грн. </w:t>
            </w:r>
            <w:proofErr w:type="gramStart"/>
            <w:r>
              <w:rPr>
                <w:rFonts w:ascii="Times New Roman" w:hAnsi="Times New Roman" w:cs="Times New Roman"/>
                <w:color w:val="000000"/>
                <w:sz w:val="20"/>
                <w:szCs w:val="20"/>
              </w:rPr>
              <w:t>за</w:t>
            </w:r>
            <w:proofErr w:type="gramEnd"/>
            <w:r>
              <w:rPr>
                <w:rFonts w:ascii="Times New Roman" w:hAnsi="Times New Roman" w:cs="Times New Roman"/>
                <w:color w:val="000000"/>
                <w:sz w:val="20"/>
                <w:szCs w:val="20"/>
              </w:rPr>
              <w:t xml:space="preserve"> видатками які було здійснено у 2020 році. Це кошти за отр</w:t>
            </w:r>
            <w:r>
              <w:rPr>
                <w:rFonts w:ascii="Times New Roman" w:hAnsi="Times New Roman" w:cs="Times New Roman"/>
                <w:color w:val="000000"/>
                <w:sz w:val="20"/>
                <w:szCs w:val="20"/>
              </w:rPr>
              <w:t xml:space="preserve">имані проектори від «Торгово-консалтингової компанії «ФРАЙ» у 2020 році, які було повернуто постачальником у 2021 році. Вказані кошти було перераховано до бюджету. Також </w:t>
            </w:r>
            <w:proofErr w:type="gramStart"/>
            <w:r>
              <w:rPr>
                <w:rFonts w:ascii="Times New Roman" w:hAnsi="Times New Roman" w:cs="Times New Roman"/>
                <w:color w:val="000000"/>
                <w:sz w:val="20"/>
                <w:szCs w:val="20"/>
              </w:rPr>
              <w:t>фінансовий  результат</w:t>
            </w:r>
            <w:proofErr w:type="gramEnd"/>
            <w:r>
              <w:rPr>
                <w:rFonts w:ascii="Times New Roman" w:hAnsi="Times New Roman" w:cs="Times New Roman"/>
                <w:color w:val="000000"/>
                <w:sz w:val="20"/>
                <w:szCs w:val="20"/>
              </w:rPr>
              <w:t xml:space="preserve"> збільшився на суму 983,26 грн. </w:t>
            </w:r>
            <w:proofErr w:type="gramStart"/>
            <w:r>
              <w:rPr>
                <w:rFonts w:ascii="Times New Roman" w:hAnsi="Times New Roman" w:cs="Times New Roman"/>
                <w:color w:val="000000"/>
                <w:sz w:val="20"/>
                <w:szCs w:val="20"/>
              </w:rPr>
              <w:t>це</w:t>
            </w:r>
            <w:proofErr w:type="gramEnd"/>
            <w:r>
              <w:rPr>
                <w:rFonts w:ascii="Times New Roman" w:hAnsi="Times New Roman" w:cs="Times New Roman"/>
                <w:color w:val="000000"/>
                <w:sz w:val="20"/>
                <w:szCs w:val="20"/>
              </w:rPr>
              <w:t xml:space="preserve"> отримані залишки, що утворилис</w:t>
            </w:r>
            <w:r>
              <w:rPr>
                <w:rFonts w:ascii="Times New Roman" w:hAnsi="Times New Roman" w:cs="Times New Roman"/>
                <w:color w:val="000000"/>
                <w:sz w:val="20"/>
                <w:szCs w:val="20"/>
              </w:rPr>
              <w:t>я на 01.01.2021 року Кремінської РДА. Таким чином фінансовий результат складає: Форма № 1-дс код рядка 1420, графа 4 на кінець 2020 року 19 048 624</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 – 292 030</w:t>
            </w:r>
            <w:proofErr w:type="gramStart"/>
            <w:r>
              <w:rPr>
                <w:rFonts w:ascii="Times New Roman" w:hAnsi="Times New Roman" w:cs="Times New Roman"/>
                <w:color w:val="000000"/>
                <w:sz w:val="20"/>
                <w:szCs w:val="20"/>
              </w:rPr>
              <w:t>,54</w:t>
            </w:r>
            <w:proofErr w:type="gramEnd"/>
            <w:r>
              <w:rPr>
                <w:rFonts w:ascii="Times New Roman" w:hAnsi="Times New Roman" w:cs="Times New Roman"/>
                <w:color w:val="000000"/>
                <w:sz w:val="20"/>
                <w:szCs w:val="20"/>
              </w:rPr>
              <w:t xml:space="preserve"> + 983,26 грн. + Форма № 2- дскод рядка 2390, графа 3 за звітний період 7 168 887</w:t>
            </w:r>
            <w:proofErr w:type="gramStart"/>
            <w:r>
              <w:rPr>
                <w:rFonts w:ascii="Times New Roman" w:hAnsi="Times New Roman" w:cs="Times New Roman"/>
                <w:color w:val="000000"/>
                <w:sz w:val="20"/>
                <w:szCs w:val="20"/>
              </w:rPr>
              <w:t>,70</w:t>
            </w:r>
            <w:proofErr w:type="gramEnd"/>
            <w:r>
              <w:rPr>
                <w:rFonts w:ascii="Times New Roman" w:hAnsi="Times New Roman" w:cs="Times New Roman"/>
                <w:color w:val="000000"/>
                <w:sz w:val="20"/>
                <w:szCs w:val="20"/>
              </w:rPr>
              <w:t xml:space="preserve"> грн</w:t>
            </w:r>
            <w:r>
              <w:rPr>
                <w:rFonts w:ascii="Times New Roman" w:hAnsi="Times New Roman" w:cs="Times New Roman"/>
                <w:color w:val="000000"/>
                <w:sz w:val="20"/>
                <w:szCs w:val="20"/>
              </w:rPr>
              <w:t>. = Форма № 1-дс код рядка 1420, графа 4 на кінець звітного періоду 25 926 464</w:t>
            </w:r>
            <w:proofErr w:type="gramStart"/>
            <w:r>
              <w:rPr>
                <w:rFonts w:ascii="Times New Roman" w:hAnsi="Times New Roman" w:cs="Times New Roman"/>
                <w:color w:val="000000"/>
                <w:sz w:val="20"/>
                <w:szCs w:val="20"/>
              </w:rPr>
              <w:t>,42</w:t>
            </w:r>
            <w:proofErr w:type="gramEnd"/>
            <w:r>
              <w:rPr>
                <w:rFonts w:ascii="Times New Roman" w:hAnsi="Times New Roman" w:cs="Times New Roman"/>
                <w:color w:val="000000"/>
                <w:sz w:val="20"/>
                <w:szCs w:val="20"/>
              </w:rPr>
              <w:t xml:space="preserve"> грн.</w:t>
            </w:r>
          </w:p>
        </w:tc>
      </w:tr>
      <w:tr w:rsidR="002E27ED">
        <w:trPr>
          <w:trHeight w:hRule="exact" w:val="465"/>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Протоколи про порушення бюджетного законодавства, складеного органами Казначейства, та порушення бюджетного законодавства, що стало підставою для складання такого прото</w:t>
            </w:r>
            <w:r>
              <w:rPr>
                <w:rFonts w:ascii="Times New Roman" w:hAnsi="Times New Roman" w:cs="Times New Roman"/>
                <w:color w:val="000000"/>
                <w:sz w:val="20"/>
                <w:szCs w:val="20"/>
              </w:rPr>
              <w:t>колу не здійснювалось.</w:t>
            </w:r>
          </w:p>
        </w:tc>
      </w:tr>
      <w:tr w:rsidR="002E27ED">
        <w:trPr>
          <w:trHeight w:hRule="exact" w:val="24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Ліквідовані, приєднані, створені структурні одиниці – відсутні.</w:t>
            </w:r>
          </w:p>
        </w:tc>
      </w:tr>
      <w:tr w:rsidR="002E27ED">
        <w:trPr>
          <w:trHeight w:hRule="exact" w:val="240"/>
        </w:trPr>
        <w:tc>
          <w:tcPr>
            <w:tcW w:w="10206" w:type="dxa"/>
            <w:gridSpan w:val="7"/>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t>Поточні рахунки в установах банків – відсутні.</w:t>
            </w:r>
          </w:p>
        </w:tc>
      </w:tr>
      <w:tr w:rsidR="002E27ED">
        <w:trPr>
          <w:trHeight w:hRule="exact" w:val="1166"/>
        </w:trPr>
        <w:tc>
          <w:tcPr>
            <w:tcW w:w="3442" w:type="dxa"/>
          </w:tcPr>
          <w:p w:rsidR="002E27ED" w:rsidRDefault="002E27ED"/>
        </w:tc>
        <w:tc>
          <w:tcPr>
            <w:tcW w:w="1033" w:type="dxa"/>
          </w:tcPr>
          <w:p w:rsidR="002E27ED" w:rsidRDefault="002E27ED"/>
        </w:tc>
        <w:tc>
          <w:tcPr>
            <w:tcW w:w="2168" w:type="dxa"/>
          </w:tcPr>
          <w:p w:rsidR="002E27ED" w:rsidRDefault="002E27ED"/>
        </w:tc>
        <w:tc>
          <w:tcPr>
            <w:tcW w:w="805" w:type="dxa"/>
          </w:tcPr>
          <w:p w:rsidR="002E27ED" w:rsidRDefault="002E27ED"/>
        </w:tc>
        <w:tc>
          <w:tcPr>
            <w:tcW w:w="1341" w:type="dxa"/>
          </w:tcPr>
          <w:p w:rsidR="002E27ED" w:rsidRDefault="002E27ED"/>
        </w:tc>
        <w:tc>
          <w:tcPr>
            <w:tcW w:w="1134" w:type="dxa"/>
            <w:shd w:val="clear" w:color="FFFFFF" w:fill="FFFFFF"/>
            <w:tcMar>
              <w:top w:w="0" w:type="dxa"/>
              <w:left w:w="4" w:type="dxa"/>
              <w:bottom w:w="0" w:type="dxa"/>
              <w:right w:w="4" w:type="dxa"/>
            </w:tcMar>
          </w:tcPr>
          <w:p w:rsidR="002E27ED" w:rsidRDefault="002B110E">
            <w:r>
              <w:rPr>
                <w:noProof/>
                <w:lang w:val="ru-RU" w:eastAsia="ru-RU"/>
              </w:rPr>
              <w:drawing>
                <wp:inline distT="0" distB="0" distL="0" distR="0">
                  <wp:extent cx="720000" cy="720000"/>
                  <wp:effectExtent l="0" t="0" r="0" b="0"/>
                  <wp:docPr id="4" name="4"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4"/>
                          <pic:cNvPicPr/>
                        </pic:nvPicPr>
                        <pic:blipFill>
                          <a:blip r:embed="rId4"/>
                          <a:stretch>
                            <a:fillRect/>
                          </a:stretch>
                        </pic:blipFill>
                        <pic:spPr>
                          <a:xfrm>
                            <a:off x="0" y="0"/>
                            <a:ext cx="720000" cy="720000"/>
                          </a:xfrm>
                          <a:prstGeom prst="rect">
                            <a:avLst/>
                          </a:prstGeom>
                        </pic:spPr>
                      </pic:pic>
                    </a:graphicData>
                  </a:graphic>
                </wp:inline>
              </w:drawing>
            </w:r>
          </w:p>
        </w:tc>
        <w:tc>
          <w:tcPr>
            <w:tcW w:w="284" w:type="dxa"/>
          </w:tcPr>
          <w:p w:rsidR="002E27ED" w:rsidRDefault="002E27ED"/>
        </w:tc>
      </w:tr>
      <w:tr w:rsidR="002E27ED">
        <w:trPr>
          <w:trHeight w:hRule="exact" w:val="262"/>
        </w:trPr>
        <w:tc>
          <w:tcPr>
            <w:tcW w:w="3442" w:type="dxa"/>
          </w:tcPr>
          <w:p w:rsidR="002E27ED" w:rsidRDefault="002E27ED"/>
        </w:tc>
        <w:tc>
          <w:tcPr>
            <w:tcW w:w="1033" w:type="dxa"/>
          </w:tcPr>
          <w:p w:rsidR="002E27ED" w:rsidRDefault="002E27ED"/>
        </w:tc>
        <w:tc>
          <w:tcPr>
            <w:tcW w:w="2168" w:type="dxa"/>
          </w:tcPr>
          <w:p w:rsidR="002E27ED" w:rsidRDefault="002E27ED"/>
        </w:tc>
        <w:tc>
          <w:tcPr>
            <w:tcW w:w="805" w:type="dxa"/>
          </w:tcPr>
          <w:p w:rsidR="002E27ED" w:rsidRDefault="002E27ED"/>
        </w:tc>
        <w:tc>
          <w:tcPr>
            <w:tcW w:w="1341" w:type="dxa"/>
          </w:tcPr>
          <w:p w:rsidR="002E27ED" w:rsidRDefault="002E27ED"/>
        </w:tc>
        <w:tc>
          <w:tcPr>
            <w:tcW w:w="1134" w:type="dxa"/>
          </w:tcPr>
          <w:p w:rsidR="002E27ED" w:rsidRDefault="002E27ED"/>
        </w:tc>
        <w:tc>
          <w:tcPr>
            <w:tcW w:w="284" w:type="dxa"/>
          </w:tcPr>
          <w:p w:rsidR="002E27ED" w:rsidRDefault="002E27ED"/>
        </w:tc>
      </w:tr>
      <w:tr w:rsidR="002E27ED">
        <w:trPr>
          <w:trHeight w:hRule="exact" w:val="277"/>
        </w:trPr>
        <w:tc>
          <w:tcPr>
            <w:tcW w:w="3442" w:type="dxa"/>
            <w:tcBorders>
              <w:top w:val="double" w:sz="8" w:space="0" w:color="D3D3D3"/>
            </w:tcBorders>
            <w:shd w:val="clear" w:color="D3D3D3" w:fill="FFFFFF"/>
            <w:tcMar>
              <w:top w:w="17" w:type="dxa"/>
              <w:left w:w="38" w:type="dxa"/>
              <w:bottom w:w="17" w:type="dxa"/>
              <w:right w:w="38" w:type="dxa"/>
            </w:tcMar>
            <w:vAlign w:val="center"/>
          </w:tcPr>
          <w:p w:rsidR="002E27ED" w:rsidRDefault="002B110E">
            <w:pPr>
              <w:spacing w:after="0" w:line="150" w:lineRule="auto"/>
              <w:rPr>
                <w:sz w:val="12"/>
                <w:szCs w:val="12"/>
              </w:rPr>
            </w:pPr>
            <w:r>
              <w:rPr>
                <w:rFonts w:ascii="Times New Roman" w:hAnsi="Times New Roman" w:cs="Times New Roman"/>
                <w:i/>
                <w:color w:val="D3D3D3"/>
                <w:sz w:val="12"/>
                <w:szCs w:val="12"/>
              </w:rPr>
              <w:t>202100000029863573</w:t>
            </w:r>
          </w:p>
        </w:tc>
        <w:tc>
          <w:tcPr>
            <w:tcW w:w="1032" w:type="dxa"/>
            <w:tcBorders>
              <w:top w:val="double" w:sz="8" w:space="0" w:color="D3D3D3"/>
            </w:tcBorders>
            <w:shd w:val="clear" w:color="D3D3D3" w:fill="FFFFFF"/>
            <w:tcMar>
              <w:top w:w="17" w:type="dxa"/>
              <w:left w:w="38" w:type="dxa"/>
              <w:bottom w:w="17" w:type="dxa"/>
              <w:right w:w="38" w:type="dxa"/>
            </w:tcMar>
            <w:vAlign w:val="center"/>
          </w:tcPr>
          <w:p w:rsidR="002E27ED" w:rsidRDefault="002E27ED"/>
        </w:tc>
        <w:tc>
          <w:tcPr>
            <w:tcW w:w="2167" w:type="dxa"/>
            <w:tcBorders>
              <w:top w:val="double" w:sz="8" w:space="0" w:color="D3D3D3"/>
            </w:tcBorders>
            <w:shd w:val="clear" w:color="D3D3D3" w:fill="FFFFFF"/>
            <w:tcMar>
              <w:top w:w="17" w:type="dxa"/>
              <w:left w:w="38" w:type="dxa"/>
              <w:bottom w:w="17" w:type="dxa"/>
              <w:right w:w="38" w:type="dxa"/>
            </w:tcMar>
            <w:vAlign w:val="center"/>
          </w:tcPr>
          <w:p w:rsidR="002E27ED" w:rsidRDefault="002B110E">
            <w:pPr>
              <w:spacing w:after="0" w:line="150" w:lineRule="auto"/>
              <w:rPr>
                <w:sz w:val="12"/>
                <w:szCs w:val="12"/>
              </w:rPr>
            </w:pPr>
            <w:r>
              <w:rPr>
                <w:rFonts w:ascii="Times New Roman" w:hAnsi="Times New Roman" w:cs="Times New Roman"/>
                <w:i/>
                <w:color w:val="D3D3D3"/>
                <w:sz w:val="12"/>
                <w:szCs w:val="12"/>
              </w:rPr>
              <w:t>АС  " Є-ЗВІТНІСТЬ "</w:t>
            </w:r>
          </w:p>
        </w:tc>
        <w:tc>
          <w:tcPr>
            <w:tcW w:w="805" w:type="dxa"/>
            <w:tcBorders>
              <w:top w:val="double" w:sz="8" w:space="0" w:color="D3D3D3"/>
            </w:tcBorders>
            <w:shd w:val="clear" w:color="D3D3D3" w:fill="FFFFFF"/>
            <w:tcMar>
              <w:top w:w="17" w:type="dxa"/>
              <w:left w:w="38" w:type="dxa"/>
              <w:bottom w:w="17" w:type="dxa"/>
              <w:right w:w="38" w:type="dxa"/>
            </w:tcMar>
            <w:vAlign w:val="center"/>
          </w:tcPr>
          <w:p w:rsidR="002E27ED" w:rsidRDefault="002E27ED"/>
        </w:tc>
        <w:tc>
          <w:tcPr>
            <w:tcW w:w="2758" w:type="dxa"/>
            <w:gridSpan w:val="3"/>
            <w:tcBorders>
              <w:top w:val="double" w:sz="8" w:space="0" w:color="D3D3D3"/>
            </w:tcBorders>
            <w:shd w:val="clear" w:color="D3D3D3" w:fill="FFFFFF"/>
            <w:tcMar>
              <w:top w:w="17" w:type="dxa"/>
              <w:left w:w="38" w:type="dxa"/>
              <w:bottom w:w="17" w:type="dxa"/>
              <w:right w:w="38" w:type="dxa"/>
            </w:tcMar>
            <w:vAlign w:val="center"/>
          </w:tcPr>
          <w:p w:rsidR="002E27ED" w:rsidRDefault="002B110E">
            <w:pPr>
              <w:spacing w:after="0" w:line="150" w:lineRule="auto"/>
              <w:jc w:val="center"/>
              <w:rPr>
                <w:sz w:val="12"/>
                <w:szCs w:val="12"/>
              </w:rPr>
            </w:pPr>
            <w:proofErr w:type="gramStart"/>
            <w:r>
              <w:rPr>
                <w:rFonts w:ascii="Times New Roman" w:hAnsi="Times New Roman" w:cs="Times New Roman"/>
                <w:i/>
                <w:color w:val="D3D3D3"/>
                <w:sz w:val="12"/>
                <w:szCs w:val="12"/>
              </w:rPr>
              <w:t>ст</w:t>
            </w:r>
            <w:proofErr w:type="gramEnd"/>
            <w:r>
              <w:rPr>
                <w:rFonts w:ascii="Times New Roman" w:hAnsi="Times New Roman" w:cs="Times New Roman"/>
                <w:i/>
                <w:color w:val="D3D3D3"/>
                <w:sz w:val="12"/>
                <w:szCs w:val="12"/>
              </w:rPr>
              <w:t>. 4 з 5</w:t>
            </w:r>
          </w:p>
        </w:tc>
      </w:tr>
    </w:tbl>
    <w:p w:rsidR="002E27ED" w:rsidRDefault="002B110E">
      <w:pPr>
        <w:rPr>
          <w:sz w:val="0"/>
          <w:szCs w:val="0"/>
        </w:rPr>
      </w:pPr>
      <w:r>
        <w:br w:type="page"/>
      </w:r>
    </w:p>
    <w:tbl>
      <w:tblPr>
        <w:tblW w:w="0" w:type="auto"/>
        <w:tblCellMar>
          <w:left w:w="0" w:type="dxa"/>
          <w:right w:w="0" w:type="dxa"/>
        </w:tblCellMar>
        <w:tblLook w:val="04A0" w:firstRow="1" w:lastRow="0" w:firstColumn="1" w:lastColumn="0" w:noHBand="0" w:noVBand="1"/>
      </w:tblPr>
      <w:tblGrid>
        <w:gridCol w:w="562"/>
        <w:gridCol w:w="987"/>
        <w:gridCol w:w="731"/>
        <w:gridCol w:w="1131"/>
        <w:gridCol w:w="201"/>
        <w:gridCol w:w="819"/>
        <w:gridCol w:w="515"/>
        <w:gridCol w:w="1335"/>
        <w:gridCol w:w="297"/>
        <w:gridCol w:w="799"/>
        <w:gridCol w:w="244"/>
        <w:gridCol w:w="1083"/>
        <w:gridCol w:w="301"/>
        <w:gridCol w:w="878"/>
        <w:gridCol w:w="399"/>
      </w:tblGrid>
      <w:tr w:rsidR="002E27ED">
        <w:trPr>
          <w:trHeight w:hRule="exact" w:val="465"/>
        </w:trPr>
        <w:tc>
          <w:tcPr>
            <w:tcW w:w="10206" w:type="dxa"/>
            <w:gridSpan w:val="15"/>
            <w:shd w:val="clear" w:color="000000" w:fill="FFFFFF"/>
            <w:tcMar>
              <w:top w:w="0" w:type="dxa"/>
              <w:left w:w="38" w:type="dxa"/>
              <w:bottom w:w="0" w:type="dxa"/>
              <w:right w:w="38" w:type="dxa"/>
            </w:tcMar>
          </w:tcPr>
          <w:p w:rsidR="002E27ED" w:rsidRDefault="002B110E">
            <w:pPr>
              <w:spacing w:after="0" w:line="240" w:lineRule="auto"/>
              <w:jc w:val="both"/>
              <w:rPr>
                <w:sz w:val="20"/>
                <w:szCs w:val="20"/>
              </w:rPr>
            </w:pPr>
            <w:r>
              <w:rPr>
                <w:rFonts w:ascii="Times New Roman" w:hAnsi="Times New Roman" w:cs="Times New Roman"/>
                <w:color w:val="000000"/>
                <w:sz w:val="20"/>
                <w:szCs w:val="20"/>
              </w:rPr>
              <w:lastRenderedPageBreak/>
              <w:t xml:space="preserve">Станом на 01.10.2021 року враховується </w:t>
            </w:r>
            <w:r>
              <w:rPr>
                <w:rFonts w:ascii="Times New Roman" w:hAnsi="Times New Roman" w:cs="Times New Roman"/>
                <w:color w:val="000000"/>
                <w:sz w:val="20"/>
                <w:szCs w:val="20"/>
              </w:rPr>
              <w:t>кредиторська заборгованість з податку на додану вартість у сумі 0</w:t>
            </w:r>
            <w:proofErr w:type="gramStart"/>
            <w:r>
              <w:rPr>
                <w:rFonts w:ascii="Times New Roman" w:hAnsi="Times New Roman" w:cs="Times New Roman"/>
                <w:color w:val="000000"/>
                <w:sz w:val="20"/>
                <w:szCs w:val="20"/>
              </w:rPr>
              <w:t>,00</w:t>
            </w:r>
            <w:proofErr w:type="gramEnd"/>
            <w:r>
              <w:rPr>
                <w:rFonts w:ascii="Times New Roman" w:hAnsi="Times New Roman" w:cs="Times New Roman"/>
                <w:color w:val="000000"/>
                <w:sz w:val="20"/>
                <w:szCs w:val="20"/>
              </w:rPr>
              <w:t xml:space="preserve"> грн.</w:t>
            </w:r>
          </w:p>
        </w:tc>
      </w:tr>
      <w:tr w:rsidR="002E27ED">
        <w:trPr>
          <w:trHeight w:hRule="exact" w:val="277"/>
        </w:trPr>
        <w:tc>
          <w:tcPr>
            <w:tcW w:w="567" w:type="dxa"/>
            <w:shd w:val="clear" w:color="000000" w:fill="FFFFFF"/>
            <w:tcMar>
              <w:top w:w="17" w:type="dxa"/>
              <w:left w:w="38" w:type="dxa"/>
              <w:bottom w:w="17" w:type="dxa"/>
              <w:right w:w="38" w:type="dxa"/>
            </w:tcMar>
            <w:vAlign w:val="bottom"/>
          </w:tcPr>
          <w:p w:rsidR="002E27ED" w:rsidRDefault="002E27ED"/>
        </w:tc>
        <w:tc>
          <w:tcPr>
            <w:tcW w:w="992" w:type="dxa"/>
            <w:shd w:val="clear" w:color="000000" w:fill="FFFFFF"/>
            <w:tcMar>
              <w:top w:w="17" w:type="dxa"/>
              <w:left w:w="38" w:type="dxa"/>
              <w:bottom w:w="17" w:type="dxa"/>
              <w:right w:w="38" w:type="dxa"/>
            </w:tcMar>
          </w:tcPr>
          <w:p w:rsidR="002E27ED" w:rsidRDefault="002E27ED"/>
        </w:tc>
        <w:tc>
          <w:tcPr>
            <w:tcW w:w="737" w:type="dxa"/>
            <w:shd w:val="clear" w:color="000000" w:fill="FFFFFF"/>
            <w:tcMar>
              <w:top w:w="17" w:type="dxa"/>
              <w:left w:w="38" w:type="dxa"/>
              <w:bottom w:w="17" w:type="dxa"/>
              <w:right w:w="38" w:type="dxa"/>
            </w:tcMar>
            <w:vAlign w:val="bottom"/>
          </w:tcPr>
          <w:p w:rsidR="002E27ED" w:rsidRDefault="002E27ED"/>
        </w:tc>
        <w:tc>
          <w:tcPr>
            <w:tcW w:w="1349" w:type="dxa"/>
            <w:gridSpan w:val="2"/>
            <w:shd w:val="clear" w:color="000000" w:fill="FFFFFF"/>
            <w:tcMar>
              <w:top w:w="17" w:type="dxa"/>
              <w:left w:w="38" w:type="dxa"/>
              <w:bottom w:w="17" w:type="dxa"/>
              <w:right w:w="38" w:type="dxa"/>
            </w:tcMar>
            <w:vAlign w:val="bottom"/>
          </w:tcPr>
          <w:p w:rsidR="002E27ED" w:rsidRDefault="002E27ED"/>
        </w:tc>
        <w:tc>
          <w:tcPr>
            <w:tcW w:w="1349" w:type="dxa"/>
            <w:gridSpan w:val="2"/>
            <w:shd w:val="clear" w:color="000000" w:fill="FFFFFF"/>
            <w:tcMar>
              <w:top w:w="17" w:type="dxa"/>
              <w:left w:w="38" w:type="dxa"/>
              <w:bottom w:w="17" w:type="dxa"/>
              <w:right w:w="38" w:type="dxa"/>
            </w:tcMar>
            <w:vAlign w:val="bottom"/>
          </w:tcPr>
          <w:p w:rsidR="002E27ED" w:rsidRDefault="002E27ED"/>
        </w:tc>
        <w:tc>
          <w:tcPr>
            <w:tcW w:w="1349" w:type="dxa"/>
            <w:shd w:val="clear" w:color="000000" w:fill="FFFFFF"/>
            <w:tcMar>
              <w:top w:w="17" w:type="dxa"/>
              <w:left w:w="38" w:type="dxa"/>
              <w:bottom w:w="17" w:type="dxa"/>
              <w:right w:w="38" w:type="dxa"/>
            </w:tcMar>
          </w:tcPr>
          <w:p w:rsidR="002E27ED" w:rsidRDefault="002E27ED"/>
        </w:tc>
        <w:tc>
          <w:tcPr>
            <w:tcW w:w="1349" w:type="dxa"/>
            <w:gridSpan w:val="3"/>
            <w:shd w:val="clear" w:color="000000" w:fill="FFFFFF"/>
            <w:tcMar>
              <w:top w:w="17" w:type="dxa"/>
              <w:left w:w="38" w:type="dxa"/>
              <w:bottom w:w="17" w:type="dxa"/>
              <w:right w:w="38" w:type="dxa"/>
            </w:tcMar>
          </w:tcPr>
          <w:p w:rsidR="002E27ED" w:rsidRDefault="002E27ED"/>
        </w:tc>
        <w:tc>
          <w:tcPr>
            <w:tcW w:w="1349" w:type="dxa"/>
            <w:gridSpan w:val="2"/>
            <w:shd w:val="clear" w:color="000000" w:fill="FFFFFF"/>
            <w:tcMar>
              <w:top w:w="17" w:type="dxa"/>
              <w:left w:w="38" w:type="dxa"/>
              <w:bottom w:w="17" w:type="dxa"/>
              <w:right w:w="38" w:type="dxa"/>
            </w:tcMar>
          </w:tcPr>
          <w:p w:rsidR="002E27ED" w:rsidRDefault="002E27ED"/>
        </w:tc>
        <w:tc>
          <w:tcPr>
            <w:tcW w:w="759" w:type="dxa"/>
            <w:shd w:val="clear" w:color="000000" w:fill="FFFFFF"/>
            <w:tcMar>
              <w:top w:w="17" w:type="dxa"/>
              <w:left w:w="38" w:type="dxa"/>
              <w:bottom w:w="17" w:type="dxa"/>
              <w:right w:w="38" w:type="dxa"/>
            </w:tcMar>
          </w:tcPr>
          <w:p w:rsidR="002E27ED" w:rsidRDefault="002E27ED"/>
        </w:tc>
        <w:tc>
          <w:tcPr>
            <w:tcW w:w="396" w:type="dxa"/>
            <w:shd w:val="clear" w:color="000000" w:fill="FFFFFF"/>
            <w:tcMar>
              <w:top w:w="17" w:type="dxa"/>
              <w:left w:w="38" w:type="dxa"/>
              <w:bottom w:w="17" w:type="dxa"/>
              <w:right w:w="38" w:type="dxa"/>
            </w:tcMar>
          </w:tcPr>
          <w:p w:rsidR="002E27ED" w:rsidRDefault="002E27ED"/>
        </w:tc>
      </w:tr>
      <w:tr w:rsidR="002E27ED">
        <w:trPr>
          <w:trHeight w:hRule="exact" w:val="277"/>
        </w:trPr>
        <w:tc>
          <w:tcPr>
            <w:tcW w:w="567" w:type="dxa"/>
            <w:shd w:val="clear" w:color="000000" w:fill="FFFFFF"/>
            <w:tcMar>
              <w:top w:w="17" w:type="dxa"/>
              <w:left w:w="38" w:type="dxa"/>
              <w:bottom w:w="17" w:type="dxa"/>
              <w:right w:w="38" w:type="dxa"/>
            </w:tcMar>
            <w:vAlign w:val="bottom"/>
          </w:tcPr>
          <w:p w:rsidR="002E27ED" w:rsidRDefault="002E27ED"/>
        </w:tc>
        <w:tc>
          <w:tcPr>
            <w:tcW w:w="992" w:type="dxa"/>
            <w:shd w:val="clear" w:color="000000" w:fill="FFFFFF"/>
            <w:tcMar>
              <w:top w:w="17" w:type="dxa"/>
              <w:left w:w="38" w:type="dxa"/>
              <w:bottom w:w="17" w:type="dxa"/>
              <w:right w:w="38" w:type="dxa"/>
            </w:tcMar>
          </w:tcPr>
          <w:p w:rsidR="002E27ED" w:rsidRDefault="002E27ED"/>
        </w:tc>
        <w:tc>
          <w:tcPr>
            <w:tcW w:w="737" w:type="dxa"/>
            <w:shd w:val="clear" w:color="000000" w:fill="FFFFFF"/>
            <w:tcMar>
              <w:top w:w="17" w:type="dxa"/>
              <w:left w:w="38" w:type="dxa"/>
              <w:bottom w:w="17" w:type="dxa"/>
              <w:right w:w="38" w:type="dxa"/>
            </w:tcMar>
            <w:vAlign w:val="bottom"/>
          </w:tcPr>
          <w:p w:rsidR="002E27ED" w:rsidRDefault="002E27ED"/>
        </w:tc>
        <w:tc>
          <w:tcPr>
            <w:tcW w:w="1349" w:type="dxa"/>
            <w:gridSpan w:val="2"/>
            <w:shd w:val="clear" w:color="000000" w:fill="FFFFFF"/>
            <w:tcMar>
              <w:top w:w="17" w:type="dxa"/>
              <w:left w:w="38" w:type="dxa"/>
              <w:bottom w:w="17" w:type="dxa"/>
              <w:right w:w="38" w:type="dxa"/>
            </w:tcMar>
            <w:vAlign w:val="bottom"/>
          </w:tcPr>
          <w:p w:rsidR="002E27ED" w:rsidRDefault="002E27ED"/>
        </w:tc>
        <w:tc>
          <w:tcPr>
            <w:tcW w:w="1349" w:type="dxa"/>
            <w:gridSpan w:val="2"/>
            <w:shd w:val="clear" w:color="000000" w:fill="FFFFFF"/>
            <w:tcMar>
              <w:top w:w="17" w:type="dxa"/>
              <w:left w:w="38" w:type="dxa"/>
              <w:bottom w:w="17" w:type="dxa"/>
              <w:right w:w="38" w:type="dxa"/>
            </w:tcMar>
            <w:vAlign w:val="bottom"/>
          </w:tcPr>
          <w:p w:rsidR="002E27ED" w:rsidRDefault="002E27ED"/>
        </w:tc>
        <w:tc>
          <w:tcPr>
            <w:tcW w:w="1349" w:type="dxa"/>
            <w:shd w:val="clear" w:color="000000" w:fill="FFFFFF"/>
            <w:tcMar>
              <w:top w:w="17" w:type="dxa"/>
              <w:left w:w="38" w:type="dxa"/>
              <w:bottom w:w="17" w:type="dxa"/>
              <w:right w:w="38" w:type="dxa"/>
            </w:tcMar>
          </w:tcPr>
          <w:p w:rsidR="002E27ED" w:rsidRDefault="002E27ED"/>
        </w:tc>
        <w:tc>
          <w:tcPr>
            <w:tcW w:w="1349" w:type="dxa"/>
            <w:gridSpan w:val="3"/>
            <w:shd w:val="clear" w:color="000000" w:fill="FFFFFF"/>
            <w:tcMar>
              <w:top w:w="17" w:type="dxa"/>
              <w:left w:w="38" w:type="dxa"/>
              <w:bottom w:w="17" w:type="dxa"/>
              <w:right w:w="38" w:type="dxa"/>
            </w:tcMar>
          </w:tcPr>
          <w:p w:rsidR="002E27ED" w:rsidRDefault="002E27ED"/>
        </w:tc>
        <w:tc>
          <w:tcPr>
            <w:tcW w:w="1349" w:type="dxa"/>
            <w:gridSpan w:val="2"/>
            <w:shd w:val="clear" w:color="000000" w:fill="FFFFFF"/>
            <w:tcMar>
              <w:top w:w="17" w:type="dxa"/>
              <w:left w:w="38" w:type="dxa"/>
              <w:bottom w:w="17" w:type="dxa"/>
              <w:right w:w="38" w:type="dxa"/>
            </w:tcMar>
          </w:tcPr>
          <w:p w:rsidR="002E27ED" w:rsidRDefault="002E27ED"/>
        </w:tc>
        <w:tc>
          <w:tcPr>
            <w:tcW w:w="759" w:type="dxa"/>
            <w:shd w:val="clear" w:color="000000" w:fill="FFFFFF"/>
            <w:tcMar>
              <w:top w:w="17" w:type="dxa"/>
              <w:left w:w="38" w:type="dxa"/>
              <w:bottom w:w="17" w:type="dxa"/>
              <w:right w:w="38" w:type="dxa"/>
            </w:tcMar>
          </w:tcPr>
          <w:p w:rsidR="002E27ED" w:rsidRDefault="002E27ED"/>
        </w:tc>
        <w:tc>
          <w:tcPr>
            <w:tcW w:w="396" w:type="dxa"/>
            <w:shd w:val="clear" w:color="000000" w:fill="FFFFFF"/>
            <w:tcMar>
              <w:top w:w="17" w:type="dxa"/>
              <w:left w:w="38" w:type="dxa"/>
              <w:bottom w:w="17" w:type="dxa"/>
              <w:right w:w="38" w:type="dxa"/>
            </w:tcMar>
          </w:tcPr>
          <w:p w:rsidR="002E27ED" w:rsidRDefault="002E27ED"/>
        </w:tc>
      </w:tr>
      <w:tr w:rsidR="002E27ED">
        <w:trPr>
          <w:trHeight w:hRule="exact" w:val="277"/>
        </w:trPr>
        <w:tc>
          <w:tcPr>
            <w:tcW w:w="567" w:type="dxa"/>
            <w:shd w:val="clear" w:color="000000" w:fill="FFFFFF"/>
            <w:tcMar>
              <w:top w:w="17" w:type="dxa"/>
              <w:left w:w="38" w:type="dxa"/>
              <w:bottom w:w="17" w:type="dxa"/>
              <w:right w:w="38" w:type="dxa"/>
            </w:tcMar>
            <w:vAlign w:val="bottom"/>
          </w:tcPr>
          <w:p w:rsidR="002E27ED" w:rsidRDefault="002E27ED"/>
        </w:tc>
        <w:tc>
          <w:tcPr>
            <w:tcW w:w="1729" w:type="dxa"/>
            <w:gridSpan w:val="2"/>
            <w:shd w:val="clear" w:color="000000" w:fill="FFFFFF"/>
            <w:tcMar>
              <w:top w:w="17" w:type="dxa"/>
              <w:left w:w="38" w:type="dxa"/>
              <w:bottom w:w="17" w:type="dxa"/>
              <w:right w:w="38" w:type="dxa"/>
            </w:tcMar>
            <w:vAlign w:val="bottom"/>
          </w:tcPr>
          <w:p w:rsidR="002E27ED" w:rsidRDefault="002B110E">
            <w:pPr>
              <w:spacing w:after="0" w:line="210" w:lineRule="auto"/>
              <w:rPr>
                <w:sz w:val="18"/>
                <w:szCs w:val="18"/>
              </w:rPr>
            </w:pPr>
            <w:r>
              <w:rPr>
                <w:rFonts w:ascii="Times New Roman" w:hAnsi="Times New Roman" w:cs="Times New Roman"/>
                <w:color w:val="000000"/>
                <w:sz w:val="18"/>
                <w:szCs w:val="18"/>
              </w:rPr>
              <w:t>Керівник</w:t>
            </w:r>
          </w:p>
        </w:tc>
        <w:tc>
          <w:tcPr>
            <w:tcW w:w="1349" w:type="dxa"/>
            <w:gridSpan w:val="2"/>
            <w:shd w:val="clear" w:color="000000" w:fill="FFFFFF"/>
            <w:tcMar>
              <w:top w:w="17" w:type="dxa"/>
              <w:left w:w="38" w:type="dxa"/>
              <w:bottom w:w="17" w:type="dxa"/>
              <w:right w:w="38" w:type="dxa"/>
            </w:tcMar>
            <w:vAlign w:val="bottom"/>
          </w:tcPr>
          <w:p w:rsidR="002E27ED" w:rsidRDefault="002E27ED"/>
        </w:tc>
        <w:tc>
          <w:tcPr>
            <w:tcW w:w="1349" w:type="dxa"/>
            <w:gridSpan w:val="2"/>
            <w:shd w:val="clear" w:color="000000" w:fill="FFFFFF"/>
            <w:tcMar>
              <w:top w:w="17" w:type="dxa"/>
              <w:left w:w="38" w:type="dxa"/>
              <w:bottom w:w="17" w:type="dxa"/>
              <w:right w:w="38" w:type="dxa"/>
            </w:tcMar>
            <w:vAlign w:val="bottom"/>
          </w:tcPr>
          <w:p w:rsidR="002E27ED" w:rsidRDefault="002E27ED"/>
        </w:tc>
        <w:tc>
          <w:tcPr>
            <w:tcW w:w="1349" w:type="dxa"/>
            <w:shd w:val="clear" w:color="000000" w:fill="FFFFFF"/>
            <w:tcMar>
              <w:top w:w="17" w:type="dxa"/>
              <w:left w:w="38" w:type="dxa"/>
              <w:bottom w:w="17" w:type="dxa"/>
              <w:right w:w="38" w:type="dxa"/>
            </w:tcMar>
          </w:tcPr>
          <w:p w:rsidR="002E27ED" w:rsidRDefault="002E27ED"/>
        </w:tc>
        <w:tc>
          <w:tcPr>
            <w:tcW w:w="2698" w:type="dxa"/>
            <w:gridSpan w:val="5"/>
            <w:shd w:val="clear" w:color="000000" w:fill="FFFFFF"/>
            <w:tcMar>
              <w:top w:w="17" w:type="dxa"/>
              <w:left w:w="38" w:type="dxa"/>
              <w:bottom w:w="17" w:type="dxa"/>
              <w:right w:w="38" w:type="dxa"/>
            </w:tcMar>
            <w:vAlign w:val="bottom"/>
          </w:tcPr>
          <w:p w:rsidR="002E27ED" w:rsidRDefault="002B110E">
            <w:pPr>
              <w:spacing w:after="0" w:line="210" w:lineRule="auto"/>
              <w:rPr>
                <w:sz w:val="18"/>
                <w:szCs w:val="18"/>
              </w:rPr>
            </w:pPr>
            <w:r>
              <w:rPr>
                <w:rFonts w:ascii="Times New Roman" w:hAnsi="Times New Roman" w:cs="Times New Roman"/>
                <w:i/>
                <w:color w:val="000000"/>
                <w:sz w:val="18"/>
                <w:szCs w:val="18"/>
                <w:u w:val="single"/>
              </w:rPr>
              <w:t>Лариса ВОЛЧЕНКО</w:t>
            </w:r>
          </w:p>
        </w:tc>
        <w:tc>
          <w:tcPr>
            <w:tcW w:w="759" w:type="dxa"/>
            <w:shd w:val="clear" w:color="000000" w:fill="FFFFFF"/>
            <w:tcMar>
              <w:top w:w="17" w:type="dxa"/>
              <w:left w:w="38" w:type="dxa"/>
              <w:bottom w:w="17" w:type="dxa"/>
              <w:right w:w="38" w:type="dxa"/>
            </w:tcMar>
          </w:tcPr>
          <w:p w:rsidR="002E27ED" w:rsidRDefault="002E27ED"/>
        </w:tc>
        <w:tc>
          <w:tcPr>
            <w:tcW w:w="396" w:type="dxa"/>
            <w:shd w:val="clear" w:color="000000" w:fill="FFFFFF"/>
            <w:tcMar>
              <w:top w:w="17" w:type="dxa"/>
              <w:left w:w="38" w:type="dxa"/>
              <w:bottom w:w="17" w:type="dxa"/>
              <w:right w:w="38" w:type="dxa"/>
            </w:tcMar>
          </w:tcPr>
          <w:p w:rsidR="002E27ED" w:rsidRDefault="002E27ED"/>
        </w:tc>
      </w:tr>
      <w:tr w:rsidR="002E27ED">
        <w:trPr>
          <w:trHeight w:hRule="exact" w:val="277"/>
        </w:trPr>
        <w:tc>
          <w:tcPr>
            <w:tcW w:w="567" w:type="dxa"/>
            <w:shd w:val="clear" w:color="000000" w:fill="FFFFFF"/>
            <w:tcMar>
              <w:top w:w="17" w:type="dxa"/>
              <w:left w:w="38" w:type="dxa"/>
              <w:bottom w:w="17" w:type="dxa"/>
              <w:right w:w="38" w:type="dxa"/>
            </w:tcMar>
            <w:vAlign w:val="bottom"/>
          </w:tcPr>
          <w:p w:rsidR="002E27ED" w:rsidRDefault="002E27ED"/>
        </w:tc>
        <w:tc>
          <w:tcPr>
            <w:tcW w:w="992" w:type="dxa"/>
            <w:shd w:val="clear" w:color="000000" w:fill="FFFFFF"/>
            <w:tcMar>
              <w:top w:w="17" w:type="dxa"/>
              <w:left w:w="38" w:type="dxa"/>
              <w:bottom w:w="17" w:type="dxa"/>
              <w:right w:w="38" w:type="dxa"/>
            </w:tcMar>
            <w:vAlign w:val="bottom"/>
          </w:tcPr>
          <w:p w:rsidR="002E27ED" w:rsidRDefault="002E27ED"/>
        </w:tc>
        <w:tc>
          <w:tcPr>
            <w:tcW w:w="737" w:type="dxa"/>
            <w:shd w:val="clear" w:color="000000" w:fill="FFFFFF"/>
            <w:tcMar>
              <w:top w:w="17" w:type="dxa"/>
              <w:left w:w="38" w:type="dxa"/>
              <w:bottom w:w="17" w:type="dxa"/>
              <w:right w:w="38" w:type="dxa"/>
            </w:tcMar>
            <w:vAlign w:val="bottom"/>
          </w:tcPr>
          <w:p w:rsidR="002E27ED" w:rsidRDefault="002E27ED"/>
        </w:tc>
        <w:tc>
          <w:tcPr>
            <w:tcW w:w="1349" w:type="dxa"/>
            <w:gridSpan w:val="2"/>
            <w:shd w:val="clear" w:color="000000" w:fill="FFFFFF"/>
            <w:tcMar>
              <w:top w:w="17" w:type="dxa"/>
              <w:left w:w="38" w:type="dxa"/>
              <w:bottom w:w="17" w:type="dxa"/>
              <w:right w:w="38" w:type="dxa"/>
            </w:tcMar>
            <w:vAlign w:val="bottom"/>
          </w:tcPr>
          <w:p w:rsidR="002E27ED" w:rsidRDefault="002E27ED"/>
        </w:tc>
        <w:tc>
          <w:tcPr>
            <w:tcW w:w="1349" w:type="dxa"/>
            <w:gridSpan w:val="2"/>
            <w:shd w:val="clear" w:color="000000" w:fill="FFFFFF"/>
            <w:tcMar>
              <w:top w:w="17" w:type="dxa"/>
              <w:left w:w="38" w:type="dxa"/>
              <w:bottom w:w="17" w:type="dxa"/>
              <w:right w:w="38" w:type="dxa"/>
            </w:tcMar>
            <w:vAlign w:val="bottom"/>
          </w:tcPr>
          <w:p w:rsidR="002E27ED" w:rsidRDefault="002E27ED"/>
        </w:tc>
        <w:tc>
          <w:tcPr>
            <w:tcW w:w="1349" w:type="dxa"/>
            <w:shd w:val="clear" w:color="000000" w:fill="FFFFFF"/>
            <w:tcMar>
              <w:top w:w="17" w:type="dxa"/>
              <w:left w:w="38" w:type="dxa"/>
              <w:bottom w:w="17" w:type="dxa"/>
              <w:right w:w="38" w:type="dxa"/>
            </w:tcMar>
          </w:tcPr>
          <w:p w:rsidR="002E27ED" w:rsidRDefault="002E27ED"/>
        </w:tc>
        <w:tc>
          <w:tcPr>
            <w:tcW w:w="1349" w:type="dxa"/>
            <w:gridSpan w:val="3"/>
            <w:shd w:val="clear" w:color="000000" w:fill="FFFFFF"/>
            <w:tcMar>
              <w:top w:w="17" w:type="dxa"/>
              <w:left w:w="38" w:type="dxa"/>
              <w:bottom w:w="17" w:type="dxa"/>
              <w:right w:w="38" w:type="dxa"/>
            </w:tcMar>
          </w:tcPr>
          <w:p w:rsidR="002E27ED" w:rsidRDefault="002E27ED"/>
        </w:tc>
        <w:tc>
          <w:tcPr>
            <w:tcW w:w="1349" w:type="dxa"/>
            <w:gridSpan w:val="2"/>
            <w:shd w:val="clear" w:color="000000" w:fill="FFFFFF"/>
            <w:tcMar>
              <w:top w:w="17" w:type="dxa"/>
              <w:left w:w="38" w:type="dxa"/>
              <w:bottom w:w="17" w:type="dxa"/>
              <w:right w:w="38" w:type="dxa"/>
            </w:tcMar>
          </w:tcPr>
          <w:p w:rsidR="002E27ED" w:rsidRDefault="002E27ED"/>
        </w:tc>
        <w:tc>
          <w:tcPr>
            <w:tcW w:w="759" w:type="dxa"/>
            <w:shd w:val="clear" w:color="000000" w:fill="FFFFFF"/>
            <w:tcMar>
              <w:top w:w="17" w:type="dxa"/>
              <w:left w:w="38" w:type="dxa"/>
              <w:bottom w:w="17" w:type="dxa"/>
              <w:right w:w="38" w:type="dxa"/>
            </w:tcMar>
          </w:tcPr>
          <w:p w:rsidR="002E27ED" w:rsidRDefault="002E27ED"/>
        </w:tc>
        <w:tc>
          <w:tcPr>
            <w:tcW w:w="396" w:type="dxa"/>
            <w:shd w:val="clear" w:color="000000" w:fill="FFFFFF"/>
            <w:tcMar>
              <w:top w:w="17" w:type="dxa"/>
              <w:left w:w="38" w:type="dxa"/>
              <w:bottom w:w="17" w:type="dxa"/>
              <w:right w:w="38" w:type="dxa"/>
            </w:tcMar>
          </w:tcPr>
          <w:p w:rsidR="002E27ED" w:rsidRDefault="002E27ED"/>
        </w:tc>
      </w:tr>
      <w:tr w:rsidR="002E27ED">
        <w:trPr>
          <w:trHeight w:hRule="exact" w:val="277"/>
        </w:trPr>
        <w:tc>
          <w:tcPr>
            <w:tcW w:w="567" w:type="dxa"/>
            <w:shd w:val="clear" w:color="000000" w:fill="FFFFFF"/>
            <w:tcMar>
              <w:top w:w="17" w:type="dxa"/>
              <w:left w:w="38" w:type="dxa"/>
              <w:bottom w:w="17" w:type="dxa"/>
              <w:right w:w="38" w:type="dxa"/>
            </w:tcMar>
            <w:vAlign w:val="bottom"/>
          </w:tcPr>
          <w:p w:rsidR="002E27ED" w:rsidRDefault="002E27ED"/>
        </w:tc>
        <w:tc>
          <w:tcPr>
            <w:tcW w:w="3078" w:type="dxa"/>
            <w:gridSpan w:val="4"/>
            <w:shd w:val="clear" w:color="000000" w:fill="FFFFFF"/>
            <w:tcMar>
              <w:top w:w="17" w:type="dxa"/>
              <w:left w:w="38" w:type="dxa"/>
              <w:bottom w:w="17" w:type="dxa"/>
              <w:right w:w="38" w:type="dxa"/>
            </w:tcMar>
            <w:vAlign w:val="bottom"/>
          </w:tcPr>
          <w:p w:rsidR="002E27ED" w:rsidRDefault="002B110E">
            <w:pPr>
              <w:spacing w:after="0" w:line="210" w:lineRule="auto"/>
              <w:rPr>
                <w:sz w:val="18"/>
                <w:szCs w:val="18"/>
              </w:rPr>
            </w:pPr>
            <w:r>
              <w:rPr>
                <w:rFonts w:ascii="Times New Roman" w:hAnsi="Times New Roman" w:cs="Times New Roman"/>
                <w:color w:val="000000"/>
                <w:sz w:val="18"/>
                <w:szCs w:val="18"/>
              </w:rPr>
              <w:t>Головний бухгалтер (керівник ССП)</w:t>
            </w:r>
          </w:p>
        </w:tc>
        <w:tc>
          <w:tcPr>
            <w:tcW w:w="1349" w:type="dxa"/>
            <w:gridSpan w:val="2"/>
            <w:shd w:val="clear" w:color="000000" w:fill="FFFFFF"/>
            <w:tcMar>
              <w:top w:w="17" w:type="dxa"/>
              <w:left w:w="38" w:type="dxa"/>
              <w:bottom w:w="17" w:type="dxa"/>
              <w:right w:w="38" w:type="dxa"/>
            </w:tcMar>
            <w:vAlign w:val="bottom"/>
          </w:tcPr>
          <w:p w:rsidR="002E27ED" w:rsidRDefault="002E27ED"/>
        </w:tc>
        <w:tc>
          <w:tcPr>
            <w:tcW w:w="1349" w:type="dxa"/>
            <w:shd w:val="clear" w:color="000000" w:fill="FFFFFF"/>
            <w:tcMar>
              <w:top w:w="17" w:type="dxa"/>
              <w:left w:w="38" w:type="dxa"/>
              <w:bottom w:w="17" w:type="dxa"/>
              <w:right w:w="38" w:type="dxa"/>
            </w:tcMar>
          </w:tcPr>
          <w:p w:rsidR="002E27ED" w:rsidRDefault="002E27ED"/>
        </w:tc>
        <w:tc>
          <w:tcPr>
            <w:tcW w:w="2698" w:type="dxa"/>
            <w:gridSpan w:val="5"/>
            <w:shd w:val="clear" w:color="000000" w:fill="FFFFFF"/>
            <w:tcMar>
              <w:top w:w="17" w:type="dxa"/>
              <w:left w:w="38" w:type="dxa"/>
              <w:bottom w:w="17" w:type="dxa"/>
              <w:right w:w="38" w:type="dxa"/>
            </w:tcMar>
            <w:vAlign w:val="bottom"/>
          </w:tcPr>
          <w:p w:rsidR="002E27ED" w:rsidRDefault="002B110E">
            <w:pPr>
              <w:spacing w:after="0" w:line="210" w:lineRule="auto"/>
              <w:rPr>
                <w:sz w:val="18"/>
                <w:szCs w:val="18"/>
              </w:rPr>
            </w:pPr>
            <w:r>
              <w:rPr>
                <w:rFonts w:ascii="Times New Roman" w:hAnsi="Times New Roman" w:cs="Times New Roman"/>
                <w:i/>
                <w:color w:val="000000"/>
                <w:sz w:val="18"/>
                <w:szCs w:val="18"/>
                <w:u w:val="single"/>
              </w:rPr>
              <w:t>Наталія НОСКОВА</w:t>
            </w:r>
          </w:p>
        </w:tc>
        <w:tc>
          <w:tcPr>
            <w:tcW w:w="759" w:type="dxa"/>
            <w:shd w:val="clear" w:color="000000" w:fill="FFFFFF"/>
            <w:tcMar>
              <w:top w:w="17" w:type="dxa"/>
              <w:left w:w="38" w:type="dxa"/>
              <w:bottom w:w="17" w:type="dxa"/>
              <w:right w:w="38" w:type="dxa"/>
            </w:tcMar>
          </w:tcPr>
          <w:p w:rsidR="002E27ED" w:rsidRDefault="002E27ED"/>
        </w:tc>
        <w:tc>
          <w:tcPr>
            <w:tcW w:w="396" w:type="dxa"/>
            <w:shd w:val="clear" w:color="000000" w:fill="FFFFFF"/>
            <w:tcMar>
              <w:top w:w="17" w:type="dxa"/>
              <w:left w:w="38" w:type="dxa"/>
              <w:bottom w:w="17" w:type="dxa"/>
              <w:right w:w="38" w:type="dxa"/>
            </w:tcMar>
          </w:tcPr>
          <w:p w:rsidR="002E27ED" w:rsidRDefault="002E27ED"/>
        </w:tc>
      </w:tr>
      <w:tr w:rsidR="002E27ED">
        <w:trPr>
          <w:trHeight w:hRule="exact" w:val="277"/>
        </w:trPr>
        <w:tc>
          <w:tcPr>
            <w:tcW w:w="567" w:type="dxa"/>
            <w:shd w:val="clear" w:color="000000" w:fill="FFFFFF"/>
            <w:tcMar>
              <w:top w:w="17" w:type="dxa"/>
              <w:left w:w="38" w:type="dxa"/>
              <w:bottom w:w="17" w:type="dxa"/>
              <w:right w:w="38" w:type="dxa"/>
            </w:tcMar>
            <w:vAlign w:val="bottom"/>
          </w:tcPr>
          <w:p w:rsidR="002E27ED" w:rsidRDefault="002E27ED"/>
        </w:tc>
        <w:tc>
          <w:tcPr>
            <w:tcW w:w="992" w:type="dxa"/>
            <w:shd w:val="clear" w:color="000000" w:fill="FFFFFF"/>
            <w:tcMar>
              <w:top w:w="17" w:type="dxa"/>
              <w:left w:w="38" w:type="dxa"/>
              <w:bottom w:w="17" w:type="dxa"/>
              <w:right w:w="38" w:type="dxa"/>
            </w:tcMar>
            <w:vAlign w:val="bottom"/>
          </w:tcPr>
          <w:p w:rsidR="002E27ED" w:rsidRDefault="002E27ED"/>
        </w:tc>
        <w:tc>
          <w:tcPr>
            <w:tcW w:w="737" w:type="dxa"/>
            <w:shd w:val="clear" w:color="000000" w:fill="FFFFFF"/>
            <w:tcMar>
              <w:top w:w="17" w:type="dxa"/>
              <w:left w:w="38" w:type="dxa"/>
              <w:bottom w:w="17" w:type="dxa"/>
              <w:right w:w="38" w:type="dxa"/>
            </w:tcMar>
            <w:vAlign w:val="bottom"/>
          </w:tcPr>
          <w:p w:rsidR="002E27ED" w:rsidRDefault="002E27ED"/>
        </w:tc>
        <w:tc>
          <w:tcPr>
            <w:tcW w:w="1349" w:type="dxa"/>
            <w:gridSpan w:val="2"/>
            <w:shd w:val="clear" w:color="000000" w:fill="FFFFFF"/>
            <w:tcMar>
              <w:top w:w="17" w:type="dxa"/>
              <w:left w:w="38" w:type="dxa"/>
              <w:bottom w:w="17" w:type="dxa"/>
              <w:right w:w="38" w:type="dxa"/>
            </w:tcMar>
            <w:vAlign w:val="bottom"/>
          </w:tcPr>
          <w:p w:rsidR="002E27ED" w:rsidRDefault="002E27ED"/>
        </w:tc>
        <w:tc>
          <w:tcPr>
            <w:tcW w:w="1349" w:type="dxa"/>
            <w:gridSpan w:val="2"/>
            <w:shd w:val="clear" w:color="000000" w:fill="FFFFFF"/>
            <w:tcMar>
              <w:top w:w="17" w:type="dxa"/>
              <w:left w:w="38" w:type="dxa"/>
              <w:bottom w:w="17" w:type="dxa"/>
              <w:right w:w="38" w:type="dxa"/>
            </w:tcMar>
            <w:vAlign w:val="bottom"/>
          </w:tcPr>
          <w:p w:rsidR="002E27ED" w:rsidRDefault="002E27ED"/>
        </w:tc>
        <w:tc>
          <w:tcPr>
            <w:tcW w:w="1349" w:type="dxa"/>
            <w:shd w:val="clear" w:color="000000" w:fill="FFFFFF"/>
            <w:tcMar>
              <w:top w:w="17" w:type="dxa"/>
              <w:left w:w="38" w:type="dxa"/>
              <w:bottom w:w="17" w:type="dxa"/>
              <w:right w:w="38" w:type="dxa"/>
            </w:tcMar>
          </w:tcPr>
          <w:p w:rsidR="002E27ED" w:rsidRDefault="002E27ED"/>
        </w:tc>
        <w:tc>
          <w:tcPr>
            <w:tcW w:w="1349" w:type="dxa"/>
            <w:gridSpan w:val="3"/>
            <w:shd w:val="clear" w:color="000000" w:fill="FFFFFF"/>
            <w:tcMar>
              <w:top w:w="17" w:type="dxa"/>
              <w:left w:w="38" w:type="dxa"/>
              <w:bottom w:w="17" w:type="dxa"/>
              <w:right w:w="38" w:type="dxa"/>
            </w:tcMar>
          </w:tcPr>
          <w:p w:rsidR="002E27ED" w:rsidRDefault="002E27ED"/>
        </w:tc>
        <w:tc>
          <w:tcPr>
            <w:tcW w:w="1349" w:type="dxa"/>
            <w:gridSpan w:val="2"/>
            <w:shd w:val="clear" w:color="000000" w:fill="FFFFFF"/>
            <w:tcMar>
              <w:top w:w="17" w:type="dxa"/>
              <w:left w:w="38" w:type="dxa"/>
              <w:bottom w:w="17" w:type="dxa"/>
              <w:right w:w="38" w:type="dxa"/>
            </w:tcMar>
          </w:tcPr>
          <w:p w:rsidR="002E27ED" w:rsidRDefault="002E27ED"/>
        </w:tc>
        <w:tc>
          <w:tcPr>
            <w:tcW w:w="759" w:type="dxa"/>
            <w:shd w:val="clear" w:color="000000" w:fill="FFFFFF"/>
            <w:tcMar>
              <w:top w:w="17" w:type="dxa"/>
              <w:left w:w="38" w:type="dxa"/>
              <w:bottom w:w="17" w:type="dxa"/>
              <w:right w:w="38" w:type="dxa"/>
            </w:tcMar>
          </w:tcPr>
          <w:p w:rsidR="002E27ED" w:rsidRDefault="002E27ED"/>
        </w:tc>
        <w:tc>
          <w:tcPr>
            <w:tcW w:w="396" w:type="dxa"/>
            <w:shd w:val="clear" w:color="000000" w:fill="FFFFFF"/>
            <w:tcMar>
              <w:top w:w="17" w:type="dxa"/>
              <w:left w:w="38" w:type="dxa"/>
              <w:bottom w:w="17" w:type="dxa"/>
              <w:right w:w="38" w:type="dxa"/>
            </w:tcMar>
          </w:tcPr>
          <w:p w:rsidR="002E27ED" w:rsidRDefault="002E27ED"/>
        </w:tc>
      </w:tr>
      <w:tr w:rsidR="002E27ED">
        <w:trPr>
          <w:trHeight w:hRule="exact" w:val="277"/>
        </w:trPr>
        <w:tc>
          <w:tcPr>
            <w:tcW w:w="567" w:type="dxa"/>
            <w:shd w:val="clear" w:color="000000" w:fill="FFFFFF"/>
            <w:tcMar>
              <w:top w:w="17" w:type="dxa"/>
              <w:left w:w="38" w:type="dxa"/>
              <w:bottom w:w="17" w:type="dxa"/>
              <w:right w:w="38" w:type="dxa"/>
            </w:tcMar>
            <w:vAlign w:val="bottom"/>
          </w:tcPr>
          <w:p w:rsidR="002E27ED" w:rsidRDefault="002E27ED"/>
        </w:tc>
        <w:tc>
          <w:tcPr>
            <w:tcW w:w="3078" w:type="dxa"/>
            <w:gridSpan w:val="4"/>
            <w:shd w:val="clear" w:color="000000" w:fill="FFFFFF"/>
            <w:tcMar>
              <w:top w:w="17" w:type="dxa"/>
              <w:left w:w="38" w:type="dxa"/>
              <w:bottom w:w="17" w:type="dxa"/>
              <w:right w:w="38" w:type="dxa"/>
            </w:tcMar>
            <w:vAlign w:val="bottom"/>
          </w:tcPr>
          <w:p w:rsidR="002E27ED" w:rsidRDefault="002B110E">
            <w:pPr>
              <w:spacing w:after="0" w:line="210" w:lineRule="auto"/>
              <w:rPr>
                <w:sz w:val="18"/>
                <w:szCs w:val="18"/>
              </w:rPr>
            </w:pPr>
            <w:proofErr w:type="gramStart"/>
            <w:r>
              <w:rPr>
                <w:rFonts w:ascii="Times New Roman" w:hAnsi="Times New Roman" w:cs="Times New Roman"/>
                <w:i/>
                <w:color w:val="000000"/>
                <w:sz w:val="18"/>
                <w:szCs w:val="18"/>
              </w:rPr>
              <w:t>" 11</w:t>
            </w:r>
            <w:proofErr w:type="gramEnd"/>
            <w:r>
              <w:rPr>
                <w:rFonts w:ascii="Times New Roman" w:hAnsi="Times New Roman" w:cs="Times New Roman"/>
                <w:i/>
                <w:color w:val="000000"/>
                <w:sz w:val="18"/>
                <w:szCs w:val="18"/>
              </w:rPr>
              <w:t xml:space="preserve"> " жовтня 2021р.</w:t>
            </w:r>
          </w:p>
        </w:tc>
        <w:tc>
          <w:tcPr>
            <w:tcW w:w="1349" w:type="dxa"/>
            <w:gridSpan w:val="2"/>
            <w:shd w:val="clear" w:color="000000" w:fill="FFFFFF"/>
            <w:tcMar>
              <w:top w:w="17" w:type="dxa"/>
              <w:left w:w="38" w:type="dxa"/>
              <w:bottom w:w="17" w:type="dxa"/>
              <w:right w:w="38" w:type="dxa"/>
            </w:tcMar>
            <w:vAlign w:val="bottom"/>
          </w:tcPr>
          <w:p w:rsidR="002E27ED" w:rsidRDefault="002E27ED"/>
        </w:tc>
        <w:tc>
          <w:tcPr>
            <w:tcW w:w="1349" w:type="dxa"/>
            <w:shd w:val="clear" w:color="000000" w:fill="FFFFFF"/>
            <w:tcMar>
              <w:top w:w="17" w:type="dxa"/>
              <w:left w:w="38" w:type="dxa"/>
              <w:bottom w:w="17" w:type="dxa"/>
              <w:right w:w="38" w:type="dxa"/>
            </w:tcMar>
          </w:tcPr>
          <w:p w:rsidR="002E27ED" w:rsidRDefault="002E27ED"/>
        </w:tc>
        <w:tc>
          <w:tcPr>
            <w:tcW w:w="1349" w:type="dxa"/>
            <w:gridSpan w:val="3"/>
            <w:shd w:val="clear" w:color="000000" w:fill="FFFFFF"/>
            <w:tcMar>
              <w:top w:w="17" w:type="dxa"/>
              <w:left w:w="38" w:type="dxa"/>
              <w:bottom w:w="17" w:type="dxa"/>
              <w:right w:w="38" w:type="dxa"/>
            </w:tcMar>
          </w:tcPr>
          <w:p w:rsidR="002E27ED" w:rsidRDefault="002E27ED"/>
        </w:tc>
        <w:tc>
          <w:tcPr>
            <w:tcW w:w="1349" w:type="dxa"/>
            <w:gridSpan w:val="2"/>
            <w:shd w:val="clear" w:color="000000" w:fill="FFFFFF"/>
            <w:tcMar>
              <w:top w:w="17" w:type="dxa"/>
              <w:left w:w="38" w:type="dxa"/>
              <w:bottom w:w="17" w:type="dxa"/>
              <w:right w:w="38" w:type="dxa"/>
            </w:tcMar>
          </w:tcPr>
          <w:p w:rsidR="002E27ED" w:rsidRDefault="002E27ED"/>
        </w:tc>
        <w:tc>
          <w:tcPr>
            <w:tcW w:w="759" w:type="dxa"/>
            <w:shd w:val="clear" w:color="000000" w:fill="FFFFFF"/>
            <w:tcMar>
              <w:top w:w="17" w:type="dxa"/>
              <w:left w:w="38" w:type="dxa"/>
              <w:bottom w:w="17" w:type="dxa"/>
              <w:right w:w="38" w:type="dxa"/>
            </w:tcMar>
          </w:tcPr>
          <w:p w:rsidR="002E27ED" w:rsidRDefault="002E27ED"/>
        </w:tc>
        <w:tc>
          <w:tcPr>
            <w:tcW w:w="396" w:type="dxa"/>
            <w:shd w:val="clear" w:color="000000" w:fill="FFFFFF"/>
            <w:tcMar>
              <w:top w:w="17" w:type="dxa"/>
              <w:left w:w="38" w:type="dxa"/>
              <w:bottom w:w="17" w:type="dxa"/>
              <w:right w:w="38" w:type="dxa"/>
            </w:tcMar>
          </w:tcPr>
          <w:p w:rsidR="002E27ED" w:rsidRDefault="002E27ED"/>
        </w:tc>
      </w:tr>
      <w:tr w:rsidR="002E27ED">
        <w:trPr>
          <w:trHeight w:hRule="exact" w:val="1166"/>
        </w:trPr>
        <w:tc>
          <w:tcPr>
            <w:tcW w:w="567" w:type="dxa"/>
          </w:tcPr>
          <w:p w:rsidR="002E27ED" w:rsidRDefault="002E27ED"/>
        </w:tc>
        <w:tc>
          <w:tcPr>
            <w:tcW w:w="992" w:type="dxa"/>
          </w:tcPr>
          <w:p w:rsidR="002E27ED" w:rsidRDefault="002E27ED"/>
        </w:tc>
        <w:tc>
          <w:tcPr>
            <w:tcW w:w="737" w:type="dxa"/>
          </w:tcPr>
          <w:p w:rsidR="002E27ED" w:rsidRDefault="002E27ED"/>
        </w:tc>
        <w:tc>
          <w:tcPr>
            <w:tcW w:w="1146" w:type="dxa"/>
          </w:tcPr>
          <w:p w:rsidR="002E27ED" w:rsidRDefault="002E27ED"/>
        </w:tc>
        <w:tc>
          <w:tcPr>
            <w:tcW w:w="203" w:type="dxa"/>
          </w:tcPr>
          <w:p w:rsidR="002E27ED" w:rsidRDefault="002E27ED"/>
        </w:tc>
        <w:tc>
          <w:tcPr>
            <w:tcW w:w="830" w:type="dxa"/>
          </w:tcPr>
          <w:p w:rsidR="002E27ED" w:rsidRDefault="002E27ED"/>
        </w:tc>
        <w:tc>
          <w:tcPr>
            <w:tcW w:w="520" w:type="dxa"/>
          </w:tcPr>
          <w:p w:rsidR="002E27ED" w:rsidRDefault="002E27ED"/>
        </w:tc>
        <w:tc>
          <w:tcPr>
            <w:tcW w:w="1349" w:type="dxa"/>
          </w:tcPr>
          <w:p w:rsidR="002E27ED" w:rsidRDefault="002E27ED"/>
        </w:tc>
        <w:tc>
          <w:tcPr>
            <w:tcW w:w="298" w:type="dxa"/>
          </w:tcPr>
          <w:p w:rsidR="002E27ED" w:rsidRDefault="002E27ED"/>
        </w:tc>
        <w:tc>
          <w:tcPr>
            <w:tcW w:w="805" w:type="dxa"/>
          </w:tcPr>
          <w:p w:rsidR="002E27ED" w:rsidRDefault="002E27ED"/>
        </w:tc>
        <w:tc>
          <w:tcPr>
            <w:tcW w:w="246" w:type="dxa"/>
          </w:tcPr>
          <w:p w:rsidR="002E27ED" w:rsidRDefault="002E27ED"/>
        </w:tc>
        <w:tc>
          <w:tcPr>
            <w:tcW w:w="1095" w:type="dxa"/>
          </w:tcPr>
          <w:p w:rsidR="002E27ED" w:rsidRDefault="002E27ED"/>
        </w:tc>
        <w:tc>
          <w:tcPr>
            <w:tcW w:w="1134" w:type="dxa"/>
            <w:gridSpan w:val="2"/>
            <w:shd w:val="clear" w:color="FFFFFF" w:fill="FFFFFF"/>
            <w:tcMar>
              <w:top w:w="0" w:type="dxa"/>
              <w:left w:w="4" w:type="dxa"/>
              <w:bottom w:w="0" w:type="dxa"/>
              <w:right w:w="4" w:type="dxa"/>
            </w:tcMar>
          </w:tcPr>
          <w:p w:rsidR="002E27ED" w:rsidRDefault="002B110E">
            <w:r>
              <w:rPr>
                <w:noProof/>
                <w:lang w:val="ru-RU" w:eastAsia="ru-RU"/>
              </w:rPr>
              <w:drawing>
                <wp:inline distT="0" distB="0" distL="0" distR="0">
                  <wp:extent cx="720000" cy="720000"/>
                  <wp:effectExtent l="0" t="0" r="0" b="0"/>
                  <wp:docPr id="5" name="5"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
                          <pic:cNvPicPr/>
                        </pic:nvPicPr>
                        <pic:blipFill>
                          <a:blip r:embed="rId4"/>
                          <a:stretch>
                            <a:fillRect/>
                          </a:stretch>
                        </pic:blipFill>
                        <pic:spPr>
                          <a:xfrm>
                            <a:off x="0" y="0"/>
                            <a:ext cx="720000" cy="720000"/>
                          </a:xfrm>
                          <a:prstGeom prst="rect">
                            <a:avLst/>
                          </a:prstGeom>
                        </pic:spPr>
                      </pic:pic>
                    </a:graphicData>
                  </a:graphic>
                </wp:inline>
              </w:drawing>
            </w:r>
          </w:p>
        </w:tc>
        <w:tc>
          <w:tcPr>
            <w:tcW w:w="403" w:type="dxa"/>
          </w:tcPr>
          <w:p w:rsidR="002E27ED" w:rsidRDefault="002E27ED"/>
        </w:tc>
      </w:tr>
      <w:tr w:rsidR="002E27ED">
        <w:trPr>
          <w:trHeight w:hRule="exact" w:val="11536"/>
        </w:trPr>
        <w:tc>
          <w:tcPr>
            <w:tcW w:w="567" w:type="dxa"/>
          </w:tcPr>
          <w:p w:rsidR="002E27ED" w:rsidRDefault="002E27ED"/>
        </w:tc>
        <w:tc>
          <w:tcPr>
            <w:tcW w:w="992" w:type="dxa"/>
          </w:tcPr>
          <w:p w:rsidR="002E27ED" w:rsidRDefault="002E27ED"/>
        </w:tc>
        <w:tc>
          <w:tcPr>
            <w:tcW w:w="737" w:type="dxa"/>
          </w:tcPr>
          <w:p w:rsidR="002E27ED" w:rsidRDefault="002E27ED"/>
        </w:tc>
        <w:tc>
          <w:tcPr>
            <w:tcW w:w="1146" w:type="dxa"/>
          </w:tcPr>
          <w:p w:rsidR="002E27ED" w:rsidRDefault="002E27ED"/>
        </w:tc>
        <w:tc>
          <w:tcPr>
            <w:tcW w:w="203" w:type="dxa"/>
          </w:tcPr>
          <w:p w:rsidR="002E27ED" w:rsidRDefault="002E27ED"/>
        </w:tc>
        <w:tc>
          <w:tcPr>
            <w:tcW w:w="830" w:type="dxa"/>
          </w:tcPr>
          <w:p w:rsidR="002E27ED" w:rsidRDefault="002E27ED"/>
        </w:tc>
        <w:tc>
          <w:tcPr>
            <w:tcW w:w="520" w:type="dxa"/>
          </w:tcPr>
          <w:p w:rsidR="002E27ED" w:rsidRDefault="002E27ED"/>
        </w:tc>
        <w:tc>
          <w:tcPr>
            <w:tcW w:w="1349" w:type="dxa"/>
          </w:tcPr>
          <w:p w:rsidR="002E27ED" w:rsidRDefault="002E27ED"/>
        </w:tc>
        <w:tc>
          <w:tcPr>
            <w:tcW w:w="298" w:type="dxa"/>
          </w:tcPr>
          <w:p w:rsidR="002E27ED" w:rsidRDefault="002E27ED"/>
        </w:tc>
        <w:tc>
          <w:tcPr>
            <w:tcW w:w="805" w:type="dxa"/>
          </w:tcPr>
          <w:p w:rsidR="002E27ED" w:rsidRDefault="002E27ED"/>
        </w:tc>
        <w:tc>
          <w:tcPr>
            <w:tcW w:w="246" w:type="dxa"/>
          </w:tcPr>
          <w:p w:rsidR="002E27ED" w:rsidRDefault="002E27ED"/>
        </w:tc>
        <w:tc>
          <w:tcPr>
            <w:tcW w:w="1095" w:type="dxa"/>
          </w:tcPr>
          <w:p w:rsidR="002E27ED" w:rsidRDefault="002E27ED"/>
        </w:tc>
        <w:tc>
          <w:tcPr>
            <w:tcW w:w="255" w:type="dxa"/>
          </w:tcPr>
          <w:p w:rsidR="002E27ED" w:rsidRDefault="002E27ED"/>
        </w:tc>
        <w:tc>
          <w:tcPr>
            <w:tcW w:w="760" w:type="dxa"/>
          </w:tcPr>
          <w:p w:rsidR="002E27ED" w:rsidRDefault="002E27ED"/>
        </w:tc>
        <w:tc>
          <w:tcPr>
            <w:tcW w:w="403" w:type="dxa"/>
          </w:tcPr>
          <w:p w:rsidR="002E27ED" w:rsidRDefault="002E27ED"/>
        </w:tc>
      </w:tr>
      <w:tr w:rsidR="002E27ED">
        <w:trPr>
          <w:trHeight w:hRule="exact" w:val="277"/>
        </w:trPr>
        <w:tc>
          <w:tcPr>
            <w:tcW w:w="3442" w:type="dxa"/>
            <w:gridSpan w:val="4"/>
            <w:tcBorders>
              <w:top w:val="double" w:sz="8" w:space="0" w:color="D3D3D3"/>
            </w:tcBorders>
            <w:shd w:val="clear" w:color="D3D3D3" w:fill="FFFFFF"/>
            <w:tcMar>
              <w:top w:w="17" w:type="dxa"/>
              <w:left w:w="38" w:type="dxa"/>
              <w:bottom w:w="17" w:type="dxa"/>
              <w:right w:w="38" w:type="dxa"/>
            </w:tcMar>
            <w:vAlign w:val="center"/>
          </w:tcPr>
          <w:p w:rsidR="002E27ED" w:rsidRDefault="002B110E">
            <w:pPr>
              <w:spacing w:after="0" w:line="150" w:lineRule="auto"/>
              <w:rPr>
                <w:sz w:val="12"/>
                <w:szCs w:val="12"/>
              </w:rPr>
            </w:pPr>
            <w:r>
              <w:rPr>
                <w:rFonts w:ascii="Times New Roman" w:hAnsi="Times New Roman" w:cs="Times New Roman"/>
                <w:i/>
                <w:color w:val="D3D3D3"/>
                <w:sz w:val="12"/>
                <w:szCs w:val="12"/>
              </w:rPr>
              <w:t>202100000029863573</w:t>
            </w:r>
          </w:p>
        </w:tc>
        <w:tc>
          <w:tcPr>
            <w:tcW w:w="1032" w:type="dxa"/>
            <w:gridSpan w:val="2"/>
            <w:tcBorders>
              <w:top w:val="double" w:sz="8" w:space="0" w:color="D3D3D3"/>
            </w:tcBorders>
            <w:shd w:val="clear" w:color="D3D3D3" w:fill="FFFFFF"/>
            <w:tcMar>
              <w:top w:w="17" w:type="dxa"/>
              <w:left w:w="38" w:type="dxa"/>
              <w:bottom w:w="17" w:type="dxa"/>
              <w:right w:w="38" w:type="dxa"/>
            </w:tcMar>
            <w:vAlign w:val="center"/>
          </w:tcPr>
          <w:p w:rsidR="002E27ED" w:rsidRDefault="002E27ED"/>
        </w:tc>
        <w:tc>
          <w:tcPr>
            <w:tcW w:w="2167" w:type="dxa"/>
            <w:gridSpan w:val="3"/>
            <w:tcBorders>
              <w:top w:val="double" w:sz="8" w:space="0" w:color="D3D3D3"/>
            </w:tcBorders>
            <w:shd w:val="clear" w:color="D3D3D3" w:fill="FFFFFF"/>
            <w:tcMar>
              <w:top w:w="17" w:type="dxa"/>
              <w:left w:w="38" w:type="dxa"/>
              <w:bottom w:w="17" w:type="dxa"/>
              <w:right w:w="38" w:type="dxa"/>
            </w:tcMar>
            <w:vAlign w:val="center"/>
          </w:tcPr>
          <w:p w:rsidR="002E27ED" w:rsidRDefault="002B110E">
            <w:pPr>
              <w:spacing w:after="0" w:line="150" w:lineRule="auto"/>
              <w:rPr>
                <w:sz w:val="12"/>
                <w:szCs w:val="12"/>
              </w:rPr>
            </w:pPr>
            <w:r>
              <w:rPr>
                <w:rFonts w:ascii="Times New Roman" w:hAnsi="Times New Roman" w:cs="Times New Roman"/>
                <w:i/>
                <w:color w:val="D3D3D3"/>
                <w:sz w:val="12"/>
                <w:szCs w:val="12"/>
              </w:rPr>
              <w:t>АС  " Є-ЗВІТНІСТЬ "</w:t>
            </w:r>
          </w:p>
        </w:tc>
        <w:tc>
          <w:tcPr>
            <w:tcW w:w="805" w:type="dxa"/>
            <w:tcBorders>
              <w:top w:val="double" w:sz="8" w:space="0" w:color="D3D3D3"/>
            </w:tcBorders>
            <w:shd w:val="clear" w:color="D3D3D3" w:fill="FFFFFF"/>
            <w:tcMar>
              <w:top w:w="17" w:type="dxa"/>
              <w:left w:w="38" w:type="dxa"/>
              <w:bottom w:w="17" w:type="dxa"/>
              <w:right w:w="38" w:type="dxa"/>
            </w:tcMar>
            <w:vAlign w:val="center"/>
          </w:tcPr>
          <w:p w:rsidR="002E27ED" w:rsidRDefault="002E27ED"/>
        </w:tc>
        <w:tc>
          <w:tcPr>
            <w:tcW w:w="2758" w:type="dxa"/>
            <w:gridSpan w:val="5"/>
            <w:tcBorders>
              <w:top w:val="double" w:sz="8" w:space="0" w:color="D3D3D3"/>
            </w:tcBorders>
            <w:shd w:val="clear" w:color="D3D3D3" w:fill="FFFFFF"/>
            <w:tcMar>
              <w:top w:w="17" w:type="dxa"/>
              <w:left w:w="38" w:type="dxa"/>
              <w:bottom w:w="17" w:type="dxa"/>
              <w:right w:w="38" w:type="dxa"/>
            </w:tcMar>
            <w:vAlign w:val="center"/>
          </w:tcPr>
          <w:p w:rsidR="002E27ED" w:rsidRDefault="002B110E">
            <w:pPr>
              <w:spacing w:after="0" w:line="150" w:lineRule="auto"/>
              <w:jc w:val="center"/>
              <w:rPr>
                <w:sz w:val="12"/>
                <w:szCs w:val="12"/>
              </w:rPr>
            </w:pPr>
            <w:proofErr w:type="gramStart"/>
            <w:r>
              <w:rPr>
                <w:rFonts w:ascii="Times New Roman" w:hAnsi="Times New Roman" w:cs="Times New Roman"/>
                <w:i/>
                <w:color w:val="D3D3D3"/>
                <w:sz w:val="12"/>
                <w:szCs w:val="12"/>
              </w:rPr>
              <w:t>ст</w:t>
            </w:r>
            <w:proofErr w:type="gramEnd"/>
            <w:r>
              <w:rPr>
                <w:rFonts w:ascii="Times New Roman" w:hAnsi="Times New Roman" w:cs="Times New Roman"/>
                <w:i/>
                <w:color w:val="D3D3D3"/>
                <w:sz w:val="12"/>
                <w:szCs w:val="12"/>
              </w:rPr>
              <w:t>. 5 з 5</w:t>
            </w:r>
          </w:p>
        </w:tc>
      </w:tr>
    </w:tbl>
    <w:p w:rsidR="002E27ED" w:rsidRDefault="002E27ED"/>
    <w:sectPr w:rsidR="002E27ED" w:rsidSect="00DA754A">
      <w:pgSz w:w="11907" w:h="16840"/>
      <w:pgMar w:top="426" w:right="567" w:bottom="5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D31453"/>
    <w:rsid w:val="0002418B"/>
    <w:rsid w:val="001F0BC7"/>
    <w:rsid w:val="002B110E"/>
    <w:rsid w:val="002E27ED"/>
    <w:rsid w:val="00D31453"/>
    <w:rsid w:val="00DA754A"/>
    <w:rsid w:val="00E20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8486A0F-C9CD-4ADE-8405-A72DF4C21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110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B11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3513</Words>
  <Characters>20025</Characters>
  <Application>Microsoft Office Word</Application>
  <DocSecurity>0</DocSecurity>
  <Lines>166</Lines>
  <Paragraphs>46</Paragraphs>
  <ScaleCrop>false</ScaleCrop>
  <HeadingPairs>
    <vt:vector size="4" baseType="variant">
      <vt:variant>
        <vt:lpstr>Название</vt:lpstr>
      </vt:variant>
      <vt:variant>
        <vt:i4>1</vt:i4>
      </vt:variant>
      <vt:variant>
        <vt:lpstr>Worksheets</vt:lpstr>
      </vt:variant>
      <vt:variant>
        <vt:i4>2</vt:i4>
      </vt:variant>
    </vt:vector>
  </HeadingPairs>
  <TitlesOfParts>
    <vt:vector size="2" baseType="lpstr">
      <vt:lpstr>Form_f_d10</vt:lpstr>
      <vt:lpstr>Лист1</vt:lpstr>
    </vt:vector>
  </TitlesOfParts>
  <Company>SPecialiST RePack</Company>
  <LinksUpToDate>false</LinksUpToDate>
  <CharactersWithSpaces>23492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Form_f_d10</dc:title>
  <dc:creator>FastReport.NET</dc:creator>
  <cp:lastModifiedBy>Certified Windows</cp:lastModifiedBy>
  <cp:revision>2</cp:revision>
  <cp:lastPrinted>2021-10-26T11:28:00Z</cp:lastPrinted>
  <dcterms:created xsi:type="dcterms:W3CDTF">2009-06-17T07:33:00Z</dcterms:created>
  <dcterms:modified xsi:type="dcterms:W3CDTF">2021-10-26T11:29:00Z</dcterms:modified>
</cp:coreProperties>
</file>