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1DF1C" w14:textId="77777777" w:rsidR="00125F6E" w:rsidRPr="00BA2D8E" w:rsidRDefault="00125F6E" w:rsidP="00125F6E">
      <w:pPr>
        <w:pStyle w:val="Iiiaeuiue"/>
        <w:widowControl/>
        <w:spacing w:before="40"/>
        <w:jc w:val="center"/>
        <w:rPr>
          <w:rFonts w:ascii="Times New Roman" w:hAnsi="Times New Roman" w:cs="Times New Roman"/>
          <w:lang w:val="uk-UA"/>
        </w:rPr>
      </w:pPr>
      <w:r w:rsidRPr="00BA2D8E">
        <w:rPr>
          <w:rFonts w:ascii="Times New Roman" w:hAnsi="Times New Roman" w:cs="Times New Roman"/>
          <w:sz w:val="20"/>
          <w:lang w:val="uk-UA"/>
        </w:rPr>
        <w:object w:dxaOrig="6241" w:dyaOrig="8401" w14:anchorId="45BC3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6.5pt" o:ole="" fillcolor="window">
            <v:imagedata r:id="rId8" o:title=""/>
          </v:shape>
          <o:OLEObject Type="Embed" ProgID="MSDraw.1.01" ShapeID="_x0000_i1025" DrawAspect="Content" ObjectID="_1645009119" r:id="rId9"/>
        </w:object>
      </w:r>
    </w:p>
    <w:p w14:paraId="1B293B4C" w14:textId="77777777" w:rsidR="00125F6E" w:rsidRPr="00BA2D8E" w:rsidRDefault="00125F6E" w:rsidP="00125F6E">
      <w:pPr>
        <w:pStyle w:val="Iiiaeuiue"/>
        <w:widowControl/>
        <w:spacing w:before="40"/>
        <w:jc w:val="center"/>
        <w:rPr>
          <w:rFonts w:ascii="Times New Roman" w:hAnsi="Times New Roman" w:cs="Times New Roman"/>
          <w:lang w:val="uk-UA"/>
        </w:rPr>
      </w:pPr>
    </w:p>
    <w:p w14:paraId="17D48B7C" w14:textId="77777777" w:rsidR="00125F6E" w:rsidRPr="00BA2D8E" w:rsidRDefault="00125F6E" w:rsidP="00125F6E">
      <w:pPr>
        <w:pStyle w:val="Iiiaeuiue"/>
        <w:widowControl/>
        <w:spacing w:before="40"/>
        <w:jc w:val="center"/>
        <w:rPr>
          <w:rFonts w:ascii="Times New Roman" w:hAnsi="Times New Roman" w:cs="Times New Roman"/>
          <w:b/>
          <w:sz w:val="32"/>
          <w:lang w:val="uk-UA"/>
        </w:rPr>
      </w:pPr>
      <w:r w:rsidRPr="00BA2D8E">
        <w:rPr>
          <w:rFonts w:ascii="Times New Roman" w:hAnsi="Times New Roman" w:cs="Times New Roman"/>
          <w:b/>
          <w:sz w:val="32"/>
          <w:lang w:val="uk-UA"/>
        </w:rPr>
        <w:t>АНТИМОНОПОЛЬНИЙ КОМІТЕТ УКРАЇНИ</w:t>
      </w:r>
    </w:p>
    <w:p w14:paraId="4FF7C25A" w14:textId="77777777" w:rsidR="00125F6E" w:rsidRPr="00BA2D8E" w:rsidRDefault="00125F6E" w:rsidP="00125F6E">
      <w:pPr>
        <w:pStyle w:val="Iiiaeuiue"/>
        <w:widowControl/>
        <w:pBdr>
          <w:top w:val="double" w:sz="6" w:space="1" w:color="auto"/>
        </w:pBdr>
        <w:spacing w:before="40"/>
        <w:jc w:val="center"/>
        <w:rPr>
          <w:rFonts w:ascii="Times New Roman" w:hAnsi="Times New Roman" w:cs="Times New Roman"/>
          <w:b/>
          <w:lang w:val="uk-UA"/>
        </w:rPr>
      </w:pPr>
      <w:r w:rsidRPr="00BA2D8E">
        <w:rPr>
          <w:rFonts w:ascii="Times New Roman" w:hAnsi="Times New Roman" w:cs="Times New Roman"/>
          <w:b/>
          <w:lang w:val="uk-UA"/>
        </w:rPr>
        <w:t xml:space="preserve">АДМІНІСТРАТИВНА КОЛЕГІЯ ХАРКІВСЬКОГО ОБЛАСНОГО </w:t>
      </w:r>
    </w:p>
    <w:p w14:paraId="6EE7DA46" w14:textId="77777777" w:rsidR="00125F6E" w:rsidRPr="00BA2D8E" w:rsidRDefault="00125F6E" w:rsidP="00125F6E">
      <w:pPr>
        <w:pStyle w:val="Iiiaeuiue"/>
        <w:widowControl/>
        <w:pBdr>
          <w:top w:val="double" w:sz="6" w:space="1" w:color="auto"/>
        </w:pBdr>
        <w:spacing w:before="40"/>
        <w:jc w:val="center"/>
        <w:rPr>
          <w:rFonts w:ascii="Times New Roman" w:hAnsi="Times New Roman" w:cs="Times New Roman"/>
          <w:b/>
          <w:lang w:val="uk-UA"/>
        </w:rPr>
      </w:pPr>
      <w:r w:rsidRPr="00BA2D8E">
        <w:rPr>
          <w:rFonts w:ascii="Times New Roman" w:hAnsi="Times New Roman" w:cs="Times New Roman"/>
          <w:b/>
          <w:lang w:val="uk-UA"/>
        </w:rPr>
        <w:t xml:space="preserve">ТЕРИТОРІАЛЬНОГО ВІДДІЛЕННЯ </w:t>
      </w:r>
    </w:p>
    <w:p w14:paraId="4FAD98A1" w14:textId="77777777" w:rsidR="00125F6E" w:rsidRPr="00BA2D8E" w:rsidRDefault="00125F6E" w:rsidP="00125F6E">
      <w:pPr>
        <w:pStyle w:val="Iiiaeuiue"/>
        <w:widowControl/>
        <w:pBdr>
          <w:top w:val="double" w:sz="6" w:space="1" w:color="auto"/>
        </w:pBdr>
        <w:spacing w:before="40"/>
        <w:jc w:val="center"/>
        <w:rPr>
          <w:rFonts w:ascii="Times New Roman" w:hAnsi="Times New Roman" w:cs="Times New Roman"/>
          <w:b/>
          <w:sz w:val="28"/>
          <w:lang w:val="uk-UA"/>
        </w:rPr>
      </w:pPr>
      <w:r w:rsidRPr="00BA2D8E">
        <w:rPr>
          <w:rFonts w:ascii="Times New Roman" w:hAnsi="Times New Roman" w:cs="Times New Roman"/>
          <w:b/>
          <w:sz w:val="28"/>
          <w:lang w:val="uk-UA"/>
        </w:rPr>
        <w:t>Р Е К О М Е Н Д А Ц І Ї</w:t>
      </w:r>
    </w:p>
    <w:p w14:paraId="51C5333A" w14:textId="5084AD90" w:rsidR="00125F6E" w:rsidRPr="00D60590" w:rsidRDefault="00EA48B4" w:rsidP="00B100A9">
      <w:pPr>
        <w:pStyle w:val="Iiiaeuiue"/>
        <w:widowControl/>
        <w:pBdr>
          <w:top w:val="double" w:sz="6" w:space="1" w:color="auto"/>
        </w:pBdr>
        <w:spacing w:before="40"/>
        <w:rPr>
          <w:rFonts w:ascii="Times New Roman" w:hAnsi="Times New Roman" w:cs="Times New Roman"/>
          <w:sz w:val="28"/>
          <w:szCs w:val="28"/>
          <w:lang w:val="uk-UA"/>
        </w:rPr>
      </w:pPr>
      <w:r w:rsidRPr="00D60590">
        <w:rPr>
          <w:rFonts w:ascii="Times New Roman" w:hAnsi="Times New Roman" w:cs="Times New Roman"/>
          <w:sz w:val="28"/>
          <w:szCs w:val="28"/>
          <w:lang w:val="uk-UA"/>
        </w:rPr>
        <w:t xml:space="preserve">від </w:t>
      </w:r>
      <w:r w:rsidR="00400233">
        <w:rPr>
          <w:rFonts w:ascii="Times New Roman" w:hAnsi="Times New Roman" w:cs="Times New Roman"/>
          <w:sz w:val="28"/>
          <w:szCs w:val="28"/>
          <w:lang w:val="uk-UA"/>
        </w:rPr>
        <w:t>05</w:t>
      </w:r>
      <w:r w:rsidRPr="00D60590">
        <w:rPr>
          <w:rFonts w:ascii="Times New Roman" w:hAnsi="Times New Roman" w:cs="Times New Roman"/>
          <w:sz w:val="28"/>
          <w:szCs w:val="28"/>
          <w:lang w:val="uk-UA"/>
        </w:rPr>
        <w:t>.0</w:t>
      </w:r>
      <w:r w:rsidR="00184F81">
        <w:rPr>
          <w:rFonts w:ascii="Times New Roman" w:hAnsi="Times New Roman" w:cs="Times New Roman"/>
          <w:sz w:val="28"/>
          <w:szCs w:val="28"/>
          <w:lang w:val="uk-UA"/>
        </w:rPr>
        <w:t>3</w:t>
      </w:r>
      <w:r w:rsidR="005B01C3" w:rsidRPr="00D60590">
        <w:rPr>
          <w:rFonts w:ascii="Times New Roman" w:hAnsi="Times New Roman" w:cs="Times New Roman"/>
          <w:sz w:val="28"/>
          <w:szCs w:val="28"/>
          <w:lang w:val="uk-UA"/>
        </w:rPr>
        <w:t>.2020</w:t>
      </w:r>
      <w:r w:rsidRPr="00D60590">
        <w:rPr>
          <w:rFonts w:ascii="Times New Roman" w:hAnsi="Times New Roman" w:cs="Times New Roman"/>
          <w:sz w:val="28"/>
          <w:szCs w:val="28"/>
          <w:lang w:val="uk-UA"/>
        </w:rPr>
        <w:t xml:space="preserve"> № </w:t>
      </w:r>
      <w:r w:rsidR="00400233">
        <w:rPr>
          <w:rFonts w:ascii="Times New Roman" w:hAnsi="Times New Roman" w:cs="Times New Roman"/>
          <w:sz w:val="28"/>
          <w:szCs w:val="28"/>
          <w:lang w:val="uk-UA"/>
        </w:rPr>
        <w:t>70/5</w:t>
      </w:r>
      <w:r w:rsidRPr="00D60590">
        <w:rPr>
          <w:rFonts w:ascii="Times New Roman" w:hAnsi="Times New Roman" w:cs="Times New Roman"/>
          <w:sz w:val="28"/>
          <w:szCs w:val="28"/>
          <w:lang w:val="uk-UA"/>
        </w:rPr>
        <w:t>-рк/к</w:t>
      </w:r>
    </w:p>
    <w:tbl>
      <w:tblPr>
        <w:tblW w:w="9747" w:type="dxa"/>
        <w:tblLayout w:type="fixed"/>
        <w:tblLook w:val="0000" w:firstRow="0" w:lastRow="0" w:firstColumn="0" w:lastColumn="0" w:noHBand="0" w:noVBand="0"/>
      </w:tblPr>
      <w:tblGrid>
        <w:gridCol w:w="4786"/>
        <w:gridCol w:w="4961"/>
      </w:tblGrid>
      <w:tr w:rsidR="00DB5CFE" w:rsidRPr="00D60590" w14:paraId="25EBEAFC" w14:textId="77777777" w:rsidTr="004B4BEA">
        <w:tc>
          <w:tcPr>
            <w:tcW w:w="4786" w:type="dxa"/>
          </w:tcPr>
          <w:p w14:paraId="154B10A3" w14:textId="77777777" w:rsidR="00DB5CFE" w:rsidRPr="00D60590" w:rsidRDefault="00DB5CFE" w:rsidP="005E7CA1">
            <w:pPr>
              <w:spacing w:before="40" w:line="216" w:lineRule="auto"/>
              <w:rPr>
                <w:rFonts w:ascii="Times New Roman" w:hAnsi="Times New Roman"/>
                <w:sz w:val="28"/>
                <w:szCs w:val="28"/>
                <w:lang w:val="uk-UA"/>
              </w:rPr>
            </w:pPr>
          </w:p>
          <w:p w14:paraId="7BCA0B83" w14:textId="77777777" w:rsidR="00DB5CFE" w:rsidRPr="00D60590" w:rsidRDefault="00DB5CFE" w:rsidP="005E7CA1">
            <w:pPr>
              <w:spacing w:before="40" w:line="216" w:lineRule="auto"/>
              <w:rPr>
                <w:rFonts w:ascii="Times New Roman" w:hAnsi="Times New Roman"/>
                <w:sz w:val="28"/>
                <w:szCs w:val="28"/>
                <w:lang w:val="uk-UA"/>
              </w:rPr>
            </w:pPr>
          </w:p>
          <w:p w14:paraId="112899AD" w14:textId="77777777" w:rsidR="00DB5CFE" w:rsidRPr="00D60590" w:rsidRDefault="00DB5CFE" w:rsidP="005E7CA1">
            <w:pPr>
              <w:spacing w:before="40" w:line="216" w:lineRule="auto"/>
              <w:rPr>
                <w:rFonts w:ascii="Times New Roman" w:hAnsi="Times New Roman"/>
                <w:sz w:val="28"/>
                <w:szCs w:val="28"/>
                <w:lang w:val="uk-UA"/>
              </w:rPr>
            </w:pPr>
          </w:p>
          <w:p w14:paraId="5D9C49B4" w14:textId="77777777" w:rsidR="00DB5CFE" w:rsidRPr="00D60590" w:rsidRDefault="00DB5CFE" w:rsidP="005E7CA1">
            <w:pPr>
              <w:spacing w:before="40" w:line="216" w:lineRule="auto"/>
              <w:rPr>
                <w:rFonts w:ascii="Times New Roman" w:hAnsi="Times New Roman"/>
                <w:sz w:val="28"/>
                <w:szCs w:val="28"/>
                <w:lang w:val="uk-UA"/>
              </w:rPr>
            </w:pPr>
          </w:p>
          <w:p w14:paraId="4FC45FA6" w14:textId="77777777" w:rsidR="00E33AD0" w:rsidRPr="00D60590" w:rsidRDefault="00E33AD0" w:rsidP="005E7CA1">
            <w:pPr>
              <w:spacing w:before="40" w:line="216" w:lineRule="auto"/>
              <w:rPr>
                <w:rFonts w:ascii="Times New Roman" w:hAnsi="Times New Roman"/>
                <w:sz w:val="28"/>
                <w:szCs w:val="28"/>
                <w:lang w:val="uk-UA"/>
              </w:rPr>
            </w:pPr>
          </w:p>
          <w:p w14:paraId="3B96344E" w14:textId="77777777" w:rsidR="00E33AD0" w:rsidRPr="00D60590" w:rsidRDefault="00E33AD0" w:rsidP="005E7CA1">
            <w:pPr>
              <w:spacing w:before="40" w:line="216" w:lineRule="auto"/>
              <w:rPr>
                <w:rFonts w:ascii="Times New Roman" w:hAnsi="Times New Roman"/>
                <w:sz w:val="28"/>
                <w:szCs w:val="28"/>
                <w:lang w:val="uk-UA"/>
              </w:rPr>
            </w:pPr>
          </w:p>
          <w:p w14:paraId="66107E42" w14:textId="77777777" w:rsidR="00FC2094" w:rsidRPr="00D60590" w:rsidRDefault="00FC2094" w:rsidP="005E7CA1">
            <w:pPr>
              <w:spacing w:before="40" w:line="216" w:lineRule="auto"/>
              <w:rPr>
                <w:rFonts w:ascii="Times New Roman" w:hAnsi="Times New Roman"/>
                <w:sz w:val="28"/>
                <w:szCs w:val="28"/>
                <w:lang w:val="uk-UA"/>
              </w:rPr>
            </w:pPr>
          </w:p>
          <w:p w14:paraId="7D0109DD" w14:textId="77777777" w:rsidR="00A448F0" w:rsidRDefault="00A448F0" w:rsidP="005E7CA1">
            <w:pPr>
              <w:spacing w:before="40" w:line="216" w:lineRule="auto"/>
              <w:rPr>
                <w:rFonts w:ascii="Times New Roman" w:hAnsi="Times New Roman"/>
                <w:sz w:val="28"/>
                <w:szCs w:val="28"/>
                <w:lang w:val="uk-UA"/>
              </w:rPr>
            </w:pPr>
          </w:p>
          <w:p w14:paraId="0C615561" w14:textId="77777777" w:rsidR="00DB5CFE" w:rsidRPr="00D60590" w:rsidRDefault="00DB5CFE" w:rsidP="005E7CA1">
            <w:pPr>
              <w:spacing w:before="40" w:line="216" w:lineRule="auto"/>
              <w:rPr>
                <w:rFonts w:ascii="Times New Roman" w:hAnsi="Times New Roman"/>
                <w:sz w:val="28"/>
                <w:szCs w:val="28"/>
                <w:lang w:val="uk-UA"/>
              </w:rPr>
            </w:pPr>
            <w:r w:rsidRPr="00D60590">
              <w:rPr>
                <w:rFonts w:ascii="Times New Roman" w:hAnsi="Times New Roman"/>
                <w:sz w:val="28"/>
                <w:szCs w:val="28"/>
                <w:lang w:val="uk-UA"/>
              </w:rPr>
              <w:t>Щодо припинення дій, які містять ознаки порушення законодавства про захист економічної конкуренції</w:t>
            </w:r>
          </w:p>
        </w:tc>
        <w:tc>
          <w:tcPr>
            <w:tcW w:w="4961" w:type="dxa"/>
          </w:tcPr>
          <w:tbl>
            <w:tblPr>
              <w:tblW w:w="10008" w:type="dxa"/>
              <w:tblLayout w:type="fixed"/>
              <w:tblLook w:val="0000" w:firstRow="0" w:lastRow="0" w:firstColumn="0" w:lastColumn="0" w:noHBand="0" w:noVBand="0"/>
            </w:tblPr>
            <w:tblGrid>
              <w:gridCol w:w="10008"/>
            </w:tblGrid>
            <w:tr w:rsidR="00DB5CFE" w:rsidRPr="00F54F45" w14:paraId="13D85E82" w14:textId="77777777" w:rsidTr="005B01C3">
              <w:trPr>
                <w:trHeight w:val="504"/>
              </w:trPr>
              <w:tc>
                <w:tcPr>
                  <w:tcW w:w="10008" w:type="dxa"/>
                </w:tcPr>
                <w:p w14:paraId="715CE55F" w14:textId="4DA2AE89" w:rsidR="00DB5CFE" w:rsidRPr="00A448F0" w:rsidRDefault="00671DF8" w:rsidP="00752999">
                  <w:pPr>
                    <w:pBdr>
                      <w:bottom w:val="single" w:sz="4" w:space="1" w:color="auto"/>
                    </w:pBdr>
                    <w:ind w:right="5047"/>
                    <w:rPr>
                      <w:rFonts w:ascii="Times New Roman" w:hAnsi="Times New Roman"/>
                      <w:sz w:val="28"/>
                      <w:szCs w:val="28"/>
                      <w:shd w:val="clear" w:color="auto" w:fill="FFFFFF"/>
                      <w:lang w:val="uk-UA"/>
                    </w:rPr>
                  </w:pPr>
                  <w:r w:rsidRPr="00A448F0">
                    <w:rPr>
                      <w:rFonts w:ascii="Times New Roman" w:hAnsi="Times New Roman"/>
                      <w:sz w:val="28"/>
                      <w:szCs w:val="28"/>
                      <w:lang w:val="uk-UA" w:eastAsia="uk-UA"/>
                    </w:rPr>
                    <w:t>КОМУНАЛЬН</w:t>
                  </w:r>
                  <w:r w:rsidR="00184F81">
                    <w:rPr>
                      <w:rFonts w:ascii="Times New Roman" w:hAnsi="Times New Roman"/>
                      <w:sz w:val="28"/>
                      <w:szCs w:val="28"/>
                      <w:lang w:val="uk-UA" w:eastAsia="uk-UA"/>
                    </w:rPr>
                    <w:t>Е</w:t>
                  </w:r>
                  <w:r w:rsidRPr="00A448F0">
                    <w:rPr>
                      <w:rFonts w:ascii="Times New Roman" w:hAnsi="Times New Roman"/>
                      <w:sz w:val="28"/>
                      <w:szCs w:val="28"/>
                      <w:lang w:val="uk-UA" w:eastAsia="uk-UA"/>
                    </w:rPr>
                    <w:t xml:space="preserve"> ПІДПРИЄМСТВ</w:t>
                  </w:r>
                  <w:r w:rsidR="00184F81">
                    <w:rPr>
                      <w:rFonts w:ascii="Times New Roman" w:hAnsi="Times New Roman"/>
                      <w:sz w:val="28"/>
                      <w:szCs w:val="28"/>
                      <w:lang w:val="uk-UA" w:eastAsia="uk-UA"/>
                    </w:rPr>
                    <w:t>О</w:t>
                  </w:r>
                  <w:r w:rsidRPr="00A448F0">
                    <w:rPr>
                      <w:rFonts w:ascii="Times New Roman" w:hAnsi="Times New Roman"/>
                      <w:sz w:val="28"/>
                      <w:szCs w:val="28"/>
                      <w:lang w:val="uk-UA" w:eastAsia="uk-UA"/>
                    </w:rPr>
                    <w:t xml:space="preserve"> </w:t>
                  </w:r>
                  <w:r w:rsidR="00A448F0" w:rsidRPr="00A448F0">
                    <w:rPr>
                      <w:rFonts w:ascii="Times New Roman" w:hAnsi="Times New Roman"/>
                      <w:sz w:val="28"/>
                      <w:szCs w:val="28"/>
                      <w:lang w:val="uk-UA"/>
                    </w:rPr>
                    <w:t>«</w:t>
                  </w:r>
                  <w:r w:rsidR="00A448F0" w:rsidRPr="00A448F0">
                    <w:rPr>
                      <w:rFonts w:ascii="Times New Roman" w:hAnsi="Times New Roman"/>
                      <w:sz w:val="28"/>
                      <w:szCs w:val="28"/>
                      <w:shd w:val="clear" w:color="auto" w:fill="FFFFFF"/>
                      <w:lang w:val="uk-UA"/>
                    </w:rPr>
                    <w:t>БОРІВСЬКЕ БЮРО ТЕХНІЧНОЇ ІНВЕНТАРИЗАЦІЇ» БОРІВСЬКОЇ РАЙОННОЇ РАДИ ХАРКІВСЬКОЇ ОБЛАСТІ</w:t>
                  </w:r>
                </w:p>
              </w:tc>
            </w:tr>
            <w:tr w:rsidR="00DB5CFE" w:rsidRPr="00D60590" w14:paraId="76E035C3" w14:textId="77777777" w:rsidTr="005B01C3">
              <w:trPr>
                <w:trHeight w:val="335"/>
              </w:trPr>
              <w:tc>
                <w:tcPr>
                  <w:tcW w:w="10008" w:type="dxa"/>
                </w:tcPr>
                <w:tbl>
                  <w:tblPr>
                    <w:tblW w:w="9002" w:type="dxa"/>
                    <w:tblLayout w:type="fixed"/>
                    <w:tblLook w:val="0000" w:firstRow="0" w:lastRow="0" w:firstColumn="0" w:lastColumn="0" w:noHBand="0" w:noVBand="0"/>
                  </w:tblPr>
                  <w:tblGrid>
                    <w:gridCol w:w="4608"/>
                    <w:gridCol w:w="4394"/>
                  </w:tblGrid>
                  <w:tr w:rsidR="00DB5CFE" w:rsidRPr="00A448F0" w14:paraId="2A23B133" w14:textId="77777777" w:rsidTr="00184F81">
                    <w:trPr>
                      <w:trHeight w:val="770"/>
                    </w:trPr>
                    <w:tc>
                      <w:tcPr>
                        <w:tcW w:w="4608" w:type="dxa"/>
                      </w:tcPr>
                      <w:p w14:paraId="3075D4C1" w14:textId="519A933C" w:rsidR="00DB5CFE" w:rsidRPr="00A448F0" w:rsidRDefault="00A448F0" w:rsidP="00FC2094">
                        <w:pPr>
                          <w:ind w:left="-75"/>
                          <w:rPr>
                            <w:rFonts w:ascii="Times New Roman" w:hAnsi="Times New Roman"/>
                            <w:i/>
                            <w:iCs/>
                            <w:sz w:val="28"/>
                            <w:szCs w:val="28"/>
                            <w:shd w:val="clear" w:color="auto" w:fill="FFFFFF"/>
                            <w:lang w:val="uk-UA"/>
                          </w:rPr>
                        </w:pPr>
                        <w:r w:rsidRPr="00A448F0">
                          <w:rPr>
                            <w:rFonts w:ascii="Times New Roman" w:hAnsi="Times New Roman"/>
                            <w:i/>
                            <w:sz w:val="28"/>
                            <w:szCs w:val="28"/>
                            <w:shd w:val="clear" w:color="auto" w:fill="FFFFFF"/>
                            <w:lang w:val="uk-UA"/>
                          </w:rPr>
                          <w:t xml:space="preserve">63801, Харківська обл., Борівський район, </w:t>
                        </w:r>
                        <w:r w:rsidR="006F3F52">
                          <w:rPr>
                            <w:rFonts w:ascii="Times New Roman" w:hAnsi="Times New Roman"/>
                            <w:i/>
                            <w:sz w:val="28"/>
                            <w:szCs w:val="28"/>
                            <w:shd w:val="clear" w:color="auto" w:fill="FFFFFF"/>
                            <w:lang w:val="uk-UA"/>
                          </w:rPr>
                          <w:t>смт</w:t>
                        </w:r>
                        <w:r w:rsidRPr="00A448F0">
                          <w:rPr>
                            <w:rFonts w:ascii="Times New Roman" w:hAnsi="Times New Roman"/>
                            <w:i/>
                            <w:sz w:val="28"/>
                            <w:szCs w:val="28"/>
                            <w:shd w:val="clear" w:color="auto" w:fill="FFFFFF"/>
                            <w:lang w:val="uk-UA"/>
                          </w:rPr>
                          <w:t xml:space="preserve"> Борова, вул. Миру, буд</w:t>
                        </w:r>
                        <w:r w:rsidR="00184F81">
                          <w:rPr>
                            <w:rFonts w:ascii="Times New Roman" w:hAnsi="Times New Roman"/>
                            <w:i/>
                            <w:sz w:val="28"/>
                            <w:szCs w:val="28"/>
                            <w:shd w:val="clear" w:color="auto" w:fill="FFFFFF"/>
                            <w:lang w:val="uk-UA"/>
                          </w:rPr>
                          <w:t>.</w:t>
                        </w:r>
                        <w:r w:rsidRPr="00A448F0">
                          <w:rPr>
                            <w:rFonts w:ascii="Times New Roman" w:hAnsi="Times New Roman"/>
                            <w:i/>
                            <w:sz w:val="28"/>
                            <w:szCs w:val="28"/>
                            <w:shd w:val="clear" w:color="auto" w:fill="FFFFFF"/>
                            <w:lang w:val="uk-UA"/>
                          </w:rPr>
                          <w:t>13</w:t>
                        </w:r>
                      </w:p>
                    </w:tc>
                    <w:tc>
                      <w:tcPr>
                        <w:tcW w:w="4394" w:type="dxa"/>
                      </w:tcPr>
                      <w:p w14:paraId="610579EF" w14:textId="042144CD" w:rsidR="00DB5CFE" w:rsidRPr="00A448F0" w:rsidRDefault="00DB5CFE" w:rsidP="00184F81">
                        <w:pPr>
                          <w:rPr>
                            <w:rFonts w:ascii="Times New Roman" w:hAnsi="Times New Roman"/>
                            <w:i/>
                            <w:iCs/>
                            <w:sz w:val="28"/>
                            <w:szCs w:val="28"/>
                            <w:lang w:val="uk-UA"/>
                          </w:rPr>
                        </w:pPr>
                        <w:r w:rsidRPr="00A448F0">
                          <w:rPr>
                            <w:rFonts w:ascii="Times New Roman" w:hAnsi="Times New Roman"/>
                            <w:i/>
                            <w:iCs/>
                            <w:sz w:val="28"/>
                            <w:szCs w:val="28"/>
                            <w:shd w:val="clear" w:color="auto" w:fill="FFFFFF"/>
                            <w:lang w:val="uk-UA"/>
                          </w:rPr>
                          <w:t xml:space="preserve"> </w:t>
                        </w:r>
                      </w:p>
                    </w:tc>
                  </w:tr>
                </w:tbl>
                <w:p w14:paraId="3651B02B" w14:textId="77777777" w:rsidR="00DB5CFE" w:rsidRPr="00A448F0" w:rsidRDefault="00DB5CFE" w:rsidP="00FC2094">
                  <w:pPr>
                    <w:rPr>
                      <w:rFonts w:ascii="Times New Roman" w:hAnsi="Times New Roman"/>
                      <w:sz w:val="28"/>
                      <w:szCs w:val="28"/>
                      <w:lang w:val="uk-UA"/>
                    </w:rPr>
                  </w:pPr>
                </w:p>
              </w:tc>
            </w:tr>
          </w:tbl>
          <w:p w14:paraId="127B795F" w14:textId="77777777" w:rsidR="00DB5CFE" w:rsidRPr="00D60590" w:rsidRDefault="00DB5CFE">
            <w:pPr>
              <w:rPr>
                <w:rFonts w:ascii="Times New Roman" w:hAnsi="Times New Roman"/>
                <w:sz w:val="28"/>
                <w:szCs w:val="28"/>
                <w:lang w:val="uk-UA"/>
              </w:rPr>
            </w:pPr>
          </w:p>
        </w:tc>
      </w:tr>
    </w:tbl>
    <w:p w14:paraId="66A2853C" w14:textId="77777777" w:rsidR="00125F6E" w:rsidRPr="00D60590" w:rsidRDefault="00125F6E" w:rsidP="00125F6E">
      <w:pPr>
        <w:pStyle w:val="aacao"/>
        <w:spacing w:before="40" w:line="240" w:lineRule="auto"/>
        <w:ind w:firstLine="0"/>
        <w:rPr>
          <w:rFonts w:ascii="Times New Roman" w:hAnsi="Times New Roman"/>
          <w:sz w:val="28"/>
          <w:szCs w:val="28"/>
          <w:lang w:val="uk-UA"/>
        </w:rPr>
      </w:pPr>
    </w:p>
    <w:p w14:paraId="79C415A9" w14:textId="69E793A0" w:rsidR="0025050B" w:rsidRPr="00A21503" w:rsidRDefault="005B01C3" w:rsidP="0025050B">
      <w:pPr>
        <w:widowControl w:val="0"/>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В ході дослідження ринку робіт з технічної інвентаризації об’єктів нерухомого майна в межах Харківськ</w:t>
      </w:r>
      <w:r w:rsidR="008D4E1B" w:rsidRPr="00A21503">
        <w:rPr>
          <w:rFonts w:ascii="Times New Roman" w:hAnsi="Times New Roman"/>
          <w:sz w:val="28"/>
          <w:szCs w:val="28"/>
          <w:lang w:val="uk-UA"/>
        </w:rPr>
        <w:t>ої області</w:t>
      </w:r>
      <w:r w:rsidR="003E0E43" w:rsidRPr="00A21503">
        <w:rPr>
          <w:rFonts w:ascii="Times New Roman" w:hAnsi="Times New Roman"/>
          <w:sz w:val="28"/>
          <w:szCs w:val="28"/>
          <w:lang w:val="uk-UA"/>
        </w:rPr>
        <w:t xml:space="preserve">, на підставі подання другого відділу досліджень і розслідувань від </w:t>
      </w:r>
      <w:r w:rsidR="00705D5B" w:rsidRPr="00A21503">
        <w:rPr>
          <w:rFonts w:ascii="Times New Roman" w:hAnsi="Times New Roman"/>
          <w:sz w:val="28"/>
          <w:szCs w:val="28"/>
          <w:lang w:val="uk-UA"/>
        </w:rPr>
        <w:t>26</w:t>
      </w:r>
      <w:r w:rsidR="003E0E43" w:rsidRPr="00A21503">
        <w:rPr>
          <w:rFonts w:ascii="Times New Roman" w:hAnsi="Times New Roman"/>
          <w:sz w:val="28"/>
          <w:szCs w:val="28"/>
          <w:lang w:val="uk-UA"/>
        </w:rPr>
        <w:t>.</w:t>
      </w:r>
      <w:r w:rsidR="00705D5B" w:rsidRPr="00A21503">
        <w:rPr>
          <w:rFonts w:ascii="Times New Roman" w:hAnsi="Times New Roman"/>
          <w:sz w:val="28"/>
          <w:szCs w:val="28"/>
          <w:lang w:val="uk-UA"/>
        </w:rPr>
        <w:t>12</w:t>
      </w:r>
      <w:r w:rsidR="00CA4CC4" w:rsidRPr="00A21503">
        <w:rPr>
          <w:rFonts w:ascii="Times New Roman" w:hAnsi="Times New Roman"/>
          <w:sz w:val="28"/>
          <w:szCs w:val="28"/>
          <w:lang w:val="uk-UA"/>
        </w:rPr>
        <w:t>.2019</w:t>
      </w:r>
      <w:r w:rsidR="003E0E43" w:rsidRPr="00A21503">
        <w:rPr>
          <w:rFonts w:ascii="Times New Roman" w:hAnsi="Times New Roman"/>
          <w:sz w:val="28"/>
          <w:szCs w:val="28"/>
          <w:lang w:val="uk-UA"/>
        </w:rPr>
        <w:t xml:space="preserve"> №</w:t>
      </w:r>
      <w:r w:rsidR="00A667DE" w:rsidRPr="00A21503">
        <w:rPr>
          <w:rFonts w:ascii="Times New Roman" w:hAnsi="Times New Roman"/>
          <w:sz w:val="28"/>
          <w:szCs w:val="28"/>
          <w:lang w:val="uk-UA"/>
        </w:rPr>
        <w:t> </w:t>
      </w:r>
      <w:r w:rsidR="00705D5B" w:rsidRPr="00A21503">
        <w:rPr>
          <w:rFonts w:ascii="Times New Roman" w:hAnsi="Times New Roman"/>
          <w:sz w:val="28"/>
          <w:szCs w:val="28"/>
          <w:lang w:val="uk-UA"/>
        </w:rPr>
        <w:t>512</w:t>
      </w:r>
      <w:r w:rsidR="003E0E43" w:rsidRPr="00A21503">
        <w:rPr>
          <w:rFonts w:ascii="Times New Roman" w:hAnsi="Times New Roman"/>
          <w:sz w:val="28"/>
          <w:szCs w:val="28"/>
          <w:lang w:val="uk-UA"/>
        </w:rPr>
        <w:t xml:space="preserve"> </w:t>
      </w:r>
      <w:r w:rsidR="003E0E43" w:rsidRPr="00A21503">
        <w:rPr>
          <w:rFonts w:ascii="Times New Roman" w:eastAsia="Arial Unicode MS" w:hAnsi="Times New Roman"/>
          <w:sz w:val="28"/>
          <w:szCs w:val="28"/>
          <w:lang w:val="uk-UA" w:eastAsia="uk-UA"/>
        </w:rPr>
        <w:t xml:space="preserve">адміністративною колегією Харківського обласного територіального відділення Антимонопольного комітету України </w:t>
      </w:r>
      <w:r w:rsidR="003E0E43" w:rsidRPr="00A21503">
        <w:rPr>
          <w:rFonts w:ascii="Times New Roman" w:hAnsi="Times New Roman"/>
          <w:sz w:val="28"/>
          <w:szCs w:val="28"/>
          <w:lang w:val="uk-UA"/>
        </w:rPr>
        <w:t xml:space="preserve">прийнято розпорядження </w:t>
      </w:r>
      <w:r w:rsidR="003E0E43" w:rsidRPr="00A21503">
        <w:rPr>
          <w:rFonts w:ascii="Times New Roman" w:eastAsia="Arial Unicode MS" w:hAnsi="Times New Roman"/>
          <w:sz w:val="28"/>
          <w:szCs w:val="28"/>
          <w:lang w:val="uk-UA" w:eastAsia="uk-UA"/>
        </w:rPr>
        <w:t xml:space="preserve">від </w:t>
      </w:r>
      <w:r w:rsidR="00705D5B" w:rsidRPr="00A21503">
        <w:rPr>
          <w:rFonts w:ascii="Times New Roman" w:eastAsia="Arial Unicode MS" w:hAnsi="Times New Roman"/>
          <w:sz w:val="28"/>
          <w:szCs w:val="28"/>
          <w:lang w:val="uk-UA" w:eastAsia="uk-UA"/>
        </w:rPr>
        <w:t>09.01</w:t>
      </w:r>
      <w:r w:rsidR="003E0E43" w:rsidRPr="00A21503">
        <w:rPr>
          <w:rFonts w:ascii="Times New Roman" w:eastAsia="Arial Unicode MS" w:hAnsi="Times New Roman"/>
          <w:sz w:val="28"/>
          <w:szCs w:val="28"/>
          <w:lang w:val="uk-UA" w:eastAsia="uk-UA"/>
        </w:rPr>
        <w:t>.</w:t>
      </w:r>
      <w:r w:rsidR="00705D5B" w:rsidRPr="00A21503">
        <w:rPr>
          <w:rFonts w:ascii="Times New Roman" w:hAnsi="Times New Roman"/>
          <w:sz w:val="28"/>
          <w:szCs w:val="28"/>
          <w:lang w:val="uk-UA"/>
        </w:rPr>
        <w:t>2020</w:t>
      </w:r>
      <w:r w:rsidR="003E0E43" w:rsidRPr="00A21503">
        <w:rPr>
          <w:rFonts w:ascii="Times New Roman" w:hAnsi="Times New Roman"/>
          <w:sz w:val="28"/>
          <w:szCs w:val="28"/>
          <w:lang w:val="uk-UA"/>
        </w:rPr>
        <w:t xml:space="preserve"> № </w:t>
      </w:r>
      <w:r w:rsidR="00705D5B" w:rsidRPr="00A21503">
        <w:rPr>
          <w:rFonts w:ascii="Times New Roman" w:hAnsi="Times New Roman"/>
          <w:sz w:val="28"/>
          <w:szCs w:val="28"/>
          <w:lang w:val="uk-UA"/>
        </w:rPr>
        <w:t>70/1</w:t>
      </w:r>
      <w:r w:rsidR="003E0E43" w:rsidRPr="00A21503">
        <w:rPr>
          <w:rFonts w:ascii="Times New Roman" w:hAnsi="Times New Roman"/>
          <w:sz w:val="28"/>
          <w:szCs w:val="28"/>
          <w:lang w:val="uk-UA"/>
        </w:rPr>
        <w:t>-рп/к про початок</w:t>
      </w:r>
      <w:r w:rsidR="003E0E43" w:rsidRPr="00A21503">
        <w:rPr>
          <w:rFonts w:ascii="Times New Roman" w:eastAsia="Arial Unicode MS" w:hAnsi="Times New Roman"/>
          <w:sz w:val="28"/>
          <w:szCs w:val="28"/>
          <w:lang w:val="uk-UA" w:eastAsia="uk-UA"/>
        </w:rPr>
        <w:t xml:space="preserve"> розгляд справи № </w:t>
      </w:r>
      <w:r w:rsidR="003E0E43" w:rsidRPr="00A21503">
        <w:rPr>
          <w:rFonts w:ascii="Times New Roman" w:hAnsi="Times New Roman"/>
          <w:sz w:val="28"/>
          <w:szCs w:val="28"/>
          <w:lang w:val="uk-UA"/>
        </w:rPr>
        <w:t>2/02-</w:t>
      </w:r>
      <w:r w:rsidR="00705D5B" w:rsidRPr="00A21503">
        <w:rPr>
          <w:rFonts w:ascii="Times New Roman" w:hAnsi="Times New Roman"/>
          <w:sz w:val="28"/>
          <w:szCs w:val="28"/>
          <w:lang w:val="uk-UA"/>
        </w:rPr>
        <w:t>1</w:t>
      </w:r>
      <w:r w:rsidR="00F5719E" w:rsidRPr="00A21503">
        <w:rPr>
          <w:rFonts w:ascii="Times New Roman" w:hAnsi="Times New Roman"/>
          <w:sz w:val="28"/>
          <w:szCs w:val="28"/>
          <w:lang w:val="uk-UA"/>
        </w:rPr>
        <w:t>-</w:t>
      </w:r>
      <w:r w:rsidR="00CA4CC4" w:rsidRPr="00A21503">
        <w:rPr>
          <w:rFonts w:ascii="Times New Roman" w:hAnsi="Times New Roman"/>
          <w:sz w:val="28"/>
          <w:szCs w:val="28"/>
          <w:lang w:val="uk-UA"/>
        </w:rPr>
        <w:t xml:space="preserve">19 у зв’язку з наявністю в </w:t>
      </w:r>
      <w:r w:rsidR="003E0E43" w:rsidRPr="00A21503">
        <w:rPr>
          <w:rFonts w:ascii="Times New Roman" w:hAnsi="Times New Roman"/>
          <w:sz w:val="28"/>
          <w:szCs w:val="28"/>
          <w:lang w:val="uk-UA"/>
        </w:rPr>
        <w:t xml:space="preserve">діях </w:t>
      </w:r>
      <w:r w:rsidR="00705D5B" w:rsidRPr="00A21503">
        <w:rPr>
          <w:rFonts w:ascii="Times New Roman" w:hAnsi="Times New Roman"/>
          <w:sz w:val="28"/>
          <w:szCs w:val="28"/>
          <w:lang w:val="uk-UA"/>
        </w:rPr>
        <w:t>КОМУНАЛЬНОГО ПІДПРИЄМСТВА «</w:t>
      </w:r>
      <w:r w:rsidR="00705D5B" w:rsidRPr="00A21503">
        <w:rPr>
          <w:rFonts w:ascii="Times New Roman" w:hAnsi="Times New Roman"/>
          <w:sz w:val="28"/>
          <w:szCs w:val="28"/>
          <w:shd w:val="clear" w:color="auto" w:fill="FFFFFF"/>
          <w:lang w:val="uk-UA"/>
        </w:rPr>
        <w:t>БОРІВСЬКЕ БЮРО ТЕХНІЧНОЇ ІНВЕНТАРИЗАЦІЇ» БОРІВСЬКОЇ РАЙОННОЇ РАДИ ХАРКІВСЬКОЇ ОБЛАСТІ</w:t>
      </w:r>
      <w:r w:rsidR="00705D5B" w:rsidRPr="00A21503">
        <w:rPr>
          <w:rFonts w:ascii="Times New Roman" w:hAnsi="Times New Roman"/>
          <w:sz w:val="28"/>
          <w:szCs w:val="28"/>
          <w:lang w:val="uk-UA"/>
        </w:rPr>
        <w:t xml:space="preserve"> </w:t>
      </w:r>
      <w:r w:rsidR="00C472C2" w:rsidRPr="00A21503">
        <w:rPr>
          <w:rFonts w:ascii="Times New Roman" w:hAnsi="Times New Roman"/>
          <w:sz w:val="28"/>
          <w:szCs w:val="28"/>
          <w:lang w:val="uk-UA"/>
        </w:rPr>
        <w:t>(і</w:t>
      </w:r>
      <w:r w:rsidR="00FD5268" w:rsidRPr="00A21503">
        <w:rPr>
          <w:rFonts w:ascii="Times New Roman" w:hAnsi="Times New Roman"/>
          <w:sz w:val="28"/>
          <w:szCs w:val="28"/>
          <w:lang w:val="uk-UA" w:eastAsia="uk-UA"/>
        </w:rPr>
        <w:t>дентифікаційний код</w:t>
      </w:r>
      <w:r w:rsidR="005C7D0B" w:rsidRPr="00A21503">
        <w:rPr>
          <w:rFonts w:ascii="Times New Roman" w:hAnsi="Times New Roman"/>
          <w:sz w:val="28"/>
          <w:szCs w:val="28"/>
          <w:lang w:val="uk-UA" w:eastAsia="uk-UA"/>
        </w:rPr>
        <w:t xml:space="preserve"> юридичної особи</w:t>
      </w:r>
      <w:r w:rsidR="00C472C2" w:rsidRPr="00A21503">
        <w:rPr>
          <w:rFonts w:ascii="Times New Roman" w:hAnsi="Times New Roman"/>
          <w:sz w:val="28"/>
          <w:szCs w:val="28"/>
          <w:lang w:val="uk-UA" w:eastAsia="uk-UA"/>
        </w:rPr>
        <w:t xml:space="preserve"> – </w:t>
      </w:r>
      <w:r w:rsidR="00705D5B" w:rsidRPr="00A21503">
        <w:rPr>
          <w:rFonts w:ascii="Times New Roman" w:hAnsi="Times New Roman"/>
          <w:sz w:val="28"/>
          <w:szCs w:val="28"/>
          <w:shd w:val="clear" w:color="auto" w:fill="FFFFFF"/>
          <w:lang w:val="uk-UA"/>
        </w:rPr>
        <w:t>21209193</w:t>
      </w:r>
      <w:r w:rsidR="00C472C2" w:rsidRPr="00A21503">
        <w:rPr>
          <w:rFonts w:ascii="Times New Roman" w:hAnsi="Times New Roman"/>
          <w:sz w:val="28"/>
          <w:szCs w:val="28"/>
          <w:lang w:val="uk-UA" w:eastAsia="uk-UA"/>
        </w:rPr>
        <w:t>)</w:t>
      </w:r>
      <w:r w:rsidR="00671DF8" w:rsidRPr="00A21503">
        <w:rPr>
          <w:rFonts w:ascii="Times New Roman" w:hAnsi="Times New Roman"/>
          <w:sz w:val="28"/>
          <w:szCs w:val="28"/>
          <w:lang w:val="uk-UA" w:eastAsia="uk-UA"/>
        </w:rPr>
        <w:t xml:space="preserve"> </w:t>
      </w:r>
      <w:r w:rsidR="00C472C2" w:rsidRPr="00A21503">
        <w:rPr>
          <w:rFonts w:ascii="Times New Roman" w:hAnsi="Times New Roman"/>
          <w:sz w:val="28"/>
          <w:szCs w:val="28"/>
          <w:shd w:val="clear" w:color="auto" w:fill="FFFFFF"/>
          <w:lang w:val="uk-UA"/>
        </w:rPr>
        <w:t>ознак порушен</w:t>
      </w:r>
      <w:r w:rsidR="003E0E43" w:rsidRPr="00A21503">
        <w:rPr>
          <w:rFonts w:ascii="Times New Roman" w:hAnsi="Times New Roman"/>
          <w:sz w:val="28"/>
          <w:szCs w:val="28"/>
          <w:shd w:val="clear" w:color="auto" w:fill="FFFFFF"/>
          <w:lang w:val="uk-UA"/>
        </w:rPr>
        <w:t>ня</w:t>
      </w:r>
      <w:r w:rsidR="00C472C2" w:rsidRPr="00A21503">
        <w:rPr>
          <w:rFonts w:ascii="Times New Roman" w:hAnsi="Times New Roman"/>
          <w:sz w:val="28"/>
          <w:szCs w:val="28"/>
          <w:shd w:val="clear" w:color="auto" w:fill="FFFFFF"/>
          <w:lang w:val="uk-UA"/>
        </w:rPr>
        <w:t xml:space="preserve"> законодавства про захист економічної конкуренції, передбачен</w:t>
      </w:r>
      <w:r w:rsidR="003E0E43" w:rsidRPr="00A21503">
        <w:rPr>
          <w:rFonts w:ascii="Times New Roman" w:hAnsi="Times New Roman"/>
          <w:sz w:val="28"/>
          <w:szCs w:val="28"/>
          <w:shd w:val="clear" w:color="auto" w:fill="FFFFFF"/>
          <w:lang w:val="uk-UA"/>
        </w:rPr>
        <w:t>ого</w:t>
      </w:r>
      <w:r w:rsidR="00C472C2" w:rsidRPr="00A21503">
        <w:rPr>
          <w:rFonts w:ascii="Times New Roman" w:hAnsi="Times New Roman"/>
          <w:sz w:val="28"/>
          <w:szCs w:val="28"/>
          <w:shd w:val="clear" w:color="auto" w:fill="FFFFFF"/>
          <w:lang w:val="uk-UA"/>
        </w:rPr>
        <w:t xml:space="preserve"> </w:t>
      </w:r>
      <w:r w:rsidR="006D3331" w:rsidRPr="00A21503">
        <w:rPr>
          <w:rFonts w:ascii="Times New Roman" w:hAnsi="Times New Roman"/>
          <w:sz w:val="28"/>
          <w:szCs w:val="28"/>
          <w:lang w:val="uk-UA"/>
        </w:rPr>
        <w:t>пунктом 1 частини другої статті 13, пунктом 2 статті 50 Закону України «Про захист економічної конкуренції»</w:t>
      </w:r>
      <w:r w:rsidR="00C472C2" w:rsidRPr="00A21503">
        <w:rPr>
          <w:rFonts w:ascii="Times New Roman" w:hAnsi="Times New Roman"/>
          <w:sz w:val="28"/>
          <w:szCs w:val="28"/>
          <w:shd w:val="clear" w:color="auto" w:fill="FFFFFF"/>
          <w:lang w:val="uk-UA"/>
        </w:rPr>
        <w:t>.</w:t>
      </w:r>
      <w:r w:rsidR="0025050B" w:rsidRPr="00A21503">
        <w:rPr>
          <w:rFonts w:ascii="Times New Roman" w:hAnsi="Times New Roman"/>
          <w:sz w:val="28"/>
          <w:szCs w:val="28"/>
          <w:lang w:val="uk-UA"/>
        </w:rPr>
        <w:t xml:space="preserve"> </w:t>
      </w:r>
    </w:p>
    <w:p w14:paraId="3DD46B61" w14:textId="4AF5E4DC" w:rsidR="0025050B" w:rsidRPr="00A21503" w:rsidRDefault="0025050B" w:rsidP="00A21503">
      <w:pPr>
        <w:widowControl w:val="0"/>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Відповідно до абзацу першого пункту 3 частини третьої статті 10 Закону України «Про державну реєстрацію речових прав на нерухоме майно та їх обтяжень» державний реєстратор </w:t>
      </w:r>
      <w:r w:rsidRPr="00A21503">
        <w:rPr>
          <w:rFonts w:ascii="Times New Roman" w:hAnsi="Times New Roman"/>
          <w:color w:val="000000"/>
          <w:sz w:val="28"/>
          <w:szCs w:val="28"/>
          <w:shd w:val="clear" w:color="auto" w:fill="FFFFFF"/>
          <w:lang w:val="uk-UA"/>
        </w:rPr>
        <w:t>під час проведення державної реєстрації прав, що виникли в установленому законодавством порядку до 1 січня 2013 року, обов’язково запитує від органів влади, підприємств, установ та організацій, які відповідно до законодавства проводили оформлення та/або реєстрацію прав, інформацію (довідки, засвідчені в установленому законодавством порядку копії документів тощо), необхідну для такої реєстрації, у разі відсутності доступу до відповідних носіїв інформації, що містять відомості, необхідні для проведення державної реєстрації прав, чи у разі відсутності необхідних відомостей в єдиних та державних реєстрах, доступ до яких визначено цим Законом, та/або у разі, якщо відповідні документи не були подані заявником.</w:t>
      </w:r>
    </w:p>
    <w:p w14:paraId="4F2B9D6D" w14:textId="77777777" w:rsidR="00184F81" w:rsidRDefault="00184F81" w:rsidP="0025050B">
      <w:pPr>
        <w:widowControl w:val="0"/>
        <w:spacing w:before="120"/>
        <w:ind w:firstLine="567"/>
        <w:jc w:val="both"/>
        <w:rPr>
          <w:rFonts w:ascii="Times New Roman" w:hAnsi="Times New Roman"/>
          <w:sz w:val="28"/>
          <w:szCs w:val="28"/>
          <w:lang w:val="uk-UA"/>
        </w:rPr>
      </w:pPr>
    </w:p>
    <w:p w14:paraId="19282B9A" w14:textId="10CE2344" w:rsidR="0025050B" w:rsidRPr="00A21503" w:rsidRDefault="0025050B" w:rsidP="0025050B">
      <w:pPr>
        <w:widowControl w:val="0"/>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lastRenderedPageBreak/>
        <w:t xml:space="preserve">Згідно з абзацом другим пункту 3 частини третьої статті 10 Закону України «Про державну реєстрацію речових прав на нерухоме майно та їх обтяжень», </w:t>
      </w:r>
      <w:r w:rsidRPr="00A21503">
        <w:rPr>
          <w:rFonts w:ascii="Times New Roman" w:hAnsi="Times New Roman"/>
          <w:color w:val="000000"/>
          <w:sz w:val="28"/>
          <w:szCs w:val="28"/>
          <w:shd w:val="clear" w:color="auto" w:fill="FFFFFF"/>
          <w:lang w:val="uk-UA"/>
        </w:rPr>
        <w:t>органи державної влади, підприємства, установи та організації зобов’язані безоплатно протягом трьох робочих днів з моменту отримання запиту надати державному реєстратору запитувану інформацію в паперовій та (за можливості) в електронній формі.</w:t>
      </w:r>
    </w:p>
    <w:p w14:paraId="351D71BC" w14:textId="77777777" w:rsidR="0025050B" w:rsidRPr="00A21503" w:rsidRDefault="0025050B" w:rsidP="0025050B">
      <w:pPr>
        <w:widowControl w:val="0"/>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Частиною першою статті 6 Закону України «Про державну реєстрацію речових прав на нерухоме майно та їх обтяжень» передбачено, що організаційну </w:t>
      </w:r>
      <w:r w:rsidRPr="00A21503">
        <w:rPr>
          <w:rFonts w:ascii="Times New Roman" w:hAnsi="Times New Roman"/>
          <w:color w:val="000000"/>
          <w:sz w:val="28"/>
          <w:szCs w:val="28"/>
          <w:lang w:val="uk-UA"/>
        </w:rPr>
        <w:t>систему державної реєстрації прав становлять:</w:t>
      </w:r>
    </w:p>
    <w:p w14:paraId="45A11B61" w14:textId="77777777" w:rsidR="0025050B" w:rsidRPr="00A21503" w:rsidRDefault="0025050B" w:rsidP="0025050B">
      <w:pPr>
        <w:pStyle w:val="rvps2"/>
        <w:numPr>
          <w:ilvl w:val="0"/>
          <w:numId w:val="47"/>
        </w:numPr>
        <w:shd w:val="clear" w:color="auto" w:fill="FFFFFF"/>
        <w:spacing w:before="120" w:beforeAutospacing="0" w:after="0" w:afterAutospacing="0"/>
        <w:jc w:val="both"/>
        <w:rPr>
          <w:color w:val="000000"/>
          <w:sz w:val="28"/>
          <w:szCs w:val="28"/>
          <w:lang w:val="uk-UA"/>
        </w:rPr>
      </w:pPr>
      <w:r w:rsidRPr="00A21503">
        <w:rPr>
          <w:color w:val="000000"/>
          <w:sz w:val="28"/>
          <w:szCs w:val="28"/>
          <w:lang w:val="uk-UA"/>
        </w:rPr>
        <w:t>Міністерство юстиції України та його територіальні органи;</w:t>
      </w:r>
    </w:p>
    <w:p w14:paraId="50A42929" w14:textId="77777777" w:rsidR="0025050B" w:rsidRPr="00A21503" w:rsidRDefault="0025050B" w:rsidP="0025050B">
      <w:pPr>
        <w:pStyle w:val="rvps2"/>
        <w:numPr>
          <w:ilvl w:val="0"/>
          <w:numId w:val="47"/>
        </w:numPr>
        <w:shd w:val="clear" w:color="auto" w:fill="FFFFFF"/>
        <w:spacing w:before="120" w:beforeAutospacing="0" w:after="0" w:afterAutospacing="0"/>
        <w:jc w:val="both"/>
        <w:rPr>
          <w:color w:val="000000"/>
          <w:sz w:val="28"/>
          <w:szCs w:val="28"/>
          <w:lang w:val="uk-UA"/>
        </w:rPr>
      </w:pPr>
      <w:bookmarkStart w:id="0" w:name="n69"/>
      <w:bookmarkEnd w:id="0"/>
      <w:r w:rsidRPr="00A21503">
        <w:rPr>
          <w:color w:val="000000"/>
          <w:sz w:val="28"/>
          <w:szCs w:val="28"/>
          <w:lang w:val="uk-UA"/>
        </w:rPr>
        <w:t>суб’єкти державної реєстрації прав:</w:t>
      </w:r>
    </w:p>
    <w:p w14:paraId="44CBEA54" w14:textId="77777777" w:rsidR="0025050B" w:rsidRPr="00A21503" w:rsidRDefault="0025050B" w:rsidP="0025050B">
      <w:pPr>
        <w:pStyle w:val="rvps2"/>
        <w:shd w:val="clear" w:color="auto" w:fill="FFFFFF"/>
        <w:spacing w:before="120" w:beforeAutospacing="0" w:after="0" w:afterAutospacing="0"/>
        <w:ind w:firstLine="567"/>
        <w:jc w:val="both"/>
        <w:rPr>
          <w:color w:val="000000"/>
          <w:sz w:val="28"/>
          <w:szCs w:val="28"/>
          <w:lang w:val="uk-UA"/>
        </w:rPr>
      </w:pPr>
      <w:bookmarkStart w:id="1" w:name="n70"/>
      <w:bookmarkEnd w:id="1"/>
      <w:r w:rsidRPr="00A21503">
        <w:rPr>
          <w:color w:val="000000"/>
          <w:sz w:val="28"/>
          <w:szCs w:val="28"/>
          <w:lang w:val="uk-UA"/>
        </w:rPr>
        <w:t>виконавчі органи сільських, селищних та міських рад, Київська, Севастопольська міські, районні, районні у містах Києві та Севастополі державні адміністрації;</w:t>
      </w:r>
    </w:p>
    <w:p w14:paraId="5DE96996" w14:textId="77777777" w:rsidR="0025050B" w:rsidRPr="00A21503" w:rsidRDefault="0025050B" w:rsidP="0025050B">
      <w:pPr>
        <w:widowControl w:val="0"/>
        <w:spacing w:before="120"/>
        <w:ind w:firstLine="567"/>
        <w:jc w:val="both"/>
        <w:rPr>
          <w:rFonts w:ascii="Times New Roman" w:hAnsi="Times New Roman"/>
          <w:sz w:val="28"/>
          <w:szCs w:val="28"/>
          <w:lang w:val="uk-UA"/>
        </w:rPr>
      </w:pPr>
      <w:bookmarkStart w:id="2" w:name="n71"/>
      <w:bookmarkStart w:id="3" w:name="n72"/>
      <w:bookmarkEnd w:id="2"/>
      <w:bookmarkEnd w:id="3"/>
      <w:r w:rsidRPr="00A21503">
        <w:rPr>
          <w:rFonts w:ascii="Times New Roman" w:hAnsi="Times New Roman"/>
          <w:color w:val="000000"/>
          <w:sz w:val="28"/>
          <w:szCs w:val="28"/>
          <w:lang w:val="uk-UA"/>
        </w:rPr>
        <w:t>3) державні реєстратори прав на нерухоме майно (далі - державні реєстратори).</w:t>
      </w:r>
    </w:p>
    <w:p w14:paraId="5E848DDC" w14:textId="77777777" w:rsidR="0025050B" w:rsidRPr="00A21503" w:rsidRDefault="0025050B" w:rsidP="0025050B">
      <w:pPr>
        <w:widowControl w:val="0"/>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Згідно з частиною першою статті 10 Закону України «Про державну реєстрацію речових прав на нерухоме майно та їх обтяжень» державним реєстратором є:</w:t>
      </w:r>
    </w:p>
    <w:p w14:paraId="1E43201E" w14:textId="77777777" w:rsidR="0025050B" w:rsidRPr="00A21503" w:rsidRDefault="0025050B" w:rsidP="0025050B">
      <w:pPr>
        <w:pStyle w:val="rvps2"/>
        <w:shd w:val="clear" w:color="auto" w:fill="FFFFFF"/>
        <w:spacing w:before="120" w:beforeAutospacing="0" w:after="0" w:afterAutospacing="0"/>
        <w:ind w:firstLine="567"/>
        <w:jc w:val="both"/>
        <w:rPr>
          <w:color w:val="000000"/>
          <w:sz w:val="28"/>
          <w:szCs w:val="28"/>
          <w:lang w:val="uk-UA"/>
        </w:rPr>
      </w:pPr>
      <w:r w:rsidRPr="00A21503">
        <w:rPr>
          <w:color w:val="000000"/>
          <w:sz w:val="28"/>
          <w:szCs w:val="28"/>
          <w:lang w:val="uk-UA"/>
        </w:rPr>
        <w:t>громадянин України, який має вищу освіту за спеціальністю правознавство, відповідає кваліфікаційним вимогам, встановленим Міністерством юстиції України, та перебуває у трудових відносинах з суб’єктом державної реєстрації прав;</w:t>
      </w:r>
    </w:p>
    <w:p w14:paraId="1033E7A8" w14:textId="77777777" w:rsidR="0025050B" w:rsidRPr="00A21503" w:rsidRDefault="0025050B" w:rsidP="0025050B">
      <w:pPr>
        <w:pStyle w:val="rvps2"/>
        <w:shd w:val="clear" w:color="auto" w:fill="FFFFFF"/>
        <w:spacing w:before="120" w:beforeAutospacing="0" w:after="0" w:afterAutospacing="0"/>
        <w:ind w:firstLine="567"/>
        <w:jc w:val="both"/>
        <w:rPr>
          <w:color w:val="000000"/>
          <w:sz w:val="28"/>
          <w:szCs w:val="28"/>
          <w:lang w:val="uk-UA"/>
        </w:rPr>
      </w:pPr>
      <w:bookmarkStart w:id="4" w:name="n110"/>
      <w:bookmarkEnd w:id="4"/>
      <w:r w:rsidRPr="00A21503">
        <w:rPr>
          <w:color w:val="000000"/>
          <w:sz w:val="28"/>
          <w:szCs w:val="28"/>
          <w:lang w:val="uk-UA"/>
        </w:rPr>
        <w:t>нотаріус;</w:t>
      </w:r>
    </w:p>
    <w:p w14:paraId="324AD9D2" w14:textId="77777777" w:rsidR="0025050B" w:rsidRPr="00A21503" w:rsidRDefault="0025050B" w:rsidP="0025050B">
      <w:pPr>
        <w:spacing w:before="120"/>
        <w:ind w:firstLine="567"/>
        <w:jc w:val="both"/>
        <w:rPr>
          <w:rFonts w:ascii="Times New Roman" w:hAnsi="Times New Roman"/>
          <w:color w:val="000000"/>
          <w:sz w:val="28"/>
          <w:szCs w:val="28"/>
          <w:shd w:val="clear" w:color="auto" w:fill="FFFFFF"/>
          <w:lang w:val="uk-UA"/>
        </w:rPr>
      </w:pPr>
      <w:bookmarkStart w:id="5" w:name="n111"/>
      <w:bookmarkEnd w:id="5"/>
      <w:r w:rsidRPr="00A21503">
        <w:rPr>
          <w:rFonts w:ascii="Times New Roman" w:hAnsi="Times New Roman"/>
          <w:color w:val="000000"/>
          <w:sz w:val="28"/>
          <w:szCs w:val="28"/>
          <w:shd w:val="clear" w:color="auto" w:fill="FFFFFF"/>
          <w:lang w:val="uk-UA"/>
        </w:rPr>
        <w:t>державний, приватний виконавець - у разі накладення/зняття таким виконавцем арешту на нерухоме майно під час примусового виконання рішень відповідно до закону.</w:t>
      </w:r>
    </w:p>
    <w:p w14:paraId="7C931332" w14:textId="77777777" w:rsidR="0025050B" w:rsidRPr="00A21503" w:rsidRDefault="0025050B" w:rsidP="0025050B">
      <w:pPr>
        <w:spacing w:before="120"/>
        <w:ind w:firstLine="567"/>
        <w:jc w:val="both"/>
        <w:rPr>
          <w:rFonts w:ascii="Times New Roman" w:hAnsi="Times New Roman"/>
          <w:color w:val="000000"/>
          <w:sz w:val="28"/>
          <w:szCs w:val="28"/>
          <w:shd w:val="clear" w:color="auto" w:fill="FFFFFF"/>
          <w:lang w:val="uk-UA"/>
        </w:rPr>
      </w:pPr>
      <w:r w:rsidRPr="00A21503">
        <w:rPr>
          <w:rFonts w:ascii="Times New Roman" w:hAnsi="Times New Roman"/>
          <w:sz w:val="28"/>
          <w:szCs w:val="28"/>
          <w:lang w:val="uk-UA"/>
        </w:rPr>
        <w:t xml:space="preserve">Отже, фізичні та юридичні особи, які не передбачені статтею 10 Закону України «Про державну реєстрацію речових прав на нерухоме майно та їх обтяжень», інформацію про державну реєстрацію речових прав на нерухоме майно та їх обтяження, що виникли </w:t>
      </w:r>
      <w:r w:rsidRPr="00A21503">
        <w:rPr>
          <w:rFonts w:ascii="Times New Roman" w:hAnsi="Times New Roman"/>
          <w:color w:val="000000"/>
          <w:sz w:val="28"/>
          <w:szCs w:val="28"/>
          <w:shd w:val="clear" w:color="auto" w:fill="FFFFFF"/>
          <w:lang w:val="uk-UA"/>
        </w:rPr>
        <w:t>в установленому законодавством порядку до 1 січня 2013 року</w:t>
      </w:r>
      <w:r w:rsidRPr="00A21503">
        <w:rPr>
          <w:rFonts w:ascii="Times New Roman" w:hAnsi="Times New Roman"/>
          <w:sz w:val="28"/>
          <w:szCs w:val="28"/>
          <w:lang w:val="uk-UA"/>
        </w:rPr>
        <w:t>, отримують на платній основі.</w:t>
      </w:r>
    </w:p>
    <w:p w14:paraId="31545110" w14:textId="77777777" w:rsidR="0025050B" w:rsidRPr="00A21503" w:rsidRDefault="0025050B" w:rsidP="0025050B">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Відповідно до наказу Міністерства юстиції України від 07.02.2002  № 7/5 «Про затвердження Тимчасового положення про порядок державної реєстрації права власності та інших речових прав на нерухоме майно» (у редакції чинній до 01.01.2013), зареєстрованого в Міністерстві юстиції України 18.02.2002 за № 157/6445 (надалі – Наказ № 7/5), державна реєстрація прав власності на нерухоме майно здійснювалась у бюро технічної інвентаризації.</w:t>
      </w:r>
    </w:p>
    <w:p w14:paraId="0AB69BDF" w14:textId="77777777" w:rsidR="0025050B" w:rsidRPr="00A21503" w:rsidRDefault="0025050B" w:rsidP="0025050B">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Згідно з абзацом другим пункту 1.3 Наказу № 7/5 проведення державної реєстрації прав у межах території однієї адміністративно-територіальної одиниці реєстраторами декількох БТІ не допускається.</w:t>
      </w:r>
    </w:p>
    <w:p w14:paraId="1A867150" w14:textId="77777777" w:rsidR="0025050B" w:rsidRPr="00A21503" w:rsidRDefault="0025050B" w:rsidP="0025050B">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lastRenderedPageBreak/>
        <w:t>Бюро технічної інвентаризації до 01.01.2013 в своїй діяльності керувались, зокрема, Законом України «Про державну реєстрацію речових прав на нерухоме майно та їх обтяжень» та Тимчасовим положенням про порядок державної реєстрації права власності та інших речових прав на нерухоме майно, затвердженим Наказом № 7/5 (надалі – Положення).</w:t>
      </w:r>
    </w:p>
    <w:p w14:paraId="32B5BF7D" w14:textId="77777777" w:rsidR="0025050B" w:rsidRPr="00A21503" w:rsidRDefault="0025050B" w:rsidP="0025050B">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Пунктом 1 Наказу № 7/5 встановлено, що до </w:t>
      </w:r>
      <w:bookmarkStart w:id="6" w:name="_Hlk23165014"/>
      <w:r w:rsidRPr="00A21503">
        <w:rPr>
          <w:rFonts w:ascii="Times New Roman" w:hAnsi="Times New Roman"/>
          <w:sz w:val="28"/>
          <w:szCs w:val="28"/>
          <w:lang w:val="uk-UA"/>
        </w:rPr>
        <w:t xml:space="preserve">1 січня 2012 року </w:t>
      </w:r>
      <w:r w:rsidRPr="00A21503">
        <w:rPr>
          <w:rFonts w:ascii="Times New Roman" w:hAnsi="Times New Roman"/>
          <w:color w:val="292B2C"/>
          <w:sz w:val="28"/>
          <w:szCs w:val="28"/>
          <w:lang w:val="uk-UA" w:eastAsia="uk-UA"/>
        </w:rPr>
        <w:t xml:space="preserve">державна </w:t>
      </w:r>
      <w:r w:rsidRPr="00A21503">
        <w:rPr>
          <w:rFonts w:ascii="Times New Roman" w:hAnsi="Times New Roman"/>
          <w:sz w:val="28"/>
          <w:szCs w:val="28"/>
          <w:lang w:val="uk-UA" w:eastAsia="uk-UA"/>
        </w:rPr>
        <w:t>реєстрація права  власності  та  права  користування  (сервітут)  на  об'єкти нерухомого   майна,   розташовані  на  земельних  ділянках;  права користування  (найму,  оренди)  будівлею  або  іншими капітальними спорудами,  їх  окремими  частинами;  права  власності  на об'єкти незавершеного  будівництва,  а також облік безхазяйного нерухомого майна, довірче  управління   нерухомим   майном проводиться реєстраторами бюро технічної   інвентаризації, створеними  до  набрання чинності Законом України від 11.02.2010 N 1878-VI «Про  внесення змін до Закону України «Про державну реєстрацію речових прав на нерухоме майно та їх обмежень» та  інших  законодавчих  актів України» та підключеними до Реєстру прав власності на нерухоме майно.</w:t>
      </w:r>
      <w:bookmarkEnd w:id="6"/>
    </w:p>
    <w:p w14:paraId="017FE572" w14:textId="77777777" w:rsidR="0025050B" w:rsidRPr="00A21503" w:rsidRDefault="0025050B" w:rsidP="0025050B">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Відповідно до пункту 1.2 Положення державна реєстрація прав – це офіційне визнання і підтвердження державою фактів виникнення, переходу або припинення права власності та інших речових прав на нерухоме майно, а також права власності на об'єкти незавершеного будівництва шляхом внесення відповідного запису до Реєстру прав власності на нерухоме майно.</w:t>
      </w:r>
    </w:p>
    <w:p w14:paraId="22920162" w14:textId="77777777" w:rsidR="0025050B" w:rsidRPr="00A21503" w:rsidRDefault="0025050B" w:rsidP="0025050B">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Положенням передбачено, що бюро технічної інвентаризації надано виключне право здійснювати оформлення та реєстрацію прав власності на нерухоме майно.</w:t>
      </w:r>
    </w:p>
    <w:p w14:paraId="03DE37C7" w14:textId="00B5CD85" w:rsidR="00C472C2" w:rsidRPr="00A21503" w:rsidRDefault="0025050B" w:rsidP="0025050B">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Крім того, Положенням встановлені обмеження, зокрема, в частині організації прямого доступу до користування автоматизованою електронною системою «Реєстр прав власності на нерухоме майно», яка можлива лише за умови позбавлення такого доступу попереднього користувача (БТІ).</w:t>
      </w:r>
    </w:p>
    <w:p w14:paraId="3D622195" w14:textId="77777777" w:rsidR="00E330C3" w:rsidRPr="00A21503" w:rsidRDefault="00E330C3" w:rsidP="00E330C3">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На території Борівського району Харківської області оформлення та реєстрацію прав власності на нерухоме майно та їх обмежень до 01.01.2013 здійснювало лише КОМУНАЛЬНЕ ПІДПРИЄМСТВО «</w:t>
      </w:r>
      <w:r w:rsidRPr="00A21503">
        <w:rPr>
          <w:rFonts w:ascii="Times New Roman" w:hAnsi="Times New Roman"/>
          <w:sz w:val="28"/>
          <w:szCs w:val="28"/>
          <w:shd w:val="clear" w:color="auto" w:fill="FFFFFF"/>
          <w:lang w:val="uk-UA"/>
        </w:rPr>
        <w:t>БОРІВСЬКЕ БЮРО ТЕХНІЧНОЇ ІНВЕНТАРИЗАЦІЇ» БОРІВСЬКОЇ РАЙОННОЇ РАДИ ХАРКІВСЬКОЇ ОБЛАСТІ</w:t>
      </w:r>
      <w:r w:rsidRPr="00A21503">
        <w:rPr>
          <w:rFonts w:ascii="Times New Roman" w:hAnsi="Times New Roman"/>
          <w:sz w:val="28"/>
          <w:szCs w:val="28"/>
          <w:lang w:val="uk-UA"/>
        </w:rPr>
        <w:t xml:space="preserve"> (далі – КП «Борівське БТІ»)</w:t>
      </w:r>
      <w:r w:rsidRPr="00A21503">
        <w:rPr>
          <w:rFonts w:ascii="Times New Roman" w:hAnsi="Times New Roman"/>
          <w:sz w:val="28"/>
          <w:szCs w:val="28"/>
          <w:lang w:val="uk-UA" w:eastAsia="uk-UA"/>
        </w:rPr>
        <w:t>.</w:t>
      </w:r>
    </w:p>
    <w:p w14:paraId="731BBD3F" w14:textId="77777777" w:rsidR="00E330C3" w:rsidRPr="00A21503" w:rsidRDefault="00E330C3" w:rsidP="00E330C3">
      <w:pPr>
        <w:widowControl w:val="0"/>
        <w:spacing w:before="120"/>
        <w:ind w:firstLine="567"/>
        <w:jc w:val="both"/>
        <w:rPr>
          <w:rFonts w:ascii="Times New Roman" w:hAnsi="Times New Roman"/>
          <w:sz w:val="28"/>
          <w:szCs w:val="28"/>
          <w:shd w:val="clear" w:color="auto" w:fill="FFFFFF"/>
          <w:lang w:val="uk-UA"/>
        </w:rPr>
      </w:pPr>
      <w:r w:rsidRPr="00A21503">
        <w:rPr>
          <w:rFonts w:ascii="Times New Roman" w:hAnsi="Times New Roman"/>
          <w:sz w:val="28"/>
          <w:szCs w:val="28"/>
          <w:lang w:val="uk-UA"/>
        </w:rPr>
        <w:t xml:space="preserve">КП «Борівське БТІ» є юридичною особою публічного права, ідентифікаційний код юридичної особи – </w:t>
      </w:r>
      <w:r w:rsidRPr="00A21503">
        <w:rPr>
          <w:rFonts w:ascii="Times New Roman" w:hAnsi="Times New Roman"/>
          <w:sz w:val="28"/>
          <w:szCs w:val="28"/>
          <w:shd w:val="clear" w:color="auto" w:fill="FFFFFF"/>
          <w:lang w:val="uk-UA"/>
        </w:rPr>
        <w:t>21209193</w:t>
      </w:r>
      <w:r w:rsidRPr="00A21503">
        <w:rPr>
          <w:rFonts w:ascii="Times New Roman" w:hAnsi="Times New Roman"/>
          <w:sz w:val="28"/>
          <w:szCs w:val="28"/>
          <w:lang w:val="uk-UA"/>
        </w:rPr>
        <w:t xml:space="preserve">, зареєстровано Борівською районною державною адміністрацією </w:t>
      </w:r>
      <w:r w:rsidRPr="00A21503">
        <w:rPr>
          <w:rFonts w:ascii="Times New Roman" w:hAnsi="Times New Roman"/>
          <w:sz w:val="28"/>
          <w:szCs w:val="28"/>
          <w:shd w:val="clear" w:color="auto" w:fill="FFFFFF"/>
          <w:lang w:val="uk-UA"/>
        </w:rPr>
        <w:t>28.10.2002</w:t>
      </w:r>
      <w:r w:rsidRPr="00A21503">
        <w:rPr>
          <w:rFonts w:ascii="Times New Roman" w:hAnsi="Times New Roman"/>
          <w:sz w:val="28"/>
          <w:szCs w:val="28"/>
          <w:lang w:val="uk-UA"/>
        </w:rPr>
        <w:t>, дата запису:</w:t>
      </w:r>
      <w:r w:rsidRPr="00A21503">
        <w:rPr>
          <w:rFonts w:ascii="Times New Roman" w:hAnsi="Times New Roman"/>
          <w:sz w:val="28"/>
          <w:szCs w:val="28"/>
          <w:shd w:val="clear" w:color="auto" w:fill="FFFFFF"/>
          <w:lang w:val="uk-UA"/>
        </w:rPr>
        <w:t xml:space="preserve"> 01.11.2007,</w:t>
      </w:r>
      <w:r w:rsidRPr="00A21503">
        <w:rPr>
          <w:rFonts w:ascii="Times New Roman" w:hAnsi="Times New Roman"/>
          <w:sz w:val="28"/>
          <w:szCs w:val="28"/>
          <w:lang w:val="uk-UA"/>
        </w:rPr>
        <w:t xml:space="preserve"> номер запису </w:t>
      </w:r>
      <w:r w:rsidRPr="00A21503">
        <w:rPr>
          <w:rFonts w:ascii="Times New Roman" w:hAnsi="Times New Roman"/>
          <w:sz w:val="28"/>
          <w:szCs w:val="28"/>
          <w:shd w:val="clear" w:color="auto" w:fill="FFFFFF"/>
          <w:lang w:val="uk-UA"/>
        </w:rPr>
        <w:t>1 451 120 0000 001491, місцезнаходження: 63801, Харківська обл., Борівський район, смт Борова, вул. Миру, будинок 13.</w:t>
      </w:r>
    </w:p>
    <w:p w14:paraId="7E1CF284" w14:textId="77777777" w:rsidR="00E330C3" w:rsidRPr="00A21503" w:rsidRDefault="00E330C3" w:rsidP="00E330C3">
      <w:pPr>
        <w:pStyle w:val="23"/>
        <w:widowControl w:val="0"/>
        <w:spacing w:before="120" w:line="240" w:lineRule="auto"/>
        <w:ind w:left="0" w:firstLine="567"/>
        <w:jc w:val="both"/>
        <w:rPr>
          <w:rFonts w:ascii="Times New Roman" w:hAnsi="Times New Roman"/>
          <w:spacing w:val="-6"/>
          <w:sz w:val="28"/>
          <w:szCs w:val="28"/>
          <w:shd w:val="clear" w:color="auto" w:fill="FFFFFF"/>
          <w:lang w:val="uk-UA"/>
        </w:rPr>
      </w:pPr>
      <w:r w:rsidRPr="00A21503">
        <w:rPr>
          <w:rFonts w:ascii="Times New Roman" w:hAnsi="Times New Roman"/>
          <w:spacing w:val="-6"/>
          <w:sz w:val="28"/>
          <w:szCs w:val="28"/>
          <w:shd w:val="clear" w:color="auto" w:fill="FFFFFF"/>
          <w:lang w:val="uk-UA"/>
        </w:rPr>
        <w:t xml:space="preserve">Одним з видів діяльності </w:t>
      </w:r>
      <w:r w:rsidRPr="00A21503">
        <w:rPr>
          <w:rFonts w:ascii="Times New Roman" w:hAnsi="Times New Roman"/>
          <w:sz w:val="28"/>
          <w:szCs w:val="28"/>
          <w:lang w:val="uk-UA"/>
        </w:rPr>
        <w:t xml:space="preserve">КП «Борівське БТІ» є </w:t>
      </w:r>
      <w:r w:rsidRPr="00A21503">
        <w:rPr>
          <w:rFonts w:ascii="Times New Roman" w:hAnsi="Times New Roman"/>
          <w:spacing w:val="-6"/>
          <w:sz w:val="28"/>
          <w:szCs w:val="28"/>
          <w:shd w:val="clear" w:color="auto" w:fill="FFFFFF"/>
          <w:lang w:val="uk-UA"/>
        </w:rPr>
        <w:t>виконання робіт по технічній інвентаризації будівель та споруд, нерухомого майна громадян, організацій, підприємств та установ, фізичних та юридичних осіб.</w:t>
      </w:r>
    </w:p>
    <w:p w14:paraId="2B400182" w14:textId="77777777" w:rsidR="00877889" w:rsidRDefault="00877889" w:rsidP="00E330C3">
      <w:pPr>
        <w:widowControl w:val="0"/>
        <w:spacing w:before="120"/>
        <w:ind w:firstLine="567"/>
        <w:jc w:val="both"/>
        <w:rPr>
          <w:rFonts w:ascii="Times New Roman" w:hAnsi="Times New Roman"/>
          <w:spacing w:val="-6"/>
          <w:sz w:val="28"/>
          <w:szCs w:val="28"/>
          <w:shd w:val="clear" w:color="auto" w:fill="FFFFFF"/>
          <w:lang w:val="uk-UA"/>
        </w:rPr>
      </w:pPr>
    </w:p>
    <w:p w14:paraId="3790BA06" w14:textId="7B634AF8" w:rsidR="00E330C3" w:rsidRPr="00A21503" w:rsidRDefault="00E330C3" w:rsidP="00E330C3">
      <w:pPr>
        <w:widowControl w:val="0"/>
        <w:spacing w:before="120"/>
        <w:ind w:firstLine="567"/>
        <w:jc w:val="both"/>
        <w:rPr>
          <w:rFonts w:ascii="Times New Roman" w:hAnsi="Times New Roman"/>
          <w:sz w:val="28"/>
          <w:szCs w:val="28"/>
          <w:lang w:val="uk-UA"/>
        </w:rPr>
      </w:pPr>
      <w:r w:rsidRPr="00A21503">
        <w:rPr>
          <w:rFonts w:ascii="Times New Roman" w:hAnsi="Times New Roman"/>
          <w:spacing w:val="-6"/>
          <w:sz w:val="28"/>
          <w:szCs w:val="28"/>
          <w:shd w:val="clear" w:color="auto" w:fill="FFFFFF"/>
          <w:lang w:val="uk-UA"/>
        </w:rPr>
        <w:lastRenderedPageBreak/>
        <w:t xml:space="preserve">Відповідно до  інформації, розміщеної в Єдиному державному реєстрі юридичних осіб, фізичних осіб-підприємців та громадських формувань, основним видом діяльності </w:t>
      </w:r>
      <w:r w:rsidRPr="00A21503">
        <w:rPr>
          <w:rFonts w:ascii="Times New Roman" w:hAnsi="Times New Roman"/>
          <w:sz w:val="28"/>
          <w:szCs w:val="28"/>
          <w:lang w:val="uk-UA"/>
        </w:rPr>
        <w:t>КП «Борівське БТІ» є діяльність у сфері інжинірингу, геології та геодезії, надання послуг технічного консультування в цих сферах (код КВЕД 71.12).</w:t>
      </w:r>
    </w:p>
    <w:p w14:paraId="463D4CA0" w14:textId="77777777" w:rsidR="00E330C3" w:rsidRPr="00A21503" w:rsidRDefault="00E330C3" w:rsidP="00E330C3">
      <w:pPr>
        <w:widowControl w:val="0"/>
        <w:spacing w:before="120"/>
        <w:ind w:firstLine="567"/>
        <w:jc w:val="both"/>
        <w:rPr>
          <w:rFonts w:ascii="Times New Roman" w:hAnsi="Times New Roman"/>
          <w:spacing w:val="-6"/>
          <w:sz w:val="28"/>
          <w:szCs w:val="28"/>
          <w:shd w:val="clear" w:color="auto" w:fill="FFFFFF"/>
          <w:lang w:val="uk-UA"/>
        </w:rPr>
      </w:pPr>
      <w:r w:rsidRPr="00A21503">
        <w:rPr>
          <w:rFonts w:ascii="Times New Roman" w:hAnsi="Times New Roman"/>
          <w:spacing w:val="-6"/>
          <w:sz w:val="28"/>
          <w:szCs w:val="28"/>
          <w:shd w:val="clear" w:color="auto" w:fill="FFFFFF"/>
          <w:lang w:val="uk-UA"/>
        </w:rPr>
        <w:t xml:space="preserve">Крім цього, </w:t>
      </w:r>
      <w:r w:rsidRPr="00A21503">
        <w:rPr>
          <w:rFonts w:ascii="Times New Roman" w:hAnsi="Times New Roman"/>
          <w:sz w:val="28"/>
          <w:szCs w:val="28"/>
          <w:lang w:val="uk-UA"/>
        </w:rPr>
        <w:t>відповідно до інформації, наданої КП «Борівське БТІ» листом від 04.11.2019 № 68, підприємство надає послуги з технічної інвентаризації об’єктів нерухомого майна та інформаційні довідки на території громади сіл, селищ Борівського району Харківської області.</w:t>
      </w:r>
    </w:p>
    <w:p w14:paraId="571BB0B4" w14:textId="77777777" w:rsidR="00882911" w:rsidRPr="00A21503" w:rsidRDefault="00882911" w:rsidP="00882911">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У розумінні абзацу дванадцятого статті 1 Закону України «Про захист економічної конкуренції»</w:t>
      </w:r>
      <w:r w:rsidRPr="00A21503">
        <w:rPr>
          <w:rFonts w:ascii="Times New Roman" w:hAnsi="Times New Roman"/>
          <w:sz w:val="28"/>
          <w:szCs w:val="28"/>
          <w:lang w:val="uk-UA" w:eastAsia="uk-UA"/>
        </w:rPr>
        <w:t xml:space="preserve"> </w:t>
      </w:r>
      <w:r w:rsidRPr="00A21503">
        <w:rPr>
          <w:rFonts w:ascii="Times New Roman" w:hAnsi="Times New Roman"/>
          <w:sz w:val="28"/>
          <w:szCs w:val="28"/>
          <w:lang w:val="uk-UA"/>
        </w:rPr>
        <w:t>КП «Борівське БТІ»</w:t>
      </w:r>
      <w:r w:rsidRPr="00A21503">
        <w:rPr>
          <w:rFonts w:ascii="Times New Roman" w:hAnsi="Times New Roman"/>
          <w:sz w:val="28"/>
          <w:szCs w:val="28"/>
          <w:lang w:val="uk-UA" w:eastAsia="uk-UA"/>
        </w:rPr>
        <w:t xml:space="preserve"> </w:t>
      </w:r>
      <w:r w:rsidRPr="00A21503">
        <w:rPr>
          <w:rFonts w:ascii="Times New Roman" w:hAnsi="Times New Roman"/>
          <w:sz w:val="28"/>
          <w:szCs w:val="28"/>
          <w:lang w:val="uk-UA"/>
        </w:rPr>
        <w:t>є суб’єктом господарювання.</w:t>
      </w:r>
    </w:p>
    <w:p w14:paraId="7A21726F" w14:textId="56F2FFE2" w:rsidR="00367397" w:rsidRPr="00A21503" w:rsidRDefault="00367397" w:rsidP="00367397">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Становище </w:t>
      </w:r>
      <w:r w:rsidR="00882911" w:rsidRPr="00A21503">
        <w:rPr>
          <w:rFonts w:ascii="Times New Roman" w:hAnsi="Times New Roman"/>
          <w:sz w:val="28"/>
          <w:szCs w:val="28"/>
          <w:lang w:val="uk-UA"/>
        </w:rPr>
        <w:t>КП «Борівське БТІ»</w:t>
      </w:r>
      <w:r w:rsidR="00882911" w:rsidRPr="00A21503">
        <w:rPr>
          <w:rFonts w:ascii="Times New Roman" w:hAnsi="Times New Roman"/>
          <w:sz w:val="28"/>
          <w:szCs w:val="28"/>
          <w:lang w:val="uk-UA" w:eastAsia="uk-UA"/>
        </w:rPr>
        <w:t xml:space="preserve"> </w:t>
      </w:r>
      <w:r w:rsidRPr="00A21503">
        <w:rPr>
          <w:rFonts w:ascii="Times New Roman" w:hAnsi="Times New Roman"/>
          <w:sz w:val="28"/>
          <w:szCs w:val="28"/>
          <w:lang w:val="uk-UA"/>
        </w:rPr>
        <w:t xml:space="preserve">на ринку </w:t>
      </w:r>
      <w:r w:rsidRPr="00A21503">
        <w:rPr>
          <w:rFonts w:ascii="Times New Roman" w:hAnsi="Times New Roman"/>
          <w:spacing w:val="-4"/>
          <w:sz w:val="28"/>
          <w:szCs w:val="28"/>
          <w:lang w:val="uk-UA"/>
        </w:rPr>
        <w:t xml:space="preserve">послуг з надання інформації про державну реєстрацію речових прав на нерухоме майно та їх обтяження, що виникли </w:t>
      </w:r>
      <w:r w:rsidRPr="00A21503">
        <w:rPr>
          <w:rFonts w:ascii="Times New Roman" w:hAnsi="Times New Roman"/>
          <w:color w:val="000000"/>
          <w:spacing w:val="-4"/>
          <w:sz w:val="28"/>
          <w:szCs w:val="28"/>
          <w:shd w:val="clear" w:color="auto" w:fill="FFFFFF"/>
          <w:lang w:val="uk-UA"/>
        </w:rPr>
        <w:t>в установленому законодавством порядку до 1 січня 2013 року</w:t>
      </w:r>
      <w:r w:rsidRPr="00A21503">
        <w:rPr>
          <w:rFonts w:ascii="Times New Roman" w:hAnsi="Times New Roman"/>
          <w:sz w:val="28"/>
          <w:szCs w:val="28"/>
          <w:lang w:val="uk-UA"/>
        </w:rPr>
        <w:t>, визначалось відповідно до Закону України «Про захист економічної конкуренції» та Методики визначення монопольного становища (домінуючого) становища суб’єктів господарювання на ринку, затвердженої розпорядженням Антимонопольного комітету України від 05.03.2002 № 49-р, зареєстрованим в Міністерстві юстиції України 01.04.2002 за № 317/6605 (надалі – Методика), з урахуванням пункту 2.2 Методики.</w:t>
      </w:r>
    </w:p>
    <w:p w14:paraId="3359F4D4" w14:textId="77777777" w:rsidR="00C24E2D" w:rsidRPr="00A21503" w:rsidRDefault="00C24E2D" w:rsidP="00367397">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У розумінні абзацу тринадцятого статті 1 Закону України «Про захист економічної конкуренції» </w:t>
      </w:r>
      <w:r w:rsidRPr="00A21503">
        <w:rPr>
          <w:rFonts w:ascii="Times New Roman" w:hAnsi="Times New Roman"/>
          <w:spacing w:val="-4"/>
          <w:sz w:val="28"/>
          <w:szCs w:val="28"/>
          <w:lang w:val="uk-UA"/>
        </w:rPr>
        <w:t xml:space="preserve">послуга з надання інформації про державну реєстрацію речових прав на нерухоме майно та їх обтяження, що виникли </w:t>
      </w:r>
      <w:r w:rsidRPr="00A21503">
        <w:rPr>
          <w:rFonts w:ascii="Times New Roman" w:hAnsi="Times New Roman"/>
          <w:color w:val="000000"/>
          <w:spacing w:val="-4"/>
          <w:sz w:val="28"/>
          <w:szCs w:val="28"/>
          <w:shd w:val="clear" w:color="auto" w:fill="FFFFFF"/>
          <w:lang w:val="uk-UA"/>
        </w:rPr>
        <w:t>в установленому законодавством порядку до 1 січня 2013 року,</w:t>
      </w:r>
      <w:r w:rsidRPr="00A21503">
        <w:rPr>
          <w:rFonts w:ascii="Times New Roman" w:hAnsi="Times New Roman"/>
          <w:sz w:val="28"/>
          <w:szCs w:val="28"/>
          <w:lang w:val="uk-UA"/>
        </w:rPr>
        <w:t xml:space="preserve"> є товаром.</w:t>
      </w:r>
    </w:p>
    <w:p w14:paraId="1D12487A" w14:textId="77777777" w:rsidR="00C24E2D" w:rsidRPr="00A21503" w:rsidRDefault="00C24E2D" w:rsidP="00C24E2D">
      <w:pPr>
        <w:spacing w:before="120"/>
        <w:ind w:firstLine="567"/>
        <w:jc w:val="both"/>
        <w:rPr>
          <w:rFonts w:ascii="Times New Roman" w:hAnsi="Times New Roman"/>
          <w:sz w:val="28"/>
          <w:szCs w:val="28"/>
          <w:lang w:val="uk-UA"/>
        </w:rPr>
      </w:pPr>
      <w:r w:rsidRPr="00A21503">
        <w:rPr>
          <w:rFonts w:ascii="Times New Roman" w:hAnsi="Times New Roman"/>
          <w:spacing w:val="-4"/>
          <w:sz w:val="28"/>
          <w:szCs w:val="28"/>
          <w:lang w:val="uk-UA"/>
        </w:rPr>
        <w:t xml:space="preserve">Послуга з надання інформації про державну реєстрацію речових прав на нерухоме майно та їх обтяження, що виникли </w:t>
      </w:r>
      <w:r w:rsidRPr="00A21503">
        <w:rPr>
          <w:rFonts w:ascii="Times New Roman" w:hAnsi="Times New Roman"/>
          <w:color w:val="000000"/>
          <w:spacing w:val="-4"/>
          <w:sz w:val="28"/>
          <w:szCs w:val="28"/>
          <w:shd w:val="clear" w:color="auto" w:fill="FFFFFF"/>
          <w:lang w:val="uk-UA"/>
        </w:rPr>
        <w:t>в установленому законодавством порядку до 1 січня 2013 року</w:t>
      </w:r>
      <w:r w:rsidRPr="00A21503">
        <w:rPr>
          <w:rFonts w:ascii="Times New Roman" w:hAnsi="Times New Roman"/>
          <w:sz w:val="28"/>
          <w:szCs w:val="28"/>
          <w:lang w:val="uk-UA"/>
        </w:rPr>
        <w:t xml:space="preserve"> (надалі – Послуга) розглядається як товар, який не має замінників.</w:t>
      </w:r>
    </w:p>
    <w:p w14:paraId="61733387" w14:textId="77777777" w:rsidR="00C24E2D" w:rsidRPr="00A21503" w:rsidRDefault="00C24E2D" w:rsidP="00C24E2D">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Таким чином, товарними межами ринку є </w:t>
      </w:r>
      <w:r w:rsidRPr="00A21503">
        <w:rPr>
          <w:rFonts w:ascii="Times New Roman" w:hAnsi="Times New Roman"/>
          <w:spacing w:val="-4"/>
          <w:sz w:val="28"/>
          <w:szCs w:val="28"/>
          <w:lang w:val="uk-UA"/>
        </w:rPr>
        <w:t xml:space="preserve">послуга з надання інформації про державну реєстрацію речових прав на нерухоме майно та їх обтяження, що виникли </w:t>
      </w:r>
      <w:r w:rsidRPr="00A21503">
        <w:rPr>
          <w:rFonts w:ascii="Times New Roman" w:hAnsi="Times New Roman"/>
          <w:color w:val="000000"/>
          <w:spacing w:val="-4"/>
          <w:sz w:val="28"/>
          <w:szCs w:val="28"/>
          <w:shd w:val="clear" w:color="auto" w:fill="FFFFFF"/>
          <w:lang w:val="uk-UA"/>
        </w:rPr>
        <w:t>в установленому законодавством порядку до 1 січня 2013 року</w:t>
      </w:r>
      <w:r w:rsidRPr="00A21503">
        <w:rPr>
          <w:rFonts w:ascii="Times New Roman" w:hAnsi="Times New Roman"/>
          <w:sz w:val="28"/>
          <w:szCs w:val="28"/>
          <w:lang w:val="uk-UA"/>
        </w:rPr>
        <w:t>.</w:t>
      </w:r>
    </w:p>
    <w:p w14:paraId="1B8CBFA0" w14:textId="77777777" w:rsidR="00C24E2D" w:rsidRPr="00A21503" w:rsidRDefault="00C24E2D" w:rsidP="00C24E2D">
      <w:pPr>
        <w:tabs>
          <w:tab w:val="left" w:pos="0"/>
          <w:tab w:val="left" w:pos="851"/>
        </w:tabs>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Інформація з носіїв про зареєстровані речові права та їх обтяження станом до 01.01.2013 необхідна фізичним та юридичним особам задля пред’явлення довідки в банківські установи, нотаріальні контори на предмет оформлення договорів купівлі-продажу, дарування, спадщини, іпотеки, позики, тощо.</w:t>
      </w:r>
    </w:p>
    <w:p w14:paraId="01A02117" w14:textId="77777777" w:rsidR="00C24E2D" w:rsidRPr="00A21503" w:rsidRDefault="00C24E2D" w:rsidP="00C24E2D">
      <w:pPr>
        <w:tabs>
          <w:tab w:val="left" w:pos="0"/>
          <w:tab w:val="left" w:pos="851"/>
        </w:tabs>
        <w:spacing w:before="120"/>
        <w:ind w:firstLine="567"/>
        <w:jc w:val="both"/>
        <w:rPr>
          <w:rFonts w:ascii="Times New Roman" w:hAnsi="Times New Roman"/>
          <w:color w:val="000000"/>
          <w:sz w:val="28"/>
          <w:szCs w:val="28"/>
          <w:shd w:val="clear" w:color="auto" w:fill="FFFFFF"/>
          <w:lang w:val="uk-UA"/>
        </w:rPr>
      </w:pPr>
      <w:r w:rsidRPr="00A21503">
        <w:rPr>
          <w:rFonts w:ascii="Times New Roman" w:hAnsi="Times New Roman"/>
          <w:sz w:val="28"/>
          <w:szCs w:val="28"/>
          <w:lang w:val="uk-UA"/>
        </w:rPr>
        <w:t xml:space="preserve">Для реалізації вказаного права фізичні та юридичні особи звертаються до </w:t>
      </w:r>
      <w:r w:rsidRPr="00A21503">
        <w:rPr>
          <w:rFonts w:ascii="Times New Roman" w:hAnsi="Times New Roman"/>
          <w:color w:val="000000"/>
          <w:sz w:val="28"/>
          <w:szCs w:val="28"/>
          <w:shd w:val="clear" w:color="auto" w:fill="FFFFFF"/>
          <w:lang w:val="uk-UA"/>
        </w:rPr>
        <w:t>підприємств, установ та організацій, які відповідно до законодавства проводили оформлення та/або реєстрацію прав, з метою отримання інформації (довідки, засвідченої в установленому законодавством порядку, копій документів тощо).</w:t>
      </w:r>
    </w:p>
    <w:p w14:paraId="7722192A" w14:textId="77777777" w:rsidR="00C24E2D" w:rsidRPr="00A21503" w:rsidRDefault="00C24E2D" w:rsidP="00C24E2D">
      <w:pPr>
        <w:tabs>
          <w:tab w:val="left" w:pos="0"/>
          <w:tab w:val="left" w:pos="851"/>
        </w:tabs>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Отже, споживачами </w:t>
      </w:r>
      <w:r w:rsidRPr="00A21503">
        <w:rPr>
          <w:rFonts w:ascii="Times New Roman" w:hAnsi="Times New Roman"/>
          <w:spacing w:val="-4"/>
          <w:sz w:val="28"/>
          <w:szCs w:val="28"/>
          <w:lang w:val="uk-UA"/>
        </w:rPr>
        <w:t xml:space="preserve">послуг з надання інформації про державну реєстрацію речових прав на нерухоме майно та їх обтяження, що виникли </w:t>
      </w:r>
      <w:r w:rsidRPr="00A21503">
        <w:rPr>
          <w:rFonts w:ascii="Times New Roman" w:hAnsi="Times New Roman"/>
          <w:color w:val="000000"/>
          <w:spacing w:val="-4"/>
          <w:sz w:val="28"/>
          <w:szCs w:val="28"/>
          <w:shd w:val="clear" w:color="auto" w:fill="FFFFFF"/>
          <w:lang w:val="uk-UA"/>
        </w:rPr>
        <w:t>в установленому законодавством порядку до 1 січня 2013 року,</w:t>
      </w:r>
      <w:r w:rsidRPr="00A21503">
        <w:rPr>
          <w:rFonts w:ascii="Times New Roman" w:hAnsi="Times New Roman"/>
          <w:sz w:val="28"/>
          <w:szCs w:val="28"/>
          <w:lang w:val="uk-UA"/>
        </w:rPr>
        <w:t xml:space="preserve"> є фізичні та юридичні особи.</w:t>
      </w:r>
    </w:p>
    <w:p w14:paraId="5E4CBF70" w14:textId="77777777" w:rsidR="007C1D5E" w:rsidRPr="00A21503" w:rsidRDefault="007C1D5E" w:rsidP="007C1D5E">
      <w:pPr>
        <w:tabs>
          <w:tab w:val="left" w:pos="0"/>
          <w:tab w:val="left" w:pos="851"/>
        </w:tabs>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lastRenderedPageBreak/>
        <w:t>Територіальними (географічними) межами ринку є територія Борівського району Харківської області.</w:t>
      </w:r>
    </w:p>
    <w:p w14:paraId="27C8D6D5" w14:textId="3298DD11" w:rsidR="00C24E2D" w:rsidRPr="00A21503" w:rsidRDefault="00C24E2D" w:rsidP="00C24E2D">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Часовими межами ринку визначено пер</w:t>
      </w:r>
      <w:r w:rsidR="00B5139E" w:rsidRPr="00A21503">
        <w:rPr>
          <w:rFonts w:ascii="Times New Roman" w:hAnsi="Times New Roman"/>
          <w:sz w:val="28"/>
          <w:szCs w:val="28"/>
          <w:lang w:val="uk-UA"/>
        </w:rPr>
        <w:t>іод з</w:t>
      </w:r>
      <w:r w:rsidR="007C1D5E" w:rsidRPr="00A21503">
        <w:rPr>
          <w:rFonts w:ascii="Times New Roman" w:hAnsi="Times New Roman"/>
          <w:sz w:val="28"/>
          <w:szCs w:val="28"/>
          <w:lang w:val="uk-UA"/>
        </w:rPr>
        <w:t xml:space="preserve"> липня</w:t>
      </w:r>
      <w:r w:rsidR="00B5139E" w:rsidRPr="00A21503">
        <w:rPr>
          <w:rFonts w:ascii="Times New Roman" w:hAnsi="Times New Roman"/>
          <w:sz w:val="28"/>
          <w:szCs w:val="28"/>
          <w:lang w:val="uk-UA"/>
        </w:rPr>
        <w:t xml:space="preserve"> 201</w:t>
      </w:r>
      <w:r w:rsidR="00411B42">
        <w:rPr>
          <w:rFonts w:ascii="Times New Roman" w:hAnsi="Times New Roman"/>
          <w:sz w:val="28"/>
          <w:szCs w:val="28"/>
          <w:lang w:val="uk-UA"/>
        </w:rPr>
        <w:t>9</w:t>
      </w:r>
      <w:r w:rsidR="00B5139E" w:rsidRPr="00A21503">
        <w:rPr>
          <w:rFonts w:ascii="Times New Roman" w:hAnsi="Times New Roman"/>
          <w:sz w:val="28"/>
          <w:szCs w:val="28"/>
          <w:lang w:val="uk-UA"/>
        </w:rPr>
        <w:t xml:space="preserve"> року по лютий</w:t>
      </w:r>
      <w:r w:rsidRPr="00A21503">
        <w:rPr>
          <w:rFonts w:ascii="Times New Roman" w:hAnsi="Times New Roman"/>
          <w:sz w:val="28"/>
          <w:szCs w:val="28"/>
          <w:lang w:val="uk-UA"/>
        </w:rPr>
        <w:t xml:space="preserve"> </w:t>
      </w:r>
      <w:r w:rsidR="00B5139E" w:rsidRPr="00A21503">
        <w:rPr>
          <w:rFonts w:ascii="Times New Roman" w:hAnsi="Times New Roman"/>
          <w:sz w:val="28"/>
          <w:szCs w:val="28"/>
          <w:lang w:val="uk-UA"/>
        </w:rPr>
        <w:t xml:space="preserve"> </w:t>
      </w:r>
      <w:r w:rsidRPr="00A21503">
        <w:rPr>
          <w:rFonts w:ascii="Times New Roman" w:hAnsi="Times New Roman"/>
          <w:sz w:val="28"/>
          <w:szCs w:val="28"/>
          <w:lang w:val="uk-UA"/>
        </w:rPr>
        <w:t xml:space="preserve">2020 року – проміжок часу, протягом якого незмінною залишалась структура ринку. </w:t>
      </w:r>
    </w:p>
    <w:p w14:paraId="6587033E" w14:textId="77777777" w:rsidR="007C1D5E" w:rsidRPr="00A21503" w:rsidRDefault="007C1D5E" w:rsidP="007C1D5E">
      <w:pPr>
        <w:tabs>
          <w:tab w:val="left" w:pos="0"/>
          <w:tab w:val="left" w:pos="851"/>
        </w:tabs>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Отже, КП «Борівське БТІ» є єдиним суб’єктом господарювання на території Борівського району Харківської області, у розпорядженні якого знаходиться інформація про зареєстровані до 01.01.2013 права власності на нерухоме майно та їх обтяження.</w:t>
      </w:r>
    </w:p>
    <w:p w14:paraId="7BEC9CB1" w14:textId="77777777" w:rsidR="00AB1181" w:rsidRPr="00A21503" w:rsidRDefault="00AB1181" w:rsidP="00AB1181">
      <w:pPr>
        <w:tabs>
          <w:tab w:val="left" w:pos="0"/>
          <w:tab w:val="left" w:pos="851"/>
        </w:tabs>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Враховуючи, що єдиним володільцем та розпорядником інформації про проведену державну реєстрацію прав власності на нерухоме майно та їх обмеження на території Борівського району Харківської області, яка міститься на паперових носіях, є КП «Борівське БТІ», конкуренція на ринку </w:t>
      </w:r>
      <w:r w:rsidRPr="00A21503">
        <w:rPr>
          <w:rFonts w:ascii="Times New Roman" w:hAnsi="Times New Roman"/>
          <w:spacing w:val="-4"/>
          <w:sz w:val="28"/>
          <w:szCs w:val="28"/>
          <w:lang w:val="uk-UA"/>
        </w:rPr>
        <w:t xml:space="preserve">послуг з надання інформації про державну реєстрацію речових прав на нерухоме майно та їх обтяження, що виникли </w:t>
      </w:r>
      <w:r w:rsidRPr="00A21503">
        <w:rPr>
          <w:rFonts w:ascii="Times New Roman" w:hAnsi="Times New Roman"/>
          <w:color w:val="000000"/>
          <w:spacing w:val="-4"/>
          <w:sz w:val="28"/>
          <w:szCs w:val="28"/>
          <w:shd w:val="clear" w:color="auto" w:fill="FFFFFF"/>
          <w:lang w:val="uk-UA"/>
        </w:rPr>
        <w:t>в установленому законодавством порядку до 1 січня 2013 року</w:t>
      </w:r>
      <w:r w:rsidRPr="00A21503">
        <w:rPr>
          <w:rFonts w:ascii="Times New Roman" w:hAnsi="Times New Roman"/>
          <w:sz w:val="28"/>
          <w:szCs w:val="28"/>
          <w:lang w:val="uk-UA"/>
        </w:rPr>
        <w:t>, відсутня.</w:t>
      </w:r>
    </w:p>
    <w:p w14:paraId="60586184" w14:textId="155E7A9B" w:rsidR="00C24E2D" w:rsidRPr="00A21503" w:rsidRDefault="00C24E2D" w:rsidP="00B30596">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Відповідно до частини першої статті 12 Закону України «Про захист економічної конкуренції» суб’єкт господарювання займає монопольне (домінуюче) становище на ринку товару, якщо на цьому ринку в нього немає жодного конкурента. </w:t>
      </w:r>
    </w:p>
    <w:p w14:paraId="379721EC" w14:textId="77777777" w:rsidR="00AB1181" w:rsidRPr="00A21503" w:rsidRDefault="00AB1181" w:rsidP="00AB1181">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Отже, відповідно до частини першої статті 12 Закону України «Про захист економічної конкуренції» КП «Борівське БТІ» має ознаки монопольного (домінуючого) становища на ринку </w:t>
      </w:r>
      <w:r w:rsidRPr="00A21503">
        <w:rPr>
          <w:rFonts w:ascii="Times New Roman" w:hAnsi="Times New Roman"/>
          <w:spacing w:val="-4"/>
          <w:sz w:val="28"/>
          <w:szCs w:val="28"/>
          <w:lang w:val="uk-UA"/>
        </w:rPr>
        <w:t xml:space="preserve">послуг з надання інформації про державну реєстрацію речових прав на нерухоме майно та їх обтяження, що виникли </w:t>
      </w:r>
      <w:r w:rsidRPr="00A21503">
        <w:rPr>
          <w:rFonts w:ascii="Times New Roman" w:hAnsi="Times New Roman"/>
          <w:color w:val="000000"/>
          <w:spacing w:val="-4"/>
          <w:sz w:val="28"/>
          <w:szCs w:val="28"/>
          <w:shd w:val="clear" w:color="auto" w:fill="FFFFFF"/>
          <w:lang w:val="uk-UA"/>
        </w:rPr>
        <w:t>в установленому законодавством порядку до 1 січня 2013 року</w:t>
      </w:r>
      <w:r w:rsidRPr="00A21503">
        <w:rPr>
          <w:rFonts w:ascii="Times New Roman" w:hAnsi="Times New Roman"/>
          <w:sz w:val="28"/>
          <w:szCs w:val="28"/>
          <w:lang w:val="uk-UA"/>
        </w:rPr>
        <w:t xml:space="preserve"> на території Борівського району Харківської області.  </w:t>
      </w:r>
    </w:p>
    <w:p w14:paraId="161A3350" w14:textId="77777777" w:rsidR="00C24E2D" w:rsidRPr="00A21503" w:rsidRDefault="00C24E2D" w:rsidP="00C24E2D">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Наказом Державного комітету України з питань житлово-комунального господарства від 08.04.2004 № 76 затверджено Методичні рекомендації з питань застосування норм часу на роботи та послуги, що виконуються бюро технічної інвентаризації України (надалі – Методичні рекомендації).</w:t>
      </w:r>
    </w:p>
    <w:p w14:paraId="062F3897" w14:textId="77777777" w:rsidR="00C24E2D" w:rsidRPr="00A21503" w:rsidRDefault="00C24E2D" w:rsidP="00C24E2D">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Згідно з пунктом 1.1 Методичних рекомендацій, вони є посібником до Збірника норм часу на роботи та послуги, що виконуються бюро технічної інвентаризації України (надалі – Збірник норм часу), затвердженого наказом Державного комітету України з питань житлово-комунального господарства від 21.11.2003 № 198, зареєстрованого в Міністерстві юстиції України 12.02.2004 за № 188/8787.</w:t>
      </w:r>
    </w:p>
    <w:p w14:paraId="5C9AB8FE" w14:textId="77777777" w:rsidR="00C24E2D" w:rsidRPr="00A21503" w:rsidRDefault="00C24E2D" w:rsidP="00C24E2D">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Відповідно до пункту 1.2 Методичних рекомендацій, вони носять роз’яснювальний, інформаційний характер, деталізують порядок та методику застосування норм часу у процесі формування цін на послуги, що надаються населенню України.</w:t>
      </w:r>
    </w:p>
    <w:p w14:paraId="36B7D4B2" w14:textId="77777777" w:rsidR="00C24E2D" w:rsidRPr="00A21503" w:rsidRDefault="00C24E2D" w:rsidP="00C24E2D">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lastRenderedPageBreak/>
        <w:t>Пунктом 1.12 Методичних рекомендацій передбачено, що кожне бюро технічної інвентаризації самостійно розраховує вартість 1 норми часу для встановлення рівня тарифу.</w:t>
      </w:r>
    </w:p>
    <w:p w14:paraId="45678422" w14:textId="57CAEC1F" w:rsidR="00C24E2D" w:rsidRPr="00877889" w:rsidRDefault="00C24E2D" w:rsidP="00C24E2D">
      <w:pPr>
        <w:spacing w:before="120"/>
        <w:ind w:firstLine="567"/>
        <w:jc w:val="both"/>
        <w:rPr>
          <w:rFonts w:ascii="Times New Roman" w:hAnsi="Times New Roman"/>
          <w:spacing w:val="-4"/>
          <w:sz w:val="28"/>
          <w:szCs w:val="28"/>
          <w:lang w:val="uk-UA"/>
        </w:rPr>
      </w:pPr>
      <w:r w:rsidRPr="00877889">
        <w:rPr>
          <w:rFonts w:ascii="Times New Roman" w:hAnsi="Times New Roman"/>
          <w:spacing w:val="-4"/>
          <w:sz w:val="28"/>
          <w:szCs w:val="28"/>
          <w:lang w:val="uk-UA"/>
        </w:rPr>
        <w:t>Наказом Міністерства регіонального розвитку, будівництва та житлово-комунального господарства України 15.05.2015 № 106 внесені зміни до Збірника норм часу, зареєстровані в Міністерстві юстиції України від</w:t>
      </w:r>
      <w:r w:rsidR="00190C63" w:rsidRPr="00877889">
        <w:rPr>
          <w:rFonts w:ascii="Times New Roman" w:hAnsi="Times New Roman"/>
          <w:spacing w:val="-4"/>
          <w:sz w:val="28"/>
          <w:szCs w:val="28"/>
          <w:lang w:val="uk-UA"/>
        </w:rPr>
        <w:t xml:space="preserve"> 05.06.2015 за </w:t>
      </w:r>
      <w:r w:rsidR="00877889">
        <w:rPr>
          <w:rFonts w:ascii="Times New Roman" w:hAnsi="Times New Roman"/>
          <w:spacing w:val="-4"/>
          <w:sz w:val="28"/>
          <w:szCs w:val="28"/>
          <w:lang w:val="uk-UA"/>
        </w:rPr>
        <w:t xml:space="preserve">                    </w:t>
      </w:r>
      <w:r w:rsidRPr="00877889">
        <w:rPr>
          <w:rFonts w:ascii="Times New Roman" w:hAnsi="Times New Roman"/>
          <w:spacing w:val="-4"/>
          <w:sz w:val="28"/>
          <w:szCs w:val="28"/>
          <w:lang w:val="uk-UA"/>
        </w:rPr>
        <w:t>№ 664/27109, зокрема заголовок Збірника норм часу викладено в такій редакції: «Збірник норм часу на роботи, що виконуються суб’єктами господарювання, які здійснюють технічну інвентаризацію об’єктів нерухомого майна».</w:t>
      </w:r>
    </w:p>
    <w:p w14:paraId="2F44F387" w14:textId="77777777" w:rsidR="00C24E2D" w:rsidRPr="00A21503" w:rsidRDefault="00C24E2D" w:rsidP="00C24E2D">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Крім цього, згідно з пунктами 5, 6 розділу «Загальні положення» Збірника норм часу, у нормах часу враховано витрати часу для підготовки робочого місця, одержання завдання, одержання матеріалів постійного зберігання і здачі їх після завершення робіт та оформлення відомостей виконаних робіт.</w:t>
      </w:r>
    </w:p>
    <w:p w14:paraId="033F6075" w14:textId="53C45AC4" w:rsidR="00C24E2D" w:rsidRPr="00A21503" w:rsidRDefault="00C24E2D" w:rsidP="00C24E2D">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Для керівників груп (контролерів) враховано витрати часу на видачу завдань, визначення обсягів виконаних робіт, проведення навчань працівників груп, ведення обліку журналів польового контролю та журналів виїзду виконавців на об</w:t>
      </w:r>
      <w:r w:rsidR="00190C63" w:rsidRPr="00A21503">
        <w:rPr>
          <w:rFonts w:ascii="Times New Roman" w:hAnsi="Times New Roman"/>
          <w:sz w:val="28"/>
          <w:szCs w:val="28"/>
          <w:lang w:val="uk-UA"/>
        </w:rPr>
        <w:t>'єкти, ведення звітності групи, забезпечення якісного в</w:t>
      </w:r>
      <w:r w:rsidRPr="00A21503">
        <w:rPr>
          <w:rFonts w:ascii="Times New Roman" w:hAnsi="Times New Roman"/>
          <w:sz w:val="28"/>
          <w:szCs w:val="28"/>
          <w:lang w:val="uk-UA"/>
        </w:rPr>
        <w:t>иконання робіт.</w:t>
      </w:r>
    </w:p>
    <w:p w14:paraId="316416E3" w14:textId="77777777" w:rsidR="00C24E2D" w:rsidRPr="00A21503" w:rsidRDefault="00C24E2D" w:rsidP="00C24E2D">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Відповідно до пункту 9 розділу «Загальні положення» Збірника норм часу, норми часу на виконання робіт з технічної інвентаризації, оцінки та реєстрації майнових комплексів, об’єктів сільськогосподарських підприємств тощо визначаються з урахуванням цих норм.</w:t>
      </w:r>
    </w:p>
    <w:p w14:paraId="67CEC6A6" w14:textId="404F90E4" w:rsidR="00C24E2D" w:rsidRPr="00A21503" w:rsidRDefault="00C24E2D" w:rsidP="00C24E2D">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Згідно з роз’ясненнями Міністерства регіонального розвитку, будівництва та житлово-комунального господарства </w:t>
      </w:r>
      <w:r w:rsidR="00B31A43" w:rsidRPr="00A21503">
        <w:rPr>
          <w:rFonts w:ascii="Times New Roman" w:hAnsi="Times New Roman"/>
          <w:sz w:val="28"/>
          <w:szCs w:val="28"/>
          <w:lang w:val="uk-UA"/>
        </w:rPr>
        <w:t xml:space="preserve">України щодо застосування його наказу </w:t>
      </w:r>
      <w:r w:rsidRPr="00A21503">
        <w:rPr>
          <w:rFonts w:ascii="Times New Roman" w:hAnsi="Times New Roman"/>
          <w:sz w:val="28"/>
          <w:szCs w:val="28"/>
          <w:lang w:val="uk-UA"/>
        </w:rPr>
        <w:t>від 26.07.2018 № 186, розміщеними на офіційному сайті Мінрегіону України 02.04.2019 в розділі «Житлово-комунальне господарство / Роз’яснення впровадження нормативно-правових актів», «ціни на послуги зберігача встановлюються на підставі калькуляції, затвердженої керівником суб’єкта господарювання, з урахуванням вимог Збірника норм часу на роботи, що виконуються суб’єктами господарювання, які здійснюють технічну інвентаризацію об’єктів нерухомого майна, затвердженого наказом Державного комітету України з питань житлово-комунального господарства від 21.11.2003р. №198, зареєстрованого в Міністерстві юстиції України 12.02.2004 р. за                      № 188/8787» (мова оригіналу).</w:t>
      </w:r>
    </w:p>
    <w:p w14:paraId="02A7CA64" w14:textId="77777777" w:rsidR="00C24E2D" w:rsidRPr="00A21503" w:rsidRDefault="00C24E2D" w:rsidP="00C24E2D">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Збірник норм часу, який діє з 10.07.2015 по теперішній час, складається з п’яти розділів, а саме:</w:t>
      </w:r>
    </w:p>
    <w:p w14:paraId="7A0C0A02" w14:textId="77777777" w:rsidR="00C24E2D" w:rsidRPr="00A21503" w:rsidRDefault="00C24E2D" w:rsidP="00C24E2D">
      <w:pPr>
        <w:tabs>
          <w:tab w:val="left" w:pos="993"/>
        </w:tabs>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1.</w:t>
      </w:r>
      <w:r w:rsidRPr="00A21503">
        <w:rPr>
          <w:rFonts w:ascii="Times New Roman" w:hAnsi="Times New Roman"/>
          <w:sz w:val="28"/>
          <w:szCs w:val="28"/>
          <w:lang w:val="uk-UA"/>
        </w:rPr>
        <w:tab/>
        <w:t>Технічна інвентаризація і паспортизація об'єктів нерухомого майна, оцінка і переоцінка будинків, будівель і споруд.</w:t>
      </w:r>
    </w:p>
    <w:p w14:paraId="3AE8EAF6" w14:textId="77777777" w:rsidR="00C24E2D" w:rsidRPr="00A21503" w:rsidRDefault="00C24E2D" w:rsidP="00C24E2D">
      <w:pPr>
        <w:tabs>
          <w:tab w:val="left" w:pos="993"/>
        </w:tabs>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2.</w:t>
      </w:r>
      <w:r w:rsidRPr="00A21503">
        <w:rPr>
          <w:rFonts w:ascii="Times New Roman" w:hAnsi="Times New Roman"/>
          <w:sz w:val="28"/>
          <w:szCs w:val="28"/>
          <w:lang w:val="uk-UA"/>
        </w:rPr>
        <w:tab/>
        <w:t>Складання довідок, розрахунок ідеальних часток, розподіл об'єкта.</w:t>
      </w:r>
    </w:p>
    <w:p w14:paraId="148AB011" w14:textId="77777777" w:rsidR="00C24E2D" w:rsidRPr="00A21503" w:rsidRDefault="00C24E2D" w:rsidP="00C24E2D">
      <w:pPr>
        <w:tabs>
          <w:tab w:val="left" w:pos="993"/>
          <w:tab w:val="left" w:pos="7555"/>
        </w:tabs>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3.</w:t>
      </w:r>
      <w:r w:rsidRPr="00A21503">
        <w:rPr>
          <w:rFonts w:ascii="Times New Roman" w:hAnsi="Times New Roman"/>
          <w:sz w:val="28"/>
          <w:szCs w:val="28"/>
          <w:lang w:val="uk-UA"/>
        </w:rPr>
        <w:tab/>
        <w:t>Інші роботи.</w:t>
      </w:r>
      <w:r w:rsidRPr="00A21503">
        <w:rPr>
          <w:rFonts w:ascii="Times New Roman" w:hAnsi="Times New Roman"/>
          <w:sz w:val="28"/>
          <w:szCs w:val="28"/>
          <w:lang w:val="uk-UA"/>
        </w:rPr>
        <w:tab/>
      </w:r>
    </w:p>
    <w:p w14:paraId="279147B5" w14:textId="77777777" w:rsidR="00C24E2D" w:rsidRPr="00A21503" w:rsidRDefault="00C24E2D" w:rsidP="00C24E2D">
      <w:pPr>
        <w:tabs>
          <w:tab w:val="left" w:pos="993"/>
        </w:tabs>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4.</w:t>
      </w:r>
      <w:r w:rsidRPr="00A21503">
        <w:rPr>
          <w:rFonts w:ascii="Times New Roman" w:hAnsi="Times New Roman"/>
          <w:sz w:val="28"/>
          <w:szCs w:val="28"/>
          <w:lang w:val="uk-UA"/>
        </w:rPr>
        <w:tab/>
        <w:t>Технічна інвентаризація зелених насаджень.</w:t>
      </w:r>
    </w:p>
    <w:p w14:paraId="0B78A1D4" w14:textId="77777777" w:rsidR="00C24E2D" w:rsidRPr="00A21503" w:rsidRDefault="00C24E2D" w:rsidP="00C24E2D">
      <w:pPr>
        <w:tabs>
          <w:tab w:val="left" w:pos="993"/>
        </w:tabs>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5.</w:t>
      </w:r>
      <w:r w:rsidRPr="00A21503">
        <w:rPr>
          <w:rFonts w:ascii="Times New Roman" w:hAnsi="Times New Roman"/>
          <w:sz w:val="28"/>
          <w:szCs w:val="28"/>
          <w:lang w:val="uk-UA"/>
        </w:rPr>
        <w:tab/>
        <w:t>Технічна інвентаризація інженерних мереж.</w:t>
      </w:r>
    </w:p>
    <w:p w14:paraId="70EBCD4A" w14:textId="77777777" w:rsidR="0091465B" w:rsidRPr="00A21503" w:rsidRDefault="0091465B" w:rsidP="0091465B">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lastRenderedPageBreak/>
        <w:t>Згідно з рішенням ХLІХ сесії Борівської районної ради VІІ скликання від 26.07.2019 «Про затвердження тарифу – вартості 1-ї нормо-години на роботи та послуги з інвентаризації нерухомого майна та інші роботи, що виконуються комунальним підприємством «Борівське бюро технічної інвентаризації» Борівської районної ради Харківської області» затверджений тариф – вартість             1-ї нормо-години на роботи та послуги з інвентаризації нерухомого майна та інші роботи, що виконуються КП «Борівське БТІ» у розмірі 108,27 грн.</w:t>
      </w:r>
    </w:p>
    <w:p w14:paraId="212F87EC" w14:textId="77777777" w:rsidR="0091465B" w:rsidRPr="00A21503" w:rsidRDefault="0091465B" w:rsidP="0091465B">
      <w:pPr>
        <w:spacing w:before="120"/>
        <w:ind w:firstLine="567"/>
        <w:jc w:val="both"/>
        <w:rPr>
          <w:rFonts w:ascii="Times New Roman" w:hAnsi="Times New Roman"/>
          <w:sz w:val="28"/>
          <w:szCs w:val="28"/>
          <w:lang w:val="uk-UA" w:eastAsia="uk-UA"/>
        </w:rPr>
      </w:pPr>
      <w:r w:rsidRPr="00A21503">
        <w:rPr>
          <w:rFonts w:ascii="Times New Roman" w:hAnsi="Times New Roman"/>
          <w:sz w:val="28"/>
          <w:szCs w:val="28"/>
          <w:lang w:val="uk-UA" w:eastAsia="uk-UA"/>
        </w:rPr>
        <w:t xml:space="preserve">Листом від 04.11.2019 № 68 (вх. від 05.11.2019 № 6052) </w:t>
      </w:r>
      <w:r w:rsidRPr="00A21503">
        <w:rPr>
          <w:rFonts w:ascii="Times New Roman" w:hAnsi="Times New Roman"/>
          <w:sz w:val="28"/>
          <w:szCs w:val="28"/>
          <w:lang w:val="uk-UA"/>
        </w:rPr>
        <w:t>КП «Борівське БТІ»</w:t>
      </w:r>
      <w:r w:rsidRPr="00A21503">
        <w:rPr>
          <w:rFonts w:ascii="Times New Roman" w:hAnsi="Times New Roman"/>
          <w:sz w:val="28"/>
          <w:szCs w:val="28"/>
          <w:lang w:val="uk-UA" w:eastAsia="uk-UA"/>
        </w:rPr>
        <w:t xml:space="preserve"> надало розрахунок вартості послуги з видачі інформаційних довідок про наявність зареєстрованого права власності. </w:t>
      </w:r>
    </w:p>
    <w:p w14:paraId="377E1BE9" w14:textId="77777777" w:rsidR="0091465B" w:rsidRPr="00A21503" w:rsidRDefault="0091465B" w:rsidP="0091465B">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Відповідно до </w:t>
      </w:r>
      <w:r w:rsidRPr="00A21503">
        <w:rPr>
          <w:rFonts w:ascii="Times New Roman" w:hAnsi="Times New Roman"/>
          <w:sz w:val="28"/>
          <w:szCs w:val="28"/>
          <w:lang w:val="uk-UA" w:eastAsia="uk-UA"/>
        </w:rPr>
        <w:t xml:space="preserve">листа від 04.11.2019 № 68 (вх. від 05.11.2019 № 6052) та </w:t>
      </w:r>
      <w:r w:rsidRPr="00A21503">
        <w:rPr>
          <w:rFonts w:ascii="Times New Roman" w:hAnsi="Times New Roman"/>
          <w:sz w:val="28"/>
          <w:szCs w:val="28"/>
          <w:lang w:val="uk-UA"/>
        </w:rPr>
        <w:t xml:space="preserve">розрахунку загальна норма часу (год.) на виконання вказаних робіт </w:t>
      </w:r>
      <w:r w:rsidRPr="00A21503">
        <w:rPr>
          <w:rFonts w:ascii="Times New Roman" w:hAnsi="Times New Roman"/>
          <w:b/>
          <w:sz w:val="28"/>
          <w:szCs w:val="28"/>
          <w:lang w:val="uk-UA"/>
        </w:rPr>
        <w:t xml:space="preserve">складає 1,588 </w:t>
      </w:r>
      <w:r w:rsidRPr="00A21503">
        <w:rPr>
          <w:rFonts w:ascii="Times New Roman" w:hAnsi="Times New Roman"/>
          <w:sz w:val="28"/>
          <w:szCs w:val="28"/>
          <w:lang w:val="uk-UA"/>
        </w:rPr>
        <w:t>та вартість робіт з липня 2019 року становить 217,87 грн. за довідку.</w:t>
      </w:r>
    </w:p>
    <w:p w14:paraId="7C0195CE" w14:textId="77777777" w:rsidR="0091465B" w:rsidRPr="00A21503" w:rsidRDefault="0091465B" w:rsidP="0091465B">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Розрахунок вартості послуги з </w:t>
      </w:r>
      <w:r w:rsidRPr="00A21503">
        <w:rPr>
          <w:rFonts w:ascii="Times New Roman" w:hAnsi="Times New Roman"/>
          <w:sz w:val="28"/>
          <w:szCs w:val="28"/>
          <w:lang w:val="uk-UA" w:eastAsia="uk-UA"/>
        </w:rPr>
        <w:t>виготовлення довідки про наявність зареєстрованого права власності</w:t>
      </w:r>
      <w:r w:rsidRPr="00A21503">
        <w:rPr>
          <w:rFonts w:ascii="Times New Roman" w:hAnsi="Times New Roman"/>
          <w:sz w:val="28"/>
          <w:szCs w:val="28"/>
          <w:lang w:val="uk-UA"/>
        </w:rPr>
        <w:t xml:space="preserve"> наведений в таблиці.</w:t>
      </w:r>
    </w:p>
    <w:p w14:paraId="63DCE9B5" w14:textId="77777777" w:rsidR="0091465B" w:rsidRPr="00A21503" w:rsidRDefault="0091465B" w:rsidP="0091465B">
      <w:pPr>
        <w:ind w:firstLine="567"/>
        <w:jc w:val="right"/>
        <w:rPr>
          <w:rFonts w:ascii="Times New Roman" w:hAnsi="Times New Roman"/>
          <w:sz w:val="28"/>
          <w:szCs w:val="28"/>
          <w:lang w:val="uk-UA"/>
        </w:rPr>
      </w:pPr>
      <w:r w:rsidRPr="00A21503">
        <w:rPr>
          <w:rFonts w:ascii="Times New Roman" w:hAnsi="Times New Roman"/>
          <w:sz w:val="28"/>
          <w:szCs w:val="28"/>
          <w:lang w:val="uk-UA"/>
        </w:rPr>
        <w:t xml:space="preserve">Таблиця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5812"/>
        <w:gridCol w:w="2268"/>
      </w:tblGrid>
      <w:tr w:rsidR="0091465B" w:rsidRPr="00A21503" w14:paraId="6D5F4B82" w14:textId="77777777" w:rsidTr="00F51119">
        <w:trPr>
          <w:trHeight w:val="255"/>
        </w:trPr>
        <w:tc>
          <w:tcPr>
            <w:tcW w:w="392" w:type="dxa"/>
            <w:vAlign w:val="center"/>
          </w:tcPr>
          <w:p w14:paraId="2CFEB7EC" w14:textId="77777777" w:rsidR="0091465B" w:rsidRPr="00A21503" w:rsidRDefault="0091465B" w:rsidP="00F51119">
            <w:pPr>
              <w:rPr>
                <w:rFonts w:ascii="Times New Roman" w:hAnsi="Times New Roman"/>
                <w:b/>
                <w:sz w:val="28"/>
                <w:szCs w:val="28"/>
                <w:lang w:val="uk-UA"/>
              </w:rPr>
            </w:pPr>
            <w:r w:rsidRPr="00A21503">
              <w:rPr>
                <w:rFonts w:ascii="Times New Roman" w:hAnsi="Times New Roman"/>
                <w:b/>
                <w:sz w:val="28"/>
                <w:szCs w:val="28"/>
                <w:lang w:val="uk-UA"/>
              </w:rPr>
              <w:t>№</w:t>
            </w:r>
          </w:p>
        </w:tc>
        <w:tc>
          <w:tcPr>
            <w:tcW w:w="1417" w:type="dxa"/>
            <w:vAlign w:val="center"/>
          </w:tcPr>
          <w:p w14:paraId="42E2932E" w14:textId="77777777" w:rsidR="0091465B" w:rsidRPr="00A21503" w:rsidRDefault="0091465B" w:rsidP="00F51119">
            <w:pPr>
              <w:rPr>
                <w:rFonts w:ascii="Times New Roman" w:hAnsi="Times New Roman"/>
                <w:b/>
                <w:sz w:val="28"/>
                <w:szCs w:val="28"/>
                <w:lang w:val="uk-UA"/>
              </w:rPr>
            </w:pPr>
            <w:r w:rsidRPr="00A21503">
              <w:rPr>
                <w:rFonts w:ascii="Times New Roman" w:hAnsi="Times New Roman"/>
                <w:b/>
                <w:sz w:val="28"/>
                <w:szCs w:val="28"/>
                <w:lang w:val="uk-UA"/>
              </w:rPr>
              <w:t>Параграф</w:t>
            </w:r>
          </w:p>
        </w:tc>
        <w:tc>
          <w:tcPr>
            <w:tcW w:w="5812" w:type="dxa"/>
            <w:vAlign w:val="center"/>
          </w:tcPr>
          <w:p w14:paraId="09351944" w14:textId="77777777" w:rsidR="0091465B" w:rsidRPr="00A21503" w:rsidRDefault="0091465B" w:rsidP="00F51119">
            <w:pPr>
              <w:jc w:val="center"/>
              <w:rPr>
                <w:rFonts w:ascii="Times New Roman" w:hAnsi="Times New Roman"/>
                <w:b/>
                <w:sz w:val="28"/>
                <w:szCs w:val="28"/>
                <w:lang w:val="uk-UA"/>
              </w:rPr>
            </w:pPr>
            <w:r w:rsidRPr="00A21503">
              <w:rPr>
                <w:rFonts w:ascii="Times New Roman" w:hAnsi="Times New Roman"/>
                <w:b/>
                <w:sz w:val="28"/>
                <w:szCs w:val="28"/>
                <w:lang w:val="uk-UA"/>
              </w:rPr>
              <w:t>Зміст роботи</w:t>
            </w:r>
          </w:p>
        </w:tc>
        <w:tc>
          <w:tcPr>
            <w:tcW w:w="2268" w:type="dxa"/>
            <w:vAlign w:val="center"/>
          </w:tcPr>
          <w:p w14:paraId="5516F91A" w14:textId="77777777" w:rsidR="0091465B" w:rsidRPr="00A21503" w:rsidRDefault="0091465B" w:rsidP="00F51119">
            <w:pPr>
              <w:jc w:val="center"/>
              <w:rPr>
                <w:rFonts w:ascii="Times New Roman" w:hAnsi="Times New Roman"/>
                <w:b/>
                <w:sz w:val="28"/>
                <w:szCs w:val="28"/>
                <w:lang w:val="uk-UA"/>
              </w:rPr>
            </w:pPr>
            <w:r w:rsidRPr="00A21503">
              <w:rPr>
                <w:rFonts w:ascii="Times New Roman" w:hAnsi="Times New Roman"/>
                <w:b/>
                <w:sz w:val="28"/>
                <w:szCs w:val="28"/>
                <w:lang w:val="uk-UA"/>
              </w:rPr>
              <w:t>Норма часу, год.</w:t>
            </w:r>
          </w:p>
        </w:tc>
      </w:tr>
      <w:tr w:rsidR="0091465B" w:rsidRPr="00A21503" w14:paraId="35A14758" w14:textId="77777777" w:rsidTr="00F51119">
        <w:trPr>
          <w:trHeight w:val="815"/>
        </w:trPr>
        <w:tc>
          <w:tcPr>
            <w:tcW w:w="392" w:type="dxa"/>
            <w:vAlign w:val="center"/>
          </w:tcPr>
          <w:p w14:paraId="7BE0BE19"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1</w:t>
            </w:r>
          </w:p>
        </w:tc>
        <w:tc>
          <w:tcPr>
            <w:tcW w:w="1417" w:type="dxa"/>
            <w:vAlign w:val="center"/>
          </w:tcPr>
          <w:p w14:paraId="77E9B94B"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4.1.</w:t>
            </w:r>
          </w:p>
        </w:tc>
        <w:tc>
          <w:tcPr>
            <w:tcW w:w="5812" w:type="dxa"/>
            <w:vAlign w:val="center"/>
          </w:tcPr>
          <w:p w14:paraId="5C7667F5"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Приймання та реєстрація замовлення</w:t>
            </w:r>
          </w:p>
        </w:tc>
        <w:tc>
          <w:tcPr>
            <w:tcW w:w="2268" w:type="dxa"/>
            <w:vAlign w:val="center"/>
          </w:tcPr>
          <w:p w14:paraId="457F09A1"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1,170</w:t>
            </w:r>
          </w:p>
        </w:tc>
      </w:tr>
      <w:tr w:rsidR="0091465B" w:rsidRPr="00A21503" w14:paraId="0FFE1CA2" w14:textId="77777777" w:rsidTr="00F51119">
        <w:trPr>
          <w:trHeight w:val="815"/>
        </w:trPr>
        <w:tc>
          <w:tcPr>
            <w:tcW w:w="392" w:type="dxa"/>
            <w:vAlign w:val="center"/>
          </w:tcPr>
          <w:p w14:paraId="073ADD5A"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2</w:t>
            </w:r>
          </w:p>
        </w:tc>
        <w:tc>
          <w:tcPr>
            <w:tcW w:w="1417" w:type="dxa"/>
            <w:vAlign w:val="center"/>
          </w:tcPr>
          <w:p w14:paraId="784A8C20"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4.3</w:t>
            </w:r>
          </w:p>
        </w:tc>
        <w:tc>
          <w:tcPr>
            <w:tcW w:w="5812" w:type="dxa"/>
            <w:vAlign w:val="center"/>
          </w:tcPr>
          <w:p w14:paraId="5EEE9DEF"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Розшукування інвентаризаційно-реєстраційної справи, унесення в книгу обліку видачі з архіву з позначкою про повернення</w:t>
            </w:r>
          </w:p>
        </w:tc>
        <w:tc>
          <w:tcPr>
            <w:tcW w:w="2268" w:type="dxa"/>
            <w:vAlign w:val="center"/>
          </w:tcPr>
          <w:p w14:paraId="032DD2D6"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0,079</w:t>
            </w:r>
          </w:p>
        </w:tc>
      </w:tr>
      <w:tr w:rsidR="0091465B" w:rsidRPr="00A21503" w14:paraId="62D22259" w14:textId="77777777" w:rsidTr="00F51119">
        <w:trPr>
          <w:trHeight w:val="815"/>
        </w:trPr>
        <w:tc>
          <w:tcPr>
            <w:tcW w:w="392" w:type="dxa"/>
            <w:vAlign w:val="center"/>
          </w:tcPr>
          <w:p w14:paraId="229D31DF"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3</w:t>
            </w:r>
          </w:p>
        </w:tc>
        <w:tc>
          <w:tcPr>
            <w:tcW w:w="1417" w:type="dxa"/>
            <w:vAlign w:val="center"/>
          </w:tcPr>
          <w:p w14:paraId="038EF947"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4.4</w:t>
            </w:r>
          </w:p>
        </w:tc>
        <w:tc>
          <w:tcPr>
            <w:tcW w:w="5812" w:type="dxa"/>
            <w:vAlign w:val="center"/>
          </w:tcPr>
          <w:p w14:paraId="1EFDD44A"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Унесення інвентаризаційно-реєстраційної справи в книгу опису справ, що надходять в архів, і повернення справи на місце</w:t>
            </w:r>
          </w:p>
        </w:tc>
        <w:tc>
          <w:tcPr>
            <w:tcW w:w="2268" w:type="dxa"/>
            <w:vAlign w:val="center"/>
          </w:tcPr>
          <w:p w14:paraId="0AC5D6E7"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0,060</w:t>
            </w:r>
          </w:p>
        </w:tc>
      </w:tr>
      <w:tr w:rsidR="0091465B" w:rsidRPr="00A21503" w14:paraId="45DB60B5" w14:textId="77777777" w:rsidTr="00F51119">
        <w:trPr>
          <w:trHeight w:val="815"/>
        </w:trPr>
        <w:tc>
          <w:tcPr>
            <w:tcW w:w="392" w:type="dxa"/>
            <w:vAlign w:val="center"/>
          </w:tcPr>
          <w:p w14:paraId="327CA6A5"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4</w:t>
            </w:r>
          </w:p>
        </w:tc>
        <w:tc>
          <w:tcPr>
            <w:tcW w:w="1417" w:type="dxa"/>
            <w:vAlign w:val="center"/>
          </w:tcPr>
          <w:p w14:paraId="7311DA82"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4.7</w:t>
            </w:r>
          </w:p>
        </w:tc>
        <w:tc>
          <w:tcPr>
            <w:tcW w:w="5812" w:type="dxa"/>
            <w:vAlign w:val="center"/>
          </w:tcPr>
          <w:p w14:paraId="0EF8B3E0"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Брошурування інвентаризаційно -реєстраційної справи на об’єкт нерухомості про складання опису під час основної або поточної інвентаризації</w:t>
            </w:r>
          </w:p>
        </w:tc>
        <w:tc>
          <w:tcPr>
            <w:tcW w:w="2268" w:type="dxa"/>
            <w:vAlign w:val="center"/>
          </w:tcPr>
          <w:p w14:paraId="76195B95"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0,164</w:t>
            </w:r>
          </w:p>
        </w:tc>
      </w:tr>
      <w:tr w:rsidR="0091465B" w:rsidRPr="00A21503" w14:paraId="593430F8" w14:textId="77777777" w:rsidTr="00F51119">
        <w:trPr>
          <w:trHeight w:val="290"/>
        </w:trPr>
        <w:tc>
          <w:tcPr>
            <w:tcW w:w="392" w:type="dxa"/>
            <w:vAlign w:val="center"/>
          </w:tcPr>
          <w:p w14:paraId="0C19EA15"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5</w:t>
            </w:r>
          </w:p>
        </w:tc>
        <w:tc>
          <w:tcPr>
            <w:tcW w:w="1417" w:type="dxa"/>
            <w:vAlign w:val="center"/>
          </w:tcPr>
          <w:p w14:paraId="5935D170"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4.9</w:t>
            </w:r>
          </w:p>
        </w:tc>
        <w:tc>
          <w:tcPr>
            <w:tcW w:w="5812" w:type="dxa"/>
            <w:vAlign w:val="center"/>
          </w:tcPr>
          <w:p w14:paraId="00B09D2B"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Таксування виконаних робіт</w:t>
            </w:r>
          </w:p>
        </w:tc>
        <w:tc>
          <w:tcPr>
            <w:tcW w:w="2268" w:type="dxa"/>
            <w:vAlign w:val="center"/>
          </w:tcPr>
          <w:p w14:paraId="128A282E"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0,190</w:t>
            </w:r>
          </w:p>
        </w:tc>
      </w:tr>
      <w:tr w:rsidR="0091465B" w:rsidRPr="00A21503" w14:paraId="5C268786" w14:textId="77777777" w:rsidTr="00F51119">
        <w:trPr>
          <w:trHeight w:val="290"/>
        </w:trPr>
        <w:tc>
          <w:tcPr>
            <w:tcW w:w="392" w:type="dxa"/>
            <w:vAlign w:val="center"/>
          </w:tcPr>
          <w:p w14:paraId="424791A4"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6</w:t>
            </w:r>
          </w:p>
        </w:tc>
        <w:tc>
          <w:tcPr>
            <w:tcW w:w="1417" w:type="dxa"/>
            <w:vAlign w:val="center"/>
          </w:tcPr>
          <w:p w14:paraId="4EAB262E"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4.10</w:t>
            </w:r>
          </w:p>
        </w:tc>
        <w:tc>
          <w:tcPr>
            <w:tcW w:w="5812" w:type="dxa"/>
            <w:vAlign w:val="center"/>
          </w:tcPr>
          <w:p w14:paraId="16E4983E"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Зведення нарядів з визначенням суми заробітної плати кожного виконавця</w:t>
            </w:r>
          </w:p>
        </w:tc>
        <w:tc>
          <w:tcPr>
            <w:tcW w:w="2268" w:type="dxa"/>
            <w:vAlign w:val="center"/>
          </w:tcPr>
          <w:p w14:paraId="5AB13AB8"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0,016</w:t>
            </w:r>
          </w:p>
        </w:tc>
      </w:tr>
      <w:tr w:rsidR="0091465B" w:rsidRPr="00A21503" w14:paraId="5B1C97FA" w14:textId="77777777" w:rsidTr="00F51119">
        <w:trPr>
          <w:trHeight w:val="290"/>
        </w:trPr>
        <w:tc>
          <w:tcPr>
            <w:tcW w:w="392" w:type="dxa"/>
            <w:vAlign w:val="center"/>
          </w:tcPr>
          <w:p w14:paraId="4D2A01FC"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7</w:t>
            </w:r>
          </w:p>
        </w:tc>
        <w:tc>
          <w:tcPr>
            <w:tcW w:w="1417" w:type="dxa"/>
            <w:vAlign w:val="center"/>
          </w:tcPr>
          <w:p w14:paraId="5F9B065F"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4.14</w:t>
            </w:r>
          </w:p>
        </w:tc>
        <w:tc>
          <w:tcPr>
            <w:tcW w:w="5812" w:type="dxa"/>
            <w:vAlign w:val="center"/>
          </w:tcPr>
          <w:p w14:paraId="595064F1"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Видача документу замовнику</w:t>
            </w:r>
          </w:p>
        </w:tc>
        <w:tc>
          <w:tcPr>
            <w:tcW w:w="2268" w:type="dxa"/>
            <w:vAlign w:val="center"/>
          </w:tcPr>
          <w:p w14:paraId="7C3D6A1B"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0,079</w:t>
            </w:r>
          </w:p>
        </w:tc>
      </w:tr>
      <w:tr w:rsidR="0091465B" w:rsidRPr="00A21503" w14:paraId="71CD381E" w14:textId="77777777" w:rsidTr="00F51119">
        <w:trPr>
          <w:trHeight w:val="290"/>
        </w:trPr>
        <w:tc>
          <w:tcPr>
            <w:tcW w:w="392" w:type="dxa"/>
            <w:vAlign w:val="center"/>
          </w:tcPr>
          <w:p w14:paraId="72FF298F"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8</w:t>
            </w:r>
          </w:p>
        </w:tc>
        <w:tc>
          <w:tcPr>
            <w:tcW w:w="1417" w:type="dxa"/>
            <w:vAlign w:val="center"/>
          </w:tcPr>
          <w:p w14:paraId="41EA47B0"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3.15</w:t>
            </w:r>
          </w:p>
        </w:tc>
        <w:tc>
          <w:tcPr>
            <w:tcW w:w="5812" w:type="dxa"/>
          </w:tcPr>
          <w:p w14:paraId="53CD04C7"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Виписка рахунків</w:t>
            </w:r>
          </w:p>
        </w:tc>
        <w:tc>
          <w:tcPr>
            <w:tcW w:w="2268" w:type="dxa"/>
            <w:vAlign w:val="center"/>
          </w:tcPr>
          <w:p w14:paraId="7B3D17F6"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0,069</w:t>
            </w:r>
          </w:p>
        </w:tc>
      </w:tr>
      <w:tr w:rsidR="0091465B" w:rsidRPr="00A21503" w14:paraId="4AA8224D" w14:textId="77777777" w:rsidTr="00F51119">
        <w:trPr>
          <w:trHeight w:val="815"/>
        </w:trPr>
        <w:tc>
          <w:tcPr>
            <w:tcW w:w="392" w:type="dxa"/>
            <w:vAlign w:val="center"/>
          </w:tcPr>
          <w:p w14:paraId="68EECB8F"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9</w:t>
            </w:r>
          </w:p>
        </w:tc>
        <w:tc>
          <w:tcPr>
            <w:tcW w:w="1417" w:type="dxa"/>
            <w:vAlign w:val="center"/>
          </w:tcPr>
          <w:p w14:paraId="2C04261C"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3.3</w:t>
            </w:r>
          </w:p>
        </w:tc>
        <w:tc>
          <w:tcPr>
            <w:tcW w:w="5812" w:type="dxa"/>
            <w:vAlign w:val="center"/>
          </w:tcPr>
          <w:p w14:paraId="3636CEFF" w14:textId="77777777" w:rsidR="0091465B" w:rsidRPr="00A21503" w:rsidRDefault="0091465B" w:rsidP="00F51119">
            <w:pPr>
              <w:rPr>
                <w:rFonts w:ascii="Times New Roman" w:hAnsi="Times New Roman"/>
                <w:sz w:val="28"/>
                <w:szCs w:val="28"/>
                <w:lang w:val="uk-UA"/>
              </w:rPr>
            </w:pPr>
            <w:r w:rsidRPr="00A21503">
              <w:rPr>
                <w:rFonts w:ascii="Times New Roman" w:hAnsi="Times New Roman"/>
                <w:sz w:val="28"/>
                <w:szCs w:val="28"/>
                <w:lang w:val="uk-UA"/>
              </w:rPr>
              <w:t>Формування, друкування та видання довідки про відсутність або наявність зареєстрованого права власності на об’єкт нерухомості на одне прізвище</w:t>
            </w:r>
          </w:p>
        </w:tc>
        <w:tc>
          <w:tcPr>
            <w:tcW w:w="2268" w:type="dxa"/>
            <w:vAlign w:val="center"/>
          </w:tcPr>
          <w:p w14:paraId="6FAFE9C5" w14:textId="77777777" w:rsidR="0091465B" w:rsidRPr="00A21503" w:rsidRDefault="0091465B" w:rsidP="00F51119">
            <w:pPr>
              <w:jc w:val="center"/>
              <w:rPr>
                <w:rFonts w:ascii="Times New Roman" w:hAnsi="Times New Roman"/>
                <w:sz w:val="28"/>
                <w:szCs w:val="28"/>
                <w:lang w:val="uk-UA"/>
              </w:rPr>
            </w:pPr>
            <w:r w:rsidRPr="00A21503">
              <w:rPr>
                <w:rFonts w:ascii="Times New Roman" w:hAnsi="Times New Roman"/>
                <w:sz w:val="28"/>
                <w:szCs w:val="28"/>
                <w:lang w:val="uk-UA"/>
              </w:rPr>
              <w:t>0,761</w:t>
            </w:r>
          </w:p>
        </w:tc>
      </w:tr>
      <w:tr w:rsidR="0091465B" w:rsidRPr="00A21503" w14:paraId="29785FB2" w14:textId="77777777" w:rsidTr="00F51119">
        <w:tc>
          <w:tcPr>
            <w:tcW w:w="392" w:type="dxa"/>
          </w:tcPr>
          <w:p w14:paraId="2F38C801" w14:textId="77777777" w:rsidR="0091465B" w:rsidRPr="00A21503" w:rsidRDefault="0091465B" w:rsidP="00F51119">
            <w:pPr>
              <w:rPr>
                <w:rFonts w:ascii="Times New Roman" w:hAnsi="Times New Roman"/>
                <w:sz w:val="28"/>
                <w:szCs w:val="28"/>
                <w:lang w:val="uk-UA"/>
              </w:rPr>
            </w:pPr>
          </w:p>
        </w:tc>
        <w:tc>
          <w:tcPr>
            <w:tcW w:w="1417" w:type="dxa"/>
          </w:tcPr>
          <w:p w14:paraId="305D94A6" w14:textId="77777777" w:rsidR="0091465B" w:rsidRPr="00A21503" w:rsidRDefault="0091465B" w:rsidP="00F51119">
            <w:pPr>
              <w:rPr>
                <w:rFonts w:ascii="Times New Roman" w:hAnsi="Times New Roman"/>
                <w:sz w:val="28"/>
                <w:szCs w:val="28"/>
                <w:lang w:val="uk-UA"/>
              </w:rPr>
            </w:pPr>
          </w:p>
        </w:tc>
        <w:tc>
          <w:tcPr>
            <w:tcW w:w="5812" w:type="dxa"/>
          </w:tcPr>
          <w:p w14:paraId="111C6652" w14:textId="77777777" w:rsidR="0091465B" w:rsidRPr="00A21503" w:rsidRDefault="0091465B" w:rsidP="00F51119">
            <w:pPr>
              <w:rPr>
                <w:rFonts w:ascii="Times New Roman" w:hAnsi="Times New Roman"/>
                <w:b/>
                <w:sz w:val="28"/>
                <w:szCs w:val="28"/>
                <w:lang w:val="uk-UA"/>
              </w:rPr>
            </w:pPr>
            <w:r w:rsidRPr="00A21503">
              <w:rPr>
                <w:rFonts w:ascii="Times New Roman" w:hAnsi="Times New Roman"/>
                <w:b/>
                <w:sz w:val="28"/>
                <w:szCs w:val="28"/>
                <w:lang w:val="uk-UA"/>
              </w:rPr>
              <w:t>Всього</w:t>
            </w:r>
          </w:p>
        </w:tc>
        <w:tc>
          <w:tcPr>
            <w:tcW w:w="2268" w:type="dxa"/>
          </w:tcPr>
          <w:p w14:paraId="098E0C3E" w14:textId="77777777" w:rsidR="0091465B" w:rsidRPr="00A21503" w:rsidRDefault="0091465B" w:rsidP="00F51119">
            <w:pPr>
              <w:jc w:val="center"/>
              <w:rPr>
                <w:rFonts w:ascii="Times New Roman" w:hAnsi="Times New Roman"/>
                <w:b/>
                <w:sz w:val="28"/>
                <w:szCs w:val="28"/>
                <w:lang w:val="uk-UA"/>
              </w:rPr>
            </w:pPr>
            <w:r w:rsidRPr="00A21503">
              <w:rPr>
                <w:rFonts w:ascii="Times New Roman" w:hAnsi="Times New Roman"/>
                <w:b/>
                <w:sz w:val="28"/>
                <w:szCs w:val="28"/>
                <w:lang w:val="uk-UA"/>
              </w:rPr>
              <w:t>1,588</w:t>
            </w:r>
          </w:p>
        </w:tc>
      </w:tr>
    </w:tbl>
    <w:p w14:paraId="09FBF9D9" w14:textId="77777777" w:rsidR="0091465B" w:rsidRPr="00A21503" w:rsidRDefault="0091465B" w:rsidP="0091465B">
      <w:pPr>
        <w:spacing w:before="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Відповідно до вищезазначеної калькуляції встановлено, що вона виконана на підставі Збірника норм часу, який втратив чинність, а загальна норма часу (год.) на виконання вказаних робіт </w:t>
      </w:r>
      <w:r w:rsidRPr="00A21503">
        <w:rPr>
          <w:rFonts w:ascii="Times New Roman" w:hAnsi="Times New Roman"/>
          <w:b/>
          <w:sz w:val="28"/>
          <w:szCs w:val="28"/>
          <w:lang w:val="uk-UA"/>
        </w:rPr>
        <w:t xml:space="preserve">складає 1,588 </w:t>
      </w:r>
      <w:r w:rsidRPr="00A21503">
        <w:rPr>
          <w:rFonts w:ascii="Times New Roman" w:hAnsi="Times New Roman"/>
          <w:sz w:val="28"/>
          <w:szCs w:val="28"/>
          <w:lang w:val="uk-UA"/>
        </w:rPr>
        <w:t>за довідку.</w:t>
      </w:r>
    </w:p>
    <w:p w14:paraId="547ECD02" w14:textId="77777777" w:rsidR="0091465B" w:rsidRPr="00A21503" w:rsidRDefault="0091465B" w:rsidP="0091465B">
      <w:pPr>
        <w:spacing w:before="120" w:after="120"/>
        <w:ind w:firstLine="567"/>
        <w:jc w:val="both"/>
        <w:rPr>
          <w:rFonts w:ascii="Times New Roman" w:hAnsi="Times New Roman"/>
          <w:sz w:val="28"/>
          <w:szCs w:val="28"/>
          <w:lang w:val="uk-UA"/>
        </w:rPr>
      </w:pPr>
      <w:r w:rsidRPr="00A21503">
        <w:rPr>
          <w:rFonts w:ascii="Times New Roman" w:hAnsi="Times New Roman"/>
          <w:sz w:val="28"/>
          <w:szCs w:val="28"/>
          <w:lang w:val="uk-UA"/>
        </w:rPr>
        <w:lastRenderedPageBreak/>
        <w:t>Крім цього, КП «Борівське БТІ» до вартості Послуги</w:t>
      </w:r>
      <w:r w:rsidRPr="00A21503">
        <w:rPr>
          <w:rFonts w:ascii="Times New Roman" w:hAnsi="Times New Roman"/>
          <w:color w:val="000000"/>
          <w:sz w:val="28"/>
          <w:szCs w:val="28"/>
          <w:shd w:val="clear" w:color="auto" w:fill="FFFFFF"/>
          <w:lang w:val="uk-UA"/>
        </w:rPr>
        <w:t xml:space="preserve"> </w:t>
      </w:r>
      <w:r w:rsidRPr="00A21503">
        <w:rPr>
          <w:rFonts w:ascii="Times New Roman" w:hAnsi="Times New Roman"/>
          <w:sz w:val="28"/>
          <w:szCs w:val="28"/>
          <w:lang w:val="uk-UA"/>
        </w:rPr>
        <w:t xml:space="preserve">включило роботи, </w:t>
      </w:r>
      <w:r w:rsidRPr="00A21503">
        <w:rPr>
          <w:rFonts w:ascii="Times New Roman" w:hAnsi="Times New Roman"/>
          <w:color w:val="000000"/>
          <w:sz w:val="28"/>
          <w:szCs w:val="28"/>
          <w:shd w:val="clear" w:color="auto" w:fill="FFFFFF"/>
          <w:lang w:val="uk-UA"/>
        </w:rPr>
        <w:t xml:space="preserve">які не передбачені </w:t>
      </w:r>
      <w:r w:rsidRPr="00A21503">
        <w:rPr>
          <w:rFonts w:ascii="Times New Roman" w:hAnsi="Times New Roman"/>
          <w:sz w:val="28"/>
          <w:szCs w:val="28"/>
          <w:lang w:val="uk-UA"/>
        </w:rPr>
        <w:t>розділом 2 «Складання довідок, розрахунок ідеальних часток, розподіл об'єкта»</w:t>
      </w:r>
      <w:r w:rsidRPr="00A21503">
        <w:rPr>
          <w:rFonts w:ascii="Times New Roman" w:hAnsi="Times New Roman"/>
          <w:color w:val="000000"/>
          <w:sz w:val="28"/>
          <w:szCs w:val="28"/>
          <w:shd w:val="clear" w:color="auto" w:fill="FFFFFF"/>
          <w:lang w:val="uk-UA"/>
        </w:rPr>
        <w:t xml:space="preserve"> </w:t>
      </w:r>
      <w:r w:rsidRPr="00A21503">
        <w:rPr>
          <w:rFonts w:ascii="Times New Roman" w:hAnsi="Times New Roman"/>
          <w:sz w:val="28"/>
          <w:szCs w:val="28"/>
          <w:lang w:val="uk-UA"/>
        </w:rPr>
        <w:t>Збірнику норм часу, а передбачено розділом 3 «Інші роботи».</w:t>
      </w:r>
    </w:p>
    <w:p w14:paraId="2E06E002" w14:textId="0E108245" w:rsidR="00411B42" w:rsidRPr="00411B42" w:rsidRDefault="00411B42" w:rsidP="005450B5">
      <w:pPr>
        <w:spacing w:before="120" w:after="120"/>
        <w:ind w:firstLine="567"/>
        <w:jc w:val="both"/>
        <w:rPr>
          <w:rFonts w:ascii="Times New Roman" w:hAnsi="Times New Roman"/>
          <w:sz w:val="28"/>
          <w:szCs w:val="28"/>
          <w:lang w:val="uk-UA"/>
        </w:rPr>
      </w:pPr>
      <w:r w:rsidRPr="00D52F02">
        <w:rPr>
          <w:rFonts w:ascii="Times New Roman" w:hAnsi="Times New Roman"/>
          <w:sz w:val="28"/>
          <w:szCs w:val="28"/>
          <w:lang w:val="uk-UA"/>
        </w:rPr>
        <w:t xml:space="preserve">Пунктом 2.3 розділу </w:t>
      </w:r>
      <w:r w:rsidR="00D52F02" w:rsidRPr="00D52F02">
        <w:rPr>
          <w:rFonts w:ascii="Times New Roman" w:hAnsi="Times New Roman"/>
          <w:sz w:val="28"/>
          <w:szCs w:val="28"/>
          <w:lang w:val="uk-UA"/>
        </w:rPr>
        <w:t>2 «Складання довідок, розрахунок ідеальних часток, розподіл об'єкта»</w:t>
      </w:r>
      <w:r w:rsidR="00D52F02" w:rsidRPr="00D52F02">
        <w:rPr>
          <w:rFonts w:ascii="Times New Roman" w:hAnsi="Times New Roman"/>
          <w:color w:val="000000"/>
          <w:sz w:val="28"/>
          <w:szCs w:val="28"/>
          <w:shd w:val="clear" w:color="auto" w:fill="FFFFFF"/>
          <w:lang w:val="uk-UA"/>
        </w:rPr>
        <w:t xml:space="preserve"> </w:t>
      </w:r>
      <w:r w:rsidR="00D52F02" w:rsidRPr="00D52F02">
        <w:rPr>
          <w:rFonts w:ascii="Times New Roman" w:hAnsi="Times New Roman"/>
          <w:sz w:val="28"/>
          <w:szCs w:val="28"/>
          <w:lang w:val="uk-UA"/>
        </w:rPr>
        <w:t xml:space="preserve">Збірнику </w:t>
      </w:r>
      <w:r w:rsidRPr="00D52F02">
        <w:rPr>
          <w:rFonts w:ascii="Times New Roman" w:hAnsi="Times New Roman"/>
          <w:sz w:val="28"/>
          <w:szCs w:val="28"/>
          <w:lang w:val="uk-UA"/>
        </w:rPr>
        <w:t>норм часу на</w:t>
      </w:r>
      <w:r w:rsidRPr="00411B42">
        <w:rPr>
          <w:rFonts w:ascii="Times New Roman" w:hAnsi="Times New Roman"/>
          <w:sz w:val="28"/>
          <w:szCs w:val="28"/>
          <w:lang w:val="uk-UA"/>
        </w:rPr>
        <w:t xml:space="preserve"> </w:t>
      </w:r>
      <w:r w:rsidRPr="00411B42">
        <w:rPr>
          <w:rFonts w:ascii="Times New Roman" w:hAnsi="Times New Roman"/>
          <w:color w:val="000000"/>
          <w:sz w:val="28"/>
          <w:szCs w:val="28"/>
          <w:lang w:val="uk-UA"/>
        </w:rPr>
        <w:t>формування, друкування та видання довідки про наявність зареєстрованого права власності на об'єкт нерухомості на одне прізвище</w:t>
      </w:r>
      <w:r w:rsidRPr="00411B42">
        <w:rPr>
          <w:rFonts w:ascii="Times New Roman" w:hAnsi="Times New Roman"/>
          <w:sz w:val="28"/>
          <w:szCs w:val="28"/>
          <w:lang w:val="uk-UA"/>
        </w:rPr>
        <w:t xml:space="preserve"> передбачені норми часу, які складають</w:t>
      </w:r>
      <w:r w:rsidRPr="00411B42">
        <w:rPr>
          <w:rFonts w:ascii="Times New Roman" w:hAnsi="Times New Roman"/>
          <w:b/>
          <w:sz w:val="28"/>
          <w:szCs w:val="28"/>
          <w:lang w:val="uk-UA"/>
        </w:rPr>
        <w:t xml:space="preserve"> 0,850</w:t>
      </w:r>
      <w:r>
        <w:rPr>
          <w:rFonts w:ascii="Times New Roman" w:hAnsi="Times New Roman"/>
          <w:b/>
          <w:sz w:val="28"/>
          <w:szCs w:val="28"/>
          <w:lang w:val="uk-UA"/>
        </w:rPr>
        <w:t xml:space="preserve"> год</w:t>
      </w:r>
      <w:r w:rsidRPr="00411B42">
        <w:rPr>
          <w:rFonts w:ascii="Times New Roman" w:hAnsi="Times New Roman"/>
          <w:b/>
          <w:sz w:val="28"/>
          <w:szCs w:val="28"/>
          <w:lang w:val="uk-UA"/>
        </w:rPr>
        <w:t>.</w:t>
      </w:r>
    </w:p>
    <w:p w14:paraId="23A5899F" w14:textId="2D659B63" w:rsidR="005450B5" w:rsidRPr="00A21503" w:rsidRDefault="005450B5" w:rsidP="005450B5">
      <w:pPr>
        <w:spacing w:before="120" w:after="120"/>
        <w:ind w:firstLine="567"/>
        <w:jc w:val="both"/>
        <w:rPr>
          <w:rFonts w:ascii="Times New Roman" w:hAnsi="Times New Roman"/>
          <w:sz w:val="28"/>
          <w:szCs w:val="28"/>
          <w:lang w:val="uk-UA"/>
        </w:rPr>
      </w:pPr>
      <w:r w:rsidRPr="00A21503">
        <w:rPr>
          <w:rFonts w:ascii="Times New Roman" w:hAnsi="Times New Roman"/>
          <w:sz w:val="28"/>
          <w:szCs w:val="28"/>
          <w:lang w:val="uk-UA"/>
        </w:rPr>
        <w:t>Таким чином, КП «Борівське БТІ» при наданні послуг з видачі довідок про</w:t>
      </w:r>
      <w:r w:rsidRPr="00A21503">
        <w:rPr>
          <w:rFonts w:ascii="Times New Roman" w:hAnsi="Times New Roman"/>
          <w:sz w:val="28"/>
          <w:szCs w:val="28"/>
          <w:lang w:val="uk-UA" w:eastAsia="uk-UA"/>
        </w:rPr>
        <w:t xml:space="preserve"> державну реєстрацію речових прав на нерухоме майно та їх обтяження</w:t>
      </w:r>
      <w:r w:rsidRPr="00A21503">
        <w:rPr>
          <w:rFonts w:ascii="Times New Roman" w:hAnsi="Times New Roman"/>
          <w:sz w:val="28"/>
          <w:szCs w:val="28"/>
          <w:lang w:val="uk-UA"/>
        </w:rPr>
        <w:t xml:space="preserve"> станом до 01.01.2013 завищено норми часу (год.) за рахунок збільшення норм часу на </w:t>
      </w:r>
      <w:r w:rsidRPr="00A21503">
        <w:rPr>
          <w:rFonts w:ascii="Times New Roman" w:hAnsi="Times New Roman"/>
          <w:b/>
          <w:sz w:val="28"/>
          <w:szCs w:val="28"/>
          <w:lang w:val="uk-UA"/>
        </w:rPr>
        <w:t>0,827 год.</w:t>
      </w:r>
      <w:r w:rsidRPr="00A21503">
        <w:rPr>
          <w:rFonts w:ascii="Times New Roman" w:hAnsi="Times New Roman"/>
          <w:sz w:val="28"/>
          <w:szCs w:val="28"/>
          <w:lang w:val="uk-UA"/>
        </w:rPr>
        <w:t xml:space="preserve"> за довідку, що призводить до завищення вартості вказаної послуги в цілому на 135,48  грн. за довідку.</w:t>
      </w:r>
    </w:p>
    <w:p w14:paraId="4EB623FE" w14:textId="77777777" w:rsidR="005450B5" w:rsidRPr="00A21503" w:rsidRDefault="005450B5" w:rsidP="005450B5">
      <w:pPr>
        <w:tabs>
          <w:tab w:val="left" w:pos="0"/>
          <w:tab w:val="left" w:pos="851"/>
        </w:tabs>
        <w:spacing w:after="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Такі дії КП «Борівське БТІ» були б неможливими за умов існування конкуренції на ринку </w:t>
      </w:r>
      <w:r w:rsidRPr="00A21503">
        <w:rPr>
          <w:rFonts w:ascii="Times New Roman" w:hAnsi="Times New Roman"/>
          <w:spacing w:val="-4"/>
          <w:sz w:val="28"/>
          <w:szCs w:val="28"/>
          <w:lang w:val="uk-UA"/>
        </w:rPr>
        <w:t xml:space="preserve">послуг з надання інформації про державну реєстрацію речових прав на нерухоме майно та їх обтяження, що виникли </w:t>
      </w:r>
      <w:r w:rsidRPr="00A21503">
        <w:rPr>
          <w:rFonts w:ascii="Times New Roman" w:hAnsi="Times New Roman"/>
          <w:color w:val="000000"/>
          <w:spacing w:val="-4"/>
          <w:sz w:val="28"/>
          <w:szCs w:val="28"/>
          <w:shd w:val="clear" w:color="auto" w:fill="FFFFFF"/>
          <w:lang w:val="uk-UA"/>
        </w:rPr>
        <w:t>в установленому законодавством порядку до  1 січня 2013 року</w:t>
      </w:r>
      <w:r w:rsidRPr="00A21503">
        <w:rPr>
          <w:rFonts w:ascii="Times New Roman" w:hAnsi="Times New Roman"/>
          <w:sz w:val="28"/>
          <w:szCs w:val="28"/>
          <w:lang w:val="uk-UA"/>
        </w:rPr>
        <w:t>, адже в такому випадку споживач міг би відмовитись від послуг КП «Борівське БТІ», яке встановлює необґрунтовано завищені ціни, та обрати іншого надавача таких послуг. А це, в свою чергу, призвело б до послаблення конкурентних позицій КП «Борівське БТІ» на ринку.</w:t>
      </w:r>
    </w:p>
    <w:p w14:paraId="6FFBE67C" w14:textId="77777777" w:rsidR="005450B5" w:rsidRPr="00A21503" w:rsidRDefault="005450B5" w:rsidP="005450B5">
      <w:pPr>
        <w:tabs>
          <w:tab w:val="left" w:pos="0"/>
          <w:tab w:val="left" w:pos="851"/>
        </w:tabs>
        <w:spacing w:after="120"/>
        <w:ind w:firstLine="567"/>
        <w:jc w:val="both"/>
        <w:rPr>
          <w:rFonts w:ascii="Times New Roman" w:hAnsi="Times New Roman"/>
          <w:sz w:val="28"/>
          <w:szCs w:val="28"/>
          <w:lang w:val="uk-UA"/>
        </w:rPr>
      </w:pPr>
      <w:r w:rsidRPr="00A21503">
        <w:rPr>
          <w:rFonts w:ascii="Times New Roman" w:hAnsi="Times New Roman"/>
          <w:sz w:val="28"/>
          <w:szCs w:val="28"/>
          <w:lang w:val="uk-UA"/>
        </w:rPr>
        <w:t>Разом з тим, відсутність конкуренції на ринку позбавляє                                        КП «Борівське БТІ» необхідності досягати переваг над іншими суб’єктами господарювання, за рахунок власних досягнень (наприклад спонукання споживачів до отримання послуг саме у КП «Борівське БТІ»</w:t>
      </w:r>
      <w:r w:rsidRPr="00A21503">
        <w:rPr>
          <w:rFonts w:ascii="Times New Roman" w:hAnsi="Times New Roman"/>
          <w:sz w:val="28"/>
          <w:szCs w:val="28"/>
          <w:lang w:val="uk-UA" w:eastAsia="uk-UA"/>
        </w:rPr>
        <w:t>)</w:t>
      </w:r>
      <w:r w:rsidRPr="00A21503">
        <w:rPr>
          <w:rFonts w:ascii="Times New Roman" w:hAnsi="Times New Roman"/>
          <w:sz w:val="28"/>
          <w:szCs w:val="28"/>
          <w:lang w:val="uk-UA"/>
        </w:rPr>
        <w:t>.</w:t>
      </w:r>
    </w:p>
    <w:p w14:paraId="1BD5F03A" w14:textId="14CF5C31" w:rsidR="00C24E2D" w:rsidRPr="00A21503" w:rsidRDefault="00C24E2D" w:rsidP="00C24E2D">
      <w:pPr>
        <w:tabs>
          <w:tab w:val="num" w:pos="0"/>
        </w:tabs>
        <w:spacing w:after="120"/>
        <w:ind w:firstLine="567"/>
        <w:jc w:val="both"/>
        <w:rPr>
          <w:rFonts w:ascii="Times New Roman" w:hAnsi="Times New Roman"/>
          <w:sz w:val="28"/>
          <w:szCs w:val="28"/>
          <w:lang w:val="uk-UA"/>
        </w:rPr>
      </w:pPr>
      <w:r w:rsidRPr="00A21503">
        <w:rPr>
          <w:rFonts w:ascii="Times New Roman" w:hAnsi="Times New Roman"/>
          <w:sz w:val="28"/>
          <w:szCs w:val="28"/>
          <w:lang w:val="uk-UA"/>
        </w:rPr>
        <w:t xml:space="preserve">Отже, дії </w:t>
      </w:r>
      <w:r w:rsidR="005450B5" w:rsidRPr="00A21503">
        <w:rPr>
          <w:rFonts w:ascii="Times New Roman" w:hAnsi="Times New Roman"/>
          <w:sz w:val="28"/>
          <w:szCs w:val="28"/>
          <w:lang w:val="uk-UA"/>
        </w:rPr>
        <w:t>КП «Борівське БТІ»</w:t>
      </w:r>
      <w:r w:rsidRPr="00A21503">
        <w:rPr>
          <w:rFonts w:ascii="Times New Roman" w:hAnsi="Times New Roman"/>
          <w:sz w:val="28"/>
          <w:szCs w:val="28"/>
          <w:lang w:val="uk-UA"/>
        </w:rPr>
        <w:t xml:space="preserve">, які полягають у встановленні </w:t>
      </w:r>
      <w:r w:rsidR="002C6761" w:rsidRPr="00A21503">
        <w:rPr>
          <w:rFonts w:ascii="Times New Roman" w:hAnsi="Times New Roman"/>
          <w:sz w:val="28"/>
          <w:szCs w:val="28"/>
          <w:lang w:val="uk-UA"/>
        </w:rPr>
        <w:t>необґрунтованої</w:t>
      </w:r>
      <w:r w:rsidRPr="00A21503">
        <w:rPr>
          <w:rFonts w:ascii="Times New Roman" w:hAnsi="Times New Roman"/>
          <w:sz w:val="28"/>
          <w:szCs w:val="28"/>
          <w:lang w:val="uk-UA"/>
        </w:rPr>
        <w:t xml:space="preserve"> вартості на </w:t>
      </w:r>
      <w:r w:rsidRPr="00A21503">
        <w:rPr>
          <w:rFonts w:ascii="Times New Roman" w:hAnsi="Times New Roman"/>
          <w:spacing w:val="-4"/>
          <w:sz w:val="28"/>
          <w:szCs w:val="28"/>
          <w:lang w:val="uk-UA"/>
        </w:rPr>
        <w:t xml:space="preserve">послугу з надання інформації про державну реєстрацію речових прав на нерухоме майно та їх обтяження, що виникли </w:t>
      </w:r>
      <w:r w:rsidRPr="00A21503">
        <w:rPr>
          <w:rFonts w:ascii="Times New Roman" w:hAnsi="Times New Roman"/>
          <w:color w:val="000000"/>
          <w:spacing w:val="-4"/>
          <w:sz w:val="28"/>
          <w:szCs w:val="28"/>
          <w:shd w:val="clear" w:color="auto" w:fill="FFFFFF"/>
          <w:lang w:val="uk-UA"/>
        </w:rPr>
        <w:t>в установленому законодавством порядку до 1 січня 2013 року</w:t>
      </w:r>
      <w:r w:rsidRPr="00A21503">
        <w:rPr>
          <w:rFonts w:ascii="Times New Roman" w:hAnsi="Times New Roman"/>
          <w:sz w:val="28"/>
          <w:szCs w:val="28"/>
          <w:lang w:val="uk-UA"/>
        </w:rPr>
        <w:t xml:space="preserve">, за рахунок завищення норм часу у період з </w:t>
      </w:r>
      <w:r w:rsidR="005450B5" w:rsidRPr="00A21503">
        <w:rPr>
          <w:rFonts w:ascii="Times New Roman" w:hAnsi="Times New Roman"/>
          <w:sz w:val="28"/>
          <w:szCs w:val="28"/>
          <w:lang w:val="uk-UA"/>
        </w:rPr>
        <w:t>липня 2019</w:t>
      </w:r>
      <w:r w:rsidR="0010748A" w:rsidRPr="00A21503">
        <w:rPr>
          <w:rFonts w:ascii="Times New Roman" w:hAnsi="Times New Roman"/>
          <w:sz w:val="28"/>
          <w:szCs w:val="28"/>
          <w:lang w:val="uk-UA"/>
        </w:rPr>
        <w:t xml:space="preserve"> </w:t>
      </w:r>
      <w:r w:rsidRPr="00A21503">
        <w:rPr>
          <w:rFonts w:ascii="Times New Roman" w:hAnsi="Times New Roman"/>
          <w:sz w:val="28"/>
          <w:szCs w:val="28"/>
          <w:lang w:val="uk-UA"/>
        </w:rPr>
        <w:t>року по теперішній час, містять ознаки порушення законодавства про захист економічної конкуренції, передбаченого пунктом 2 статті 50, пунктом 1 частини другої статті 13 Закону України «Про захист економічної конкуренції», у вигляді зловживання монопольним (домінуючим) становищем на ринку, а саме встановлення таких цін реалізації товару, які неможливо було б встановити за умов існування значної конкуренції на ринку.</w:t>
      </w:r>
    </w:p>
    <w:p w14:paraId="31020EE9" w14:textId="27FBE020" w:rsidR="00852245" w:rsidRPr="00A21503" w:rsidRDefault="00DB505C" w:rsidP="00C24E2D">
      <w:pPr>
        <w:tabs>
          <w:tab w:val="num" w:pos="0"/>
        </w:tabs>
        <w:spacing w:after="120"/>
        <w:ind w:firstLine="567"/>
        <w:jc w:val="both"/>
        <w:rPr>
          <w:rFonts w:ascii="Times New Roman" w:hAnsi="Times New Roman"/>
          <w:sz w:val="28"/>
          <w:szCs w:val="28"/>
          <w:lang w:val="uk-UA"/>
        </w:rPr>
      </w:pPr>
      <w:r w:rsidRPr="00A21503">
        <w:rPr>
          <w:rFonts w:ascii="Times New Roman" w:hAnsi="Times New Roman"/>
          <w:sz w:val="28"/>
          <w:szCs w:val="28"/>
          <w:lang w:val="uk-UA"/>
        </w:rPr>
        <w:t>Враховуючи наведене, на підставі статті 12</w:t>
      </w:r>
      <w:r w:rsidRPr="00A21503">
        <w:rPr>
          <w:rFonts w:ascii="Times New Roman" w:hAnsi="Times New Roman"/>
          <w:sz w:val="28"/>
          <w:szCs w:val="28"/>
          <w:vertAlign w:val="superscript"/>
          <w:lang w:val="uk-UA"/>
        </w:rPr>
        <w:t>1</w:t>
      </w:r>
      <w:r w:rsidRPr="00A21503">
        <w:rPr>
          <w:rFonts w:ascii="Times New Roman" w:hAnsi="Times New Roman"/>
          <w:sz w:val="28"/>
          <w:szCs w:val="28"/>
          <w:lang w:val="uk-UA"/>
        </w:rPr>
        <w:t xml:space="preserve">, пункту 10 частини п’ятої статті 14 Закону України «Про Антимонопольний комітет України», </w:t>
      </w:r>
      <w:r w:rsidR="0088258C" w:rsidRPr="00A21503">
        <w:rPr>
          <w:rFonts w:ascii="Times New Roman" w:hAnsi="Times New Roman"/>
          <w:sz w:val="28"/>
          <w:szCs w:val="28"/>
          <w:lang w:val="uk-UA"/>
        </w:rPr>
        <w:br/>
      </w:r>
      <w:r w:rsidRPr="00A21503">
        <w:rPr>
          <w:rFonts w:ascii="Times New Roman" w:hAnsi="Times New Roman"/>
          <w:sz w:val="28"/>
          <w:szCs w:val="28"/>
          <w:lang w:val="uk-UA"/>
        </w:rPr>
        <w:t xml:space="preserve">статей 1, 46 Закону України «Про захист економічної конкуренції», підпункту 13 частини першої пункту 3, абзацу дванадцятого пункту 7 Положення про територіальне відділення Антимонопольного комітету України, затвердженого розпорядженням Антимонопольного комітету України від 23.02.2001 № 32-р, зареєстрованого в Міністерстві юстиції України 30.03.2001 за  № 291/5482 </w:t>
      </w:r>
      <w:r w:rsidR="0088258C" w:rsidRPr="00A21503">
        <w:rPr>
          <w:rFonts w:ascii="Times New Roman" w:hAnsi="Times New Roman"/>
          <w:sz w:val="28"/>
          <w:szCs w:val="28"/>
          <w:lang w:val="uk-UA"/>
        </w:rPr>
        <w:br/>
      </w:r>
      <w:r w:rsidRPr="00A21503">
        <w:rPr>
          <w:rFonts w:ascii="Times New Roman" w:hAnsi="Times New Roman"/>
          <w:sz w:val="28"/>
          <w:szCs w:val="28"/>
          <w:lang w:val="uk-UA"/>
        </w:rPr>
        <w:t>(зі змінами)</w:t>
      </w:r>
      <w:r w:rsidR="007B6E05" w:rsidRPr="00A21503">
        <w:rPr>
          <w:rFonts w:ascii="Times New Roman" w:hAnsi="Times New Roman"/>
          <w:sz w:val="28"/>
          <w:szCs w:val="28"/>
          <w:lang w:val="uk-UA"/>
        </w:rPr>
        <w:t>,</w:t>
      </w:r>
      <w:r w:rsidR="00852245" w:rsidRPr="00A21503">
        <w:rPr>
          <w:rFonts w:ascii="Times New Roman" w:hAnsi="Times New Roman"/>
          <w:sz w:val="28"/>
          <w:szCs w:val="28"/>
          <w:lang w:val="uk-UA"/>
        </w:rPr>
        <w:t xml:space="preserve"> адміністративна колегія Харківського обласного територіального </w:t>
      </w:r>
      <w:r w:rsidR="00852245" w:rsidRPr="00A21503">
        <w:rPr>
          <w:rFonts w:ascii="Times New Roman" w:hAnsi="Times New Roman"/>
          <w:sz w:val="28"/>
          <w:szCs w:val="28"/>
          <w:lang w:val="uk-UA"/>
        </w:rPr>
        <w:lastRenderedPageBreak/>
        <w:t xml:space="preserve">відділення Антимонопольного комітету України надає </w:t>
      </w:r>
      <w:r w:rsidR="007F53EB">
        <w:rPr>
          <w:rFonts w:ascii="Times New Roman" w:hAnsi="Times New Roman"/>
          <w:sz w:val="28"/>
          <w:szCs w:val="28"/>
          <w:lang w:val="uk-UA"/>
        </w:rPr>
        <w:br/>
      </w:r>
      <w:r w:rsidR="00473F2F" w:rsidRPr="00A21503">
        <w:rPr>
          <w:rFonts w:ascii="Times New Roman" w:hAnsi="Times New Roman"/>
          <w:sz w:val="28"/>
          <w:szCs w:val="28"/>
          <w:lang w:val="uk-UA" w:eastAsia="uk-UA"/>
        </w:rPr>
        <w:t xml:space="preserve">КОМУНАЛЬНОМУ ПІДПРИЄМСТВУ </w:t>
      </w:r>
      <w:r w:rsidR="00473F2F" w:rsidRPr="00A21503">
        <w:rPr>
          <w:rFonts w:ascii="Times New Roman" w:hAnsi="Times New Roman"/>
          <w:spacing w:val="-6"/>
          <w:sz w:val="28"/>
          <w:szCs w:val="28"/>
          <w:shd w:val="clear" w:color="auto" w:fill="FFFFFF"/>
          <w:lang w:val="uk-UA"/>
        </w:rPr>
        <w:t>«БОРІВСЬКЕ БЮРО ТЕХНІЧНОЇ ІНВЕНТАРИЗАЦІЇ»</w:t>
      </w:r>
      <w:r w:rsidR="00473F2F" w:rsidRPr="00A21503">
        <w:rPr>
          <w:rFonts w:ascii="Times New Roman" w:hAnsi="Times New Roman"/>
          <w:sz w:val="28"/>
          <w:szCs w:val="28"/>
          <w:lang w:val="uk-UA"/>
        </w:rPr>
        <w:t xml:space="preserve"> </w:t>
      </w:r>
      <w:r w:rsidR="00473F2F" w:rsidRPr="00A21503">
        <w:rPr>
          <w:rFonts w:ascii="Times New Roman" w:hAnsi="Times New Roman"/>
          <w:sz w:val="28"/>
          <w:szCs w:val="28"/>
          <w:shd w:val="clear" w:color="auto" w:fill="FFFFFF"/>
          <w:lang w:val="uk-UA"/>
        </w:rPr>
        <w:t>БОРІВСЬКОЇ РАЙОННОЇ РАДИ ХАРКІВСЬКОЇ ОБЛАСТІ</w:t>
      </w:r>
      <w:r w:rsidR="00473F2F" w:rsidRPr="00A21503">
        <w:rPr>
          <w:rFonts w:ascii="Times New Roman" w:hAnsi="Times New Roman"/>
          <w:sz w:val="28"/>
          <w:szCs w:val="28"/>
          <w:lang w:val="uk-UA"/>
        </w:rPr>
        <w:t xml:space="preserve"> (і</w:t>
      </w:r>
      <w:r w:rsidR="00473F2F" w:rsidRPr="00A21503">
        <w:rPr>
          <w:rFonts w:ascii="Times New Roman" w:hAnsi="Times New Roman"/>
          <w:sz w:val="28"/>
          <w:szCs w:val="28"/>
          <w:lang w:val="uk-UA" w:eastAsia="uk-UA"/>
        </w:rPr>
        <w:t xml:space="preserve">дентифікаційний код юридичної особи - </w:t>
      </w:r>
      <w:r w:rsidR="00473F2F" w:rsidRPr="00A21503">
        <w:rPr>
          <w:rFonts w:ascii="Times New Roman" w:hAnsi="Times New Roman"/>
          <w:sz w:val="28"/>
          <w:szCs w:val="28"/>
          <w:shd w:val="clear" w:color="auto" w:fill="FFFFFF"/>
          <w:lang w:val="uk-UA"/>
        </w:rPr>
        <w:t>21209193</w:t>
      </w:r>
      <w:r w:rsidR="00473F2F" w:rsidRPr="00A21503">
        <w:rPr>
          <w:rFonts w:ascii="Times New Roman" w:hAnsi="Times New Roman"/>
          <w:sz w:val="28"/>
          <w:szCs w:val="28"/>
          <w:lang w:val="uk-UA" w:eastAsia="uk-UA"/>
        </w:rPr>
        <w:t xml:space="preserve">) </w:t>
      </w:r>
      <w:r w:rsidR="00BF56E5" w:rsidRPr="00A21503">
        <w:rPr>
          <w:rFonts w:ascii="Times New Roman" w:hAnsi="Times New Roman"/>
          <w:sz w:val="28"/>
          <w:szCs w:val="28"/>
          <w:lang w:val="uk-UA"/>
        </w:rPr>
        <w:t>такі</w:t>
      </w:r>
    </w:p>
    <w:p w14:paraId="3702C548" w14:textId="77777777" w:rsidR="00125F6E" w:rsidRPr="00A21503" w:rsidRDefault="00125F6E" w:rsidP="00D63EFD">
      <w:pPr>
        <w:pStyle w:val="Styllist"/>
        <w:spacing w:after="120"/>
        <w:ind w:firstLine="567"/>
        <w:jc w:val="center"/>
        <w:rPr>
          <w:rFonts w:ascii="Times New Roman" w:hAnsi="Times New Roman"/>
          <w:b/>
          <w:sz w:val="28"/>
          <w:szCs w:val="28"/>
          <w:lang w:val="uk-UA"/>
        </w:rPr>
      </w:pPr>
      <w:r w:rsidRPr="00A21503">
        <w:rPr>
          <w:rFonts w:ascii="Times New Roman" w:hAnsi="Times New Roman"/>
          <w:b/>
          <w:sz w:val="28"/>
          <w:szCs w:val="28"/>
          <w:lang w:val="uk-UA"/>
        </w:rPr>
        <w:t>РЕКОМЕНДАЦІЇ:</w:t>
      </w:r>
    </w:p>
    <w:p w14:paraId="00571D52" w14:textId="77777777" w:rsidR="00F31A29" w:rsidRPr="00A21503" w:rsidRDefault="00582262" w:rsidP="00D63EFD">
      <w:pPr>
        <w:overflowPunct w:val="0"/>
        <w:autoSpaceDE w:val="0"/>
        <w:autoSpaceDN w:val="0"/>
        <w:adjustRightInd w:val="0"/>
        <w:spacing w:after="120"/>
        <w:ind w:firstLine="567"/>
        <w:jc w:val="both"/>
        <w:textAlignment w:val="baseline"/>
        <w:rPr>
          <w:rFonts w:ascii="Times New Roman" w:hAnsi="Times New Roman"/>
          <w:b/>
          <w:bCs/>
          <w:sz w:val="28"/>
          <w:szCs w:val="28"/>
          <w:lang w:val="uk-UA"/>
        </w:rPr>
      </w:pPr>
      <w:r w:rsidRPr="00A21503">
        <w:rPr>
          <w:rFonts w:ascii="Times New Roman" w:hAnsi="Times New Roman"/>
          <w:sz w:val="28"/>
          <w:szCs w:val="28"/>
          <w:lang w:val="uk-UA"/>
        </w:rPr>
        <w:t>П</w:t>
      </w:r>
      <w:r w:rsidR="00BF56E5" w:rsidRPr="00A21503">
        <w:rPr>
          <w:rFonts w:ascii="Times New Roman" w:hAnsi="Times New Roman"/>
          <w:sz w:val="28"/>
          <w:szCs w:val="28"/>
          <w:lang w:val="uk-UA"/>
        </w:rPr>
        <w:t>рипин</w:t>
      </w:r>
      <w:r w:rsidRPr="00A21503">
        <w:rPr>
          <w:rFonts w:ascii="Times New Roman" w:hAnsi="Times New Roman"/>
          <w:sz w:val="28"/>
          <w:szCs w:val="28"/>
          <w:lang w:val="uk-UA"/>
        </w:rPr>
        <w:t>ити</w:t>
      </w:r>
      <w:r w:rsidR="00F1133B" w:rsidRPr="00A21503">
        <w:rPr>
          <w:rFonts w:ascii="Times New Roman" w:hAnsi="Times New Roman"/>
          <w:sz w:val="28"/>
          <w:szCs w:val="28"/>
          <w:lang w:val="uk-UA"/>
        </w:rPr>
        <w:t xml:space="preserve"> дії</w:t>
      </w:r>
      <w:r w:rsidR="00BF56E5" w:rsidRPr="00A21503">
        <w:rPr>
          <w:rFonts w:ascii="Times New Roman" w:hAnsi="Times New Roman"/>
          <w:sz w:val="28"/>
          <w:szCs w:val="28"/>
          <w:lang w:val="uk-UA"/>
        </w:rPr>
        <w:t xml:space="preserve">, </w:t>
      </w:r>
      <w:r w:rsidR="008B6AFA" w:rsidRPr="00A21503">
        <w:rPr>
          <w:rFonts w:ascii="Times New Roman" w:hAnsi="Times New Roman"/>
          <w:sz w:val="28"/>
          <w:szCs w:val="28"/>
          <w:lang w:val="uk-UA"/>
        </w:rPr>
        <w:t xml:space="preserve">що </w:t>
      </w:r>
      <w:r w:rsidR="00EF11F2" w:rsidRPr="00A21503">
        <w:rPr>
          <w:rFonts w:ascii="Times New Roman" w:hAnsi="Times New Roman"/>
          <w:sz w:val="28"/>
          <w:szCs w:val="28"/>
          <w:lang w:val="uk-UA"/>
        </w:rPr>
        <w:t xml:space="preserve">містять ознаки порушення законодавства про захист економічної конкуренції, передбаченого </w:t>
      </w:r>
      <w:r w:rsidR="00511806" w:rsidRPr="00A21503">
        <w:rPr>
          <w:rFonts w:ascii="Times New Roman" w:hAnsi="Times New Roman"/>
          <w:sz w:val="28"/>
          <w:szCs w:val="28"/>
          <w:lang w:val="uk-UA"/>
        </w:rPr>
        <w:t>пунктом 1 частини другої статті 13, пунктом 2 статті 50 Закону України «Про захист економічної конкуренції», у вигляді зловживання монопольним (домінуючим) становищем на ринку, а саме встановлення таких цін реалізації товару, які неможливо було б встановити за умов існування значної конкуренції на ринку</w:t>
      </w:r>
      <w:r w:rsidR="000F7D90" w:rsidRPr="00A21503">
        <w:rPr>
          <w:rFonts w:ascii="Times New Roman" w:hAnsi="Times New Roman"/>
          <w:color w:val="000000"/>
          <w:sz w:val="28"/>
          <w:szCs w:val="28"/>
          <w:shd w:val="clear" w:color="auto" w:fill="FFFFFF"/>
          <w:lang w:val="uk-UA"/>
        </w:rPr>
        <w:t>, а також усун</w:t>
      </w:r>
      <w:r w:rsidR="00EF11F2" w:rsidRPr="00A21503">
        <w:rPr>
          <w:rFonts w:ascii="Times New Roman" w:hAnsi="Times New Roman"/>
          <w:color w:val="000000"/>
          <w:sz w:val="28"/>
          <w:szCs w:val="28"/>
          <w:shd w:val="clear" w:color="auto" w:fill="FFFFFF"/>
          <w:lang w:val="uk-UA"/>
        </w:rPr>
        <w:t>ути</w:t>
      </w:r>
      <w:r w:rsidR="000F7D90" w:rsidRPr="00A21503">
        <w:rPr>
          <w:rFonts w:ascii="Times New Roman" w:hAnsi="Times New Roman"/>
          <w:color w:val="000000"/>
          <w:sz w:val="28"/>
          <w:szCs w:val="28"/>
          <w:shd w:val="clear" w:color="auto" w:fill="FFFFFF"/>
          <w:lang w:val="uk-UA"/>
        </w:rPr>
        <w:t xml:space="preserve"> причин</w:t>
      </w:r>
      <w:r w:rsidR="00EF11F2" w:rsidRPr="00A21503">
        <w:rPr>
          <w:rFonts w:ascii="Times New Roman" w:hAnsi="Times New Roman"/>
          <w:color w:val="000000"/>
          <w:sz w:val="28"/>
          <w:szCs w:val="28"/>
          <w:shd w:val="clear" w:color="auto" w:fill="FFFFFF"/>
          <w:lang w:val="uk-UA"/>
        </w:rPr>
        <w:t>и</w:t>
      </w:r>
      <w:r w:rsidR="000F7D90" w:rsidRPr="00A21503">
        <w:rPr>
          <w:rFonts w:ascii="Times New Roman" w:hAnsi="Times New Roman"/>
          <w:color w:val="000000"/>
          <w:sz w:val="28"/>
          <w:szCs w:val="28"/>
          <w:shd w:val="clear" w:color="auto" w:fill="FFFFFF"/>
          <w:lang w:val="uk-UA"/>
        </w:rPr>
        <w:t xml:space="preserve"> виникнення цього порушення і умов</w:t>
      </w:r>
      <w:r w:rsidR="00EF11F2" w:rsidRPr="00A21503">
        <w:rPr>
          <w:rFonts w:ascii="Times New Roman" w:hAnsi="Times New Roman"/>
          <w:color w:val="000000"/>
          <w:sz w:val="28"/>
          <w:szCs w:val="28"/>
          <w:shd w:val="clear" w:color="auto" w:fill="FFFFFF"/>
          <w:lang w:val="uk-UA"/>
        </w:rPr>
        <w:t>и</w:t>
      </w:r>
      <w:r w:rsidR="000F7D90" w:rsidRPr="00A21503">
        <w:rPr>
          <w:rFonts w:ascii="Times New Roman" w:hAnsi="Times New Roman"/>
          <w:color w:val="000000"/>
          <w:sz w:val="28"/>
          <w:szCs w:val="28"/>
          <w:shd w:val="clear" w:color="auto" w:fill="FFFFFF"/>
          <w:lang w:val="uk-UA"/>
        </w:rPr>
        <w:t>, що йому сприяють</w:t>
      </w:r>
      <w:r w:rsidR="00EE5C6F" w:rsidRPr="00A21503">
        <w:rPr>
          <w:rFonts w:ascii="Times New Roman" w:hAnsi="Times New Roman"/>
          <w:color w:val="000000"/>
          <w:sz w:val="28"/>
          <w:szCs w:val="28"/>
          <w:shd w:val="clear" w:color="auto" w:fill="FFFFFF"/>
          <w:lang w:val="uk-UA"/>
        </w:rPr>
        <w:t>,</w:t>
      </w:r>
      <w:r w:rsidR="00F31A29" w:rsidRPr="00A21503">
        <w:rPr>
          <w:rFonts w:ascii="Times New Roman" w:hAnsi="Times New Roman"/>
          <w:color w:val="000000"/>
          <w:sz w:val="28"/>
          <w:szCs w:val="28"/>
          <w:shd w:val="clear" w:color="auto" w:fill="FFFFFF"/>
          <w:lang w:val="uk-UA"/>
        </w:rPr>
        <w:t xml:space="preserve"> </w:t>
      </w:r>
      <w:r w:rsidR="00F31A29" w:rsidRPr="00A21503">
        <w:rPr>
          <w:rFonts w:ascii="Times New Roman" w:hAnsi="Times New Roman"/>
          <w:sz w:val="28"/>
          <w:szCs w:val="28"/>
          <w:lang w:val="uk-UA"/>
        </w:rPr>
        <w:t xml:space="preserve">шляхом </w:t>
      </w:r>
      <w:r w:rsidR="0055383E" w:rsidRPr="00A21503">
        <w:rPr>
          <w:rFonts w:ascii="Times New Roman" w:hAnsi="Times New Roman"/>
          <w:sz w:val="28"/>
          <w:szCs w:val="28"/>
          <w:lang w:val="uk-UA"/>
        </w:rPr>
        <w:t>встановлення економічно обґрунтованої вартості послуги</w:t>
      </w:r>
      <w:r w:rsidR="00412C15" w:rsidRPr="00A21503">
        <w:rPr>
          <w:rFonts w:ascii="Times New Roman" w:hAnsi="Times New Roman"/>
          <w:sz w:val="28"/>
          <w:szCs w:val="28"/>
          <w:lang w:val="uk-UA"/>
        </w:rPr>
        <w:t xml:space="preserve"> з надання інформації про державну реєстрацію прав власності на нерухоме майно та їх обмеження станом до 01.01.2013.</w:t>
      </w:r>
    </w:p>
    <w:p w14:paraId="290C952D" w14:textId="29ADBC43" w:rsidR="00BF56E5" w:rsidRPr="00A21503" w:rsidRDefault="007E12FB" w:rsidP="00D63EFD">
      <w:pPr>
        <w:pStyle w:val="Styllist"/>
        <w:spacing w:after="120"/>
        <w:ind w:firstLine="567"/>
        <w:rPr>
          <w:rFonts w:ascii="Times New Roman" w:hAnsi="Times New Roman"/>
          <w:sz w:val="28"/>
          <w:szCs w:val="28"/>
          <w:lang w:val="uk-UA"/>
        </w:rPr>
      </w:pPr>
      <w:r w:rsidRPr="00A21503">
        <w:rPr>
          <w:rFonts w:ascii="Times New Roman" w:hAnsi="Times New Roman"/>
          <w:sz w:val="28"/>
          <w:szCs w:val="28"/>
          <w:lang w:val="uk-UA"/>
        </w:rPr>
        <w:t>Про виконання рекомендацій</w:t>
      </w:r>
      <w:r w:rsidR="00645FAD" w:rsidRPr="00A21503">
        <w:rPr>
          <w:rFonts w:ascii="Times New Roman" w:hAnsi="Times New Roman"/>
          <w:sz w:val="28"/>
          <w:szCs w:val="28"/>
          <w:lang w:val="uk-UA"/>
        </w:rPr>
        <w:t xml:space="preserve"> </w:t>
      </w:r>
      <w:r w:rsidR="00473F2F" w:rsidRPr="00A21503">
        <w:rPr>
          <w:rFonts w:ascii="Times New Roman" w:hAnsi="Times New Roman"/>
          <w:sz w:val="28"/>
          <w:szCs w:val="28"/>
          <w:lang w:val="uk-UA" w:eastAsia="uk-UA"/>
        </w:rPr>
        <w:t xml:space="preserve">КОМУНАЛЬНОМУ ПІДПРИЄМСТВУ </w:t>
      </w:r>
      <w:r w:rsidR="00473F2F" w:rsidRPr="00A21503">
        <w:rPr>
          <w:rFonts w:ascii="Times New Roman" w:hAnsi="Times New Roman"/>
          <w:spacing w:val="-6"/>
          <w:sz w:val="28"/>
          <w:szCs w:val="28"/>
          <w:shd w:val="clear" w:color="auto" w:fill="FFFFFF"/>
          <w:lang w:val="uk-UA"/>
        </w:rPr>
        <w:t>«БОРІВСЬКЕ БЮРО ТЕХНІЧНОЇ ІНВЕНТАРИЗАЦІЇ»</w:t>
      </w:r>
      <w:r w:rsidR="00473F2F" w:rsidRPr="00A21503">
        <w:rPr>
          <w:rFonts w:ascii="Times New Roman" w:hAnsi="Times New Roman"/>
          <w:sz w:val="28"/>
          <w:szCs w:val="28"/>
          <w:lang w:val="uk-UA"/>
        </w:rPr>
        <w:t xml:space="preserve"> </w:t>
      </w:r>
      <w:r w:rsidR="00473F2F" w:rsidRPr="00A21503">
        <w:rPr>
          <w:rFonts w:ascii="Times New Roman" w:hAnsi="Times New Roman"/>
          <w:sz w:val="28"/>
          <w:szCs w:val="28"/>
          <w:shd w:val="clear" w:color="auto" w:fill="FFFFFF"/>
          <w:lang w:val="uk-UA"/>
        </w:rPr>
        <w:t>БОРІВСЬКОЇ РАЙОННОЇ РАДИ ХАРКІВСЬКОЇ ОБЛАСТІ</w:t>
      </w:r>
      <w:r w:rsidR="00473F2F" w:rsidRPr="00A21503">
        <w:rPr>
          <w:rFonts w:ascii="Times New Roman" w:hAnsi="Times New Roman"/>
          <w:sz w:val="28"/>
          <w:szCs w:val="28"/>
          <w:lang w:val="uk-UA"/>
        </w:rPr>
        <w:t xml:space="preserve"> (і</w:t>
      </w:r>
      <w:r w:rsidR="00473F2F" w:rsidRPr="00A21503">
        <w:rPr>
          <w:rFonts w:ascii="Times New Roman" w:hAnsi="Times New Roman"/>
          <w:sz w:val="28"/>
          <w:szCs w:val="28"/>
          <w:lang w:val="uk-UA" w:eastAsia="uk-UA"/>
        </w:rPr>
        <w:t xml:space="preserve">дентифікаційний код юридичної особи - </w:t>
      </w:r>
      <w:r w:rsidR="00473F2F" w:rsidRPr="00A21503">
        <w:rPr>
          <w:rFonts w:ascii="Times New Roman" w:hAnsi="Times New Roman"/>
          <w:sz w:val="28"/>
          <w:szCs w:val="28"/>
          <w:shd w:val="clear" w:color="auto" w:fill="FFFFFF"/>
          <w:lang w:val="uk-UA"/>
        </w:rPr>
        <w:t>21209193</w:t>
      </w:r>
      <w:r w:rsidR="00473F2F" w:rsidRPr="00A21503">
        <w:rPr>
          <w:rFonts w:ascii="Times New Roman" w:hAnsi="Times New Roman"/>
          <w:sz w:val="28"/>
          <w:szCs w:val="28"/>
          <w:lang w:val="uk-UA" w:eastAsia="uk-UA"/>
        </w:rPr>
        <w:t xml:space="preserve">) </w:t>
      </w:r>
      <w:r w:rsidR="009816AA" w:rsidRPr="00A21503">
        <w:rPr>
          <w:rFonts w:ascii="Times New Roman" w:hAnsi="Times New Roman"/>
          <w:sz w:val="28"/>
          <w:szCs w:val="28"/>
          <w:lang w:val="uk-UA"/>
        </w:rPr>
        <w:t>повідомити Харківське обласне територіальне відділення Антимонопольного комітету України</w:t>
      </w:r>
      <w:r w:rsidR="00BA2D8E" w:rsidRPr="00A21503">
        <w:rPr>
          <w:rFonts w:ascii="Times New Roman" w:hAnsi="Times New Roman"/>
          <w:sz w:val="28"/>
          <w:szCs w:val="28"/>
          <w:lang w:val="uk-UA"/>
        </w:rPr>
        <w:t xml:space="preserve"> (м</w:t>
      </w:r>
      <w:r w:rsidR="004807C0" w:rsidRPr="00A21503">
        <w:rPr>
          <w:rFonts w:ascii="Times New Roman" w:hAnsi="Times New Roman"/>
          <w:sz w:val="28"/>
          <w:szCs w:val="28"/>
          <w:lang w:val="uk-UA"/>
        </w:rPr>
        <w:t>істо</w:t>
      </w:r>
      <w:r w:rsidR="00BA2D8E" w:rsidRPr="00A21503">
        <w:rPr>
          <w:rFonts w:ascii="Times New Roman" w:hAnsi="Times New Roman"/>
          <w:sz w:val="28"/>
          <w:szCs w:val="28"/>
          <w:lang w:val="uk-UA"/>
        </w:rPr>
        <w:t xml:space="preserve"> Харків, Держпром, 6 під’їзд, 1 поверх, кімната 35)</w:t>
      </w:r>
      <w:r w:rsidR="009816AA" w:rsidRPr="00A21503">
        <w:rPr>
          <w:rFonts w:ascii="Times New Roman" w:hAnsi="Times New Roman"/>
          <w:sz w:val="28"/>
          <w:szCs w:val="28"/>
          <w:lang w:val="uk-UA"/>
        </w:rPr>
        <w:t xml:space="preserve"> </w:t>
      </w:r>
      <w:r w:rsidR="00412C15" w:rsidRPr="00A21503">
        <w:rPr>
          <w:rFonts w:ascii="Times New Roman" w:hAnsi="Times New Roman"/>
          <w:b/>
          <w:sz w:val="28"/>
          <w:szCs w:val="28"/>
          <w:lang w:val="uk-UA"/>
        </w:rPr>
        <w:t xml:space="preserve">у </w:t>
      </w:r>
      <w:r w:rsidR="001D0E18" w:rsidRPr="00A21503">
        <w:rPr>
          <w:rFonts w:ascii="Times New Roman" w:hAnsi="Times New Roman"/>
          <w:b/>
          <w:sz w:val="28"/>
          <w:szCs w:val="28"/>
          <w:lang w:val="uk-UA"/>
        </w:rPr>
        <w:t>2-</w:t>
      </w:r>
      <w:r w:rsidR="009816AA" w:rsidRPr="00A21503">
        <w:rPr>
          <w:rFonts w:ascii="Times New Roman" w:hAnsi="Times New Roman"/>
          <w:b/>
          <w:sz w:val="28"/>
          <w:szCs w:val="28"/>
          <w:lang w:val="uk-UA"/>
        </w:rPr>
        <w:t>місячний строк з дня їх отримання</w:t>
      </w:r>
      <w:r w:rsidR="00EE5C6F" w:rsidRPr="00A21503">
        <w:rPr>
          <w:rFonts w:ascii="Times New Roman" w:hAnsi="Times New Roman"/>
          <w:b/>
          <w:sz w:val="28"/>
          <w:szCs w:val="28"/>
          <w:lang w:val="uk-UA"/>
        </w:rPr>
        <w:t xml:space="preserve"> </w:t>
      </w:r>
      <w:r w:rsidR="002721F9" w:rsidRPr="00A21503">
        <w:rPr>
          <w:rFonts w:ascii="Times New Roman" w:hAnsi="Times New Roman"/>
          <w:sz w:val="28"/>
          <w:szCs w:val="28"/>
          <w:lang w:val="uk-UA"/>
        </w:rPr>
        <w:t>із наданням копій підтверджуючих документів</w:t>
      </w:r>
      <w:r w:rsidR="009816AA" w:rsidRPr="00A21503">
        <w:rPr>
          <w:rFonts w:ascii="Times New Roman" w:hAnsi="Times New Roman"/>
          <w:sz w:val="28"/>
          <w:szCs w:val="28"/>
          <w:lang w:val="uk-UA"/>
        </w:rPr>
        <w:t>.</w:t>
      </w:r>
      <w:r w:rsidR="00BF56E5" w:rsidRPr="00A21503">
        <w:rPr>
          <w:rFonts w:ascii="Times New Roman" w:hAnsi="Times New Roman"/>
          <w:b/>
          <w:sz w:val="28"/>
          <w:szCs w:val="28"/>
          <w:lang w:val="uk-UA"/>
        </w:rPr>
        <w:t xml:space="preserve">  </w:t>
      </w:r>
      <w:r w:rsidR="00BF56E5" w:rsidRPr="00A21503">
        <w:rPr>
          <w:rFonts w:ascii="Times New Roman" w:hAnsi="Times New Roman"/>
          <w:sz w:val="28"/>
          <w:szCs w:val="28"/>
          <w:lang w:val="uk-UA"/>
        </w:rPr>
        <w:t xml:space="preserve">  </w:t>
      </w:r>
    </w:p>
    <w:p w14:paraId="62C3B6A4" w14:textId="77777777" w:rsidR="00125F6E" w:rsidRPr="00A21503" w:rsidRDefault="00125F6E" w:rsidP="00630C0D">
      <w:pPr>
        <w:pStyle w:val="aacao"/>
        <w:spacing w:before="0" w:after="120" w:line="240" w:lineRule="auto"/>
        <w:rPr>
          <w:rFonts w:ascii="Times New Roman" w:hAnsi="Times New Roman"/>
          <w:sz w:val="28"/>
          <w:szCs w:val="28"/>
          <w:lang w:val="uk-UA"/>
        </w:rPr>
      </w:pPr>
      <w:r w:rsidRPr="00A21503">
        <w:rPr>
          <w:rFonts w:ascii="Times New Roman" w:hAnsi="Times New Roman"/>
          <w:sz w:val="28"/>
          <w:szCs w:val="28"/>
          <w:lang w:val="uk-UA"/>
        </w:rPr>
        <w:t xml:space="preserve">Звертаємо Вашу увагу, що згідно з частиною </w:t>
      </w:r>
      <w:r w:rsidR="004A3655" w:rsidRPr="00A21503">
        <w:rPr>
          <w:rFonts w:ascii="Times New Roman" w:hAnsi="Times New Roman"/>
          <w:sz w:val="28"/>
          <w:szCs w:val="28"/>
          <w:lang w:val="uk-UA"/>
        </w:rPr>
        <w:t xml:space="preserve">другою статті 46 Закону України </w:t>
      </w:r>
      <w:r w:rsidR="008B6AFA" w:rsidRPr="00A21503">
        <w:rPr>
          <w:rFonts w:ascii="Times New Roman" w:hAnsi="Times New Roman"/>
          <w:sz w:val="28"/>
          <w:szCs w:val="28"/>
          <w:lang w:val="uk-UA"/>
        </w:rPr>
        <w:t>«</w:t>
      </w:r>
      <w:r w:rsidRPr="00A21503">
        <w:rPr>
          <w:rFonts w:ascii="Times New Roman" w:hAnsi="Times New Roman"/>
          <w:sz w:val="28"/>
          <w:szCs w:val="28"/>
          <w:lang w:val="uk-UA"/>
        </w:rPr>
        <w:t>Про</w:t>
      </w:r>
      <w:r w:rsidR="008B6AFA" w:rsidRPr="00A21503">
        <w:rPr>
          <w:rFonts w:ascii="Times New Roman" w:hAnsi="Times New Roman"/>
          <w:sz w:val="28"/>
          <w:szCs w:val="28"/>
          <w:lang w:val="uk-UA"/>
        </w:rPr>
        <w:t xml:space="preserve"> захист економічної конкуренції»</w:t>
      </w:r>
      <w:r w:rsidRPr="00A21503">
        <w:rPr>
          <w:rFonts w:ascii="Times New Roman" w:hAnsi="Times New Roman"/>
          <w:sz w:val="28"/>
          <w:szCs w:val="28"/>
          <w:lang w:val="uk-UA"/>
        </w:rPr>
        <w:t xml:space="preserve"> рекомендації органів Антимонопольного комітету України підлягають обов’язковому розгляду органом, якому вони надані.</w:t>
      </w:r>
    </w:p>
    <w:p w14:paraId="09428AE5" w14:textId="77777777" w:rsidR="00125F6E" w:rsidRPr="00A21503" w:rsidRDefault="00125F6E" w:rsidP="00630C0D">
      <w:pPr>
        <w:pStyle w:val="Styllist"/>
        <w:spacing w:after="120"/>
        <w:ind w:firstLine="567"/>
        <w:rPr>
          <w:rFonts w:ascii="Times New Roman" w:hAnsi="Times New Roman"/>
          <w:sz w:val="28"/>
          <w:szCs w:val="28"/>
          <w:lang w:val="uk-UA"/>
        </w:rPr>
      </w:pPr>
      <w:r w:rsidRPr="00A21503">
        <w:rPr>
          <w:rFonts w:ascii="Times New Roman" w:hAnsi="Times New Roman"/>
          <w:sz w:val="28"/>
          <w:szCs w:val="28"/>
          <w:lang w:val="uk-UA"/>
        </w:rPr>
        <w:t xml:space="preserve">Крім того, відповідно до частини третьої статті 46 вищезазначеного Закону, за умови виконання положень рекомендацій у разі, якщо порушення не призвело до суттєвого обмеження чи спотворення конкуренції, не завдало значних збитків окремим особам чи суспільству та вжито відповідних заходів для усунення наслідків порушення, </w:t>
      </w:r>
      <w:r w:rsidR="002721F9" w:rsidRPr="00A21503">
        <w:rPr>
          <w:rFonts w:ascii="Times New Roman" w:hAnsi="Times New Roman"/>
          <w:sz w:val="28"/>
          <w:szCs w:val="28"/>
          <w:lang w:val="uk-UA"/>
        </w:rPr>
        <w:t xml:space="preserve">розпочате </w:t>
      </w:r>
      <w:r w:rsidRPr="00A21503">
        <w:rPr>
          <w:rFonts w:ascii="Times New Roman" w:hAnsi="Times New Roman"/>
          <w:sz w:val="28"/>
          <w:szCs w:val="28"/>
          <w:lang w:val="uk-UA"/>
        </w:rPr>
        <w:t xml:space="preserve">провадження у справі про порушення законодавства про захист економічної конкуренції </w:t>
      </w:r>
      <w:r w:rsidR="002721F9" w:rsidRPr="00A21503">
        <w:rPr>
          <w:rFonts w:ascii="Times New Roman" w:hAnsi="Times New Roman"/>
          <w:sz w:val="28"/>
          <w:szCs w:val="28"/>
          <w:lang w:val="uk-UA"/>
        </w:rPr>
        <w:t>закривається</w:t>
      </w:r>
      <w:r w:rsidRPr="00A21503">
        <w:rPr>
          <w:rFonts w:ascii="Times New Roman" w:hAnsi="Times New Roman"/>
          <w:sz w:val="28"/>
          <w:szCs w:val="28"/>
          <w:lang w:val="uk-UA"/>
        </w:rPr>
        <w:t>.</w:t>
      </w:r>
    </w:p>
    <w:p w14:paraId="58D73A72" w14:textId="77777777" w:rsidR="004807C0" w:rsidRPr="00D60590" w:rsidRDefault="004807C0" w:rsidP="004807C0">
      <w:pPr>
        <w:rPr>
          <w:rFonts w:ascii="Times New Roman" w:hAnsi="Times New Roman"/>
          <w:sz w:val="28"/>
          <w:szCs w:val="28"/>
          <w:lang w:val="uk-UA"/>
        </w:rPr>
      </w:pPr>
    </w:p>
    <w:p w14:paraId="53EA1DA6" w14:textId="7A6F5A6E" w:rsidR="00137876" w:rsidRPr="00D60590" w:rsidRDefault="00137876" w:rsidP="004807C0">
      <w:pPr>
        <w:rPr>
          <w:rFonts w:ascii="Times New Roman" w:hAnsi="Times New Roman"/>
          <w:sz w:val="28"/>
          <w:szCs w:val="28"/>
          <w:lang w:val="uk-UA"/>
        </w:rPr>
      </w:pPr>
      <w:r w:rsidRPr="00D60590">
        <w:rPr>
          <w:rFonts w:ascii="Times New Roman" w:hAnsi="Times New Roman"/>
          <w:sz w:val="28"/>
          <w:szCs w:val="28"/>
          <w:lang w:val="uk-UA"/>
        </w:rPr>
        <w:t>Голова колегії</w:t>
      </w:r>
      <w:r w:rsidRPr="00D60590">
        <w:rPr>
          <w:rFonts w:ascii="Times New Roman" w:hAnsi="Times New Roman"/>
          <w:sz w:val="28"/>
          <w:szCs w:val="28"/>
          <w:lang w:val="uk-UA"/>
        </w:rPr>
        <w:tab/>
        <w:t xml:space="preserve">                                                      </w:t>
      </w:r>
      <w:r w:rsidR="001B2374" w:rsidRPr="00D60590">
        <w:rPr>
          <w:rFonts w:ascii="Times New Roman" w:hAnsi="Times New Roman"/>
          <w:sz w:val="28"/>
          <w:szCs w:val="28"/>
          <w:lang w:val="uk-UA"/>
        </w:rPr>
        <w:tab/>
      </w:r>
      <w:r w:rsidR="001B2374" w:rsidRPr="00D60590">
        <w:rPr>
          <w:rFonts w:ascii="Times New Roman" w:hAnsi="Times New Roman"/>
          <w:sz w:val="28"/>
          <w:szCs w:val="28"/>
          <w:lang w:val="uk-UA"/>
        </w:rPr>
        <w:tab/>
      </w:r>
      <w:r w:rsidR="007A403D" w:rsidRPr="00D60590">
        <w:rPr>
          <w:rFonts w:ascii="Times New Roman" w:hAnsi="Times New Roman"/>
          <w:sz w:val="28"/>
          <w:szCs w:val="28"/>
          <w:lang w:val="uk-UA"/>
        </w:rPr>
        <w:t>Мєшков К.С.</w:t>
      </w:r>
    </w:p>
    <w:p w14:paraId="57805B45" w14:textId="77777777" w:rsidR="00137876" w:rsidRPr="00D60590" w:rsidRDefault="00137876" w:rsidP="00137876">
      <w:pPr>
        <w:tabs>
          <w:tab w:val="right" w:pos="7371"/>
        </w:tabs>
        <w:ind w:firstLine="567"/>
        <w:rPr>
          <w:rFonts w:ascii="Times New Roman" w:hAnsi="Times New Roman"/>
          <w:sz w:val="28"/>
          <w:szCs w:val="28"/>
          <w:lang w:val="uk-UA"/>
        </w:rPr>
      </w:pPr>
    </w:p>
    <w:p w14:paraId="5E254B79" w14:textId="0B4978D1" w:rsidR="00877889" w:rsidRDefault="00877889">
      <w:pPr>
        <w:rPr>
          <w:rFonts w:ascii="Times New Roman" w:hAnsi="Times New Roman"/>
          <w:sz w:val="28"/>
          <w:szCs w:val="28"/>
          <w:lang w:val="uk-UA"/>
        </w:rPr>
      </w:pPr>
      <w:bookmarkStart w:id="7" w:name="_GoBack"/>
      <w:bookmarkEnd w:id="7"/>
    </w:p>
    <w:p w14:paraId="65FA131D" w14:textId="77777777" w:rsidR="00BB67A5" w:rsidRPr="00BA2D8E" w:rsidRDefault="00BB67A5">
      <w:pPr>
        <w:rPr>
          <w:rFonts w:ascii="Times New Roman" w:hAnsi="Times New Roman"/>
          <w:sz w:val="28"/>
          <w:szCs w:val="28"/>
          <w:lang w:val="uk-UA"/>
        </w:rPr>
      </w:pPr>
    </w:p>
    <w:sectPr w:rsidR="00BB67A5" w:rsidRPr="00BA2D8E" w:rsidSect="007F53EB">
      <w:headerReference w:type="default" r:id="rId10"/>
      <w:pgSz w:w="11906" w:h="16838"/>
      <w:pgMar w:top="426" w:right="851" w:bottom="709" w:left="1418"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CEEE4" w14:textId="77777777" w:rsidR="00A3463D" w:rsidRDefault="00A3463D" w:rsidP="007804AE">
      <w:r>
        <w:separator/>
      </w:r>
    </w:p>
  </w:endnote>
  <w:endnote w:type="continuationSeparator" w:id="0">
    <w:p w14:paraId="5AAE7E6B" w14:textId="77777777" w:rsidR="00A3463D" w:rsidRDefault="00A3463D" w:rsidP="0078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78E32" w14:textId="77777777" w:rsidR="00A3463D" w:rsidRDefault="00A3463D" w:rsidP="007804AE">
      <w:r>
        <w:separator/>
      </w:r>
    </w:p>
  </w:footnote>
  <w:footnote w:type="continuationSeparator" w:id="0">
    <w:p w14:paraId="76A96C05" w14:textId="77777777" w:rsidR="00A3463D" w:rsidRDefault="00A3463D" w:rsidP="00780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5864" w14:textId="7840D25A" w:rsidR="00B73510" w:rsidRDefault="00135365">
    <w:pPr>
      <w:pStyle w:val="a3"/>
      <w:jc w:val="center"/>
    </w:pPr>
    <w:r>
      <w:fldChar w:fldCharType="begin"/>
    </w:r>
    <w:r>
      <w:instrText xml:space="preserve"> PAGE   \* MERGEFORMAT </w:instrText>
    </w:r>
    <w:r>
      <w:fldChar w:fldCharType="separate"/>
    </w:r>
    <w:r w:rsidR="00F54F45">
      <w:rPr>
        <w:noProof/>
      </w:rPr>
      <w:t>9</w:t>
    </w:r>
    <w:r>
      <w:rPr>
        <w:noProof/>
      </w:rPr>
      <w:fldChar w:fldCharType="end"/>
    </w:r>
  </w:p>
  <w:p w14:paraId="38EFAC00" w14:textId="77777777" w:rsidR="00B73510" w:rsidRDefault="00B735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0E8"/>
    <w:multiLevelType w:val="hybridMultilevel"/>
    <w:tmpl w:val="0A9AFD02"/>
    <w:lvl w:ilvl="0" w:tplc="6D5AB652">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787231"/>
    <w:multiLevelType w:val="hybridMultilevel"/>
    <w:tmpl w:val="733A15BE"/>
    <w:lvl w:ilvl="0" w:tplc="B54482F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611717A"/>
    <w:multiLevelType w:val="hybridMultilevel"/>
    <w:tmpl w:val="631E0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C61102B"/>
    <w:multiLevelType w:val="hybridMultilevel"/>
    <w:tmpl w:val="0290CF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C683112"/>
    <w:multiLevelType w:val="hybridMultilevel"/>
    <w:tmpl w:val="7608A4A0"/>
    <w:lvl w:ilvl="0" w:tplc="92B6E4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06B78DC"/>
    <w:multiLevelType w:val="hybridMultilevel"/>
    <w:tmpl w:val="BC5C9A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2382786"/>
    <w:multiLevelType w:val="hybridMultilevel"/>
    <w:tmpl w:val="DD686988"/>
    <w:lvl w:ilvl="0" w:tplc="9FA89F04">
      <w:start w:val="4"/>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2F204B9"/>
    <w:multiLevelType w:val="hybridMultilevel"/>
    <w:tmpl w:val="A8A09E56"/>
    <w:lvl w:ilvl="0" w:tplc="714CE70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5D3E97"/>
    <w:multiLevelType w:val="hybridMultilevel"/>
    <w:tmpl w:val="F43A1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8971B5F"/>
    <w:multiLevelType w:val="hybridMultilevel"/>
    <w:tmpl w:val="A3CEC3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BFF42E9"/>
    <w:multiLevelType w:val="hybridMultilevel"/>
    <w:tmpl w:val="53D809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C680460"/>
    <w:multiLevelType w:val="hybridMultilevel"/>
    <w:tmpl w:val="16C4B7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C6F1020"/>
    <w:multiLevelType w:val="hybridMultilevel"/>
    <w:tmpl w:val="BD7E42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D255C0F"/>
    <w:multiLevelType w:val="hybridMultilevel"/>
    <w:tmpl w:val="EC787C04"/>
    <w:lvl w:ilvl="0" w:tplc="D4008202">
      <w:start w:val="1"/>
      <w:numFmt w:val="decimal"/>
      <w:suff w:val="space"/>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22AC4763"/>
    <w:multiLevelType w:val="hybridMultilevel"/>
    <w:tmpl w:val="E72C2D36"/>
    <w:lvl w:ilvl="0" w:tplc="A8762C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852AEC"/>
    <w:multiLevelType w:val="hybridMultilevel"/>
    <w:tmpl w:val="BDF037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E227C6"/>
    <w:multiLevelType w:val="hybridMultilevel"/>
    <w:tmpl w:val="DCFADB94"/>
    <w:lvl w:ilvl="0" w:tplc="6F941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2703F59"/>
    <w:multiLevelType w:val="hybridMultilevel"/>
    <w:tmpl w:val="0004D9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40848FC"/>
    <w:multiLevelType w:val="hybridMultilevel"/>
    <w:tmpl w:val="5D8E7B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7EC2436"/>
    <w:multiLevelType w:val="hybridMultilevel"/>
    <w:tmpl w:val="D3D2C7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DE671DC"/>
    <w:multiLevelType w:val="hybridMultilevel"/>
    <w:tmpl w:val="C6CC31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3776277"/>
    <w:multiLevelType w:val="hybridMultilevel"/>
    <w:tmpl w:val="9AF4233E"/>
    <w:lvl w:ilvl="0" w:tplc="68C8502E">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2" w15:restartNumberingAfterBreak="0">
    <w:nsid w:val="47E55C5C"/>
    <w:multiLevelType w:val="hybridMultilevel"/>
    <w:tmpl w:val="0C4AD2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9946429"/>
    <w:multiLevelType w:val="hybridMultilevel"/>
    <w:tmpl w:val="9FA4C45A"/>
    <w:lvl w:ilvl="0" w:tplc="04190011">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4" w15:restartNumberingAfterBreak="0">
    <w:nsid w:val="4A1E3407"/>
    <w:multiLevelType w:val="hybridMultilevel"/>
    <w:tmpl w:val="F53A44EC"/>
    <w:lvl w:ilvl="0" w:tplc="4E8A80A6">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AA427C9"/>
    <w:multiLevelType w:val="hybridMultilevel"/>
    <w:tmpl w:val="E4E49826"/>
    <w:lvl w:ilvl="0" w:tplc="CEF642D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D4356EF"/>
    <w:multiLevelType w:val="hybridMultilevel"/>
    <w:tmpl w:val="3A44AB6E"/>
    <w:lvl w:ilvl="0" w:tplc="162017D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D8C2CE4"/>
    <w:multiLevelType w:val="hybridMultilevel"/>
    <w:tmpl w:val="669CF36C"/>
    <w:lvl w:ilvl="0" w:tplc="68C8502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7C5787D"/>
    <w:multiLevelType w:val="hybridMultilevel"/>
    <w:tmpl w:val="5574B0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85172BE"/>
    <w:multiLevelType w:val="hybridMultilevel"/>
    <w:tmpl w:val="8B56F72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0" w15:restartNumberingAfterBreak="0">
    <w:nsid w:val="58A0433D"/>
    <w:multiLevelType w:val="hybridMultilevel"/>
    <w:tmpl w:val="299C9A62"/>
    <w:lvl w:ilvl="0" w:tplc="0234DBE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94911C6"/>
    <w:multiLevelType w:val="hybridMultilevel"/>
    <w:tmpl w:val="F7CA836A"/>
    <w:lvl w:ilvl="0" w:tplc="A79EDBCE">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C706FD3"/>
    <w:multiLevelType w:val="hybridMultilevel"/>
    <w:tmpl w:val="5DECBC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2DA0407"/>
    <w:multiLevelType w:val="hybridMultilevel"/>
    <w:tmpl w:val="7D64EB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33B07C9"/>
    <w:multiLevelType w:val="hybridMultilevel"/>
    <w:tmpl w:val="840C5E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987D3E"/>
    <w:multiLevelType w:val="hybridMultilevel"/>
    <w:tmpl w:val="9DF06DF2"/>
    <w:lvl w:ilvl="0" w:tplc="3D3E04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6297556"/>
    <w:multiLevelType w:val="hybridMultilevel"/>
    <w:tmpl w:val="4D146362"/>
    <w:lvl w:ilvl="0" w:tplc="04220011">
      <w:start w:val="1"/>
      <w:numFmt w:val="decimal"/>
      <w:lvlText w:val="%1)"/>
      <w:lvlJc w:val="left"/>
      <w:pPr>
        <w:ind w:left="1350" w:hanging="360"/>
      </w:pPr>
      <w:rPr>
        <w:rFonts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7" w15:restartNumberingAfterBreak="0">
    <w:nsid w:val="6AE06998"/>
    <w:multiLevelType w:val="hybridMultilevel"/>
    <w:tmpl w:val="7A8838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0867BA"/>
    <w:multiLevelType w:val="hybridMultilevel"/>
    <w:tmpl w:val="45D098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37D6040"/>
    <w:multiLevelType w:val="hybridMultilevel"/>
    <w:tmpl w:val="840C5E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CC7A8B"/>
    <w:multiLevelType w:val="hybridMultilevel"/>
    <w:tmpl w:val="DA6E5D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6B018A2"/>
    <w:multiLevelType w:val="hybridMultilevel"/>
    <w:tmpl w:val="4D44C1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6D76660"/>
    <w:multiLevelType w:val="hybridMultilevel"/>
    <w:tmpl w:val="82206C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3B7560"/>
    <w:multiLevelType w:val="hybridMultilevel"/>
    <w:tmpl w:val="3D8440B6"/>
    <w:lvl w:ilvl="0" w:tplc="4FCA7FD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15:restartNumberingAfterBreak="0">
    <w:nsid w:val="79D005CD"/>
    <w:multiLevelType w:val="hybridMultilevel"/>
    <w:tmpl w:val="13F02C8A"/>
    <w:lvl w:ilvl="0" w:tplc="6D5AB65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7AFF60A1"/>
    <w:multiLevelType w:val="hybridMultilevel"/>
    <w:tmpl w:val="798EDB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B8F012D"/>
    <w:multiLevelType w:val="hybridMultilevel"/>
    <w:tmpl w:val="8A88FC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29"/>
  </w:num>
  <w:num w:numId="3">
    <w:abstractNumId w:val="43"/>
  </w:num>
  <w:num w:numId="4">
    <w:abstractNumId w:val="27"/>
  </w:num>
  <w:num w:numId="5">
    <w:abstractNumId w:val="21"/>
  </w:num>
  <w:num w:numId="6">
    <w:abstractNumId w:val="36"/>
  </w:num>
  <w:num w:numId="7">
    <w:abstractNumId w:val="13"/>
  </w:num>
  <w:num w:numId="8">
    <w:abstractNumId w:val="10"/>
  </w:num>
  <w:num w:numId="9">
    <w:abstractNumId w:val="20"/>
  </w:num>
  <w:num w:numId="10">
    <w:abstractNumId w:val="22"/>
  </w:num>
  <w:num w:numId="11">
    <w:abstractNumId w:val="23"/>
  </w:num>
  <w:num w:numId="12">
    <w:abstractNumId w:val="34"/>
  </w:num>
  <w:num w:numId="13">
    <w:abstractNumId w:val="39"/>
  </w:num>
  <w:num w:numId="14">
    <w:abstractNumId w:val="5"/>
  </w:num>
  <w:num w:numId="15">
    <w:abstractNumId w:val="32"/>
  </w:num>
  <w:num w:numId="16">
    <w:abstractNumId w:val="19"/>
  </w:num>
  <w:num w:numId="17">
    <w:abstractNumId w:val="18"/>
  </w:num>
  <w:num w:numId="18">
    <w:abstractNumId w:val="1"/>
  </w:num>
  <w:num w:numId="19">
    <w:abstractNumId w:val="12"/>
  </w:num>
  <w:num w:numId="20">
    <w:abstractNumId w:val="33"/>
  </w:num>
  <w:num w:numId="21">
    <w:abstractNumId w:val="25"/>
  </w:num>
  <w:num w:numId="22">
    <w:abstractNumId w:val="41"/>
  </w:num>
  <w:num w:numId="23">
    <w:abstractNumId w:val="42"/>
  </w:num>
  <w:num w:numId="24">
    <w:abstractNumId w:val="38"/>
  </w:num>
  <w:num w:numId="25">
    <w:abstractNumId w:val="30"/>
  </w:num>
  <w:num w:numId="26">
    <w:abstractNumId w:val="11"/>
  </w:num>
  <w:num w:numId="27">
    <w:abstractNumId w:val="3"/>
  </w:num>
  <w:num w:numId="28">
    <w:abstractNumId w:val="8"/>
  </w:num>
  <w:num w:numId="29">
    <w:abstractNumId w:val="37"/>
  </w:num>
  <w:num w:numId="30">
    <w:abstractNumId w:val="17"/>
  </w:num>
  <w:num w:numId="31">
    <w:abstractNumId w:val="15"/>
  </w:num>
  <w:num w:numId="32">
    <w:abstractNumId w:val="28"/>
  </w:num>
  <w:num w:numId="33">
    <w:abstractNumId w:val="9"/>
  </w:num>
  <w:num w:numId="34">
    <w:abstractNumId w:val="46"/>
  </w:num>
  <w:num w:numId="35">
    <w:abstractNumId w:val="40"/>
  </w:num>
  <w:num w:numId="36">
    <w:abstractNumId w:val="2"/>
  </w:num>
  <w:num w:numId="37">
    <w:abstractNumId w:val="45"/>
  </w:num>
  <w:num w:numId="38">
    <w:abstractNumId w:val="31"/>
  </w:num>
  <w:num w:numId="39">
    <w:abstractNumId w:val="24"/>
  </w:num>
  <w:num w:numId="40">
    <w:abstractNumId w:val="26"/>
  </w:num>
  <w:num w:numId="41">
    <w:abstractNumId w:val="35"/>
  </w:num>
  <w:num w:numId="42">
    <w:abstractNumId w:val="6"/>
  </w:num>
  <w:num w:numId="43">
    <w:abstractNumId w:val="7"/>
  </w:num>
  <w:num w:numId="44">
    <w:abstractNumId w:val="0"/>
  </w:num>
  <w:num w:numId="45">
    <w:abstractNumId w:val="44"/>
  </w:num>
  <w:num w:numId="46">
    <w:abstractNumId w:val="1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6E"/>
    <w:rsid w:val="000012CB"/>
    <w:rsid w:val="00021A18"/>
    <w:rsid w:val="000274B4"/>
    <w:rsid w:val="00042DA0"/>
    <w:rsid w:val="000569CD"/>
    <w:rsid w:val="0006375F"/>
    <w:rsid w:val="00067297"/>
    <w:rsid w:val="000774E3"/>
    <w:rsid w:val="00082761"/>
    <w:rsid w:val="000A32CB"/>
    <w:rsid w:val="000C0A23"/>
    <w:rsid w:val="000D3E3A"/>
    <w:rsid w:val="000D66F8"/>
    <w:rsid w:val="000E4225"/>
    <w:rsid w:val="000E7590"/>
    <w:rsid w:val="000F7D90"/>
    <w:rsid w:val="0010748A"/>
    <w:rsid w:val="001121F6"/>
    <w:rsid w:val="00115D4B"/>
    <w:rsid w:val="00125F6E"/>
    <w:rsid w:val="00126BE7"/>
    <w:rsid w:val="001276D5"/>
    <w:rsid w:val="0013279B"/>
    <w:rsid w:val="00135365"/>
    <w:rsid w:val="00135481"/>
    <w:rsid w:val="00137876"/>
    <w:rsid w:val="00143F9B"/>
    <w:rsid w:val="00157637"/>
    <w:rsid w:val="00182D35"/>
    <w:rsid w:val="00183A7F"/>
    <w:rsid w:val="00184F81"/>
    <w:rsid w:val="00186D20"/>
    <w:rsid w:val="00190C63"/>
    <w:rsid w:val="001921F8"/>
    <w:rsid w:val="001A3228"/>
    <w:rsid w:val="001A777E"/>
    <w:rsid w:val="001B2374"/>
    <w:rsid w:val="001C31ED"/>
    <w:rsid w:val="001D0E18"/>
    <w:rsid w:val="001D6F28"/>
    <w:rsid w:val="001E44A4"/>
    <w:rsid w:val="001E7030"/>
    <w:rsid w:val="001F1790"/>
    <w:rsid w:val="001F5872"/>
    <w:rsid w:val="00200BD1"/>
    <w:rsid w:val="00207EB9"/>
    <w:rsid w:val="0021099E"/>
    <w:rsid w:val="00232400"/>
    <w:rsid w:val="00235482"/>
    <w:rsid w:val="0024453F"/>
    <w:rsid w:val="0025050B"/>
    <w:rsid w:val="00253800"/>
    <w:rsid w:val="00264CE2"/>
    <w:rsid w:val="002721F9"/>
    <w:rsid w:val="00274362"/>
    <w:rsid w:val="002770C9"/>
    <w:rsid w:val="002A212E"/>
    <w:rsid w:val="002A25DE"/>
    <w:rsid w:val="002A4245"/>
    <w:rsid w:val="002C5C06"/>
    <w:rsid w:val="002C6761"/>
    <w:rsid w:val="002C7682"/>
    <w:rsid w:val="002E0466"/>
    <w:rsid w:val="00310814"/>
    <w:rsid w:val="00333DE4"/>
    <w:rsid w:val="00333FAC"/>
    <w:rsid w:val="0034679A"/>
    <w:rsid w:val="00351E56"/>
    <w:rsid w:val="00354C6C"/>
    <w:rsid w:val="00367397"/>
    <w:rsid w:val="00373305"/>
    <w:rsid w:val="003772C4"/>
    <w:rsid w:val="00381C15"/>
    <w:rsid w:val="00387E88"/>
    <w:rsid w:val="003964A7"/>
    <w:rsid w:val="003B2429"/>
    <w:rsid w:val="003B3651"/>
    <w:rsid w:val="003C4816"/>
    <w:rsid w:val="003D4795"/>
    <w:rsid w:val="003D4B5B"/>
    <w:rsid w:val="003E0E43"/>
    <w:rsid w:val="003F1D1B"/>
    <w:rsid w:val="003F263B"/>
    <w:rsid w:val="00400233"/>
    <w:rsid w:val="00411760"/>
    <w:rsid w:val="00411B42"/>
    <w:rsid w:val="0041263E"/>
    <w:rsid w:val="00412C15"/>
    <w:rsid w:val="00412C63"/>
    <w:rsid w:val="00421A0A"/>
    <w:rsid w:val="0042476A"/>
    <w:rsid w:val="004339F7"/>
    <w:rsid w:val="0046323C"/>
    <w:rsid w:val="00473F2F"/>
    <w:rsid w:val="00474B18"/>
    <w:rsid w:val="004807C0"/>
    <w:rsid w:val="004934CC"/>
    <w:rsid w:val="00495B9F"/>
    <w:rsid w:val="004A3655"/>
    <w:rsid w:val="004B4BEA"/>
    <w:rsid w:val="004D5CB5"/>
    <w:rsid w:val="004D6D0A"/>
    <w:rsid w:val="004E1BE7"/>
    <w:rsid w:val="004E5067"/>
    <w:rsid w:val="004F227C"/>
    <w:rsid w:val="004F239A"/>
    <w:rsid w:val="004F7DE8"/>
    <w:rsid w:val="005012DF"/>
    <w:rsid w:val="00511806"/>
    <w:rsid w:val="0051411B"/>
    <w:rsid w:val="005416E4"/>
    <w:rsid w:val="00544A93"/>
    <w:rsid w:val="005450B5"/>
    <w:rsid w:val="0054582D"/>
    <w:rsid w:val="0054605E"/>
    <w:rsid w:val="0055324C"/>
    <w:rsid w:val="0055383E"/>
    <w:rsid w:val="00582262"/>
    <w:rsid w:val="005A3F47"/>
    <w:rsid w:val="005B01C3"/>
    <w:rsid w:val="005C7D0B"/>
    <w:rsid w:val="005D4D6F"/>
    <w:rsid w:val="005E63C5"/>
    <w:rsid w:val="005E7CA1"/>
    <w:rsid w:val="005F2ECE"/>
    <w:rsid w:val="005F4D1C"/>
    <w:rsid w:val="00610168"/>
    <w:rsid w:val="006147D7"/>
    <w:rsid w:val="00630C0D"/>
    <w:rsid w:val="00634C63"/>
    <w:rsid w:val="0064584D"/>
    <w:rsid w:val="00645FAD"/>
    <w:rsid w:val="006517B5"/>
    <w:rsid w:val="00671DF8"/>
    <w:rsid w:val="0069517E"/>
    <w:rsid w:val="006A2F4D"/>
    <w:rsid w:val="006A3E4E"/>
    <w:rsid w:val="006C4DEC"/>
    <w:rsid w:val="006D3331"/>
    <w:rsid w:val="006F3F52"/>
    <w:rsid w:val="00704EFF"/>
    <w:rsid w:val="00705D5B"/>
    <w:rsid w:val="00707D5C"/>
    <w:rsid w:val="007148C8"/>
    <w:rsid w:val="00721DA5"/>
    <w:rsid w:val="00726036"/>
    <w:rsid w:val="00730B86"/>
    <w:rsid w:val="007370C7"/>
    <w:rsid w:val="0074792E"/>
    <w:rsid w:val="00752999"/>
    <w:rsid w:val="007749E5"/>
    <w:rsid w:val="007804AE"/>
    <w:rsid w:val="007823CF"/>
    <w:rsid w:val="007874E2"/>
    <w:rsid w:val="007929DA"/>
    <w:rsid w:val="007A403D"/>
    <w:rsid w:val="007A7F9E"/>
    <w:rsid w:val="007B343E"/>
    <w:rsid w:val="007B63E3"/>
    <w:rsid w:val="007B6E05"/>
    <w:rsid w:val="007C1B17"/>
    <w:rsid w:val="007C1D5E"/>
    <w:rsid w:val="007C48EC"/>
    <w:rsid w:val="007D50BF"/>
    <w:rsid w:val="007D5C4D"/>
    <w:rsid w:val="007E12FB"/>
    <w:rsid w:val="007E51F2"/>
    <w:rsid w:val="007F53EB"/>
    <w:rsid w:val="00812595"/>
    <w:rsid w:val="008304C0"/>
    <w:rsid w:val="00852245"/>
    <w:rsid w:val="008648EF"/>
    <w:rsid w:val="0087638A"/>
    <w:rsid w:val="00877889"/>
    <w:rsid w:val="0088258C"/>
    <w:rsid w:val="00882911"/>
    <w:rsid w:val="00887BBF"/>
    <w:rsid w:val="008B542F"/>
    <w:rsid w:val="008B6AFA"/>
    <w:rsid w:val="008C5252"/>
    <w:rsid w:val="008D4E1B"/>
    <w:rsid w:val="008F7DC1"/>
    <w:rsid w:val="00901087"/>
    <w:rsid w:val="0091465B"/>
    <w:rsid w:val="0092104E"/>
    <w:rsid w:val="00924E08"/>
    <w:rsid w:val="009270E8"/>
    <w:rsid w:val="00931B65"/>
    <w:rsid w:val="009344D4"/>
    <w:rsid w:val="00964F60"/>
    <w:rsid w:val="00966D35"/>
    <w:rsid w:val="009746FE"/>
    <w:rsid w:val="00974DBA"/>
    <w:rsid w:val="0098037D"/>
    <w:rsid w:val="00980FA3"/>
    <w:rsid w:val="009816AA"/>
    <w:rsid w:val="009A7A94"/>
    <w:rsid w:val="009F7A01"/>
    <w:rsid w:val="00A00C27"/>
    <w:rsid w:val="00A12151"/>
    <w:rsid w:val="00A16B72"/>
    <w:rsid w:val="00A21503"/>
    <w:rsid w:val="00A24EA5"/>
    <w:rsid w:val="00A3463D"/>
    <w:rsid w:val="00A448F0"/>
    <w:rsid w:val="00A4783E"/>
    <w:rsid w:val="00A52F3C"/>
    <w:rsid w:val="00A667DE"/>
    <w:rsid w:val="00A66D9B"/>
    <w:rsid w:val="00A70D48"/>
    <w:rsid w:val="00A76391"/>
    <w:rsid w:val="00A76E11"/>
    <w:rsid w:val="00A85183"/>
    <w:rsid w:val="00AB1181"/>
    <w:rsid w:val="00AB3959"/>
    <w:rsid w:val="00AB41DE"/>
    <w:rsid w:val="00AD7DA3"/>
    <w:rsid w:val="00AE066E"/>
    <w:rsid w:val="00AE6180"/>
    <w:rsid w:val="00AF13FA"/>
    <w:rsid w:val="00B01BA2"/>
    <w:rsid w:val="00B061D2"/>
    <w:rsid w:val="00B100A9"/>
    <w:rsid w:val="00B30596"/>
    <w:rsid w:val="00B31A43"/>
    <w:rsid w:val="00B5139E"/>
    <w:rsid w:val="00B52207"/>
    <w:rsid w:val="00B62063"/>
    <w:rsid w:val="00B71C12"/>
    <w:rsid w:val="00B71C83"/>
    <w:rsid w:val="00B73510"/>
    <w:rsid w:val="00B75949"/>
    <w:rsid w:val="00B77A66"/>
    <w:rsid w:val="00B8046C"/>
    <w:rsid w:val="00BA2D8E"/>
    <w:rsid w:val="00BA73C8"/>
    <w:rsid w:val="00BA7BDA"/>
    <w:rsid w:val="00BB09AF"/>
    <w:rsid w:val="00BB67A5"/>
    <w:rsid w:val="00BC0D1C"/>
    <w:rsid w:val="00BC749A"/>
    <w:rsid w:val="00BD5F31"/>
    <w:rsid w:val="00BE209C"/>
    <w:rsid w:val="00BF56E5"/>
    <w:rsid w:val="00C11FB5"/>
    <w:rsid w:val="00C1486C"/>
    <w:rsid w:val="00C16AC7"/>
    <w:rsid w:val="00C24E2D"/>
    <w:rsid w:val="00C472C2"/>
    <w:rsid w:val="00C530D2"/>
    <w:rsid w:val="00C70AD6"/>
    <w:rsid w:val="00C7290E"/>
    <w:rsid w:val="00C84A04"/>
    <w:rsid w:val="00C90C5C"/>
    <w:rsid w:val="00CA1394"/>
    <w:rsid w:val="00CA282F"/>
    <w:rsid w:val="00CA4CC4"/>
    <w:rsid w:val="00CC397C"/>
    <w:rsid w:val="00CD074C"/>
    <w:rsid w:val="00CD1EF8"/>
    <w:rsid w:val="00CE22DA"/>
    <w:rsid w:val="00CE39E3"/>
    <w:rsid w:val="00D05AB3"/>
    <w:rsid w:val="00D12843"/>
    <w:rsid w:val="00D13AD4"/>
    <w:rsid w:val="00D35927"/>
    <w:rsid w:val="00D52F02"/>
    <w:rsid w:val="00D60590"/>
    <w:rsid w:val="00D6211C"/>
    <w:rsid w:val="00D63EFD"/>
    <w:rsid w:val="00D65E81"/>
    <w:rsid w:val="00D72172"/>
    <w:rsid w:val="00D8498C"/>
    <w:rsid w:val="00D9635B"/>
    <w:rsid w:val="00DB505C"/>
    <w:rsid w:val="00DB5CFE"/>
    <w:rsid w:val="00DC38AF"/>
    <w:rsid w:val="00DD0463"/>
    <w:rsid w:val="00DD0C42"/>
    <w:rsid w:val="00DE55D8"/>
    <w:rsid w:val="00DF0EA1"/>
    <w:rsid w:val="00DF4BD9"/>
    <w:rsid w:val="00E047EB"/>
    <w:rsid w:val="00E123F8"/>
    <w:rsid w:val="00E12D91"/>
    <w:rsid w:val="00E16119"/>
    <w:rsid w:val="00E1756E"/>
    <w:rsid w:val="00E32DBA"/>
    <w:rsid w:val="00E330C3"/>
    <w:rsid w:val="00E33AD0"/>
    <w:rsid w:val="00E3587C"/>
    <w:rsid w:val="00E36D51"/>
    <w:rsid w:val="00E43134"/>
    <w:rsid w:val="00E52498"/>
    <w:rsid w:val="00E673B2"/>
    <w:rsid w:val="00E7222D"/>
    <w:rsid w:val="00E81C8D"/>
    <w:rsid w:val="00E9431A"/>
    <w:rsid w:val="00EA06B2"/>
    <w:rsid w:val="00EA48B4"/>
    <w:rsid w:val="00EB64F8"/>
    <w:rsid w:val="00ED1EED"/>
    <w:rsid w:val="00EE13E6"/>
    <w:rsid w:val="00EE5C6F"/>
    <w:rsid w:val="00EF11F2"/>
    <w:rsid w:val="00F10AB5"/>
    <w:rsid w:val="00F1133B"/>
    <w:rsid w:val="00F31783"/>
    <w:rsid w:val="00F31A29"/>
    <w:rsid w:val="00F40ADD"/>
    <w:rsid w:val="00F43D85"/>
    <w:rsid w:val="00F54F45"/>
    <w:rsid w:val="00F56193"/>
    <w:rsid w:val="00F56B24"/>
    <w:rsid w:val="00F5719E"/>
    <w:rsid w:val="00F6128A"/>
    <w:rsid w:val="00F73151"/>
    <w:rsid w:val="00F809F1"/>
    <w:rsid w:val="00FB6DCE"/>
    <w:rsid w:val="00FC2094"/>
    <w:rsid w:val="00FD01A3"/>
    <w:rsid w:val="00FD5268"/>
    <w:rsid w:val="00FD5FF3"/>
    <w:rsid w:val="00FE1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95D1"/>
  <w15:docId w15:val="{C8B15DD5-1C2D-4012-908E-0556100F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F6E"/>
    <w:rPr>
      <w:rFonts w:ascii="BALTICA" w:eastAsia="Times New Roman" w:hAnsi="BAL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cao">
    <w:name w:val="aacao"/>
    <w:basedOn w:val="a"/>
    <w:rsid w:val="00125F6E"/>
    <w:pPr>
      <w:spacing w:before="120" w:line="360" w:lineRule="auto"/>
      <w:ind w:firstLine="567"/>
      <w:jc w:val="both"/>
    </w:pPr>
  </w:style>
  <w:style w:type="paragraph" w:styleId="a3">
    <w:name w:val="header"/>
    <w:aliases w:val="Верхний колонтитул Знак1,Верхний колонтитул Знак Знак,Знак Знак Знак,Верхний колонтитул Знак"/>
    <w:basedOn w:val="a"/>
    <w:link w:val="2"/>
    <w:rsid w:val="00125F6E"/>
    <w:pPr>
      <w:tabs>
        <w:tab w:val="center" w:pos="4536"/>
        <w:tab w:val="right" w:pos="9072"/>
      </w:tabs>
    </w:pPr>
  </w:style>
  <w:style w:type="character" w:customStyle="1" w:styleId="2">
    <w:name w:val="Верхний колонтитул Знак2"/>
    <w:aliases w:val="Верхний колонтитул Знак1 Знак,Верхний колонтитул Знак Знак Знак,Знак Знак Знак Знак,Верхний колонтитул Знак Знак1"/>
    <w:link w:val="a3"/>
    <w:rsid w:val="00125F6E"/>
    <w:rPr>
      <w:rFonts w:ascii="BALTICA" w:eastAsia="Times New Roman" w:hAnsi="BALTICA" w:cs="Times New Roman"/>
      <w:sz w:val="24"/>
      <w:szCs w:val="20"/>
      <w:lang w:val="ru-RU" w:eastAsia="ru-RU"/>
    </w:rPr>
  </w:style>
  <w:style w:type="paragraph" w:customStyle="1" w:styleId="Styllist">
    <w:name w:val="Styl_list"/>
    <w:basedOn w:val="a"/>
    <w:rsid w:val="00125F6E"/>
    <w:pPr>
      <w:ind w:firstLine="576"/>
      <w:jc w:val="both"/>
    </w:pPr>
    <w:rPr>
      <w:lang w:val="en-GB"/>
    </w:rPr>
  </w:style>
  <w:style w:type="paragraph" w:customStyle="1" w:styleId="Normal1">
    <w:name w:val="Normal1"/>
    <w:rsid w:val="00125F6E"/>
    <w:pPr>
      <w:autoSpaceDE w:val="0"/>
      <w:autoSpaceDN w:val="0"/>
    </w:pPr>
    <w:rPr>
      <w:rFonts w:ascii="Times New Roman" w:eastAsia="MS Mincho" w:hAnsi="Times New Roman"/>
      <w:sz w:val="24"/>
      <w:szCs w:val="24"/>
      <w:lang w:eastAsia="ja-JP"/>
    </w:rPr>
  </w:style>
  <w:style w:type="paragraph" w:styleId="20">
    <w:name w:val="Body Text 2"/>
    <w:basedOn w:val="a"/>
    <w:link w:val="21"/>
    <w:rsid w:val="00125F6E"/>
    <w:pPr>
      <w:spacing w:after="120" w:line="480" w:lineRule="auto"/>
    </w:pPr>
    <w:rPr>
      <w:rFonts w:ascii="Times New Roman" w:hAnsi="Times New Roman"/>
      <w:sz w:val="20"/>
      <w:lang w:eastAsia="ja-JP"/>
    </w:rPr>
  </w:style>
  <w:style w:type="character" w:customStyle="1" w:styleId="21">
    <w:name w:val="Основной текст 2 Знак"/>
    <w:link w:val="20"/>
    <w:rsid w:val="00125F6E"/>
    <w:rPr>
      <w:rFonts w:ascii="Times New Roman" w:eastAsia="Times New Roman" w:hAnsi="Times New Roman" w:cs="Times New Roman"/>
      <w:sz w:val="20"/>
      <w:szCs w:val="20"/>
      <w:lang w:eastAsia="ja-JP"/>
    </w:rPr>
  </w:style>
  <w:style w:type="paragraph" w:customStyle="1" w:styleId="fb">
    <w:name w:val="Обэfbчный"/>
    <w:rsid w:val="00125F6E"/>
    <w:pPr>
      <w:widowControl w:val="0"/>
      <w:autoSpaceDE w:val="0"/>
      <w:autoSpaceDN w:val="0"/>
      <w:adjustRightInd w:val="0"/>
    </w:pPr>
    <w:rPr>
      <w:rFonts w:ascii="BALTICA" w:eastAsia="Times New Roman" w:hAnsi="BALTICA" w:cs="BALTICA"/>
      <w:sz w:val="24"/>
      <w:szCs w:val="24"/>
      <w:lang w:val="en-GB"/>
    </w:rPr>
  </w:style>
  <w:style w:type="paragraph" w:customStyle="1" w:styleId="Iiiaeuiue">
    <w:name w:val="Ii?iaeuiue"/>
    <w:rsid w:val="00125F6E"/>
    <w:pPr>
      <w:widowControl w:val="0"/>
      <w:autoSpaceDE w:val="0"/>
      <w:autoSpaceDN w:val="0"/>
      <w:adjustRightInd w:val="0"/>
    </w:pPr>
    <w:rPr>
      <w:rFonts w:ascii="BALTICA" w:eastAsia="Times New Roman" w:hAnsi="BALTICA" w:cs="BALTICA"/>
      <w:sz w:val="24"/>
      <w:szCs w:val="24"/>
    </w:rPr>
  </w:style>
  <w:style w:type="paragraph" w:customStyle="1" w:styleId="31">
    <w:name w:val="Основной текст с отступом 31"/>
    <w:basedOn w:val="a"/>
    <w:rsid w:val="00125F6E"/>
    <w:pPr>
      <w:suppressAutoHyphens/>
      <w:spacing w:before="120"/>
      <w:ind w:left="540"/>
      <w:jc w:val="both"/>
    </w:pPr>
    <w:rPr>
      <w:rFonts w:ascii="Times New Roman" w:hAnsi="Times New Roman"/>
      <w:lang w:val="uk-UA"/>
    </w:rPr>
  </w:style>
  <w:style w:type="paragraph" w:customStyle="1" w:styleId="a4">
    <w:name w:val="Знак"/>
    <w:basedOn w:val="a"/>
    <w:rsid w:val="00125F6E"/>
    <w:rPr>
      <w:rFonts w:ascii="Verdana" w:hAnsi="Verdana" w:cs="Verdana"/>
      <w:szCs w:val="24"/>
      <w:lang w:val="en-US" w:eastAsia="en-US"/>
    </w:rPr>
  </w:style>
  <w:style w:type="paragraph" w:styleId="a5">
    <w:name w:val="Body Text"/>
    <w:basedOn w:val="a"/>
    <w:rsid w:val="000274B4"/>
    <w:pPr>
      <w:spacing w:after="120"/>
    </w:pPr>
  </w:style>
  <w:style w:type="character" w:customStyle="1" w:styleId="HeaderChar">
    <w:name w:val="Header Char"/>
    <w:aliases w:val="Знак Char,Верхний колонтитул Знак1 Char,Верхний колонтитул Знак Знак Char,Знак Знак Знак Char,Верхний колонтитул Знак Char"/>
    <w:locked/>
    <w:rsid w:val="000274B4"/>
    <w:rPr>
      <w:sz w:val="24"/>
    </w:rPr>
  </w:style>
  <w:style w:type="paragraph" w:styleId="HTML">
    <w:name w:val="HTML Preformatted"/>
    <w:basedOn w:val="a"/>
    <w:link w:val="HTML0"/>
    <w:uiPriority w:val="99"/>
    <w:rsid w:val="0002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0">
    <w:name w:val="Стандартный HTML Знак"/>
    <w:link w:val="HTML"/>
    <w:uiPriority w:val="99"/>
    <w:locked/>
    <w:rsid w:val="000274B4"/>
    <w:rPr>
      <w:rFonts w:ascii="Courier New" w:hAnsi="Courier New"/>
      <w:lang w:val="ru-RU" w:eastAsia="ru-RU" w:bidi="ar-SA"/>
    </w:rPr>
  </w:style>
  <w:style w:type="paragraph" w:customStyle="1" w:styleId="a6">
    <w:name w:val="àáçàö"/>
    <w:basedOn w:val="a"/>
    <w:rsid w:val="000274B4"/>
    <w:pPr>
      <w:autoSpaceDE w:val="0"/>
      <w:autoSpaceDN w:val="0"/>
      <w:adjustRightInd w:val="0"/>
      <w:spacing w:before="120" w:line="360" w:lineRule="auto"/>
      <w:ind w:firstLine="567"/>
      <w:jc w:val="both"/>
    </w:pPr>
    <w:rPr>
      <w:rFonts w:cs="Helvetica"/>
      <w:szCs w:val="24"/>
    </w:rPr>
  </w:style>
  <w:style w:type="character" w:styleId="a7">
    <w:name w:val="Emphasis"/>
    <w:qFormat/>
    <w:rsid w:val="007B6E05"/>
    <w:rPr>
      <w:i/>
      <w:iCs/>
    </w:rPr>
  </w:style>
  <w:style w:type="character" w:customStyle="1" w:styleId="11">
    <w:name w:val="Основной текст (11)"/>
    <w:link w:val="111"/>
    <w:uiPriority w:val="99"/>
    <w:rsid w:val="007B6E05"/>
    <w:rPr>
      <w:sz w:val="24"/>
      <w:szCs w:val="24"/>
      <w:shd w:val="clear" w:color="auto" w:fill="FFFFFF"/>
    </w:rPr>
  </w:style>
  <w:style w:type="paragraph" w:customStyle="1" w:styleId="111">
    <w:name w:val="Основной текст (11)1"/>
    <w:basedOn w:val="a"/>
    <w:link w:val="11"/>
    <w:uiPriority w:val="99"/>
    <w:rsid w:val="007B6E05"/>
    <w:pPr>
      <w:shd w:val="clear" w:color="auto" w:fill="FFFFFF"/>
      <w:spacing w:before="120" w:after="360" w:line="259" w:lineRule="exact"/>
      <w:ind w:firstLine="540"/>
    </w:pPr>
    <w:rPr>
      <w:rFonts w:ascii="Calibri" w:eastAsia="Calibri" w:hAnsi="Calibri"/>
      <w:szCs w:val="24"/>
    </w:rPr>
  </w:style>
  <w:style w:type="paragraph" w:customStyle="1" w:styleId="rvps2">
    <w:name w:val="rvps2"/>
    <w:basedOn w:val="a"/>
    <w:rsid w:val="007B6E05"/>
    <w:pPr>
      <w:spacing w:before="100" w:beforeAutospacing="1" w:after="100" w:afterAutospacing="1"/>
    </w:pPr>
    <w:rPr>
      <w:rFonts w:ascii="Times New Roman" w:hAnsi="Times New Roman"/>
      <w:szCs w:val="24"/>
    </w:rPr>
  </w:style>
  <w:style w:type="character" w:customStyle="1" w:styleId="apple-converted-space">
    <w:name w:val="apple-converted-space"/>
    <w:rsid w:val="00DB505C"/>
  </w:style>
  <w:style w:type="paragraph" w:styleId="a8">
    <w:name w:val="footer"/>
    <w:basedOn w:val="a"/>
    <w:link w:val="a9"/>
    <w:uiPriority w:val="99"/>
    <w:unhideWhenUsed/>
    <w:rsid w:val="007804AE"/>
    <w:pPr>
      <w:tabs>
        <w:tab w:val="center" w:pos="4819"/>
        <w:tab w:val="right" w:pos="9639"/>
      </w:tabs>
    </w:pPr>
  </w:style>
  <w:style w:type="character" w:customStyle="1" w:styleId="a9">
    <w:name w:val="Нижний колонтитул Знак"/>
    <w:link w:val="a8"/>
    <w:uiPriority w:val="99"/>
    <w:rsid w:val="007804AE"/>
    <w:rPr>
      <w:rFonts w:ascii="BALTICA" w:eastAsia="Times New Roman" w:hAnsi="BALTICA"/>
      <w:sz w:val="24"/>
      <w:lang w:val="ru-RU" w:eastAsia="ru-RU"/>
    </w:rPr>
  </w:style>
  <w:style w:type="paragraph" w:customStyle="1" w:styleId="aa">
    <w:name w:val="абзац"/>
    <w:basedOn w:val="a"/>
    <w:rsid w:val="00207EB9"/>
    <w:pPr>
      <w:widowControl w:val="0"/>
      <w:overflowPunct w:val="0"/>
      <w:autoSpaceDE w:val="0"/>
      <w:autoSpaceDN w:val="0"/>
      <w:adjustRightInd w:val="0"/>
      <w:spacing w:before="120" w:line="360" w:lineRule="auto"/>
      <w:ind w:firstLine="567"/>
      <w:jc w:val="both"/>
      <w:textAlignment w:val="baseline"/>
    </w:pPr>
  </w:style>
  <w:style w:type="paragraph" w:styleId="ab">
    <w:name w:val="List Paragraph"/>
    <w:basedOn w:val="a"/>
    <w:uiPriority w:val="34"/>
    <w:qFormat/>
    <w:rsid w:val="00207EB9"/>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182D35"/>
    <w:pPr>
      <w:widowControl w:val="0"/>
      <w:overflowPunct w:val="0"/>
      <w:autoSpaceDE w:val="0"/>
      <w:autoSpaceDN w:val="0"/>
      <w:adjustRightInd w:val="0"/>
      <w:textAlignment w:val="baseline"/>
    </w:pPr>
    <w:rPr>
      <w:rFonts w:ascii="BALTICA" w:eastAsia="Times New Roman" w:hAnsi="BALTICA"/>
      <w:sz w:val="24"/>
    </w:rPr>
  </w:style>
  <w:style w:type="paragraph" w:customStyle="1" w:styleId="22">
    <w:name w:val="Обычный2"/>
    <w:rsid w:val="00182D35"/>
    <w:rPr>
      <w:rFonts w:ascii="BALTICA" w:eastAsia="Times New Roman" w:hAnsi="BALTICA"/>
      <w:sz w:val="24"/>
    </w:rPr>
  </w:style>
  <w:style w:type="paragraph" w:styleId="ac">
    <w:name w:val="Balloon Text"/>
    <w:basedOn w:val="a"/>
    <w:link w:val="ad"/>
    <w:uiPriority w:val="99"/>
    <w:semiHidden/>
    <w:unhideWhenUsed/>
    <w:rsid w:val="00474B18"/>
    <w:rPr>
      <w:rFonts w:ascii="Tahoma" w:hAnsi="Tahoma"/>
      <w:sz w:val="16"/>
      <w:szCs w:val="16"/>
    </w:rPr>
  </w:style>
  <w:style w:type="character" w:customStyle="1" w:styleId="ad">
    <w:name w:val="Текст выноски Знак"/>
    <w:link w:val="ac"/>
    <w:uiPriority w:val="99"/>
    <w:semiHidden/>
    <w:rsid w:val="00474B18"/>
    <w:rPr>
      <w:rFonts w:ascii="Tahoma" w:eastAsia="Times New Roman" w:hAnsi="Tahoma" w:cs="Tahoma"/>
      <w:sz w:val="16"/>
      <w:szCs w:val="16"/>
    </w:rPr>
  </w:style>
  <w:style w:type="paragraph" w:customStyle="1" w:styleId="ae">
    <w:name w:val="Íîðìàëüíûé"/>
    <w:rsid w:val="00381C15"/>
    <w:pPr>
      <w:autoSpaceDE w:val="0"/>
      <w:autoSpaceDN w:val="0"/>
      <w:adjustRightInd w:val="0"/>
    </w:pPr>
    <w:rPr>
      <w:rFonts w:ascii="BALTICA" w:eastAsia="Times New Roman" w:hAnsi="BALTICA" w:cs="Helvetica"/>
      <w:sz w:val="24"/>
      <w:szCs w:val="24"/>
    </w:rPr>
  </w:style>
  <w:style w:type="paragraph" w:customStyle="1" w:styleId="af">
    <w:name w:val="Текс_р"/>
    <w:basedOn w:val="a"/>
    <w:rsid w:val="00232400"/>
    <w:pPr>
      <w:spacing w:before="120" w:after="120"/>
      <w:ind w:firstLine="567"/>
      <w:jc w:val="both"/>
    </w:pPr>
    <w:rPr>
      <w:rFonts w:ascii="Times New Roman" w:hAnsi="Times New Roman"/>
      <w:lang w:val="uk-UA"/>
    </w:rPr>
  </w:style>
  <w:style w:type="paragraph" w:customStyle="1" w:styleId="af0">
    <w:name w:val="бычный"/>
    <w:rsid w:val="00021A18"/>
    <w:pPr>
      <w:widowControl w:val="0"/>
    </w:pPr>
    <w:rPr>
      <w:rFonts w:ascii="BALTICA" w:eastAsia="Times New Roman" w:hAnsi="BALTICA"/>
      <w:snapToGrid w:val="0"/>
      <w:sz w:val="24"/>
    </w:rPr>
  </w:style>
  <w:style w:type="character" w:customStyle="1" w:styleId="rvts6">
    <w:name w:val="rvts6"/>
    <w:basedOn w:val="a0"/>
    <w:rsid w:val="00A12151"/>
  </w:style>
  <w:style w:type="character" w:styleId="af1">
    <w:name w:val="Hyperlink"/>
    <w:basedOn w:val="a0"/>
    <w:uiPriority w:val="99"/>
    <w:semiHidden/>
    <w:unhideWhenUsed/>
    <w:rsid w:val="00A12151"/>
    <w:rPr>
      <w:color w:val="0000FF"/>
      <w:u w:val="single"/>
    </w:rPr>
  </w:style>
  <w:style w:type="paragraph" w:styleId="af2">
    <w:name w:val="No Spacing"/>
    <w:uiPriority w:val="1"/>
    <w:qFormat/>
    <w:rsid w:val="004E5067"/>
    <w:rPr>
      <w:sz w:val="22"/>
      <w:szCs w:val="22"/>
      <w:lang w:eastAsia="en-US"/>
    </w:rPr>
  </w:style>
  <w:style w:type="paragraph" w:styleId="23">
    <w:name w:val="Body Text Indent 2"/>
    <w:basedOn w:val="a"/>
    <w:link w:val="24"/>
    <w:uiPriority w:val="99"/>
    <w:semiHidden/>
    <w:unhideWhenUsed/>
    <w:rsid w:val="00E330C3"/>
    <w:pPr>
      <w:spacing w:after="120" w:line="480" w:lineRule="auto"/>
      <w:ind w:left="283"/>
    </w:pPr>
  </w:style>
  <w:style w:type="character" w:customStyle="1" w:styleId="24">
    <w:name w:val="Основной текст с отступом 2 Знак"/>
    <w:basedOn w:val="a0"/>
    <w:link w:val="23"/>
    <w:uiPriority w:val="99"/>
    <w:semiHidden/>
    <w:rsid w:val="00E330C3"/>
    <w:rPr>
      <w:rFonts w:ascii="BALTICA" w:eastAsia="Times New Roman"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7583">
      <w:bodyDiv w:val="1"/>
      <w:marLeft w:val="0"/>
      <w:marRight w:val="0"/>
      <w:marTop w:val="0"/>
      <w:marBottom w:val="0"/>
      <w:divBdr>
        <w:top w:val="none" w:sz="0" w:space="0" w:color="auto"/>
        <w:left w:val="none" w:sz="0" w:space="0" w:color="auto"/>
        <w:bottom w:val="none" w:sz="0" w:space="0" w:color="auto"/>
        <w:right w:val="none" w:sz="0" w:space="0" w:color="auto"/>
      </w:divBdr>
    </w:div>
    <w:div w:id="17453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54FCC-DB2F-4BB8-B7FF-E683CF16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2вдр</dc:creator>
  <cp:lastModifiedBy>user</cp:lastModifiedBy>
  <cp:revision>25</cp:revision>
  <cp:lastPrinted>2020-02-21T10:29:00Z</cp:lastPrinted>
  <dcterms:created xsi:type="dcterms:W3CDTF">2020-02-17T07:44:00Z</dcterms:created>
  <dcterms:modified xsi:type="dcterms:W3CDTF">2020-03-06T12:12:00Z</dcterms:modified>
</cp:coreProperties>
</file>