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6953" w:rsidRPr="00F96953" w:rsidRDefault="00F96953" w:rsidP="00F96953">
      <w:pPr>
        <w:spacing w:after="0" w:line="240" w:lineRule="auto"/>
        <w:ind w:left="5954" w:firstLine="567"/>
        <w:rPr>
          <w:rFonts w:eastAsia="Calibri"/>
          <w:color w:val="000000"/>
          <w:lang w:eastAsia="uk-UA"/>
        </w:rPr>
      </w:pPr>
      <w:r w:rsidRPr="00F96953">
        <w:rPr>
          <w:rFonts w:eastAsia="Calibri"/>
          <w:noProof/>
          <w:sz w:val="24"/>
          <w:szCs w:val="22"/>
          <w:lang w:eastAsia="uk-UA"/>
        </w:rPr>
        <w:drawing>
          <wp:anchor distT="0" distB="0" distL="114300" distR="114300" simplePos="0" relativeHeight="251659264" behindDoc="0" locked="0" layoutInCell="1" allowOverlap="1" wp14:anchorId="51CC832C" wp14:editId="2DD1024E">
            <wp:simplePos x="0" y="0"/>
            <wp:positionH relativeFrom="column">
              <wp:posOffset>2972435</wp:posOffset>
            </wp:positionH>
            <wp:positionV relativeFrom="paragraph">
              <wp:posOffset>104775</wp:posOffset>
            </wp:positionV>
            <wp:extent cx="504190" cy="647065"/>
            <wp:effectExtent l="0" t="0" r="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065"/>
                    </a:xfrm>
                    <a:prstGeom prst="rect">
                      <a:avLst/>
                    </a:prstGeom>
                    <a:noFill/>
                  </pic:spPr>
                </pic:pic>
              </a:graphicData>
            </a:graphic>
          </wp:anchor>
        </w:drawing>
      </w:r>
    </w:p>
    <w:p w:rsidR="00F96953" w:rsidRPr="00F96953" w:rsidRDefault="00F96953" w:rsidP="00F96953">
      <w:pPr>
        <w:spacing w:after="0" w:line="276" w:lineRule="auto"/>
        <w:ind w:firstLine="567"/>
        <w:jc w:val="both"/>
        <w:rPr>
          <w:rFonts w:eastAsia="Calibri"/>
        </w:rPr>
      </w:pPr>
    </w:p>
    <w:p w:rsidR="00F96953" w:rsidRDefault="00F96953" w:rsidP="00F96953">
      <w:pPr>
        <w:spacing w:after="200" w:line="276" w:lineRule="auto"/>
        <w:ind w:firstLine="567"/>
        <w:contextualSpacing/>
        <w:jc w:val="both"/>
        <w:rPr>
          <w:rFonts w:eastAsia="Calibri"/>
          <w:lang w:val="ru-RU"/>
        </w:rPr>
      </w:pPr>
    </w:p>
    <w:p w:rsidR="00F96953" w:rsidRPr="00F96953" w:rsidRDefault="00F96953" w:rsidP="00F96953">
      <w:pPr>
        <w:spacing w:after="200" w:line="276" w:lineRule="auto"/>
        <w:ind w:firstLine="567"/>
        <w:contextualSpacing/>
        <w:jc w:val="both"/>
        <w:rPr>
          <w:rFonts w:eastAsia="Calibri"/>
          <w:lang w:val="ru-RU"/>
        </w:rPr>
      </w:pPr>
    </w:p>
    <w:p w:rsidR="00F96953" w:rsidRPr="00F96953" w:rsidRDefault="00F96953" w:rsidP="00F96953">
      <w:pPr>
        <w:spacing w:after="0" w:line="240" w:lineRule="auto"/>
        <w:ind w:firstLine="567"/>
        <w:jc w:val="center"/>
        <w:rPr>
          <w:rFonts w:ascii="AcademyC" w:eastAsia="Calibri" w:hAnsi="AcademyC"/>
        </w:rPr>
      </w:pPr>
      <w:r w:rsidRPr="00F96953">
        <w:rPr>
          <w:rFonts w:ascii="AcademyC" w:eastAsia="Calibri" w:hAnsi="AcademyC"/>
        </w:rPr>
        <w:t>УКРАЇНА</w:t>
      </w:r>
    </w:p>
    <w:p w:rsidR="00F96953" w:rsidRPr="00F96953" w:rsidRDefault="00F96953" w:rsidP="00F96953">
      <w:pPr>
        <w:spacing w:after="0" w:line="240" w:lineRule="auto"/>
        <w:ind w:firstLine="567"/>
        <w:jc w:val="center"/>
        <w:rPr>
          <w:rFonts w:ascii="AcademyC" w:eastAsia="Calibri" w:hAnsi="AcademyC"/>
        </w:rPr>
      </w:pPr>
      <w:r w:rsidRPr="00F96953">
        <w:rPr>
          <w:rFonts w:ascii="AcademyC" w:eastAsia="Calibri" w:hAnsi="AcademyC"/>
        </w:rPr>
        <w:t>ВИЩА  РАДА  ПРАВОСУДДЯ</w:t>
      </w:r>
    </w:p>
    <w:p w:rsidR="00F96953" w:rsidRPr="00F96953" w:rsidRDefault="00F96953" w:rsidP="00F96953">
      <w:pPr>
        <w:spacing w:after="0" w:line="240" w:lineRule="auto"/>
        <w:ind w:firstLine="567"/>
        <w:jc w:val="center"/>
        <w:rPr>
          <w:rFonts w:ascii="AcademyC" w:eastAsia="Calibri" w:hAnsi="AcademyC"/>
        </w:rPr>
      </w:pPr>
      <w:r>
        <w:rPr>
          <w:rFonts w:ascii="AcademyC" w:eastAsia="Calibri" w:hAnsi="AcademyC"/>
        </w:rPr>
        <w:t>ДРУГА</w:t>
      </w:r>
      <w:r w:rsidRPr="00F96953">
        <w:rPr>
          <w:rFonts w:ascii="AcademyC" w:eastAsia="Calibri" w:hAnsi="AcademyC"/>
        </w:rPr>
        <w:t xml:space="preserve"> ДИСЦИПЛІНАРНА ПАЛАТА</w:t>
      </w:r>
    </w:p>
    <w:p w:rsidR="00F96953" w:rsidRPr="00F96953" w:rsidRDefault="00F96953" w:rsidP="00F96953">
      <w:pPr>
        <w:spacing w:after="0" w:line="240" w:lineRule="auto"/>
        <w:ind w:firstLine="567"/>
        <w:jc w:val="center"/>
        <w:rPr>
          <w:rFonts w:ascii="AcademyC" w:eastAsia="Calibri" w:hAnsi="AcademyC"/>
        </w:rPr>
      </w:pPr>
      <w:r w:rsidRPr="00F96953">
        <w:rPr>
          <w:rFonts w:ascii="AcademyC" w:eastAsia="Calibri" w:hAnsi="AcademyC"/>
        </w:rPr>
        <w:t>РІШЕННЯ</w:t>
      </w:r>
    </w:p>
    <w:tbl>
      <w:tblPr>
        <w:tblW w:w="10031" w:type="dxa"/>
        <w:tblLook w:val="04A0" w:firstRow="1" w:lastRow="0" w:firstColumn="1" w:lastColumn="0" w:noHBand="0" w:noVBand="1"/>
      </w:tblPr>
      <w:tblGrid>
        <w:gridCol w:w="3098"/>
        <w:gridCol w:w="3309"/>
        <w:gridCol w:w="3624"/>
      </w:tblGrid>
      <w:tr w:rsidR="00F96953" w:rsidRPr="00F96953" w:rsidTr="00177FAE">
        <w:trPr>
          <w:trHeight w:val="188"/>
        </w:trPr>
        <w:tc>
          <w:tcPr>
            <w:tcW w:w="3098" w:type="dxa"/>
            <w:hideMark/>
          </w:tcPr>
          <w:p w:rsidR="00F96953" w:rsidRPr="00F96953" w:rsidRDefault="00F96953" w:rsidP="003E7858">
            <w:pPr>
              <w:spacing w:after="200" w:line="276" w:lineRule="auto"/>
              <w:ind w:right="-2" w:firstLine="567"/>
              <w:rPr>
                <w:rFonts w:eastAsia="Calibri"/>
                <w:noProof/>
                <w:lang w:val="en-US"/>
              </w:rPr>
            </w:pPr>
          </w:p>
        </w:tc>
        <w:tc>
          <w:tcPr>
            <w:tcW w:w="3309" w:type="dxa"/>
            <w:hideMark/>
          </w:tcPr>
          <w:p w:rsidR="00F96953" w:rsidRPr="00F96953" w:rsidRDefault="00F96953" w:rsidP="003E7858">
            <w:pPr>
              <w:spacing w:after="200" w:line="276" w:lineRule="auto"/>
              <w:ind w:right="-2" w:firstLine="567"/>
              <w:jc w:val="center"/>
              <w:rPr>
                <w:rFonts w:ascii="Bookman Old Style" w:eastAsia="Calibri" w:hAnsi="Bookman Old Style"/>
                <w:sz w:val="24"/>
                <w:szCs w:val="24"/>
                <w:lang w:val="ru-RU"/>
              </w:rPr>
            </w:pPr>
            <w:r w:rsidRPr="00F96953">
              <w:rPr>
                <w:rFonts w:ascii="Book Antiqua" w:eastAsia="Calibri" w:hAnsi="Book Antiqua"/>
                <w:sz w:val="24"/>
                <w:szCs w:val="24"/>
              </w:rPr>
              <w:t>Київ</w:t>
            </w:r>
          </w:p>
        </w:tc>
        <w:tc>
          <w:tcPr>
            <w:tcW w:w="3624" w:type="dxa"/>
            <w:hideMark/>
          </w:tcPr>
          <w:p w:rsidR="00F96953" w:rsidRPr="00F96953" w:rsidRDefault="00F96953" w:rsidP="00F96953">
            <w:pPr>
              <w:spacing w:after="200" w:line="276" w:lineRule="auto"/>
              <w:ind w:right="-2" w:firstLine="567"/>
              <w:jc w:val="center"/>
              <w:rPr>
                <w:rFonts w:eastAsia="Calibri"/>
                <w:noProof/>
                <w:lang w:val="ru-RU"/>
              </w:rPr>
            </w:pPr>
          </w:p>
        </w:tc>
      </w:tr>
    </w:tbl>
    <w:p w:rsidR="00F96953" w:rsidRDefault="00EE1489" w:rsidP="003E7858">
      <w:pPr>
        <w:suppressAutoHyphens/>
        <w:spacing w:after="0" w:line="240" w:lineRule="auto"/>
        <w:ind w:right="-1"/>
        <w:jc w:val="both"/>
        <w:rPr>
          <w:rFonts w:eastAsia="Calibri"/>
          <w:b/>
          <w:lang w:eastAsia="zh-CN"/>
        </w:rPr>
      </w:pPr>
      <w:r>
        <w:rPr>
          <w:rFonts w:eastAsia="Calibri"/>
          <w:noProof/>
        </w:rPr>
        <w:t>20</w:t>
      </w:r>
      <w:r w:rsidR="003E7858" w:rsidRPr="003E7858">
        <w:rPr>
          <w:rFonts w:eastAsia="Calibri"/>
          <w:noProof/>
        </w:rPr>
        <w:t xml:space="preserve"> </w:t>
      </w:r>
      <w:r>
        <w:rPr>
          <w:rFonts w:eastAsia="Calibri"/>
          <w:noProof/>
        </w:rPr>
        <w:t>березня</w:t>
      </w:r>
      <w:r w:rsidR="003E7858" w:rsidRPr="003E7858">
        <w:rPr>
          <w:rFonts w:eastAsia="Calibri"/>
          <w:noProof/>
        </w:rPr>
        <w:t xml:space="preserve"> 2024 року</w:t>
      </w:r>
      <w:r w:rsidR="003E7858" w:rsidRPr="003E7858">
        <w:rPr>
          <w:rFonts w:eastAsia="Calibri"/>
          <w:noProof/>
        </w:rPr>
        <w:tab/>
      </w:r>
      <w:r w:rsidR="003E7858" w:rsidRPr="003E7858">
        <w:rPr>
          <w:rFonts w:eastAsia="Calibri"/>
          <w:noProof/>
        </w:rPr>
        <w:tab/>
      </w:r>
      <w:r w:rsidR="003E7858" w:rsidRPr="003E7858">
        <w:rPr>
          <w:rFonts w:eastAsia="Calibri"/>
          <w:noProof/>
        </w:rPr>
        <w:tab/>
      </w:r>
      <w:r w:rsidR="003E7858" w:rsidRPr="003E7858">
        <w:rPr>
          <w:rFonts w:eastAsia="Calibri"/>
          <w:noProof/>
        </w:rPr>
        <w:tab/>
      </w:r>
      <w:r w:rsidR="003E7858" w:rsidRPr="003E7858">
        <w:rPr>
          <w:rFonts w:eastAsia="Calibri"/>
          <w:noProof/>
        </w:rPr>
        <w:tab/>
      </w:r>
      <w:r w:rsidR="003E7858" w:rsidRPr="003E7858">
        <w:rPr>
          <w:rFonts w:eastAsia="Calibri"/>
          <w:noProof/>
        </w:rPr>
        <w:tab/>
      </w:r>
      <w:r w:rsidR="003E7858" w:rsidRPr="003E7858">
        <w:rPr>
          <w:rFonts w:eastAsia="Calibri"/>
          <w:noProof/>
        </w:rPr>
        <w:tab/>
      </w:r>
      <w:r w:rsidR="003E7858">
        <w:rPr>
          <w:rFonts w:eastAsia="Calibri"/>
          <w:noProof/>
        </w:rPr>
        <w:t xml:space="preserve">      </w:t>
      </w:r>
      <w:r w:rsidR="003E7858" w:rsidRPr="003E7858">
        <w:rPr>
          <w:rFonts w:eastAsia="Calibri"/>
          <w:noProof/>
        </w:rPr>
        <w:t xml:space="preserve">№ </w:t>
      </w:r>
      <w:r w:rsidR="004F6E02">
        <w:rPr>
          <w:rFonts w:eastAsia="Calibri"/>
          <w:noProof/>
        </w:rPr>
        <w:t>834</w:t>
      </w:r>
      <w:r w:rsidR="003E7858" w:rsidRPr="003E7858">
        <w:rPr>
          <w:rFonts w:eastAsia="Calibri"/>
          <w:noProof/>
        </w:rPr>
        <w:t>/2дп/15-24</w:t>
      </w:r>
    </w:p>
    <w:p w:rsidR="003E7858" w:rsidRPr="00F96953" w:rsidRDefault="003E7858" w:rsidP="00F96953">
      <w:pPr>
        <w:suppressAutoHyphens/>
        <w:spacing w:after="0" w:line="240" w:lineRule="auto"/>
        <w:ind w:right="5245" w:firstLine="567"/>
        <w:jc w:val="both"/>
        <w:rPr>
          <w:rFonts w:eastAsia="Calibri"/>
          <w:b/>
          <w:lang w:eastAsia="zh-CN"/>
        </w:rPr>
      </w:pPr>
    </w:p>
    <w:p w:rsidR="00F96953" w:rsidRPr="00F96953" w:rsidRDefault="00F96953" w:rsidP="00F96953">
      <w:pPr>
        <w:suppressAutoHyphens/>
        <w:spacing w:after="0" w:line="240" w:lineRule="auto"/>
        <w:ind w:right="5245"/>
        <w:jc w:val="both"/>
        <w:rPr>
          <w:rFonts w:eastAsia="Calibri"/>
          <w:b/>
          <w:lang w:eastAsia="zh-CN"/>
        </w:rPr>
      </w:pPr>
      <w:r w:rsidRPr="00F96953">
        <w:rPr>
          <w:rFonts w:eastAsia="Calibri"/>
          <w:b/>
          <w:sz w:val="24"/>
          <w:szCs w:val="24"/>
          <w:lang w:eastAsia="zh-CN"/>
        </w:rPr>
        <w:t>Про притягнення до дисциплінарної відповідальності судді</w:t>
      </w:r>
      <w:r>
        <w:rPr>
          <w:rFonts w:eastAsia="Calibri"/>
          <w:b/>
          <w:sz w:val="24"/>
          <w:szCs w:val="24"/>
          <w:lang w:eastAsia="zh-CN"/>
        </w:rPr>
        <w:t>в</w:t>
      </w:r>
      <w:r w:rsidRPr="00F96953">
        <w:rPr>
          <w:rFonts w:eastAsia="Calibri"/>
          <w:b/>
          <w:sz w:val="24"/>
          <w:szCs w:val="24"/>
          <w:lang w:eastAsia="zh-CN"/>
        </w:rPr>
        <w:t xml:space="preserve"> </w:t>
      </w:r>
      <w:r>
        <w:rPr>
          <w:rFonts w:eastAsia="Calibri"/>
          <w:b/>
          <w:sz w:val="24"/>
          <w:szCs w:val="24"/>
          <w:lang w:eastAsia="zh-CN"/>
        </w:rPr>
        <w:t>Третього апеляційного адміністративного суду Божко Л.А., Дурасової Ю.В., Лукманової О.М.</w:t>
      </w:r>
    </w:p>
    <w:p w:rsidR="00F96953" w:rsidRPr="00F96953" w:rsidRDefault="00F96953" w:rsidP="00F96953">
      <w:pPr>
        <w:suppressAutoHyphens/>
        <w:spacing w:after="0" w:line="240" w:lineRule="auto"/>
        <w:ind w:right="5245" w:firstLine="567"/>
        <w:jc w:val="both"/>
        <w:rPr>
          <w:rFonts w:eastAsia="Calibri"/>
          <w:b/>
          <w:lang w:eastAsia="zh-CN"/>
        </w:rPr>
      </w:pPr>
    </w:p>
    <w:p w:rsidR="00796CE0" w:rsidRPr="00796CE0" w:rsidRDefault="00F96953" w:rsidP="00F96953">
      <w:pPr>
        <w:shd w:val="clear" w:color="auto" w:fill="FFFFFF"/>
        <w:suppressAutoHyphens/>
        <w:spacing w:after="0" w:line="240" w:lineRule="auto"/>
        <w:ind w:firstLine="567"/>
        <w:jc w:val="both"/>
        <w:rPr>
          <w:color w:val="1D1D1B"/>
          <w:shd w:val="clear" w:color="auto" w:fill="FFFFFF"/>
        </w:rPr>
      </w:pPr>
      <w:r w:rsidRPr="00796CE0">
        <w:rPr>
          <w:color w:val="1D1D1B"/>
          <w:shd w:val="clear" w:color="auto" w:fill="FFFFFF"/>
        </w:rPr>
        <w:t xml:space="preserve">Друга Дисциплінарна палата Вищої ради правосуддя у складі </w:t>
      </w:r>
      <w:r w:rsidR="003E7858">
        <w:rPr>
          <w:color w:val="1D1D1B"/>
          <w:shd w:val="clear" w:color="auto" w:fill="FFFFFF"/>
        </w:rPr>
        <w:br/>
      </w:r>
      <w:r w:rsidRPr="00796CE0">
        <w:rPr>
          <w:color w:val="1D1D1B"/>
          <w:shd w:val="clear" w:color="auto" w:fill="FFFFFF"/>
        </w:rPr>
        <w:t xml:space="preserve">головуючого – Маселка Р.А., членів Другої Дисциплінарної палати Вищої ради правосуддя Бурлакова С.Ю., Мельника О.П., Саліхова В.В., заслухавши доповідача – члена Другої Дисциплінарної палати Вищої ради правосуддя Ковбій О.В., розглянувши </w:t>
      </w:r>
      <w:r w:rsidR="00796CE0" w:rsidRPr="00796CE0">
        <w:rPr>
          <w:color w:val="1D1D1B"/>
          <w:shd w:val="clear" w:color="auto" w:fill="FFFFFF"/>
        </w:rPr>
        <w:t xml:space="preserve">об’єднану дисциплінарну справу стосовно суддів </w:t>
      </w:r>
      <w:r w:rsidR="00796CE0" w:rsidRPr="00796CE0">
        <w:rPr>
          <w:rFonts w:eastAsia="Calibri"/>
        </w:rPr>
        <w:t xml:space="preserve">Третього апеляційного адміністративного суду </w:t>
      </w:r>
      <w:r w:rsidR="00796CE0" w:rsidRPr="00796CE0">
        <w:rPr>
          <w:rFonts w:eastAsia="Calibri"/>
          <w:bCs/>
        </w:rPr>
        <w:t>Божко Людмили Андріївни, Дурасової Юлії Володимирівни, Лукманової Ольги Миколаївни, відкриту за дисциплінарною скаргою Попової Наталі Іванівни</w:t>
      </w:r>
      <w:r w:rsidR="00796CE0" w:rsidRPr="00796CE0">
        <w:rPr>
          <w:rFonts w:eastAsia="Calibri"/>
          <w:lang w:eastAsia="zh-CN"/>
        </w:rPr>
        <w:t xml:space="preserve"> </w:t>
      </w:r>
      <w:r w:rsidR="00796CE0" w:rsidRPr="00796CE0">
        <w:rPr>
          <w:rFonts w:eastAsia="Calibri"/>
          <w:bCs/>
        </w:rPr>
        <w:t>та за ініціативою Другої Дисциплінарної палати Вищої рад</w:t>
      </w:r>
      <w:r w:rsidR="009C1007">
        <w:rPr>
          <w:rFonts w:eastAsia="Calibri"/>
          <w:bCs/>
        </w:rPr>
        <w:t>и</w:t>
      </w:r>
      <w:r w:rsidR="00796CE0" w:rsidRPr="00796CE0">
        <w:rPr>
          <w:rFonts w:eastAsia="Calibri"/>
          <w:bCs/>
        </w:rPr>
        <w:t xml:space="preserve"> правосуддя</w:t>
      </w:r>
      <w:r w:rsidR="009C1E37">
        <w:rPr>
          <w:rFonts w:eastAsia="Calibri"/>
          <w:bCs/>
        </w:rPr>
        <w:t xml:space="preserve"> (ухвала від 15 лютого 2021 року № 347/2дп/15-21) та за </w:t>
      </w:r>
      <w:r w:rsidR="009C1E37" w:rsidRPr="009C1E37">
        <w:rPr>
          <w:rFonts w:eastAsia="Calibri"/>
          <w:bCs/>
        </w:rPr>
        <w:t>ініціативою Другої Дисциплінарної палати Вищої рад</w:t>
      </w:r>
      <w:r w:rsidR="009C1007">
        <w:rPr>
          <w:rFonts w:eastAsia="Calibri"/>
          <w:bCs/>
        </w:rPr>
        <w:t>и</w:t>
      </w:r>
      <w:r w:rsidR="009C1E37" w:rsidRPr="009C1E37">
        <w:rPr>
          <w:rFonts w:eastAsia="Calibri"/>
          <w:bCs/>
        </w:rPr>
        <w:t xml:space="preserve"> правосуддя</w:t>
      </w:r>
      <w:r w:rsidR="009C1E37">
        <w:rPr>
          <w:rFonts w:eastAsia="Calibri"/>
          <w:bCs/>
        </w:rPr>
        <w:t xml:space="preserve"> </w:t>
      </w:r>
      <w:r w:rsidR="009C1E37" w:rsidRPr="009C1E37">
        <w:rPr>
          <w:rFonts w:eastAsia="Calibri"/>
          <w:bCs/>
        </w:rPr>
        <w:t xml:space="preserve">(ухвала від </w:t>
      </w:r>
      <w:r w:rsidR="009C1E37">
        <w:rPr>
          <w:rFonts w:eastAsia="Calibri"/>
          <w:bCs/>
        </w:rPr>
        <w:t>28</w:t>
      </w:r>
      <w:r w:rsidR="009C1E37" w:rsidRPr="009C1E37">
        <w:rPr>
          <w:rFonts w:eastAsia="Calibri"/>
          <w:bCs/>
        </w:rPr>
        <w:t xml:space="preserve"> лютого 202</w:t>
      </w:r>
      <w:r w:rsidR="009C1E37">
        <w:rPr>
          <w:rFonts w:eastAsia="Calibri"/>
          <w:bCs/>
        </w:rPr>
        <w:t>4</w:t>
      </w:r>
      <w:r w:rsidR="009C1E37" w:rsidRPr="009C1E37">
        <w:rPr>
          <w:rFonts w:eastAsia="Calibri"/>
          <w:bCs/>
        </w:rPr>
        <w:t xml:space="preserve"> року № </w:t>
      </w:r>
      <w:r w:rsidR="009C1E37">
        <w:rPr>
          <w:rFonts w:eastAsia="Calibri"/>
          <w:bCs/>
        </w:rPr>
        <w:t>597</w:t>
      </w:r>
      <w:r w:rsidR="009C1E37" w:rsidRPr="009C1E37">
        <w:rPr>
          <w:rFonts w:eastAsia="Calibri"/>
          <w:bCs/>
        </w:rPr>
        <w:t>/2дп/15-2</w:t>
      </w:r>
      <w:r w:rsidR="009C1E37">
        <w:rPr>
          <w:rFonts w:eastAsia="Calibri"/>
          <w:bCs/>
        </w:rPr>
        <w:t>4</w:t>
      </w:r>
      <w:r w:rsidR="009C1E37" w:rsidRPr="009C1E37">
        <w:rPr>
          <w:rFonts w:eastAsia="Calibri"/>
          <w:bCs/>
        </w:rPr>
        <w:t>)</w:t>
      </w:r>
      <w:r w:rsidR="00796CE0" w:rsidRPr="009C1E37">
        <w:rPr>
          <w:rFonts w:eastAsia="Calibri"/>
          <w:bCs/>
        </w:rPr>
        <w:t>,</w:t>
      </w:r>
    </w:p>
    <w:p w:rsidR="00796CE0" w:rsidRPr="008F449B" w:rsidRDefault="00796CE0" w:rsidP="00F96953">
      <w:pPr>
        <w:suppressAutoHyphens/>
        <w:spacing w:after="0" w:line="240" w:lineRule="auto"/>
        <w:ind w:firstLine="567"/>
        <w:jc w:val="both"/>
        <w:rPr>
          <w:rFonts w:eastAsia="Calibri"/>
          <w:lang w:eastAsia="zh-CN"/>
        </w:rPr>
      </w:pPr>
    </w:p>
    <w:p w:rsidR="00F96953" w:rsidRPr="00F96953" w:rsidRDefault="00F96953" w:rsidP="00F96953">
      <w:pPr>
        <w:suppressAutoHyphens/>
        <w:spacing w:after="0" w:line="240" w:lineRule="auto"/>
        <w:ind w:firstLine="567"/>
        <w:jc w:val="center"/>
        <w:rPr>
          <w:rFonts w:eastAsia="Calibri"/>
          <w:b/>
          <w:sz w:val="27"/>
          <w:szCs w:val="27"/>
          <w:lang w:eastAsia="zh-CN"/>
        </w:rPr>
      </w:pPr>
      <w:r w:rsidRPr="00F96953">
        <w:rPr>
          <w:rFonts w:eastAsia="Calibri"/>
          <w:b/>
          <w:sz w:val="27"/>
          <w:szCs w:val="27"/>
          <w:lang w:eastAsia="zh-CN"/>
        </w:rPr>
        <w:t>встановила:</w:t>
      </w:r>
    </w:p>
    <w:p w:rsidR="00F96953" w:rsidRPr="008F449B" w:rsidRDefault="00F96953" w:rsidP="00F96953">
      <w:pPr>
        <w:suppressAutoHyphens/>
        <w:spacing w:after="0" w:line="240" w:lineRule="auto"/>
        <w:ind w:firstLine="567"/>
        <w:jc w:val="center"/>
        <w:rPr>
          <w:rFonts w:eastAsia="Calibri"/>
          <w:lang w:eastAsia="zh-CN"/>
        </w:rPr>
      </w:pPr>
    </w:p>
    <w:p w:rsidR="003C64E7" w:rsidRPr="003C64E7" w:rsidRDefault="003C64E7" w:rsidP="003C64E7">
      <w:pPr>
        <w:spacing w:after="0" w:line="240" w:lineRule="auto"/>
        <w:jc w:val="both"/>
        <w:rPr>
          <w:rFonts w:eastAsia="Calibri"/>
        </w:rPr>
      </w:pPr>
      <w:r>
        <w:rPr>
          <w:rFonts w:eastAsia="Calibri"/>
        </w:rPr>
        <w:t>д</w:t>
      </w:r>
      <w:r w:rsidRPr="003C64E7">
        <w:rPr>
          <w:rFonts w:eastAsia="Calibri"/>
        </w:rPr>
        <w:t xml:space="preserve">о Вищої ради правосуддя 10 серпня 2020 року за вх. № П-4542/0/7-20 надійшла скарга Попової Н.І. </w:t>
      </w:r>
      <w:r w:rsidR="00FF75BB">
        <w:rPr>
          <w:rFonts w:eastAsia="Calibri"/>
        </w:rPr>
        <w:t>на дії</w:t>
      </w:r>
      <w:r w:rsidRPr="003C64E7">
        <w:rPr>
          <w:rFonts w:eastAsia="Calibri"/>
        </w:rPr>
        <w:t xml:space="preserve"> суддів Третього апеляційного адміністративного суду Божко Л.А., Дурасової Ю.В., Лукманової О.М. під час розгляду справи </w:t>
      </w:r>
      <w:r w:rsidR="00FF75BB">
        <w:rPr>
          <w:rFonts w:eastAsia="Calibri"/>
        </w:rPr>
        <w:br/>
      </w:r>
      <w:r w:rsidRPr="003C64E7">
        <w:rPr>
          <w:rFonts w:eastAsia="Calibri"/>
        </w:rPr>
        <w:t>№ П/811/3334/15.</w:t>
      </w:r>
    </w:p>
    <w:p w:rsidR="003C64E7" w:rsidRPr="003C64E7" w:rsidRDefault="007D3895" w:rsidP="003C64E7">
      <w:pPr>
        <w:spacing w:after="0" w:line="240" w:lineRule="auto"/>
        <w:ind w:firstLine="708"/>
        <w:jc w:val="both"/>
        <w:rPr>
          <w:rFonts w:eastAsia="Calibri"/>
        </w:rPr>
      </w:pPr>
      <w:r>
        <w:rPr>
          <w:rFonts w:eastAsia="Calibri"/>
        </w:rPr>
        <w:t>Попова Н.І.</w:t>
      </w:r>
      <w:r w:rsidR="003C64E7" w:rsidRPr="003C64E7">
        <w:rPr>
          <w:rFonts w:eastAsia="Calibri"/>
        </w:rPr>
        <w:t xml:space="preserve"> зазнач</w:t>
      </w:r>
      <w:r>
        <w:rPr>
          <w:rFonts w:eastAsia="Calibri"/>
        </w:rPr>
        <w:t>ила</w:t>
      </w:r>
      <w:r w:rsidR="003C64E7" w:rsidRPr="003C64E7">
        <w:rPr>
          <w:rFonts w:eastAsia="Calibri"/>
        </w:rPr>
        <w:t xml:space="preserve">, що у зв’язку з </w:t>
      </w:r>
      <w:r>
        <w:rPr>
          <w:rFonts w:eastAsia="Calibri"/>
        </w:rPr>
        <w:t>ухваленням</w:t>
      </w:r>
      <w:r w:rsidR="003C64E7" w:rsidRPr="003C64E7">
        <w:rPr>
          <w:rFonts w:eastAsia="Calibri"/>
        </w:rPr>
        <w:t xml:space="preserve"> Конституційним Судом України Рішення від 15 квітня 2020 року № 2-р(ІІ)/2020 4 травня 2020 року </w:t>
      </w:r>
      <w:r w:rsidR="003C64E7" w:rsidRPr="004A2D42">
        <w:rPr>
          <w:rFonts w:eastAsia="Calibri"/>
        </w:rPr>
        <w:t xml:space="preserve">вона </w:t>
      </w:r>
      <w:r w:rsidR="003C64E7" w:rsidRPr="003C64E7">
        <w:rPr>
          <w:rFonts w:eastAsia="Calibri"/>
        </w:rPr>
        <w:t xml:space="preserve">склала та надіслала до Третього апеляційного адміністративного суду заяву про перегляд постанови Дніпропетровського апеляційного адміністративного суду від 5 квітня 2016 року у зв’язку з виключними обставинами. Третій апеляційний адміністративний суд у складі колегії суддів Божко Л.А., Дурасової Ю.В., Лукманової О.М. 2 липня 2020 року ухвалив постанову, якою заяву про перегляд за нововиявленими обставинами постанови Дніпропетровського апеляційного адміністративного суду від 5 квітня 2016 року в адміністративній справі </w:t>
      </w:r>
      <w:r w:rsidR="003C64E7" w:rsidRPr="003C64E7">
        <w:rPr>
          <w:rFonts w:eastAsia="Calibri"/>
        </w:rPr>
        <w:br/>
      </w:r>
      <w:r w:rsidR="003C64E7" w:rsidRPr="003C64E7">
        <w:rPr>
          <w:rFonts w:eastAsia="Calibri"/>
        </w:rPr>
        <w:lastRenderedPageBreak/>
        <w:t xml:space="preserve">№ П/811/3334/15 залишив без задоволення. </w:t>
      </w:r>
      <w:r>
        <w:rPr>
          <w:rFonts w:eastAsia="Calibri"/>
        </w:rPr>
        <w:t xml:space="preserve">З огляду на </w:t>
      </w:r>
      <w:r w:rsidR="003C64E7" w:rsidRPr="003C64E7">
        <w:rPr>
          <w:rFonts w:eastAsia="Calibri"/>
        </w:rPr>
        <w:t xml:space="preserve">викладене Попова Н.І. зазначає, що їй не зрозуміло, з яких мотивів судді ухвалили постанову від 2 липня 2020 року, обґрунтовуючи своє рішення посиланням на частину другу статті 361 Кодексу адміністративного судочинства України (далі – КАС України), оскільки вона зверталася із заявою про перегляд судового рішення за виключними обставинами. Крім цього, </w:t>
      </w:r>
      <w:r>
        <w:rPr>
          <w:rFonts w:eastAsia="Calibri"/>
        </w:rPr>
        <w:t>Попова Н.І.</w:t>
      </w:r>
      <w:r w:rsidR="003C64E7" w:rsidRPr="003C64E7">
        <w:rPr>
          <w:rFonts w:eastAsia="Calibri"/>
        </w:rPr>
        <w:t xml:space="preserve"> зазначила, що станом на момент подання скарги до Вищої ради правосуддя постанову Третього апеляційного адміністративного суду від 2 липня 2020 року не отримала, що позбавляє її права оскаржити вказану постанову до Верховного Суду.</w:t>
      </w:r>
    </w:p>
    <w:p w:rsidR="00B1666C" w:rsidRPr="00B1666C" w:rsidRDefault="00B1666C" w:rsidP="00B1666C">
      <w:pPr>
        <w:spacing w:after="0" w:line="240" w:lineRule="auto"/>
        <w:ind w:firstLine="708"/>
        <w:jc w:val="both"/>
        <w:rPr>
          <w:rFonts w:eastAsia="Calibri"/>
        </w:rPr>
      </w:pPr>
      <w:r w:rsidRPr="00B1666C">
        <w:rPr>
          <w:rFonts w:eastAsia="Calibri"/>
        </w:rPr>
        <w:t>Відповідно до протоколу автоматизованого розподілу справи між членами Вищої ради правосуддя від 1</w:t>
      </w:r>
      <w:r>
        <w:rPr>
          <w:rFonts w:eastAsia="Calibri"/>
        </w:rPr>
        <w:t>1</w:t>
      </w:r>
      <w:r w:rsidRPr="00B1666C">
        <w:rPr>
          <w:rFonts w:eastAsia="Calibri"/>
        </w:rPr>
        <w:t xml:space="preserve"> </w:t>
      </w:r>
      <w:r>
        <w:rPr>
          <w:rFonts w:eastAsia="Calibri"/>
        </w:rPr>
        <w:t>серпня</w:t>
      </w:r>
      <w:r w:rsidRPr="00B1666C">
        <w:rPr>
          <w:rFonts w:eastAsia="Calibri"/>
        </w:rPr>
        <w:t xml:space="preserve"> 2020 року дисциплінарну скаргу передано члену Вищої ради правосуддя Блажівській О.Є. (доповідач) для п</w:t>
      </w:r>
      <w:r w:rsidR="009C1007">
        <w:rPr>
          <w:rFonts w:eastAsia="Calibri"/>
        </w:rPr>
        <w:t>роведення попередньої перевірки</w:t>
      </w:r>
      <w:r w:rsidRPr="00B1666C">
        <w:rPr>
          <w:rFonts w:eastAsia="Calibri"/>
        </w:rPr>
        <w:t>.</w:t>
      </w:r>
    </w:p>
    <w:p w:rsidR="003C64E7" w:rsidRPr="003C64E7" w:rsidRDefault="00B1666C" w:rsidP="003C64E7">
      <w:pPr>
        <w:spacing w:after="0" w:line="240" w:lineRule="auto"/>
        <w:ind w:firstLine="708"/>
        <w:jc w:val="both"/>
        <w:rPr>
          <w:rFonts w:eastAsia="Calibri"/>
        </w:rPr>
      </w:pPr>
      <w:r w:rsidRPr="00B1666C">
        <w:rPr>
          <w:rFonts w:eastAsia="Calibri"/>
        </w:rPr>
        <w:t>Розглянувши висновок доповідача – члена Другої Дисциплінарної палати Вищої ради правосуддя Блажівської О.Є. від 3</w:t>
      </w:r>
      <w:r>
        <w:rPr>
          <w:rFonts w:eastAsia="Calibri"/>
        </w:rPr>
        <w:t>0</w:t>
      </w:r>
      <w:r w:rsidRPr="00B1666C">
        <w:rPr>
          <w:rFonts w:eastAsia="Calibri"/>
        </w:rPr>
        <w:t xml:space="preserve"> </w:t>
      </w:r>
      <w:r>
        <w:rPr>
          <w:rFonts w:eastAsia="Calibri"/>
        </w:rPr>
        <w:t>вересня</w:t>
      </w:r>
      <w:r w:rsidRPr="00B1666C">
        <w:rPr>
          <w:rFonts w:eastAsia="Calibri"/>
        </w:rPr>
        <w:t xml:space="preserve"> 202</w:t>
      </w:r>
      <w:r>
        <w:rPr>
          <w:rFonts w:eastAsia="Calibri"/>
        </w:rPr>
        <w:t>0</w:t>
      </w:r>
      <w:r w:rsidRPr="00B1666C">
        <w:rPr>
          <w:rFonts w:eastAsia="Calibri"/>
        </w:rPr>
        <w:t xml:space="preserve"> року,</w:t>
      </w:r>
      <w:r>
        <w:rPr>
          <w:rFonts w:eastAsia="Calibri"/>
        </w:rPr>
        <w:t xml:space="preserve"> </w:t>
      </w:r>
      <w:r w:rsidR="003C64E7" w:rsidRPr="003C64E7">
        <w:rPr>
          <w:rFonts w:eastAsia="Calibri"/>
        </w:rPr>
        <w:t>Друг</w:t>
      </w:r>
      <w:r w:rsidR="00307D88">
        <w:rPr>
          <w:rFonts w:eastAsia="Calibri"/>
        </w:rPr>
        <w:t>а</w:t>
      </w:r>
      <w:r w:rsidR="003C64E7" w:rsidRPr="003C64E7">
        <w:rPr>
          <w:rFonts w:eastAsia="Calibri"/>
        </w:rPr>
        <w:t xml:space="preserve"> Дисциплінарн</w:t>
      </w:r>
      <w:r w:rsidR="00307D88">
        <w:rPr>
          <w:rFonts w:eastAsia="Calibri"/>
        </w:rPr>
        <w:t>а</w:t>
      </w:r>
      <w:r w:rsidR="003C64E7" w:rsidRPr="003C64E7">
        <w:rPr>
          <w:rFonts w:eastAsia="Calibri"/>
        </w:rPr>
        <w:t xml:space="preserve"> палат</w:t>
      </w:r>
      <w:r w:rsidR="00307D88">
        <w:rPr>
          <w:rFonts w:eastAsia="Calibri"/>
        </w:rPr>
        <w:t>а</w:t>
      </w:r>
      <w:r w:rsidR="003C64E7" w:rsidRPr="003C64E7">
        <w:rPr>
          <w:rFonts w:eastAsia="Calibri"/>
        </w:rPr>
        <w:t xml:space="preserve"> Вищої ради правосу</w:t>
      </w:r>
      <w:r w:rsidR="00307D88">
        <w:rPr>
          <w:rFonts w:eastAsia="Calibri"/>
        </w:rPr>
        <w:t xml:space="preserve">ддя </w:t>
      </w:r>
      <w:r w:rsidR="005B4393">
        <w:rPr>
          <w:rFonts w:eastAsia="Calibri"/>
        </w:rPr>
        <w:t>у</w:t>
      </w:r>
      <w:r w:rsidR="00307D88" w:rsidRPr="003C64E7">
        <w:rPr>
          <w:rFonts w:eastAsia="Calibri"/>
        </w:rPr>
        <w:t>хвалою</w:t>
      </w:r>
      <w:r>
        <w:rPr>
          <w:rFonts w:eastAsia="Calibri"/>
        </w:rPr>
        <w:t xml:space="preserve"> </w:t>
      </w:r>
      <w:r w:rsidR="003C64E7" w:rsidRPr="003C64E7">
        <w:rPr>
          <w:rFonts w:eastAsia="Calibri"/>
        </w:rPr>
        <w:t>від 12 жовтня 2020 року № 2810/2дп/15-20 відкри</w:t>
      </w:r>
      <w:r w:rsidR="00307D88">
        <w:rPr>
          <w:rFonts w:eastAsia="Calibri"/>
        </w:rPr>
        <w:t>л</w:t>
      </w:r>
      <w:r w:rsidR="003C64E7" w:rsidRPr="003C64E7">
        <w:rPr>
          <w:rFonts w:eastAsia="Calibri"/>
        </w:rPr>
        <w:t>а дисциплінарн</w:t>
      </w:r>
      <w:r w:rsidR="00307D88">
        <w:rPr>
          <w:rFonts w:eastAsia="Calibri"/>
        </w:rPr>
        <w:t>у</w:t>
      </w:r>
      <w:r w:rsidR="003C64E7" w:rsidRPr="003C64E7">
        <w:rPr>
          <w:rFonts w:eastAsia="Calibri"/>
        </w:rPr>
        <w:t xml:space="preserve"> справ</w:t>
      </w:r>
      <w:r w:rsidR="00307D88">
        <w:rPr>
          <w:rFonts w:eastAsia="Calibri"/>
        </w:rPr>
        <w:t>у</w:t>
      </w:r>
      <w:r w:rsidR="003C64E7" w:rsidRPr="003C64E7">
        <w:rPr>
          <w:rFonts w:eastAsia="Calibri"/>
        </w:rPr>
        <w:t xml:space="preserve"> за дисциплінарною скаргою Попової Н.І. на дії суддів Третього апеляційного адміністративного суду </w:t>
      </w:r>
      <w:r w:rsidR="009C1007">
        <w:rPr>
          <w:rFonts w:eastAsia="Calibri"/>
        </w:rPr>
        <w:br/>
      </w:r>
      <w:r w:rsidR="003C64E7" w:rsidRPr="003C64E7">
        <w:rPr>
          <w:rFonts w:eastAsia="Calibri"/>
        </w:rPr>
        <w:t xml:space="preserve">Божко Л.А., Дурасової Ю.В., Лукманової О.М. з підстав можливої наявності </w:t>
      </w:r>
      <w:r w:rsidR="009C1007">
        <w:rPr>
          <w:rFonts w:eastAsia="Calibri"/>
          <w:lang w:bidi="uk-UA"/>
        </w:rPr>
        <w:t>в</w:t>
      </w:r>
      <w:r w:rsidR="003C64E7" w:rsidRPr="003C64E7">
        <w:rPr>
          <w:rFonts w:eastAsia="Calibri"/>
          <w:lang w:bidi="uk-UA"/>
        </w:rPr>
        <w:t xml:space="preserve"> діях суддів </w:t>
      </w:r>
      <w:r w:rsidR="003C64E7" w:rsidRPr="003C64E7">
        <w:rPr>
          <w:rFonts w:eastAsia="Calibri"/>
        </w:rPr>
        <w:t xml:space="preserve">під час розгляду справи № П/811/3334/15 </w:t>
      </w:r>
      <w:r w:rsidR="003C64E7" w:rsidRPr="003C64E7">
        <w:rPr>
          <w:rFonts w:eastAsia="Calibri"/>
          <w:lang w:bidi="uk-UA"/>
        </w:rPr>
        <w:t xml:space="preserve">ознак дисциплінарного проступку, передбаченого </w:t>
      </w:r>
      <w:r w:rsidR="003C64E7" w:rsidRPr="003C64E7">
        <w:rPr>
          <w:rFonts w:eastAsia="Calibri"/>
          <w:bCs/>
          <w:lang w:bidi="uk-UA"/>
        </w:rPr>
        <w:t>підпунктом «а» пункту 1 частини першої статті 106 Закону України «Про судоустрій і статус суддів» (умисне або внаслідок недбалості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w:t>
      </w:r>
      <w:r w:rsidR="003C64E7" w:rsidRPr="003C64E7">
        <w:rPr>
          <w:rFonts w:eastAsia="Calibri"/>
          <w:lang w:bidi="uk-UA"/>
        </w:rPr>
        <w:t>.</w:t>
      </w:r>
    </w:p>
    <w:p w:rsidR="003C64E7" w:rsidRPr="003C64E7" w:rsidRDefault="003C64E7" w:rsidP="003C64E7">
      <w:pPr>
        <w:spacing w:after="0" w:line="240" w:lineRule="auto"/>
        <w:ind w:firstLine="708"/>
        <w:jc w:val="both"/>
        <w:rPr>
          <w:rFonts w:eastAsia="Calibri"/>
          <w:lang w:bidi="uk-UA"/>
        </w:rPr>
      </w:pPr>
      <w:r w:rsidRPr="003C64E7">
        <w:rPr>
          <w:rFonts w:eastAsia="Calibri"/>
        </w:rPr>
        <w:t xml:space="preserve">Під час розгляду дисциплінарної справи </w:t>
      </w:r>
      <w:r w:rsidRPr="003C64E7">
        <w:rPr>
          <w:rFonts w:eastAsia="Calibri"/>
          <w:lang w:bidi="uk-UA"/>
        </w:rPr>
        <w:t>Друг</w:t>
      </w:r>
      <w:r w:rsidR="009C1007">
        <w:rPr>
          <w:rFonts w:eastAsia="Calibri"/>
          <w:lang w:bidi="uk-UA"/>
        </w:rPr>
        <w:t>а</w:t>
      </w:r>
      <w:r w:rsidRPr="003C64E7">
        <w:rPr>
          <w:rFonts w:eastAsia="Calibri"/>
          <w:lang w:bidi="uk-UA"/>
        </w:rPr>
        <w:t xml:space="preserve"> Дисциплінарн</w:t>
      </w:r>
      <w:r w:rsidR="009C1007">
        <w:rPr>
          <w:rFonts w:eastAsia="Calibri"/>
          <w:lang w:bidi="uk-UA"/>
        </w:rPr>
        <w:t>а</w:t>
      </w:r>
      <w:r w:rsidRPr="003C64E7">
        <w:rPr>
          <w:rFonts w:eastAsia="Calibri"/>
          <w:lang w:bidi="uk-UA"/>
        </w:rPr>
        <w:t xml:space="preserve"> палат</w:t>
      </w:r>
      <w:r w:rsidR="009C1007">
        <w:rPr>
          <w:rFonts w:eastAsia="Calibri"/>
          <w:lang w:bidi="uk-UA"/>
        </w:rPr>
        <w:t>а</w:t>
      </w:r>
      <w:r w:rsidRPr="003C64E7">
        <w:rPr>
          <w:rFonts w:eastAsia="Calibri"/>
          <w:lang w:bidi="uk-UA"/>
        </w:rPr>
        <w:t xml:space="preserve"> Вищої ради правосуддя </w:t>
      </w:r>
      <w:r w:rsidRPr="003C64E7">
        <w:rPr>
          <w:rFonts w:eastAsia="Calibri"/>
        </w:rPr>
        <w:t>встанов</w:t>
      </w:r>
      <w:r w:rsidR="009C1007">
        <w:rPr>
          <w:rFonts w:eastAsia="Calibri"/>
        </w:rPr>
        <w:t>ила</w:t>
      </w:r>
      <w:r w:rsidRPr="003C64E7">
        <w:rPr>
          <w:rFonts w:eastAsia="Calibri"/>
        </w:rPr>
        <w:t xml:space="preserve"> обставини, які можуть свідчити про наявність у діях суддів Третього апеляційного адміністративного суду </w:t>
      </w:r>
      <w:r w:rsidRPr="003C64E7">
        <w:rPr>
          <w:rFonts w:eastAsia="Calibri"/>
        </w:rPr>
        <w:br/>
        <w:t>Божко Л.А., Дурасової Ю.В., Лукманової О.М. ознак іншого дисциплінарного проступку</w:t>
      </w:r>
      <w:r w:rsidRPr="003C64E7">
        <w:rPr>
          <w:rFonts w:eastAsia="Calibri"/>
          <w:lang w:bidi="uk-UA"/>
        </w:rPr>
        <w:t>.</w:t>
      </w:r>
    </w:p>
    <w:p w:rsidR="003C64E7" w:rsidRPr="003C64E7" w:rsidRDefault="003C64E7" w:rsidP="004E59C3">
      <w:pPr>
        <w:spacing w:after="0" w:line="240" w:lineRule="auto"/>
        <w:ind w:firstLine="708"/>
        <w:jc w:val="both"/>
        <w:rPr>
          <w:rFonts w:eastAsia="Calibri"/>
          <w:lang w:bidi="uk-UA"/>
        </w:rPr>
      </w:pPr>
      <w:r w:rsidRPr="003C64E7">
        <w:rPr>
          <w:rFonts w:eastAsia="Calibri"/>
        </w:rPr>
        <w:t>Друг</w:t>
      </w:r>
      <w:r w:rsidR="005B4393">
        <w:rPr>
          <w:rFonts w:eastAsia="Calibri"/>
        </w:rPr>
        <w:t>а</w:t>
      </w:r>
      <w:r w:rsidRPr="003C64E7">
        <w:rPr>
          <w:rFonts w:eastAsia="Calibri"/>
        </w:rPr>
        <w:t xml:space="preserve"> Дисциплінарн</w:t>
      </w:r>
      <w:r w:rsidR="005B4393">
        <w:rPr>
          <w:rFonts w:eastAsia="Calibri"/>
        </w:rPr>
        <w:t>а</w:t>
      </w:r>
      <w:r w:rsidRPr="003C64E7">
        <w:rPr>
          <w:rFonts w:eastAsia="Calibri"/>
        </w:rPr>
        <w:t xml:space="preserve"> палат</w:t>
      </w:r>
      <w:r w:rsidR="005B4393">
        <w:rPr>
          <w:rFonts w:eastAsia="Calibri"/>
        </w:rPr>
        <w:t>а</w:t>
      </w:r>
      <w:r w:rsidRPr="003C64E7">
        <w:rPr>
          <w:rFonts w:eastAsia="Calibri"/>
        </w:rPr>
        <w:t xml:space="preserve"> Вищої рад</w:t>
      </w:r>
      <w:r w:rsidR="005B4393">
        <w:rPr>
          <w:rFonts w:eastAsia="Calibri"/>
        </w:rPr>
        <w:t>и правосуддя у</w:t>
      </w:r>
      <w:r w:rsidR="005B4393" w:rsidRPr="003C64E7">
        <w:rPr>
          <w:rFonts w:eastAsia="Calibri"/>
        </w:rPr>
        <w:t xml:space="preserve">хвалою </w:t>
      </w:r>
      <w:r w:rsidR="005B4393">
        <w:rPr>
          <w:rFonts w:eastAsia="Calibri"/>
        </w:rPr>
        <w:br/>
      </w:r>
      <w:r w:rsidRPr="003C64E7">
        <w:rPr>
          <w:rFonts w:eastAsia="Calibri"/>
        </w:rPr>
        <w:t>від 15 лютого 2021 року № 347/2дп/15-21 відкри</w:t>
      </w:r>
      <w:r w:rsidR="005B4393">
        <w:rPr>
          <w:rFonts w:eastAsia="Calibri"/>
        </w:rPr>
        <w:t>л</w:t>
      </w:r>
      <w:r w:rsidRPr="003C64E7">
        <w:rPr>
          <w:rFonts w:eastAsia="Calibri"/>
        </w:rPr>
        <w:t xml:space="preserve">а за ініціативою Другої Дисциплінарної палати Вищої ради правосуддя </w:t>
      </w:r>
      <w:r w:rsidR="009C1007" w:rsidRPr="003C64E7">
        <w:rPr>
          <w:rFonts w:eastAsia="Calibri"/>
        </w:rPr>
        <w:t>дисциплінарн</w:t>
      </w:r>
      <w:r w:rsidR="009C1007">
        <w:rPr>
          <w:rFonts w:eastAsia="Calibri"/>
        </w:rPr>
        <w:t>у</w:t>
      </w:r>
      <w:r w:rsidR="009C1007" w:rsidRPr="003C64E7">
        <w:rPr>
          <w:rFonts w:eastAsia="Calibri"/>
        </w:rPr>
        <w:t xml:space="preserve"> справ</w:t>
      </w:r>
      <w:r w:rsidR="009C1007">
        <w:rPr>
          <w:rFonts w:eastAsia="Calibri"/>
        </w:rPr>
        <w:t xml:space="preserve">у </w:t>
      </w:r>
      <w:r w:rsidR="005B4393">
        <w:rPr>
          <w:rFonts w:eastAsia="Calibri"/>
        </w:rPr>
        <w:t>стосовно</w:t>
      </w:r>
      <w:r w:rsidRPr="003C64E7">
        <w:rPr>
          <w:rFonts w:eastAsia="Calibri"/>
        </w:rPr>
        <w:t xml:space="preserve"> суддів Третього апеляційного адміністративного суду Божко Л.А., </w:t>
      </w:r>
      <w:r w:rsidR="00657E17">
        <w:rPr>
          <w:rFonts w:eastAsia="Calibri"/>
        </w:rPr>
        <w:br/>
      </w:r>
      <w:r w:rsidRPr="003C64E7">
        <w:rPr>
          <w:rFonts w:eastAsia="Calibri"/>
        </w:rPr>
        <w:t>Дурасової Ю.В., Лукманової О.М. з підстав</w:t>
      </w:r>
      <w:r w:rsidR="005B4393">
        <w:rPr>
          <w:rFonts w:eastAsia="Calibri"/>
        </w:rPr>
        <w:t xml:space="preserve">, </w:t>
      </w:r>
      <w:r w:rsidRPr="003C64E7">
        <w:rPr>
          <w:rFonts w:eastAsia="Calibri"/>
          <w:lang w:bidi="uk-UA"/>
        </w:rPr>
        <w:t xml:space="preserve">передбачених </w:t>
      </w:r>
      <w:r w:rsidRPr="003C64E7">
        <w:rPr>
          <w:rFonts w:eastAsia="Calibri"/>
          <w:bCs/>
          <w:lang w:bidi="uk-UA"/>
        </w:rPr>
        <w:t>пунктом 3 частини першої статті 106 Закону України «Про судоустрій і статус суддів»,</w:t>
      </w:r>
      <w:r w:rsidRPr="003C64E7">
        <w:rPr>
          <w:rFonts w:eastAsia="Calibri"/>
          <w:lang w:bidi="uk-UA"/>
        </w:rPr>
        <w:t xml:space="preserve"> а саме допущення поведінки, що порочить звання судді або підриває авторитет правосуддя, зокрема в питаннях дотримання інших норм суддівської етики та стандартів поведінки, які забезпечують суспільну довіру до суду</w:t>
      </w:r>
      <w:r w:rsidR="009C1007">
        <w:rPr>
          <w:rFonts w:eastAsia="Calibri"/>
          <w:lang w:bidi="uk-UA"/>
        </w:rPr>
        <w:t>.</w:t>
      </w:r>
      <w:r w:rsidR="004E59C3">
        <w:rPr>
          <w:rFonts w:eastAsia="Calibri"/>
          <w:lang w:bidi="uk-UA"/>
        </w:rPr>
        <w:t xml:space="preserve"> </w:t>
      </w:r>
      <w:r w:rsidR="009C1007">
        <w:rPr>
          <w:rFonts w:eastAsia="Calibri"/>
          <w:lang w:bidi="uk-UA"/>
        </w:rPr>
        <w:t xml:space="preserve">Зазначену </w:t>
      </w:r>
      <w:r w:rsidR="009C1007" w:rsidRPr="009C1007">
        <w:rPr>
          <w:rFonts w:eastAsia="Calibri"/>
          <w:lang w:bidi="uk-UA"/>
        </w:rPr>
        <w:t>дисциплінарну справу</w:t>
      </w:r>
      <w:r w:rsidRPr="003C64E7">
        <w:rPr>
          <w:rFonts w:eastAsia="Calibri"/>
          <w:lang w:bidi="uk-UA"/>
        </w:rPr>
        <w:t xml:space="preserve"> об’єднан</w:t>
      </w:r>
      <w:r w:rsidR="009C1007">
        <w:rPr>
          <w:rFonts w:eastAsia="Calibri"/>
          <w:lang w:bidi="uk-UA"/>
        </w:rPr>
        <w:t>о</w:t>
      </w:r>
      <w:r w:rsidRPr="003C64E7">
        <w:rPr>
          <w:rFonts w:eastAsia="Calibri"/>
          <w:lang w:bidi="uk-UA"/>
        </w:rPr>
        <w:t xml:space="preserve"> з дисциплінарною справою</w:t>
      </w:r>
      <w:r w:rsidR="005B4393">
        <w:rPr>
          <w:rFonts w:eastAsia="Calibri"/>
          <w:lang w:bidi="uk-UA"/>
        </w:rPr>
        <w:t>,</w:t>
      </w:r>
      <w:r w:rsidRPr="003C64E7">
        <w:rPr>
          <w:rFonts w:eastAsia="Calibri"/>
          <w:lang w:bidi="uk-UA"/>
        </w:rPr>
        <w:t xml:space="preserve"> відкритою за</w:t>
      </w:r>
      <w:r w:rsidRPr="003C64E7">
        <w:rPr>
          <w:rFonts w:eastAsia="Calibri"/>
        </w:rPr>
        <w:t xml:space="preserve"> </w:t>
      </w:r>
      <w:r w:rsidRPr="003C64E7">
        <w:rPr>
          <w:rFonts w:eastAsia="Calibri"/>
          <w:lang w:bidi="uk-UA"/>
        </w:rPr>
        <w:t>дисциплінарною скаргою Попової Н.І.</w:t>
      </w:r>
    </w:p>
    <w:p w:rsidR="00657E17" w:rsidRPr="00657E17" w:rsidRDefault="00657E17" w:rsidP="00657E17">
      <w:pPr>
        <w:spacing w:after="0" w:line="240" w:lineRule="auto"/>
        <w:ind w:firstLine="708"/>
        <w:jc w:val="both"/>
        <w:rPr>
          <w:rFonts w:eastAsia="Calibri"/>
          <w:color w:val="000000"/>
        </w:rPr>
      </w:pPr>
      <w:r w:rsidRPr="00657E17">
        <w:rPr>
          <w:rFonts w:eastAsia="Calibri"/>
          <w:color w:val="000000"/>
        </w:rPr>
        <w:t>5 серпня 2021 року набрав чинності Закон України від 14 липня</w:t>
      </w:r>
      <w:r w:rsidRPr="00657E17">
        <w:rPr>
          <w:rFonts w:eastAsia="Calibri"/>
          <w:color w:val="000000"/>
        </w:rPr>
        <w:br/>
        <w:t xml:space="preserve">2021 року № 1635-IX «Про внесення змін до деяких законодавчих актів України щодо порядку обрання (призначення) на посади членів Вищої ради правосуддя </w:t>
      </w:r>
      <w:r w:rsidRPr="00657E17">
        <w:rPr>
          <w:rFonts w:eastAsia="Calibri"/>
          <w:color w:val="000000"/>
        </w:rPr>
        <w:lastRenderedPageBreak/>
        <w:t xml:space="preserve">та діяльності дисциплінарних інспекторів Вищої ради правосуддя», яким внесено зміни до Закону України від 21 грудня 2016 року № 1798-VIII «Про Вищу раду правосуддя», </w:t>
      </w:r>
      <w:r w:rsidR="009C1007">
        <w:rPr>
          <w:rFonts w:eastAsia="Calibri"/>
          <w:color w:val="000000"/>
        </w:rPr>
        <w:t>зокрема</w:t>
      </w:r>
      <w:r w:rsidRPr="00657E17">
        <w:rPr>
          <w:rFonts w:eastAsia="Calibri"/>
          <w:color w:val="000000"/>
        </w:rPr>
        <w:t xml:space="preserve"> в частині здійснення дисциплінарних проваджень щодо суддів. Із 5 серпня 2021 року розгляд дисциплінарної справи мав здійснюватися за участю дисциплінарного інспектора Вищої ради правосуддя – доповідача, який входить до складу служби дисциплінарних інспекторів, що створюється в секретаріаті Вищої ради правосуддя як самостійний структурний підрозділ для реалізації повноважень Вищої ради правосуддя щодо здійснення дисциплінарного провадження стосовно суддів.</w:t>
      </w:r>
    </w:p>
    <w:p w:rsidR="00657E17" w:rsidRPr="00657E17" w:rsidRDefault="00657E17" w:rsidP="00657E17">
      <w:pPr>
        <w:spacing w:after="0" w:line="240" w:lineRule="auto"/>
        <w:ind w:firstLine="708"/>
        <w:jc w:val="both"/>
        <w:rPr>
          <w:rFonts w:eastAsia="Calibri"/>
          <w:color w:val="000000"/>
        </w:rPr>
      </w:pPr>
      <w:r w:rsidRPr="00657E17">
        <w:rPr>
          <w:rFonts w:eastAsia="Calibri"/>
          <w:color w:val="000000"/>
        </w:rPr>
        <w:t>17 вересня 2023 року набрав чинності Закон України від 9 серпня</w:t>
      </w:r>
      <w:r w:rsidRPr="00657E17">
        <w:rPr>
          <w:rFonts w:eastAsia="Calibri"/>
          <w:color w:val="000000"/>
        </w:rPr>
        <w:br/>
        <w:t xml:space="preserve">2023 року № 3304-ІХ «Про внесення змін до деяких законів України щодо негайного відновлення розгляду справ стосовно дисциплінарної відповідальності суддів» (далі – Закон № 3304-ІХ), який вводиться в дію </w:t>
      </w:r>
      <w:r w:rsidR="009C1007">
        <w:rPr>
          <w:rFonts w:eastAsia="Calibri"/>
          <w:color w:val="000000"/>
        </w:rPr>
        <w:t>і</w:t>
      </w:r>
      <w:r w:rsidRPr="00657E17">
        <w:rPr>
          <w:rFonts w:eastAsia="Calibri"/>
          <w:color w:val="000000"/>
        </w:rPr>
        <w:t>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Згідно із Законом № 3304-ІХ розділ ІІІ «Прикінцеві</w:t>
      </w:r>
      <w:r w:rsidRPr="00657E17">
        <w:rPr>
          <w:rFonts w:eastAsia="Calibri"/>
          <w:color w:val="000000"/>
        </w:rPr>
        <w:br/>
        <w:t>та перехідні положення» Закону України «Про Вищу раду правосуддя» доповнено пунктом 23</w:t>
      </w:r>
      <w:r w:rsidRPr="00657E17">
        <w:rPr>
          <w:rFonts w:eastAsia="Calibri"/>
          <w:color w:val="000000"/>
          <w:vertAlign w:val="superscript"/>
        </w:rPr>
        <w:t>7</w:t>
      </w:r>
      <w:r w:rsidRPr="00657E17">
        <w:rPr>
          <w:rFonts w:eastAsia="Calibri"/>
          <w:color w:val="000000"/>
        </w:rPr>
        <w:t xml:space="preserve">, яким установлено, зокрема,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 До цього часу служба дисциплінарних інспекторів Вищої ради правосуддя не була сформована та не розпочала роботу. </w:t>
      </w:r>
    </w:p>
    <w:p w:rsidR="00657E17" w:rsidRPr="00657E17" w:rsidRDefault="00657E17" w:rsidP="00657E17">
      <w:pPr>
        <w:spacing w:after="0" w:line="240" w:lineRule="auto"/>
        <w:ind w:firstLine="708"/>
        <w:jc w:val="both"/>
        <w:rPr>
          <w:rFonts w:eastAsia="Calibri"/>
          <w:color w:val="000000"/>
        </w:rPr>
      </w:pPr>
      <w:r w:rsidRPr="00657E17">
        <w:rPr>
          <w:rFonts w:eastAsia="Calibri"/>
          <w:color w:val="000000"/>
        </w:rPr>
        <w:t>Із 1 жовтня 2023 року повноваження члена Вищої ради правосуддя Блажівської О.Є. припинились у зв’язку із закінченням строку, на який її було призначено.</w:t>
      </w:r>
    </w:p>
    <w:p w:rsidR="00657E17" w:rsidRPr="00657E17" w:rsidRDefault="00657E17" w:rsidP="00657E17">
      <w:pPr>
        <w:spacing w:after="0" w:line="240" w:lineRule="auto"/>
        <w:ind w:firstLine="708"/>
        <w:jc w:val="both"/>
        <w:rPr>
          <w:rFonts w:eastAsia="Calibri"/>
          <w:color w:val="000000"/>
        </w:rPr>
      </w:pPr>
      <w:r w:rsidRPr="00657E17">
        <w:rPr>
          <w:rFonts w:eastAsia="Calibri"/>
          <w:color w:val="000000"/>
        </w:rPr>
        <w:t>19 жовтня 2023 року набрав чинності Закон України від 6 вересня</w:t>
      </w:r>
      <w:r w:rsidRPr="00657E17">
        <w:rPr>
          <w:rFonts w:eastAsia="Calibri"/>
          <w:color w:val="000000"/>
        </w:rPr>
        <w:br/>
        <w:t xml:space="preserve">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отже, із 19 жовтня 2023 року введено в дію норми Закону № 3304-ІХ стосовно здійснення дисциплінарного провадження щодо суддів, зокрема в перехідний період, до початку роботи служби дисциплінарних інспекторів Вищої ради правосуддя. </w:t>
      </w:r>
    </w:p>
    <w:p w:rsidR="00657E17" w:rsidRPr="00657E17" w:rsidRDefault="00657E17" w:rsidP="00657E17">
      <w:pPr>
        <w:spacing w:after="0" w:line="240" w:lineRule="auto"/>
        <w:ind w:firstLine="708"/>
        <w:jc w:val="both"/>
        <w:rPr>
          <w:rFonts w:eastAsia="Calibri"/>
          <w:color w:val="000000"/>
        </w:rPr>
      </w:pPr>
      <w:r w:rsidRPr="00657E17">
        <w:rPr>
          <w:rFonts w:eastAsia="Calibri"/>
          <w:color w:val="000000"/>
        </w:rPr>
        <w:t xml:space="preserve">Відповідно до рішення Вищої ради правосуддя від 19 жовтня 2023 року </w:t>
      </w:r>
      <w:r w:rsidRPr="00657E17">
        <w:rPr>
          <w:rFonts w:eastAsia="Calibri"/>
          <w:color w:val="000000"/>
        </w:rPr>
        <w:br/>
        <w:t>№ 997/0/15-231 з 1 листопада 2023 року здійснено повторний автоматизований розподіл дисциплінарних справ (визначення члена Вищої ради правосуддя – доповідача), відкритих рішеннями Дисциплінарних палат Вищої ради правосуддя, розподіл яких був зупинений на підставі рішення Вищої ради правосуддя від 5 серпня 2021 року № 1809/0/15-21.</w:t>
      </w:r>
    </w:p>
    <w:p w:rsidR="00657E17" w:rsidRPr="00657E17" w:rsidRDefault="00657E17" w:rsidP="00657E17">
      <w:pPr>
        <w:spacing w:after="0" w:line="240" w:lineRule="auto"/>
        <w:ind w:firstLine="708"/>
        <w:jc w:val="both"/>
        <w:rPr>
          <w:rFonts w:eastAsia="Calibri"/>
          <w:color w:val="000000"/>
        </w:rPr>
      </w:pPr>
      <w:r w:rsidRPr="00657E17">
        <w:rPr>
          <w:rFonts w:eastAsia="Calibri"/>
          <w:color w:val="000000"/>
        </w:rPr>
        <w:t>Згідно із протоколом повторного автоматизованого визначення члена Вищої ради правосуддя у справі від 3 листопада 2023 року доповідачем</w:t>
      </w:r>
      <w:r>
        <w:rPr>
          <w:rFonts w:eastAsia="Calibri"/>
          <w:color w:val="000000"/>
        </w:rPr>
        <w:t xml:space="preserve"> </w:t>
      </w:r>
      <w:r w:rsidRPr="00657E17">
        <w:rPr>
          <w:rFonts w:eastAsia="Calibri"/>
          <w:color w:val="000000"/>
        </w:rPr>
        <w:t xml:space="preserve">у дисциплінарній справі визначено члена </w:t>
      </w:r>
      <w:r w:rsidR="009C1007">
        <w:rPr>
          <w:rFonts w:eastAsia="Calibri"/>
          <w:color w:val="000000"/>
        </w:rPr>
        <w:t>Другої</w:t>
      </w:r>
      <w:r w:rsidRPr="00657E17">
        <w:rPr>
          <w:rFonts w:eastAsia="Calibri"/>
          <w:color w:val="000000"/>
        </w:rPr>
        <w:t xml:space="preserve"> Дисциплінарної палати</w:t>
      </w:r>
      <w:r w:rsidR="009C1007" w:rsidRPr="009C1007">
        <w:rPr>
          <w:rFonts w:eastAsia="Calibri"/>
          <w:color w:val="000000"/>
        </w:rPr>
        <w:t xml:space="preserve"> Вищої ради правосуддя</w:t>
      </w:r>
      <w:r w:rsidRPr="00657E17">
        <w:rPr>
          <w:rFonts w:eastAsia="Calibri"/>
          <w:color w:val="000000"/>
        </w:rPr>
        <w:t xml:space="preserve"> </w:t>
      </w:r>
      <w:r>
        <w:rPr>
          <w:rFonts w:eastAsia="Calibri"/>
          <w:color w:val="000000"/>
        </w:rPr>
        <w:t>Ковбій О.В.</w:t>
      </w:r>
      <w:r w:rsidR="009C1007">
        <w:rPr>
          <w:rFonts w:eastAsia="Calibri"/>
          <w:color w:val="000000"/>
        </w:rPr>
        <w:t>,</w:t>
      </w:r>
      <w:r w:rsidRPr="00657E17">
        <w:rPr>
          <w:rFonts w:eastAsia="Calibri"/>
          <w:color w:val="000000"/>
        </w:rPr>
        <w:t xml:space="preserve"> передано </w:t>
      </w:r>
      <w:r>
        <w:rPr>
          <w:rFonts w:eastAsia="Calibri"/>
          <w:color w:val="000000"/>
        </w:rPr>
        <w:t>їй</w:t>
      </w:r>
      <w:r w:rsidRPr="00657E17">
        <w:rPr>
          <w:rFonts w:eastAsia="Calibri"/>
          <w:color w:val="000000"/>
        </w:rPr>
        <w:t xml:space="preserve"> матеріали дисциплінарної справи для проведення підготовки до розгляду Другою Дисциплінарною палатою Вищої ради правосуддя.</w:t>
      </w:r>
    </w:p>
    <w:p w:rsidR="00DD0737" w:rsidRPr="00657E17" w:rsidRDefault="00657E17" w:rsidP="00657E17">
      <w:pPr>
        <w:spacing w:after="0" w:line="240" w:lineRule="auto"/>
        <w:ind w:firstLine="708"/>
        <w:jc w:val="both"/>
        <w:rPr>
          <w:rFonts w:eastAsia="Calibri"/>
          <w:color w:val="000000"/>
        </w:rPr>
      </w:pPr>
      <w:r w:rsidRPr="00657E17">
        <w:rPr>
          <w:rFonts w:eastAsia="Calibri"/>
          <w:color w:val="000000"/>
        </w:rPr>
        <w:t xml:space="preserve">Розглянувши висновок доповідача – члена Другої Дисциплінарної палати Вищої ради правосуддя </w:t>
      </w:r>
      <w:r>
        <w:rPr>
          <w:rFonts w:eastAsia="Calibri"/>
          <w:color w:val="000000"/>
        </w:rPr>
        <w:t>Ковбій О.В.</w:t>
      </w:r>
      <w:r w:rsidRPr="00657E17">
        <w:rPr>
          <w:rFonts w:eastAsia="Calibri"/>
          <w:color w:val="000000"/>
        </w:rPr>
        <w:t xml:space="preserve"> від </w:t>
      </w:r>
      <w:r>
        <w:rPr>
          <w:rFonts w:eastAsia="Calibri"/>
          <w:color w:val="000000"/>
        </w:rPr>
        <w:t>19</w:t>
      </w:r>
      <w:r w:rsidRPr="00657E17">
        <w:rPr>
          <w:rFonts w:eastAsia="Calibri"/>
          <w:color w:val="000000"/>
        </w:rPr>
        <w:t xml:space="preserve"> </w:t>
      </w:r>
      <w:r>
        <w:rPr>
          <w:rFonts w:eastAsia="Calibri"/>
          <w:color w:val="000000"/>
        </w:rPr>
        <w:t>лютого</w:t>
      </w:r>
      <w:r w:rsidRPr="00657E17">
        <w:rPr>
          <w:rFonts w:eastAsia="Calibri"/>
          <w:color w:val="000000"/>
        </w:rPr>
        <w:t xml:space="preserve"> 202</w:t>
      </w:r>
      <w:r>
        <w:rPr>
          <w:rFonts w:eastAsia="Calibri"/>
          <w:color w:val="000000"/>
        </w:rPr>
        <w:t>4</w:t>
      </w:r>
      <w:r w:rsidRPr="00657E17">
        <w:rPr>
          <w:rFonts w:eastAsia="Calibri"/>
          <w:color w:val="000000"/>
        </w:rPr>
        <w:t xml:space="preserve"> року,</w:t>
      </w:r>
      <w:r>
        <w:rPr>
          <w:rFonts w:eastAsia="Calibri"/>
          <w:color w:val="000000"/>
        </w:rPr>
        <w:t xml:space="preserve"> </w:t>
      </w:r>
      <w:r w:rsidR="00DD0737" w:rsidRPr="00DD0737">
        <w:rPr>
          <w:rFonts w:eastAsia="Calibri"/>
          <w:color w:val="000000"/>
        </w:rPr>
        <w:t>Друг</w:t>
      </w:r>
      <w:r w:rsidR="004E59C3">
        <w:rPr>
          <w:rFonts w:eastAsia="Calibri"/>
          <w:color w:val="000000"/>
        </w:rPr>
        <w:t>а</w:t>
      </w:r>
      <w:r w:rsidR="00DD0737" w:rsidRPr="00DD0737">
        <w:rPr>
          <w:rFonts w:eastAsia="Calibri"/>
          <w:color w:val="000000"/>
        </w:rPr>
        <w:t xml:space="preserve"> Дисциплінарн</w:t>
      </w:r>
      <w:r w:rsidR="004E59C3">
        <w:rPr>
          <w:rFonts w:eastAsia="Calibri"/>
          <w:color w:val="000000"/>
        </w:rPr>
        <w:t>а</w:t>
      </w:r>
      <w:r w:rsidR="00DD0737" w:rsidRPr="00DD0737">
        <w:rPr>
          <w:rFonts w:eastAsia="Calibri"/>
          <w:color w:val="000000"/>
        </w:rPr>
        <w:t xml:space="preserve"> палат</w:t>
      </w:r>
      <w:r w:rsidR="004E59C3">
        <w:rPr>
          <w:rFonts w:eastAsia="Calibri"/>
          <w:color w:val="000000"/>
        </w:rPr>
        <w:t>а</w:t>
      </w:r>
      <w:r w:rsidR="00DD0737" w:rsidRPr="00DD0737">
        <w:rPr>
          <w:rFonts w:eastAsia="Calibri"/>
          <w:color w:val="000000"/>
        </w:rPr>
        <w:t xml:space="preserve"> Вищої ра</w:t>
      </w:r>
      <w:r w:rsidR="00EF1E7D">
        <w:rPr>
          <w:rFonts w:eastAsia="Calibri"/>
          <w:color w:val="000000"/>
        </w:rPr>
        <w:t>ди правосуддя</w:t>
      </w:r>
      <w:r w:rsidR="00DD0737" w:rsidRPr="00DD0737">
        <w:rPr>
          <w:rFonts w:eastAsia="Calibri"/>
          <w:color w:val="000000"/>
        </w:rPr>
        <w:t xml:space="preserve"> </w:t>
      </w:r>
      <w:r w:rsidR="004E59C3">
        <w:rPr>
          <w:rFonts w:eastAsia="Calibri"/>
          <w:color w:val="000000"/>
        </w:rPr>
        <w:t>у</w:t>
      </w:r>
      <w:r w:rsidR="004E59C3" w:rsidRPr="00DD0737">
        <w:rPr>
          <w:rFonts w:eastAsia="Calibri"/>
          <w:color w:val="000000"/>
        </w:rPr>
        <w:t xml:space="preserve">хвалою </w:t>
      </w:r>
      <w:r w:rsidR="00DD0737" w:rsidRPr="00DD0737">
        <w:rPr>
          <w:rFonts w:eastAsia="Calibri"/>
          <w:color w:val="000000"/>
        </w:rPr>
        <w:t>від 28 лютого 2024 року № 597/2дп/15-24 відкри</w:t>
      </w:r>
      <w:r w:rsidR="004E59C3">
        <w:rPr>
          <w:rFonts w:eastAsia="Calibri"/>
          <w:color w:val="000000"/>
        </w:rPr>
        <w:t>л</w:t>
      </w:r>
      <w:r w:rsidR="00DD0737" w:rsidRPr="00DD0737">
        <w:rPr>
          <w:rFonts w:eastAsia="Calibri"/>
          <w:color w:val="000000"/>
        </w:rPr>
        <w:t xml:space="preserve">а за власною ініціативою Другої Дисциплінарної палати Вищої ради правосуддя </w:t>
      </w:r>
      <w:r w:rsidR="004E59C3" w:rsidRPr="00DD0737">
        <w:rPr>
          <w:rFonts w:eastAsia="Calibri"/>
          <w:color w:val="000000"/>
        </w:rPr>
        <w:t>дисциплінарн</w:t>
      </w:r>
      <w:r w:rsidR="004E59C3">
        <w:rPr>
          <w:rFonts w:eastAsia="Calibri"/>
          <w:color w:val="000000"/>
        </w:rPr>
        <w:t>у</w:t>
      </w:r>
      <w:r w:rsidR="004E59C3" w:rsidRPr="00DD0737">
        <w:rPr>
          <w:rFonts w:eastAsia="Calibri"/>
          <w:color w:val="000000"/>
        </w:rPr>
        <w:t xml:space="preserve"> справ</w:t>
      </w:r>
      <w:r w:rsidR="004E59C3">
        <w:rPr>
          <w:rFonts w:eastAsia="Calibri"/>
          <w:color w:val="000000"/>
        </w:rPr>
        <w:t>у</w:t>
      </w:r>
      <w:r w:rsidR="004E59C3" w:rsidRPr="00DD0737">
        <w:rPr>
          <w:rFonts w:eastAsia="Calibri"/>
          <w:color w:val="000000"/>
        </w:rPr>
        <w:t xml:space="preserve"> </w:t>
      </w:r>
      <w:r w:rsidR="00DD0737" w:rsidRPr="00DD0737">
        <w:rPr>
          <w:rFonts w:eastAsia="Calibri"/>
          <w:color w:val="000000"/>
        </w:rPr>
        <w:t xml:space="preserve">стосовно суддів Третього апеляційного адміністративного суду Божко Л.А., Дурасової Ю.В., </w:t>
      </w:r>
      <w:r w:rsidR="00EF1E7D">
        <w:rPr>
          <w:rFonts w:eastAsia="Calibri"/>
          <w:color w:val="000000"/>
        </w:rPr>
        <w:br/>
      </w:r>
      <w:r w:rsidR="00DD0737" w:rsidRPr="00DD0737">
        <w:rPr>
          <w:rFonts w:eastAsia="Calibri"/>
          <w:color w:val="000000"/>
        </w:rPr>
        <w:t>Лукманової О.М. з підстав</w:t>
      </w:r>
      <w:r w:rsidR="004E59C3">
        <w:rPr>
          <w:rFonts w:eastAsia="Calibri"/>
          <w:color w:val="000000"/>
        </w:rPr>
        <w:t>,</w:t>
      </w:r>
      <w:r w:rsidR="00DD0737" w:rsidRPr="00DD0737">
        <w:rPr>
          <w:rFonts w:eastAsia="Calibri"/>
          <w:color w:val="000000"/>
        </w:rPr>
        <w:t xml:space="preserve"> </w:t>
      </w:r>
      <w:r w:rsidR="00DD0737" w:rsidRPr="00DD0737">
        <w:rPr>
          <w:rFonts w:eastAsia="Calibri"/>
          <w:color w:val="000000"/>
          <w:lang w:bidi="uk-UA"/>
        </w:rPr>
        <w:t xml:space="preserve">передбачених </w:t>
      </w:r>
      <w:r w:rsidR="00DD0737" w:rsidRPr="00DD0737">
        <w:rPr>
          <w:rFonts w:eastAsia="Calibri"/>
          <w:bCs/>
          <w:color w:val="000000"/>
          <w:lang w:bidi="uk-UA"/>
        </w:rPr>
        <w:t>пунктом 4 частини першої статті 106 Закону України «Про судоустрій і статус суддів», а саме умисне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w:t>
      </w:r>
      <w:r w:rsidR="004E59C3">
        <w:rPr>
          <w:rFonts w:eastAsia="Calibri"/>
          <w:color w:val="000000"/>
          <w:lang w:bidi="uk-UA"/>
        </w:rPr>
        <w:t>.</w:t>
      </w:r>
      <w:r w:rsidR="00DD0737" w:rsidRPr="00DD0737">
        <w:rPr>
          <w:rFonts w:eastAsia="Calibri"/>
          <w:color w:val="000000"/>
          <w:lang w:bidi="uk-UA"/>
        </w:rPr>
        <w:t xml:space="preserve"> </w:t>
      </w:r>
      <w:r w:rsidR="004E59C3">
        <w:rPr>
          <w:rFonts w:eastAsia="Calibri"/>
          <w:color w:val="000000"/>
          <w:lang w:bidi="uk-UA"/>
        </w:rPr>
        <w:t>Зазначена</w:t>
      </w:r>
      <w:r w:rsidR="00DD0737" w:rsidRPr="00DD0737">
        <w:rPr>
          <w:rFonts w:eastAsia="Calibri"/>
          <w:color w:val="000000"/>
          <w:lang w:bidi="uk-UA"/>
        </w:rPr>
        <w:t xml:space="preserve"> </w:t>
      </w:r>
      <w:r w:rsidR="004E59C3" w:rsidRPr="004E59C3">
        <w:rPr>
          <w:rFonts w:eastAsia="Calibri"/>
          <w:color w:val="000000"/>
          <w:lang w:bidi="uk-UA"/>
        </w:rPr>
        <w:t>дисциплінарн</w:t>
      </w:r>
      <w:r w:rsidR="004E59C3">
        <w:rPr>
          <w:rFonts w:eastAsia="Calibri"/>
          <w:color w:val="000000"/>
          <w:lang w:bidi="uk-UA"/>
        </w:rPr>
        <w:t>а</w:t>
      </w:r>
      <w:r w:rsidR="004E59C3" w:rsidRPr="004E59C3">
        <w:rPr>
          <w:rFonts w:eastAsia="Calibri"/>
          <w:color w:val="000000"/>
          <w:lang w:bidi="uk-UA"/>
        </w:rPr>
        <w:t xml:space="preserve"> справ</w:t>
      </w:r>
      <w:r w:rsidR="004E59C3">
        <w:rPr>
          <w:rFonts w:eastAsia="Calibri"/>
          <w:color w:val="000000"/>
          <w:lang w:bidi="uk-UA"/>
        </w:rPr>
        <w:t>а</w:t>
      </w:r>
      <w:r w:rsidR="004E59C3" w:rsidRPr="004E59C3">
        <w:rPr>
          <w:rFonts w:eastAsia="Calibri"/>
          <w:color w:val="000000"/>
          <w:lang w:bidi="uk-UA"/>
        </w:rPr>
        <w:t xml:space="preserve"> </w:t>
      </w:r>
      <w:r w:rsidR="00DD0737" w:rsidRPr="00DD0737">
        <w:rPr>
          <w:rFonts w:eastAsia="Calibri"/>
          <w:color w:val="000000"/>
          <w:lang w:bidi="uk-UA"/>
        </w:rPr>
        <w:t>об’єднана з дисциплінарною справою</w:t>
      </w:r>
      <w:r w:rsidR="004E59C3">
        <w:rPr>
          <w:rFonts w:eastAsia="Calibri"/>
          <w:color w:val="000000"/>
          <w:lang w:bidi="uk-UA"/>
        </w:rPr>
        <w:t>,</w:t>
      </w:r>
      <w:r w:rsidR="00DD0737" w:rsidRPr="00DD0737">
        <w:rPr>
          <w:rFonts w:eastAsia="Calibri"/>
          <w:color w:val="000000"/>
          <w:lang w:bidi="uk-UA"/>
        </w:rPr>
        <w:t xml:space="preserve"> відкритою за</w:t>
      </w:r>
      <w:r w:rsidR="00DD0737" w:rsidRPr="00DD0737">
        <w:rPr>
          <w:rFonts w:eastAsia="Calibri"/>
          <w:color w:val="000000"/>
        </w:rPr>
        <w:t xml:space="preserve"> </w:t>
      </w:r>
      <w:r w:rsidR="00DD0737" w:rsidRPr="00DD0737">
        <w:rPr>
          <w:rFonts w:eastAsia="Calibri"/>
          <w:color w:val="000000"/>
          <w:lang w:bidi="uk-UA"/>
        </w:rPr>
        <w:t xml:space="preserve">дисциплінарною скаргою Попової Н.І. та ухвалою Другої Дисциплінарної палати Вищої ради правосуддя від 15 лютого 2021 року № 347/2дп/15-21 </w:t>
      </w:r>
      <w:r w:rsidR="004E59C3">
        <w:rPr>
          <w:rFonts w:eastAsia="Calibri"/>
          <w:color w:val="000000"/>
          <w:lang w:bidi="uk-UA"/>
        </w:rPr>
        <w:t>та</w:t>
      </w:r>
      <w:r w:rsidR="00DD0737" w:rsidRPr="00DD0737">
        <w:rPr>
          <w:rFonts w:eastAsia="Calibri"/>
          <w:color w:val="000000"/>
          <w:lang w:bidi="uk-UA"/>
        </w:rPr>
        <w:t xml:space="preserve"> за ініціативою Другої Дисциплінарної палати Вищої ради правосуддя.</w:t>
      </w:r>
    </w:p>
    <w:p w:rsidR="00BE7D38" w:rsidRPr="00BE7D38" w:rsidRDefault="00BE7D38" w:rsidP="00BE7D38">
      <w:pPr>
        <w:pStyle w:val="a5"/>
        <w:ind w:firstLine="708"/>
        <w:jc w:val="both"/>
      </w:pPr>
      <w:r w:rsidRPr="00BE7D38">
        <w:t>Відповідно до приписів частини першої статті 48 Закону України «Про Вищу раду правосуддя» за результатами підготовки до розгляду дисциплінарної справи щодо судді</w:t>
      </w:r>
      <w:r>
        <w:t>в</w:t>
      </w:r>
      <w:r w:rsidRPr="00BE7D38">
        <w:t xml:space="preserve"> Божко Л.А., Дурасової Ю.В., Лукманової О.М. член Другої Дисциплінарної палати Вищої ради правосуддя </w:t>
      </w:r>
      <w:r>
        <w:t>Ковбій О.В.</w:t>
      </w:r>
      <w:r w:rsidRPr="00BE7D38">
        <w:t xml:space="preserve"> як доповідач підготува</w:t>
      </w:r>
      <w:r>
        <w:t>ла</w:t>
      </w:r>
      <w:r w:rsidRPr="00BE7D38">
        <w:t xml:space="preserve"> висновок, який переда</w:t>
      </w:r>
      <w:r>
        <w:t>ла</w:t>
      </w:r>
      <w:r w:rsidRPr="00BE7D38">
        <w:t xml:space="preserve"> </w:t>
      </w:r>
      <w:r w:rsidR="004E59C3">
        <w:t>на</w:t>
      </w:r>
      <w:r w:rsidRPr="00BE7D38">
        <w:t xml:space="preserve"> розгляд </w:t>
      </w:r>
      <w:r w:rsidR="004E59C3" w:rsidRPr="004E59C3">
        <w:rPr>
          <w:lang w:bidi="uk-UA"/>
        </w:rPr>
        <w:t>Другої Дисциплінарної палати Вищої ради правосуддя</w:t>
      </w:r>
      <w:r w:rsidRPr="00BE7D38">
        <w:t>, а також повідоми</w:t>
      </w:r>
      <w:r>
        <w:t>ла</w:t>
      </w:r>
      <w:r w:rsidRPr="00BE7D38">
        <w:t xml:space="preserve"> судді</w:t>
      </w:r>
      <w:r>
        <w:t>в</w:t>
      </w:r>
      <w:r w:rsidRPr="00BE7D38">
        <w:t xml:space="preserve"> про наявність проєкту такого висновку та можливість ознайомитися з матеріалами дисциплінарної справи в порядку, визначеному Регламентом Вищої ради правосуддя (листи від </w:t>
      </w:r>
      <w:r>
        <w:t>12</w:t>
      </w:r>
      <w:r w:rsidRPr="00BE7D38">
        <w:t xml:space="preserve"> </w:t>
      </w:r>
      <w:r>
        <w:t>березня</w:t>
      </w:r>
      <w:r w:rsidRPr="00BE7D38">
        <w:t xml:space="preserve"> 2024 року).</w:t>
      </w:r>
    </w:p>
    <w:p w:rsidR="0062131F" w:rsidRPr="0062131F" w:rsidRDefault="0062131F" w:rsidP="0062131F">
      <w:pPr>
        <w:pStyle w:val="a5"/>
        <w:ind w:firstLine="708"/>
        <w:jc w:val="both"/>
        <w:rPr>
          <w:rFonts w:eastAsia="Times New Roman"/>
          <w:color w:val="1D1D1B"/>
          <w:lang w:eastAsia="uk-UA"/>
        </w:rPr>
      </w:pPr>
      <w:r w:rsidRPr="0062131F">
        <w:rPr>
          <w:rFonts w:eastAsia="Times New Roman"/>
          <w:color w:val="1D1D1B"/>
          <w:lang w:eastAsia="uk-UA"/>
        </w:rPr>
        <w:t xml:space="preserve">Про засідання Другої Дисциплінарної палати Вищої ради правосуддя, призначене на </w:t>
      </w:r>
      <w:r>
        <w:rPr>
          <w:rFonts w:eastAsia="Times New Roman"/>
          <w:color w:val="1D1D1B"/>
          <w:lang w:eastAsia="uk-UA"/>
        </w:rPr>
        <w:t>20</w:t>
      </w:r>
      <w:r w:rsidRPr="0062131F">
        <w:rPr>
          <w:rFonts w:eastAsia="Times New Roman"/>
          <w:color w:val="1D1D1B"/>
          <w:lang w:eastAsia="uk-UA"/>
        </w:rPr>
        <w:t xml:space="preserve"> березня 2024 року, суддів Божко Л.А., Дурасову Ю.В., </w:t>
      </w:r>
      <w:r w:rsidRPr="0062131F">
        <w:rPr>
          <w:rFonts w:eastAsia="Times New Roman"/>
          <w:color w:val="1D1D1B"/>
          <w:lang w:eastAsia="uk-UA"/>
        </w:rPr>
        <w:br/>
        <w:t xml:space="preserve">Лукманову О.М. повідомлено своєчасно та належним чином шляхом надіслання письмових повідомлень засобами електронного поштового зв’язку та розміщення відповідної інформації на офіційному </w:t>
      </w:r>
      <w:r w:rsidR="008B4709">
        <w:rPr>
          <w:rFonts w:eastAsia="Times New Roman"/>
          <w:color w:val="1D1D1B"/>
          <w:lang w:eastAsia="uk-UA"/>
        </w:rPr>
        <w:t xml:space="preserve">вебсайті Вищої ради правосуддя. </w:t>
      </w:r>
      <w:r w:rsidRPr="0062131F">
        <w:rPr>
          <w:rFonts w:eastAsia="Times New Roman"/>
          <w:color w:val="1D1D1B"/>
          <w:lang w:eastAsia="uk-UA"/>
        </w:rPr>
        <w:t xml:space="preserve">Крім того, у зв’язку із введенням в Україні воєнного стану та з метою забезпечення реалізації прав судді та скаржників, визначених </w:t>
      </w:r>
      <w:r w:rsidR="004640ED">
        <w:rPr>
          <w:rFonts w:eastAsia="Times New Roman"/>
          <w:color w:val="1D1D1B"/>
          <w:lang w:eastAsia="uk-UA"/>
        </w:rPr>
        <w:br/>
      </w:r>
      <w:r w:rsidRPr="0062131F">
        <w:rPr>
          <w:rFonts w:eastAsia="Times New Roman"/>
          <w:color w:val="1D1D1B"/>
          <w:lang w:eastAsia="uk-UA"/>
        </w:rPr>
        <w:t>пунктом 13.22 Регламенту Вищої ради правосуддя, судд</w:t>
      </w:r>
      <w:r>
        <w:rPr>
          <w:rFonts w:eastAsia="Times New Roman"/>
          <w:color w:val="1D1D1B"/>
          <w:lang w:eastAsia="uk-UA"/>
        </w:rPr>
        <w:t>ям</w:t>
      </w:r>
      <w:r w:rsidRPr="0062131F">
        <w:rPr>
          <w:rFonts w:eastAsia="Times New Roman"/>
          <w:color w:val="1D1D1B"/>
          <w:lang w:eastAsia="uk-UA"/>
        </w:rPr>
        <w:t xml:space="preserve"> запропоновано взяти участь у засіданні в режимі відеоконференції.</w:t>
      </w:r>
    </w:p>
    <w:p w:rsidR="00CD7FA7" w:rsidRDefault="00CD7FA7" w:rsidP="00CD7FA7">
      <w:pPr>
        <w:pStyle w:val="a5"/>
        <w:ind w:firstLine="708"/>
        <w:jc w:val="both"/>
        <w:rPr>
          <w:rFonts w:eastAsia="Times New Roman"/>
          <w:color w:val="1D1D1B"/>
          <w:lang w:eastAsia="uk-UA"/>
        </w:rPr>
      </w:pPr>
      <w:r>
        <w:rPr>
          <w:rFonts w:eastAsia="Times New Roman"/>
          <w:color w:val="1D1D1B"/>
          <w:lang w:eastAsia="uk-UA"/>
        </w:rPr>
        <w:t>15</w:t>
      </w:r>
      <w:r w:rsidRPr="000F1DA0">
        <w:rPr>
          <w:rFonts w:eastAsia="Times New Roman"/>
          <w:color w:val="1D1D1B"/>
          <w:lang w:eastAsia="uk-UA"/>
        </w:rPr>
        <w:t xml:space="preserve"> </w:t>
      </w:r>
      <w:r>
        <w:rPr>
          <w:rFonts w:eastAsia="Times New Roman"/>
          <w:color w:val="1D1D1B"/>
          <w:lang w:eastAsia="uk-UA"/>
        </w:rPr>
        <w:t>березня</w:t>
      </w:r>
      <w:r w:rsidRPr="000F1DA0">
        <w:rPr>
          <w:rFonts w:eastAsia="Times New Roman"/>
          <w:color w:val="1D1D1B"/>
          <w:lang w:eastAsia="uk-UA"/>
        </w:rPr>
        <w:t xml:space="preserve"> 2024 року на електронну пошту Вищої ради правосуддя надійшла заява судді </w:t>
      </w:r>
      <w:r>
        <w:rPr>
          <w:rFonts w:eastAsia="Times New Roman"/>
          <w:color w:val="1D1D1B"/>
          <w:lang w:eastAsia="uk-UA"/>
        </w:rPr>
        <w:t>Божко Л.А.</w:t>
      </w:r>
      <w:r w:rsidRPr="000F1DA0">
        <w:rPr>
          <w:rFonts w:eastAsia="Times New Roman"/>
          <w:color w:val="1D1D1B"/>
          <w:lang w:eastAsia="uk-UA"/>
        </w:rPr>
        <w:t xml:space="preserve"> із проханням проводити розгляд справи </w:t>
      </w:r>
      <w:r>
        <w:rPr>
          <w:rFonts w:eastAsia="Times New Roman"/>
          <w:color w:val="1D1D1B"/>
          <w:lang w:eastAsia="uk-UA"/>
        </w:rPr>
        <w:t>за її відсутності.</w:t>
      </w:r>
    </w:p>
    <w:p w:rsidR="00CD7FA7" w:rsidRPr="004640ED" w:rsidRDefault="004640ED" w:rsidP="0062131F">
      <w:pPr>
        <w:pStyle w:val="a5"/>
        <w:ind w:firstLine="708"/>
        <w:jc w:val="both"/>
        <w:rPr>
          <w:rFonts w:eastAsia="Times New Roman"/>
          <w:color w:val="1D1D1B"/>
          <w:lang w:eastAsia="uk-UA"/>
        </w:rPr>
      </w:pPr>
      <w:r w:rsidRPr="004640ED">
        <w:rPr>
          <w:rFonts w:eastAsia="Times New Roman"/>
          <w:color w:val="1D1D1B"/>
          <w:lang w:eastAsia="uk-UA"/>
        </w:rPr>
        <w:t xml:space="preserve">15 та 19 березня 2024 року на електронну пошту Вищої ради правосуддя надійшли додаткові пояснення </w:t>
      </w:r>
      <w:r>
        <w:rPr>
          <w:rFonts w:eastAsia="Times New Roman"/>
          <w:color w:val="1D1D1B"/>
          <w:lang w:eastAsia="uk-UA"/>
        </w:rPr>
        <w:t xml:space="preserve">судді </w:t>
      </w:r>
      <w:r w:rsidRPr="004640ED">
        <w:rPr>
          <w:rFonts w:eastAsia="Times New Roman"/>
          <w:color w:val="1D1D1B"/>
          <w:lang w:eastAsia="uk-UA"/>
        </w:rPr>
        <w:t xml:space="preserve">Лукманової О.М. з проханням провести засідання </w:t>
      </w:r>
      <w:r w:rsidRPr="004640ED">
        <w:rPr>
          <w:rFonts w:eastAsia="Times New Roman"/>
          <w:color w:val="1D1D1B"/>
          <w:lang w:eastAsia="uk-UA" w:bidi="uk-UA"/>
        </w:rPr>
        <w:t xml:space="preserve">Другої Дисциплінарної палати Вищої ради правосуддя без її участі, при розгляді дисциплінарної справи врахувати її пояснення направлені </w:t>
      </w:r>
      <w:r>
        <w:rPr>
          <w:rFonts w:eastAsia="Times New Roman"/>
          <w:color w:val="1D1D1B"/>
          <w:lang w:eastAsia="uk-UA" w:bidi="uk-UA"/>
        </w:rPr>
        <w:br/>
      </w:r>
      <w:r w:rsidRPr="004640ED">
        <w:rPr>
          <w:rFonts w:eastAsia="Times New Roman"/>
          <w:color w:val="1D1D1B"/>
          <w:lang w:eastAsia="uk-UA" w:bidi="uk-UA"/>
        </w:rPr>
        <w:t>15 березня 2024 року.</w:t>
      </w:r>
    </w:p>
    <w:p w:rsidR="00CD7FA7" w:rsidRPr="003E5F1C" w:rsidRDefault="003E5F1C" w:rsidP="003E5F1C">
      <w:pPr>
        <w:pStyle w:val="a5"/>
        <w:ind w:firstLine="708"/>
        <w:jc w:val="both"/>
        <w:rPr>
          <w:rFonts w:eastAsia="Times New Roman"/>
          <w:color w:val="1D1D1B"/>
          <w:lang w:eastAsia="uk-UA"/>
        </w:rPr>
      </w:pPr>
      <w:r w:rsidRPr="003E5F1C">
        <w:rPr>
          <w:rFonts w:eastAsia="Times New Roman"/>
          <w:color w:val="1D1D1B"/>
          <w:lang w:eastAsia="uk-UA"/>
        </w:rPr>
        <w:t>18 березня 2024 року на електронну пошту Вищої ради правосуддя надійшла заява судді Дурасової Ю.В.</w:t>
      </w:r>
      <w:r w:rsidR="004640ED">
        <w:rPr>
          <w:rFonts w:eastAsia="Times New Roman"/>
          <w:color w:val="1D1D1B"/>
          <w:lang w:eastAsia="uk-UA"/>
        </w:rPr>
        <w:t>,</w:t>
      </w:r>
      <w:r w:rsidRPr="003E5F1C">
        <w:rPr>
          <w:rFonts w:eastAsia="Times New Roman"/>
          <w:color w:val="1D1D1B"/>
          <w:lang w:eastAsia="uk-UA"/>
        </w:rPr>
        <w:t xml:space="preserve"> у якій вона зазначає, що погоджується </w:t>
      </w:r>
      <w:r w:rsidR="004640ED">
        <w:rPr>
          <w:rFonts w:eastAsia="Times New Roman"/>
          <w:color w:val="1D1D1B"/>
          <w:lang w:eastAsia="uk-UA"/>
        </w:rPr>
        <w:t xml:space="preserve">з </w:t>
      </w:r>
      <w:r w:rsidRPr="003E5F1C">
        <w:rPr>
          <w:rFonts w:eastAsia="Times New Roman"/>
          <w:color w:val="1D1D1B"/>
          <w:lang w:eastAsia="uk-UA"/>
        </w:rPr>
        <w:t>висновком про застосування попередження як виду дисциплінарного стягнення у дисциплінарній справі</w:t>
      </w:r>
      <w:r w:rsidR="004640ED">
        <w:rPr>
          <w:rFonts w:eastAsia="Times New Roman"/>
          <w:color w:val="1D1D1B"/>
          <w:lang w:eastAsia="uk-UA"/>
        </w:rPr>
        <w:t>,</w:t>
      </w:r>
      <w:r w:rsidRPr="003E5F1C">
        <w:rPr>
          <w:rFonts w:eastAsia="Times New Roman"/>
          <w:color w:val="1D1D1B"/>
          <w:lang w:eastAsia="uk-UA"/>
        </w:rPr>
        <w:t xml:space="preserve"> просить справу розглядати без її участі. </w:t>
      </w:r>
    </w:p>
    <w:p w:rsidR="00A12A03" w:rsidRPr="00A12A03" w:rsidRDefault="00A12A03" w:rsidP="0062131F">
      <w:pPr>
        <w:pStyle w:val="a5"/>
        <w:ind w:firstLine="708"/>
        <w:jc w:val="both"/>
        <w:rPr>
          <w:rFonts w:eastAsia="Times New Roman"/>
          <w:color w:val="1D1D1B"/>
          <w:lang w:eastAsia="uk-UA"/>
        </w:rPr>
      </w:pPr>
      <w:r w:rsidRPr="00A12A03">
        <w:rPr>
          <w:rFonts w:eastAsia="Times New Roman"/>
          <w:color w:val="1D1D1B"/>
          <w:lang w:eastAsia="uk-UA"/>
        </w:rPr>
        <w:t>Друга Дисциплінарна палата Вищої ради правосуддя, заслухавши доповідача – члена Другої Дисциплінарної палати Вищої ради правосуддя Ковбій О.В., дослідивши матеріали дисциплінарної справи, зокрема письмові пояснення судді</w:t>
      </w:r>
      <w:r>
        <w:rPr>
          <w:rFonts w:eastAsia="Times New Roman"/>
          <w:color w:val="1D1D1B"/>
          <w:lang w:eastAsia="uk-UA"/>
        </w:rPr>
        <w:t>в</w:t>
      </w:r>
      <w:r w:rsidRPr="00A12A03">
        <w:rPr>
          <w:rFonts w:eastAsia="Times New Roman"/>
          <w:color w:val="1D1D1B"/>
          <w:lang w:eastAsia="uk-UA"/>
        </w:rPr>
        <w:t>, дійшла висновку про наявність підстав для притягнення суддів Третього апеляційного адміністративного суду Божко Л.А., Дурасової Ю.В., Лукманової О.М. до дисциплінарної відповідальності з огляду на таке.</w:t>
      </w:r>
    </w:p>
    <w:p w:rsidR="00BE7D38" w:rsidRPr="00BE7D38" w:rsidRDefault="004A2D42" w:rsidP="00BE7D38">
      <w:pPr>
        <w:widowControl w:val="0"/>
        <w:tabs>
          <w:tab w:val="left" w:pos="284"/>
        </w:tabs>
        <w:spacing w:after="0" w:line="240" w:lineRule="auto"/>
        <w:ind w:firstLine="709"/>
        <w:jc w:val="both"/>
        <w:rPr>
          <w:rFonts w:eastAsia="Calibri"/>
          <w:lang w:bidi="uk-UA"/>
        </w:rPr>
      </w:pPr>
      <w:r>
        <w:rPr>
          <w:rFonts w:eastAsia="Calibri"/>
          <w:lang w:bidi="uk-UA"/>
        </w:rPr>
        <w:t>ОСОБА1</w:t>
      </w:r>
      <w:bookmarkStart w:id="0" w:name="_GoBack"/>
      <w:bookmarkEnd w:id="0"/>
      <w:r w:rsidR="00BE7D38" w:rsidRPr="00BE7D38">
        <w:rPr>
          <w:rFonts w:eastAsia="Calibri"/>
          <w:lang w:bidi="uk-UA"/>
        </w:rPr>
        <w:t xml:space="preserve"> звернулась до суду з адміністративним позовом до Територіального управління Державної судової адміністрації України в Кіровоградській області (далі – ТУ ДСА України в Кіровоградській області), в якому просила визнати незаконною відмову ТУ ДСА в Кіровоградській області у виплаті їй вихідної допомоги як судді у зв’язку з відставкою відповідно до частини першої статті 136 Закону України «Про судоустрій і статус суддів»; зобов’язати ТУ ДСА в Кіровоградській області виплатити допомогу </w:t>
      </w:r>
      <w:r w:rsidR="004640ED">
        <w:rPr>
          <w:rFonts w:eastAsia="Calibri"/>
          <w:lang w:bidi="uk-UA"/>
        </w:rPr>
        <w:t>в</w:t>
      </w:r>
      <w:r w:rsidR="00BE7D38" w:rsidRPr="00BE7D38">
        <w:rPr>
          <w:rFonts w:eastAsia="Calibri"/>
          <w:lang w:bidi="uk-UA"/>
        </w:rPr>
        <w:t xml:space="preserve"> розмірі </w:t>
      </w:r>
      <w:r w:rsidR="004640ED">
        <w:rPr>
          <w:rFonts w:eastAsia="Calibri"/>
          <w:lang w:bidi="uk-UA"/>
        </w:rPr>
        <w:br/>
      </w:r>
      <w:r w:rsidR="00BE7D38" w:rsidRPr="00BE7D38">
        <w:rPr>
          <w:rFonts w:eastAsia="Calibri"/>
          <w:lang w:bidi="uk-UA"/>
        </w:rPr>
        <w:t xml:space="preserve">10 місячних заробітних плат за останньою посадою відповідно до частини першої статті 136 Закону України «Про судоустрій і статус суддів» в редакції, чинній станом на 30 грудня 2013 року. </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Постановою Кіровоградського окружного адміністративного суду від</w:t>
      </w:r>
      <w:r w:rsidRPr="00BE7D38">
        <w:rPr>
          <w:rFonts w:eastAsia="Calibri"/>
          <w:lang w:bidi="uk-UA"/>
        </w:rPr>
        <w:br/>
        <w:t xml:space="preserve">15 грудня 2015 року адміністративний позов задоволено, визнано протиправним та скасовано рішення ТУ ДСА України в Кіровоградській області від 26 жовтня 2015 року, яким судді Знам’янського міськрайонного суду Кіровоградської області </w:t>
      </w:r>
      <w:r w:rsidR="008A2ADC">
        <w:rPr>
          <w:rFonts w:eastAsia="Calibri"/>
          <w:lang w:bidi="uk-UA"/>
        </w:rPr>
        <w:t>ОСОБА1</w:t>
      </w:r>
      <w:r w:rsidRPr="00BE7D38">
        <w:rPr>
          <w:rFonts w:eastAsia="Calibri"/>
          <w:lang w:bidi="uk-UA"/>
        </w:rPr>
        <w:t xml:space="preserve"> відмовлено у виплаті вихідної допомоги у зв’язку з відставкою, зобов’язано ТУ ДСА України в Кіровоградській області нарахувати та виплатити судді Знам’янського міськрайонного суду Кіровоградської області </w:t>
      </w:r>
      <w:r w:rsidR="008A2ADC">
        <w:rPr>
          <w:rFonts w:eastAsia="Calibri"/>
          <w:lang w:bidi="uk-UA"/>
        </w:rPr>
        <w:t>ОСОБА1</w:t>
      </w:r>
      <w:r w:rsidRPr="00BE7D38">
        <w:rPr>
          <w:rFonts w:eastAsia="Calibri"/>
          <w:lang w:bidi="uk-UA"/>
        </w:rPr>
        <w:t xml:space="preserve"> вихідну допомогу у зв’язку з відставкою у розмірі 10 місячних заробітних плат за останньою посадою.</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 xml:space="preserve">Постановою Дніпропетровського апеляційного адміністративного суду від 5 квітня 2016 року апеляційну скаргу ТУ ДСА України в Кіровоградській області задоволено, постанову Кіровоградського окружного адміністративного суду від 15 грудня 2015 року скасовано, у задоволенні позову </w:t>
      </w:r>
      <w:r w:rsidR="008A2ADC">
        <w:rPr>
          <w:rFonts w:eastAsia="Calibri"/>
          <w:lang w:bidi="uk-UA"/>
        </w:rPr>
        <w:t>ОСОБА1</w:t>
      </w:r>
      <w:r w:rsidRPr="00BE7D38">
        <w:rPr>
          <w:rFonts w:eastAsia="Calibri"/>
          <w:lang w:bidi="uk-UA"/>
        </w:rPr>
        <w:t xml:space="preserve"> до ТУ ДСА України в Кіровоградській області про визнання протиправним рішення та зобов’язання вчинити певні дії відмовлено.</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 xml:space="preserve">7 травня 2020 року до Третього апеляційного адміністративного суду надійшла заява </w:t>
      </w:r>
      <w:r w:rsidR="008A2ADC">
        <w:rPr>
          <w:rFonts w:eastAsia="Calibri"/>
          <w:lang w:bidi="uk-UA"/>
        </w:rPr>
        <w:t>ОСОБА1</w:t>
      </w:r>
      <w:r w:rsidRPr="00BE7D38">
        <w:rPr>
          <w:rFonts w:eastAsia="Calibri"/>
          <w:lang w:bidi="uk-UA"/>
        </w:rPr>
        <w:t xml:space="preserve"> про перегляд постанови Дніпропетровського апеляційного адміністративного суду від 5 травня 2016 року за виключними обставинами. Заява мотивована тим, що 15 квітня 2020 року Конституцій Суд України </w:t>
      </w:r>
      <w:r w:rsidR="004640ED">
        <w:rPr>
          <w:rFonts w:eastAsia="Calibri"/>
          <w:lang w:bidi="uk-UA"/>
        </w:rPr>
        <w:t>ухвалив</w:t>
      </w:r>
      <w:r w:rsidRPr="00BE7D38">
        <w:rPr>
          <w:rFonts w:eastAsia="Calibri"/>
          <w:lang w:bidi="uk-UA"/>
        </w:rPr>
        <w:t xml:space="preserve"> Рішення № 2-р(ІІ)/2020, яким визнав таким, що не відповідає Конституції України (є неконституційним), положення підпункту 1 пункту 28 розділу II Закону України «Про запобігання фінансової катастрофи та створення передумов для економічного зростання в Україні» від 27 березня 2014 року </w:t>
      </w:r>
      <w:r w:rsidRPr="00BE7D38">
        <w:rPr>
          <w:rFonts w:eastAsia="Calibri"/>
          <w:lang w:bidi="uk-UA"/>
        </w:rPr>
        <w:br/>
        <w:t xml:space="preserve">№ 1166-VII; визнав неконституційним та таким, що втрачає чинність з дня ухвалення Конституційним Судом України цього Рішення, положення </w:t>
      </w:r>
      <w:r w:rsidR="004640ED">
        <w:rPr>
          <w:rFonts w:eastAsia="Calibri"/>
          <w:lang w:bidi="uk-UA"/>
        </w:rPr>
        <w:br/>
      </w:r>
      <w:r w:rsidRPr="00BE7D38">
        <w:rPr>
          <w:rFonts w:eastAsia="Calibri"/>
          <w:lang w:bidi="uk-UA"/>
        </w:rPr>
        <w:t>підпункту 1 пункту 28 розділу II Закону України «Про запобігання фінансової катастрофи та створення передумов для економічного зростання в Україні» від 27 березня 2014 року № 1166-VII.</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 xml:space="preserve">Ухвалою Третього апеляційного адміністративного суду від 17 червня 2020 року розгляд заяви </w:t>
      </w:r>
      <w:r w:rsidR="008A2ADC">
        <w:rPr>
          <w:rFonts w:eastAsia="Calibri"/>
          <w:lang w:bidi="uk-UA"/>
        </w:rPr>
        <w:t>ОСОБА1</w:t>
      </w:r>
      <w:r w:rsidRPr="00BE7D38">
        <w:rPr>
          <w:rFonts w:eastAsia="Calibri"/>
          <w:lang w:bidi="uk-UA"/>
        </w:rPr>
        <w:t xml:space="preserve"> про перегляд за виключними обставинами постанови Дніпропетровського апеляційного адміністративного суду від 5 квітня 2016 року призначено в письмовому провадженні на 2 липня 2020 року.</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 xml:space="preserve">Постановою Третього апеляційного адміністративного суду від 2 липня 2020 року заяву </w:t>
      </w:r>
      <w:r w:rsidR="008A2ADC">
        <w:rPr>
          <w:rFonts w:eastAsia="Calibri"/>
          <w:lang w:bidi="uk-UA"/>
        </w:rPr>
        <w:t>ОСОБА1</w:t>
      </w:r>
      <w:r w:rsidRPr="00BE7D38">
        <w:rPr>
          <w:rFonts w:eastAsia="Calibri"/>
          <w:lang w:bidi="uk-UA"/>
        </w:rPr>
        <w:t xml:space="preserve"> про перегляд за нововиявленими обставинами постанови Дніпропетровського апеляційного адміністративного суду від 5 квітня 2016 року в адміністративній справі № П/811/3334/15 залишено без задоволення.</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 xml:space="preserve">Зокрема, на обґрунтування </w:t>
      </w:r>
      <w:r w:rsidR="004640ED">
        <w:rPr>
          <w:rFonts w:eastAsia="Calibri"/>
          <w:lang w:bidi="uk-UA"/>
        </w:rPr>
        <w:t>ухваленого</w:t>
      </w:r>
      <w:r w:rsidRPr="00BE7D38">
        <w:rPr>
          <w:rFonts w:eastAsia="Calibri"/>
          <w:lang w:bidi="uk-UA"/>
        </w:rPr>
        <w:t xml:space="preserve"> рішення колегія Третього апеляційного адміністративного суду зазначила, що істотними обставинами справи вважаються обставини, які можуть вплинути на рішення суду, яке набрало законної сили, передусім ті, що взагалі не були предметом розгляду в цій адміністративній справі в адміністративному суді у зв’язку з тим, що не були і не могли бути відомі особі, яка звертається із заявою</w:t>
      </w:r>
      <w:r w:rsidR="004640ED">
        <w:rPr>
          <w:rFonts w:eastAsia="Calibri"/>
          <w:lang w:bidi="uk-UA"/>
        </w:rPr>
        <w:t>,</w:t>
      </w:r>
      <w:r w:rsidRPr="00BE7D38">
        <w:rPr>
          <w:rFonts w:eastAsia="Calibri"/>
          <w:lang w:bidi="uk-UA"/>
        </w:rPr>
        <w:t xml:space="preserve"> на час розгляду справи. Істотними для справи обставинами вважаються такі факти і події, які мають юридичне значення для взаємовідносин сторін, що звернулись до суду з метою розгляду спірної ситуації, тобто ці факти існували вже під час розгляду спірної ситуації в суді, але не були і не могли бути відомі ні особам, які брали участь у розгляді адміністративної справи, ні суду, який її розглядав та вирішував по суті. </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 xml:space="preserve">Третій апеляційний адміністративний суд також зазначив, що до нововиявлених обставин належать матеріально-правові факти, на яких ґрунтуються вимоги і заперечення сторін, а також інші факти, які мають значення для правильного вирішення спору або розгляду справи. Необхідними ознаками нововиявлених обставин є, по-перше, їх наявність на час розгляду справи, по-друге, те, що ці обставини не могли бути відомі заявникові на час розгляду справи. Такі юридичні факти характеризуються тим, що вони одночасно повинні бути передбачені нормами права, спричиняють виникнення, зміну або припинення правовідносин, мають істотне значення для вирішення справи, тобто такі фактичні дані, які спростовують факти, покладені в основу судового рішення, існували на момент звернення до суду з позовом і під час розгляду справи судом, проте не могли бути відомі ані особі, яка заявила про це, ані суду, у провадженні якого перебувала справа. </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Таким чином, під час розгляду заяви про перегляд судового рішення за нововиявленими обставинами суд повинен дослідити, чи впливають зазначені позивачем обставини на юридичну оцінку обставин, здійснену судом під час постановлення рішення, що переглядається, надати оцінку тому, чи відповідають зазначені позивачем обставини ознакам нововиявлених обставин, а також встановити, чи дійсно позивач не знав та не міг знати про наявність обставин, на які він посилається як на нововиявлені. Нова обставина, що з’явилася або змінилася після розгляду справи, не є підставою для її перегляду. Тобто для визнання обставини нововиявленою недостатньо, щоб особа просто не знала про наявність певної істотної обставини, потрібно, щоб вона і не могла знати про неї. Якщо вона все-таки могла знати про певну обставину за добросовісного ставлення до справи, тоді ця підстава для перегляду відсутня. Не вважаються нововиявленими нові обставини, які виявлені після ухвалення судом рішення, а також зміна правової позиції суду в інших подібних справах. Не можуть вважатися нововиявленими ті обставини, що встановлюються на підставі доказів, які не були своєчасно подані сторонами чи іншими особами, які беруть участь у справі. Обставини, що виникли чи змінилися після ухвалення судом рішення, а також обставини, на які посилався учасник судового процесу у своїх поясненнях або які могли бути встановлені в разі виконання судом вимог процесуального закону, теж не можуть визнаватися нововиявленими. Процедура скасування остаточного судового рішення у зв’язку з нововиявленими обставинами передбачає, що існує доказ, який раніше не міг бути доступний, однак він міг би призвести до іншого результату судового розгляду. Особа, яка звертається із заявою про скасування рішення, повинна довести, що в неї не було можливості представити цей доказ на остаточному судовому слуханні, а також те, що цей доказ є вирішальним.</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 xml:space="preserve">З огляду на викладене Третій апеляційний адміністративний суд встановив, що наявність Рішення Конституційного Суду України від 15 квітня 2020 року № 2-р(ІІ)/2020 не змінює правового регулювання спірних правовідносин та не доводить факту допущення судом помилки при розв’язанні спору, оскільки на час відмови відповідачеві у виплаті вихідної допомоги та на час винесення судового рішення у цій справі Конституційним Судом України не було прийняте рішення щодо неконституційності Закону України </w:t>
      </w:r>
      <w:r w:rsidR="004640ED" w:rsidRPr="00BE7D38">
        <w:rPr>
          <w:rFonts w:eastAsia="Calibri"/>
          <w:lang w:bidi="uk-UA"/>
        </w:rPr>
        <w:t xml:space="preserve">від 27 березня 2014 року № 1166-VII </w:t>
      </w:r>
      <w:r w:rsidRPr="00BE7D38">
        <w:rPr>
          <w:rFonts w:eastAsia="Calibri"/>
          <w:lang w:bidi="uk-UA"/>
        </w:rPr>
        <w:t xml:space="preserve">«Про запобігання фінансової катастрофи та створення передумов для економічного зростання в Україні». Таким чином, наведені у заяві </w:t>
      </w:r>
      <w:r w:rsidR="008A2ADC">
        <w:rPr>
          <w:rFonts w:eastAsia="Calibri"/>
          <w:lang w:bidi="uk-UA"/>
        </w:rPr>
        <w:t>ОСОБА1</w:t>
      </w:r>
      <w:r w:rsidRPr="00BE7D38">
        <w:rPr>
          <w:rFonts w:eastAsia="Calibri"/>
          <w:lang w:bidi="uk-UA"/>
        </w:rPr>
        <w:t xml:space="preserve"> обставини є не нововиявленими, а новими, оскільки виникли вже після </w:t>
      </w:r>
      <w:r w:rsidR="004640ED">
        <w:rPr>
          <w:rFonts w:eastAsia="Calibri"/>
          <w:lang w:bidi="uk-UA"/>
        </w:rPr>
        <w:t>ухвалення</w:t>
      </w:r>
      <w:r w:rsidRPr="00BE7D38">
        <w:rPr>
          <w:rFonts w:eastAsia="Calibri"/>
          <w:lang w:bidi="uk-UA"/>
        </w:rPr>
        <w:t xml:space="preserve"> судами рішень у цій справі.</w:t>
      </w:r>
      <w:r w:rsidR="004640ED">
        <w:rPr>
          <w:rFonts w:eastAsia="Calibri"/>
          <w:lang w:bidi="uk-UA"/>
        </w:rPr>
        <w:t xml:space="preserve"> </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Ухвалою від 4 вересня 2020 року Третій апеляційний адміністративний суд виправив описки, допущені у вступній, описовій, мотивувальній та резолютивній частинах постанови Третього апеляційного адміністративного суду від 2 липня 2020 року, а саме постановив замість помилково зазначеного словосполучення «про перегляд за нововиявленими обставинами» вважати правильним «про перегляд за виключними обставинами».</w:t>
      </w:r>
    </w:p>
    <w:p w:rsidR="00BE7D38" w:rsidRPr="00BE7D38" w:rsidRDefault="004640ED" w:rsidP="00BE7D38">
      <w:pPr>
        <w:widowControl w:val="0"/>
        <w:tabs>
          <w:tab w:val="left" w:pos="284"/>
        </w:tabs>
        <w:spacing w:after="0" w:line="240" w:lineRule="auto"/>
        <w:ind w:firstLine="709"/>
        <w:jc w:val="both"/>
        <w:rPr>
          <w:rFonts w:eastAsia="Calibri"/>
          <w:lang w:bidi="uk-UA"/>
        </w:rPr>
      </w:pPr>
      <w:r>
        <w:rPr>
          <w:rFonts w:eastAsia="Calibri"/>
          <w:lang w:bidi="uk-UA"/>
        </w:rPr>
        <w:t>На</w:t>
      </w:r>
      <w:r w:rsidR="00BE7D38" w:rsidRPr="00BE7D38">
        <w:rPr>
          <w:rFonts w:eastAsia="Calibri"/>
          <w:lang w:bidi="uk-UA"/>
        </w:rPr>
        <w:t xml:space="preserve"> обґрунтування зазначеної ухвали суд вказав, що відповідно до вимог статті 253 Кодексу адміністративного судочинства України </w:t>
      </w:r>
      <w:r>
        <w:rPr>
          <w:rFonts w:eastAsia="Calibri"/>
          <w:lang w:bidi="uk-UA"/>
        </w:rPr>
        <w:t xml:space="preserve">(далі – КАС України) </w:t>
      </w:r>
      <w:r w:rsidR="00BE7D38" w:rsidRPr="00BE7D38">
        <w:rPr>
          <w:rFonts w:eastAsia="Calibri"/>
          <w:lang w:bidi="uk-UA"/>
        </w:rPr>
        <w:t xml:space="preserve">суд, який постановив судове рішення, може з власної ініціативи або за заявою учасника справи чи іншої заінтересованої особи виправити допущені в судовому рішенні цього суду описки, очевидні арифметичні помилки незалежно від того, набрало судове рішення законної сили чи ні. </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 xml:space="preserve">Однак суд не має права змінювати зміст судового рішення, він лише усуває такі неточності, які впливають на можливість реалізації судового рішення чи його правосудності </w:t>
      </w:r>
      <w:r w:rsidRPr="00BE7D38">
        <w:rPr>
          <w:rFonts w:eastAsia="Calibri"/>
          <w:bCs/>
          <w:lang w:bidi="uk-UA"/>
        </w:rPr>
        <w:t>(частина перша статті 254 КАС України)</w:t>
      </w:r>
      <w:r w:rsidRPr="00BE7D38">
        <w:rPr>
          <w:rFonts w:eastAsia="Calibri"/>
          <w:lang w:bidi="uk-UA"/>
        </w:rPr>
        <w:t>.</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Друг</w:t>
      </w:r>
      <w:r w:rsidR="004640ED">
        <w:rPr>
          <w:rFonts w:eastAsia="Calibri"/>
          <w:lang w:bidi="uk-UA"/>
        </w:rPr>
        <w:t>а</w:t>
      </w:r>
      <w:r w:rsidRPr="00BE7D38">
        <w:rPr>
          <w:rFonts w:eastAsia="Calibri"/>
          <w:lang w:bidi="uk-UA"/>
        </w:rPr>
        <w:t xml:space="preserve"> Дисциплінарн</w:t>
      </w:r>
      <w:r w:rsidR="004640ED">
        <w:rPr>
          <w:rFonts w:eastAsia="Calibri"/>
          <w:lang w:bidi="uk-UA"/>
        </w:rPr>
        <w:t>а</w:t>
      </w:r>
      <w:r w:rsidRPr="00BE7D38">
        <w:rPr>
          <w:rFonts w:eastAsia="Calibri"/>
          <w:lang w:bidi="uk-UA"/>
        </w:rPr>
        <w:t xml:space="preserve"> палат</w:t>
      </w:r>
      <w:r w:rsidR="004640ED">
        <w:rPr>
          <w:rFonts w:eastAsia="Calibri"/>
          <w:lang w:bidi="uk-UA"/>
        </w:rPr>
        <w:t>а</w:t>
      </w:r>
      <w:r w:rsidRPr="00BE7D38">
        <w:rPr>
          <w:rFonts w:eastAsia="Calibri"/>
          <w:lang w:bidi="uk-UA"/>
        </w:rPr>
        <w:t xml:space="preserve"> Вищої ради правосуддя встанов</w:t>
      </w:r>
      <w:r w:rsidR="004640ED">
        <w:rPr>
          <w:rFonts w:eastAsia="Calibri"/>
          <w:lang w:bidi="uk-UA"/>
        </w:rPr>
        <w:t>ила</w:t>
      </w:r>
      <w:r w:rsidRPr="00BE7D38">
        <w:rPr>
          <w:rFonts w:eastAsia="Calibri"/>
          <w:lang w:bidi="uk-UA"/>
        </w:rPr>
        <w:t xml:space="preserve">, що під час розгляду заяви </w:t>
      </w:r>
      <w:r w:rsidR="008A2ADC">
        <w:rPr>
          <w:rFonts w:eastAsia="Calibri"/>
          <w:lang w:bidi="uk-UA"/>
        </w:rPr>
        <w:t>ОСОБА1</w:t>
      </w:r>
      <w:r w:rsidRPr="00BE7D38">
        <w:rPr>
          <w:rFonts w:eastAsia="Calibri"/>
          <w:lang w:bidi="uk-UA"/>
        </w:rPr>
        <w:t xml:space="preserve"> про перегляд за виключними обставинами постанови Дніпропетровського апеляційного адміністративного суду від 5 квітня 2016 року Третій апеляційний адміністративний суд керувався нормами, що регулюють процедуру перегляду рішення саме за нововиявленими обставинами. Дії суддів Третього апеляційного адміністративного суду Божко Л.А., </w:t>
      </w:r>
      <w:r w:rsidRPr="00BE7D38">
        <w:rPr>
          <w:rFonts w:eastAsia="Calibri"/>
          <w:lang w:bidi="uk-UA"/>
        </w:rPr>
        <w:br/>
        <w:t xml:space="preserve">Дурасової Ю.В., Лукманової О.М. щодо постановлення ухвали про виправлення описок можуть свідчити про зміну підстав перегляду постанови Дніпропетровського апеляційного адміністративного суду від 5 квітня </w:t>
      </w:r>
      <w:r w:rsidRPr="00BE7D38">
        <w:rPr>
          <w:rFonts w:eastAsia="Calibri"/>
          <w:lang w:bidi="uk-UA"/>
        </w:rPr>
        <w:br/>
        <w:t>2016 року та зміну змісту постанови Третього апеляційного адміністративного суду від 2 липня 2020 року.</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 xml:space="preserve">Слід зазначити, що виправлення описок, допущених у вступній, описовій, мотивувальній та резолютивній частинах постанови Третього апеляційного адміністративного суду від 2 липня 2020 року, призвело до зміни змісту судового рішення, </w:t>
      </w:r>
      <w:r w:rsidR="004D1054">
        <w:rPr>
          <w:rFonts w:eastAsia="Calibri"/>
          <w:lang w:bidi="uk-UA"/>
        </w:rPr>
        <w:t xml:space="preserve">що </w:t>
      </w:r>
      <w:r w:rsidRPr="00BE7D38">
        <w:rPr>
          <w:rFonts w:eastAsia="Calibri"/>
          <w:lang w:bidi="uk-UA"/>
        </w:rPr>
        <w:t>не є виправленням недоліку судового рішення, оскільки такі дії суддів суперечать процедурі здійснення правосуддя.</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 xml:space="preserve">Як вказують у наданих до Вищої ради правосуддя поясненнях судді </w:t>
      </w:r>
      <w:r w:rsidRPr="00BE7D38">
        <w:rPr>
          <w:rFonts w:eastAsia="Calibri"/>
          <w:lang w:bidi="uk-UA"/>
        </w:rPr>
        <w:br/>
        <w:t>Божко Л.А., Дурасова Ю.В., Лукманова О.М., суд із власної ініціативи ухвалою від 4 вересня 2020 року виправив описки, допущені у вступній, описовій, мотивувальній та резолютивній частинах постанови Третього апеляційного адміністративного суду від 2 липня 2020 року у справі № П/811/3334/15, зазначивши, що справа переглядається за виключними обставинами, замість помилково зазначеної підстави перегляду – «за нововиявленими обставинами».</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Оцінюючи встановлені під час попередньої перевірки обставини</w:t>
      </w:r>
      <w:r w:rsidR="00514B70">
        <w:rPr>
          <w:rFonts w:eastAsia="Calibri"/>
          <w:lang w:bidi="uk-UA"/>
        </w:rPr>
        <w:t>,</w:t>
      </w:r>
      <w:r w:rsidRPr="00BE7D38">
        <w:rPr>
          <w:rFonts w:eastAsia="Calibri"/>
          <w:lang w:bidi="uk-UA"/>
        </w:rPr>
        <w:t xml:space="preserve"> з врахуванням пояснень суддів Божко Л.А., Дурасової Ю.В., Лукманової О.М. аналізу матеріалів справ, </w:t>
      </w:r>
      <w:r w:rsidR="00514B70" w:rsidRPr="00514B70">
        <w:rPr>
          <w:rFonts w:eastAsia="Calibri"/>
          <w:lang w:bidi="uk-UA"/>
        </w:rPr>
        <w:t>Друга Дисциплінарна палата Вищої ради правосуддя</w:t>
      </w:r>
      <w:r w:rsidRPr="00BE7D38">
        <w:rPr>
          <w:rFonts w:eastAsia="Calibri"/>
          <w:lang w:bidi="uk-UA"/>
        </w:rPr>
        <w:t xml:space="preserve"> зазнач</w:t>
      </w:r>
      <w:r w:rsidR="00514B70">
        <w:rPr>
          <w:rFonts w:eastAsia="Calibri"/>
          <w:lang w:bidi="uk-UA"/>
        </w:rPr>
        <w:t>ає</w:t>
      </w:r>
      <w:r w:rsidRPr="00BE7D38">
        <w:rPr>
          <w:rFonts w:eastAsia="Calibri"/>
          <w:lang w:bidi="uk-UA"/>
        </w:rPr>
        <w:t xml:space="preserve"> таке.</w:t>
      </w:r>
    </w:p>
    <w:p w:rsidR="00BE7D38" w:rsidRPr="00BE7D38" w:rsidRDefault="00BE7D38" w:rsidP="00BE7D38">
      <w:pPr>
        <w:widowControl w:val="0"/>
        <w:tabs>
          <w:tab w:val="left" w:pos="284"/>
        </w:tabs>
        <w:spacing w:after="0" w:line="240" w:lineRule="auto"/>
        <w:ind w:firstLine="709"/>
        <w:jc w:val="both"/>
        <w:rPr>
          <w:rFonts w:eastAsia="Calibri"/>
          <w:bCs/>
          <w:lang w:bidi="uk-UA"/>
        </w:rPr>
      </w:pPr>
      <w:r w:rsidRPr="00BE7D38">
        <w:rPr>
          <w:rFonts w:eastAsia="Calibri"/>
          <w:bCs/>
          <w:lang w:bidi="uk-UA"/>
        </w:rPr>
        <w:t>Відповідно до частини першої статті 361 КАС України</w:t>
      </w:r>
      <w:r w:rsidRPr="00BE7D38">
        <w:rPr>
          <w:rFonts w:eastAsia="Calibri"/>
          <w:lang w:bidi="uk-UA"/>
        </w:rPr>
        <w:t xml:space="preserve"> </w:t>
      </w:r>
      <w:r w:rsidRPr="00BE7D38">
        <w:rPr>
          <w:rFonts w:eastAsia="Calibri"/>
          <w:bCs/>
          <w:lang w:bidi="uk-UA"/>
        </w:rPr>
        <w:t>судове рішення, яким закінчено розгляд справи і яке набрало законної сили, може бути переглянуто за нововиявленими або виключними обставинами.</w:t>
      </w:r>
    </w:p>
    <w:p w:rsidR="00BE7D38" w:rsidRPr="00BE7D38" w:rsidRDefault="00BE7D38" w:rsidP="00BE7D38">
      <w:pPr>
        <w:widowControl w:val="0"/>
        <w:tabs>
          <w:tab w:val="left" w:pos="284"/>
        </w:tabs>
        <w:spacing w:after="0" w:line="240" w:lineRule="auto"/>
        <w:ind w:firstLine="709"/>
        <w:jc w:val="both"/>
        <w:rPr>
          <w:rFonts w:eastAsia="Calibri"/>
          <w:bCs/>
          <w:lang w:bidi="uk-UA"/>
        </w:rPr>
      </w:pPr>
      <w:bookmarkStart w:id="1" w:name="n12374"/>
      <w:bookmarkEnd w:id="1"/>
      <w:r w:rsidRPr="00BE7D38">
        <w:rPr>
          <w:rFonts w:eastAsia="Calibri"/>
          <w:bCs/>
          <w:lang w:bidi="uk-UA"/>
        </w:rPr>
        <w:t>Згідно із частиною другою статті 361 КАС України підставами для перегляду судового рішення за нововиявленими обставинами є:</w:t>
      </w:r>
    </w:p>
    <w:p w:rsidR="00BE7D38" w:rsidRPr="00BE7D38" w:rsidRDefault="00BE7D38" w:rsidP="00BE7D38">
      <w:pPr>
        <w:widowControl w:val="0"/>
        <w:tabs>
          <w:tab w:val="left" w:pos="284"/>
        </w:tabs>
        <w:spacing w:after="0" w:line="240" w:lineRule="auto"/>
        <w:ind w:firstLine="709"/>
        <w:jc w:val="both"/>
        <w:rPr>
          <w:rFonts w:eastAsia="Calibri"/>
          <w:bCs/>
          <w:lang w:bidi="uk-UA"/>
        </w:rPr>
      </w:pPr>
      <w:bookmarkStart w:id="2" w:name="n12375"/>
      <w:bookmarkEnd w:id="2"/>
      <w:r w:rsidRPr="00BE7D38">
        <w:rPr>
          <w:rFonts w:eastAsia="Calibri"/>
          <w:bCs/>
          <w:lang w:bidi="uk-UA"/>
        </w:rPr>
        <w:t>1) істотні для справи обставини, що не були встановлені судом та не були і не могли бути відомі особі, яка звертається із заявою, на час розгляду справи;</w:t>
      </w:r>
    </w:p>
    <w:p w:rsidR="00BE7D38" w:rsidRPr="00BE7D38" w:rsidRDefault="00BE7D38" w:rsidP="00BE7D38">
      <w:pPr>
        <w:widowControl w:val="0"/>
        <w:tabs>
          <w:tab w:val="left" w:pos="284"/>
        </w:tabs>
        <w:spacing w:after="0" w:line="240" w:lineRule="auto"/>
        <w:ind w:firstLine="709"/>
        <w:jc w:val="both"/>
        <w:rPr>
          <w:rFonts w:eastAsia="Calibri"/>
          <w:bCs/>
          <w:lang w:bidi="uk-UA"/>
        </w:rPr>
      </w:pPr>
      <w:bookmarkStart w:id="3" w:name="n12376"/>
      <w:bookmarkEnd w:id="3"/>
      <w:r w:rsidRPr="00BE7D38">
        <w:rPr>
          <w:rFonts w:eastAsia="Calibri"/>
          <w:bCs/>
          <w:lang w:bidi="uk-UA"/>
        </w:rPr>
        <w:t>2) встановлення вироком суду або ухвалою про закриття кримінального провадження та звільнення особи від кримінальної відповідальності, що набрали законної сили, завідомо неправдивих показань свідка, завідомо неправильного висновку експерта, завідомо неправильного перекладу, фальшивості письмових, речових чи електронних доказів, що потягли за собою ухвалення незаконного рішення у цій справі;</w:t>
      </w:r>
    </w:p>
    <w:p w:rsidR="00BE7D38" w:rsidRPr="00BE7D38" w:rsidRDefault="00BE7D38" w:rsidP="00BE7D38">
      <w:pPr>
        <w:widowControl w:val="0"/>
        <w:tabs>
          <w:tab w:val="left" w:pos="284"/>
        </w:tabs>
        <w:spacing w:after="0" w:line="240" w:lineRule="auto"/>
        <w:ind w:firstLine="709"/>
        <w:jc w:val="both"/>
        <w:rPr>
          <w:rFonts w:eastAsia="Calibri"/>
          <w:bCs/>
          <w:lang w:bidi="uk-UA"/>
        </w:rPr>
      </w:pPr>
      <w:bookmarkStart w:id="4" w:name="n12377"/>
      <w:bookmarkEnd w:id="4"/>
      <w:r w:rsidRPr="00BE7D38">
        <w:rPr>
          <w:rFonts w:eastAsia="Calibri"/>
          <w:bCs/>
          <w:lang w:bidi="uk-UA"/>
        </w:rPr>
        <w:t>3) скасування судового рішення, яке стало підставою для ухвалення судового рішення, яке підлягає перегляду.</w:t>
      </w:r>
    </w:p>
    <w:p w:rsidR="00BE7D38" w:rsidRPr="00BE7D38" w:rsidRDefault="00BE7D38" w:rsidP="00BE7D38">
      <w:pPr>
        <w:widowControl w:val="0"/>
        <w:tabs>
          <w:tab w:val="left" w:pos="284"/>
        </w:tabs>
        <w:spacing w:after="0" w:line="240" w:lineRule="auto"/>
        <w:ind w:firstLine="709"/>
        <w:jc w:val="both"/>
        <w:rPr>
          <w:rFonts w:eastAsia="Calibri"/>
          <w:bCs/>
          <w:lang w:bidi="uk-UA"/>
        </w:rPr>
      </w:pPr>
      <w:bookmarkStart w:id="5" w:name="n12378"/>
      <w:bookmarkEnd w:id="5"/>
      <w:r w:rsidRPr="00BE7D38">
        <w:rPr>
          <w:rFonts w:eastAsia="Calibri"/>
          <w:bCs/>
          <w:lang w:bidi="uk-UA"/>
        </w:rPr>
        <w:t>Перегляд судових рішень за нововиявленими обставинами в разі прийняття нових законів, інших нормативно-правових актів, якими скасовані закони та інші нормативно-правові акти, що діяли на час розгляду справи, не допускається, крім випадків, коли вони пом’якшують або скасовують відповідальність фізичної особи.</w:t>
      </w:r>
    </w:p>
    <w:p w:rsidR="00BE7D38" w:rsidRPr="00BE7D38" w:rsidRDefault="00BE7D38" w:rsidP="00BE7D38">
      <w:pPr>
        <w:widowControl w:val="0"/>
        <w:tabs>
          <w:tab w:val="left" w:pos="284"/>
        </w:tabs>
        <w:spacing w:after="0" w:line="240" w:lineRule="auto"/>
        <w:ind w:firstLine="709"/>
        <w:jc w:val="both"/>
        <w:rPr>
          <w:rFonts w:eastAsia="Calibri"/>
          <w:bCs/>
          <w:lang w:bidi="uk-UA"/>
        </w:rPr>
      </w:pPr>
      <w:bookmarkStart w:id="6" w:name="n12379"/>
      <w:bookmarkStart w:id="7" w:name="n12382"/>
      <w:bookmarkEnd w:id="6"/>
      <w:bookmarkEnd w:id="7"/>
      <w:r w:rsidRPr="00BE7D38">
        <w:rPr>
          <w:rFonts w:eastAsia="Calibri"/>
          <w:bCs/>
          <w:lang w:bidi="uk-UA"/>
        </w:rPr>
        <w:t>Підставами для перегляду судових рішень у зв’язку з виключними обставинами є:</w:t>
      </w:r>
    </w:p>
    <w:p w:rsidR="00BE7D38" w:rsidRPr="00BE7D38" w:rsidRDefault="00BE7D38" w:rsidP="00BE7D38">
      <w:pPr>
        <w:widowControl w:val="0"/>
        <w:tabs>
          <w:tab w:val="left" w:pos="284"/>
        </w:tabs>
        <w:spacing w:after="0" w:line="240" w:lineRule="auto"/>
        <w:ind w:firstLine="709"/>
        <w:jc w:val="both"/>
        <w:rPr>
          <w:rFonts w:eastAsia="Calibri"/>
          <w:bCs/>
          <w:lang w:bidi="uk-UA"/>
        </w:rPr>
      </w:pPr>
      <w:bookmarkStart w:id="8" w:name="n12383"/>
      <w:bookmarkEnd w:id="8"/>
      <w:r w:rsidRPr="00BE7D38">
        <w:rPr>
          <w:rFonts w:eastAsia="Calibri"/>
          <w:bCs/>
          <w:lang w:bidi="uk-UA"/>
        </w:rPr>
        <w:t>1) встановлена Конституційним Судом України неконституційність (конституційність) закону, іншого правового акта чи їх окремого положення, застосованого (не застосованого) судом при вирішенні справи, якщо рішення суду ще не виконане;</w:t>
      </w:r>
    </w:p>
    <w:p w:rsidR="00BE7D38" w:rsidRPr="00BE7D38" w:rsidRDefault="00BE7D38" w:rsidP="00BE7D38">
      <w:pPr>
        <w:widowControl w:val="0"/>
        <w:tabs>
          <w:tab w:val="left" w:pos="284"/>
        </w:tabs>
        <w:spacing w:after="0" w:line="240" w:lineRule="auto"/>
        <w:ind w:firstLine="709"/>
        <w:jc w:val="both"/>
        <w:rPr>
          <w:rFonts w:eastAsia="Calibri"/>
          <w:bCs/>
          <w:lang w:bidi="uk-UA"/>
        </w:rPr>
      </w:pPr>
      <w:bookmarkStart w:id="9" w:name="n12384"/>
      <w:bookmarkEnd w:id="9"/>
      <w:r w:rsidRPr="00BE7D38">
        <w:rPr>
          <w:rFonts w:eastAsia="Calibri"/>
          <w:bCs/>
          <w:lang w:bidi="uk-UA"/>
        </w:rPr>
        <w:t>2) встановлення вироком суду, що набрав законної сили, вини судді у вчиненні кримінального правопорушення, внаслідок якого було ухвалено судове рішення;</w:t>
      </w:r>
    </w:p>
    <w:p w:rsidR="00BE7D38" w:rsidRPr="00BE7D38" w:rsidRDefault="00BE7D38" w:rsidP="00BE7D38">
      <w:pPr>
        <w:widowControl w:val="0"/>
        <w:tabs>
          <w:tab w:val="left" w:pos="284"/>
        </w:tabs>
        <w:spacing w:after="0" w:line="240" w:lineRule="auto"/>
        <w:ind w:firstLine="709"/>
        <w:jc w:val="both"/>
        <w:rPr>
          <w:rFonts w:eastAsia="Calibri"/>
          <w:bCs/>
          <w:lang w:bidi="uk-UA"/>
        </w:rPr>
      </w:pPr>
      <w:bookmarkStart w:id="10" w:name="n12918"/>
      <w:bookmarkStart w:id="11" w:name="n12385"/>
      <w:bookmarkEnd w:id="10"/>
      <w:bookmarkEnd w:id="11"/>
      <w:r w:rsidRPr="00BE7D38">
        <w:rPr>
          <w:rFonts w:eastAsia="Calibri"/>
          <w:bCs/>
          <w:lang w:bidi="uk-UA"/>
        </w:rPr>
        <w:t>3) встановлення міжнародною судовою установою, юрисдикція якої визнана Україною, порушення Україною міжнародних зобов’язань при вирішенні цієї справи судом (частина п’ята статті 361 КАС України).</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 xml:space="preserve">Ухвалою Верховного Суду від 30 вересня 2020 року відкрито касаційне провадження за скаргою </w:t>
      </w:r>
      <w:r w:rsidR="008A2ADC">
        <w:rPr>
          <w:rFonts w:eastAsia="Calibri"/>
          <w:lang w:bidi="uk-UA"/>
        </w:rPr>
        <w:t>ОСОБА1</w:t>
      </w:r>
      <w:r w:rsidRPr="00BE7D38">
        <w:rPr>
          <w:rFonts w:eastAsia="Calibri"/>
          <w:lang w:bidi="uk-UA"/>
        </w:rPr>
        <w:t xml:space="preserve"> на постанову Третього апеляційного адміністративного суду від 2 липня 2020 року у справі № П/811/3334/15.</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 xml:space="preserve">Ухвалою Верховного Суду від 1 жовтня 2020 року відкрито касаційне провадження за касаційною скаргою </w:t>
      </w:r>
      <w:r w:rsidR="008A2ADC">
        <w:rPr>
          <w:rFonts w:eastAsia="Calibri"/>
          <w:lang w:bidi="uk-UA"/>
        </w:rPr>
        <w:t>ОСОБА1</w:t>
      </w:r>
      <w:r w:rsidRPr="00BE7D38">
        <w:rPr>
          <w:rFonts w:eastAsia="Calibri"/>
          <w:lang w:bidi="uk-UA"/>
        </w:rPr>
        <w:t xml:space="preserve"> на ухвалу Третього апеляційного адміністративного суду від 4 вересня 2020 року у справі</w:t>
      </w:r>
      <w:r w:rsidRPr="00BE7D38">
        <w:rPr>
          <w:rFonts w:eastAsia="Calibri"/>
          <w:lang w:bidi="uk-UA"/>
        </w:rPr>
        <w:br/>
        <w:t>№ П/811/3334/15.</w:t>
      </w:r>
    </w:p>
    <w:p w:rsidR="00BE7D38" w:rsidRPr="00BE7D38" w:rsidRDefault="00BE7D38" w:rsidP="00BE7D38">
      <w:pPr>
        <w:widowControl w:val="0"/>
        <w:tabs>
          <w:tab w:val="left" w:pos="284"/>
        </w:tabs>
        <w:spacing w:after="0" w:line="240" w:lineRule="auto"/>
        <w:ind w:firstLine="709"/>
        <w:jc w:val="both"/>
        <w:rPr>
          <w:rFonts w:eastAsia="Calibri"/>
          <w:lang w:bidi="uk-UA"/>
        </w:rPr>
      </w:pPr>
      <w:bookmarkStart w:id="12" w:name="n12386"/>
      <w:bookmarkEnd w:id="12"/>
      <w:r w:rsidRPr="00BE7D38">
        <w:rPr>
          <w:rFonts w:eastAsia="Calibri"/>
          <w:lang w:bidi="uk-UA"/>
        </w:rPr>
        <w:t xml:space="preserve">Постановою Касаційного адміністративного суду у складі Верховного Суду від 20 грудня 2021 року (справа № П/811/3334/15) касаційні скарги </w:t>
      </w:r>
      <w:r w:rsidRPr="00BE7D38">
        <w:rPr>
          <w:rFonts w:eastAsia="Calibri"/>
          <w:lang w:bidi="uk-UA"/>
        </w:rPr>
        <w:br/>
      </w:r>
      <w:r w:rsidR="008A2ADC">
        <w:rPr>
          <w:rFonts w:eastAsia="Calibri"/>
          <w:lang w:bidi="uk-UA"/>
        </w:rPr>
        <w:t>ОСОБА1</w:t>
      </w:r>
      <w:r w:rsidRPr="00BE7D38">
        <w:rPr>
          <w:rFonts w:eastAsia="Calibri"/>
          <w:lang w:bidi="uk-UA"/>
        </w:rPr>
        <w:t xml:space="preserve"> на постанову Третього апеляційного адміністративного суду </w:t>
      </w:r>
      <w:r w:rsidRPr="00BE7D38">
        <w:rPr>
          <w:rFonts w:eastAsia="Calibri"/>
          <w:lang w:bidi="uk-UA"/>
        </w:rPr>
        <w:br/>
        <w:t xml:space="preserve">від 2 липня 2020 року </w:t>
      </w:r>
      <w:r w:rsidR="003531CF">
        <w:rPr>
          <w:rFonts w:eastAsia="Calibri"/>
          <w:lang w:bidi="uk-UA"/>
        </w:rPr>
        <w:t>та</w:t>
      </w:r>
      <w:r w:rsidRPr="00BE7D38">
        <w:rPr>
          <w:rFonts w:eastAsia="Calibri"/>
          <w:lang w:bidi="uk-UA"/>
        </w:rPr>
        <w:t xml:space="preserve"> ухвалу Третього апеляційного адміністративного суду </w:t>
      </w:r>
      <w:r w:rsidRPr="00BE7D38">
        <w:rPr>
          <w:rFonts w:eastAsia="Calibri"/>
          <w:lang w:bidi="uk-UA"/>
        </w:rPr>
        <w:br/>
        <w:t>від 4 вересня 2020 року задов</w:t>
      </w:r>
      <w:r w:rsidR="003531CF">
        <w:rPr>
          <w:rFonts w:eastAsia="Calibri"/>
          <w:lang w:bidi="uk-UA"/>
        </w:rPr>
        <w:t>ол</w:t>
      </w:r>
      <w:r w:rsidRPr="00BE7D38">
        <w:rPr>
          <w:rFonts w:eastAsia="Calibri"/>
          <w:lang w:bidi="uk-UA"/>
        </w:rPr>
        <w:t>ено частково.</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 xml:space="preserve">Заяву Територіального управління державної судової адміністрації України в Кіровоградській області про закриття провадження у справі </w:t>
      </w:r>
      <w:r w:rsidR="003531CF">
        <w:rPr>
          <w:rFonts w:eastAsia="Calibri"/>
          <w:lang w:bidi="uk-UA"/>
        </w:rPr>
        <w:br/>
      </w:r>
      <w:r w:rsidRPr="00BE7D38">
        <w:rPr>
          <w:rFonts w:eastAsia="Calibri"/>
          <w:lang w:bidi="uk-UA"/>
        </w:rPr>
        <w:t>№</w:t>
      </w:r>
      <w:r w:rsidR="003531CF">
        <w:rPr>
          <w:rFonts w:eastAsia="Calibri"/>
          <w:lang w:bidi="uk-UA"/>
        </w:rPr>
        <w:t xml:space="preserve"> </w:t>
      </w:r>
      <w:r w:rsidRPr="00BE7D38">
        <w:rPr>
          <w:rFonts w:eastAsia="Calibri"/>
          <w:lang w:bidi="uk-UA"/>
        </w:rPr>
        <w:t>П/811/3334/15 задов</w:t>
      </w:r>
      <w:r w:rsidR="003531CF">
        <w:rPr>
          <w:rFonts w:eastAsia="Calibri"/>
          <w:lang w:bidi="uk-UA"/>
        </w:rPr>
        <w:t>ол</w:t>
      </w:r>
      <w:r w:rsidRPr="00BE7D38">
        <w:rPr>
          <w:rFonts w:eastAsia="Calibri"/>
          <w:lang w:bidi="uk-UA"/>
        </w:rPr>
        <w:t>ено частково.</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 xml:space="preserve">Постанову Третього апеляційного адміністративного суду від 2 липня </w:t>
      </w:r>
      <w:r w:rsidRPr="00BE7D38">
        <w:rPr>
          <w:rFonts w:eastAsia="Calibri"/>
          <w:lang w:bidi="uk-UA"/>
        </w:rPr>
        <w:br/>
        <w:t>2020 року у справі №</w:t>
      </w:r>
      <w:r w:rsidR="003531CF">
        <w:rPr>
          <w:rFonts w:eastAsia="Calibri"/>
          <w:lang w:bidi="uk-UA"/>
        </w:rPr>
        <w:t xml:space="preserve"> </w:t>
      </w:r>
      <w:r w:rsidRPr="00BE7D38">
        <w:rPr>
          <w:rFonts w:eastAsia="Calibri"/>
          <w:lang w:bidi="uk-UA"/>
        </w:rPr>
        <w:t>П/811/3334/15 скасовано.</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 xml:space="preserve">Ухвалу Третього апеляційного адміністративного суду від 4 вересня </w:t>
      </w:r>
      <w:r w:rsidRPr="00BE7D38">
        <w:rPr>
          <w:rFonts w:eastAsia="Calibri"/>
          <w:lang w:bidi="uk-UA"/>
        </w:rPr>
        <w:br/>
        <w:t>2020 року у справі №</w:t>
      </w:r>
      <w:r w:rsidR="003531CF">
        <w:rPr>
          <w:rFonts w:eastAsia="Calibri"/>
          <w:lang w:bidi="uk-UA"/>
        </w:rPr>
        <w:t xml:space="preserve"> </w:t>
      </w:r>
      <w:r w:rsidRPr="00BE7D38">
        <w:rPr>
          <w:rFonts w:eastAsia="Calibri"/>
          <w:lang w:bidi="uk-UA"/>
        </w:rPr>
        <w:t>П/811/3334/15 скасовано.</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 xml:space="preserve">Провадження за заявою </w:t>
      </w:r>
      <w:r w:rsidR="008A2ADC">
        <w:rPr>
          <w:rFonts w:eastAsia="Calibri"/>
          <w:lang w:bidi="uk-UA"/>
        </w:rPr>
        <w:t>ОСОБА1</w:t>
      </w:r>
      <w:r w:rsidRPr="00BE7D38">
        <w:rPr>
          <w:rFonts w:eastAsia="Calibri"/>
          <w:lang w:bidi="uk-UA"/>
        </w:rPr>
        <w:t xml:space="preserve"> про перегляд постанови Дніпропетровського апеляційного адміністративного суду від 5 квітня 2016 року у справі </w:t>
      </w:r>
      <w:r w:rsidR="003531CF" w:rsidRPr="003531CF">
        <w:rPr>
          <w:rFonts w:eastAsia="Calibri"/>
          <w:lang w:bidi="uk-UA"/>
        </w:rPr>
        <w:t>№</w:t>
      </w:r>
      <w:r w:rsidR="003531CF">
        <w:rPr>
          <w:rFonts w:eastAsia="Calibri"/>
          <w:lang w:bidi="uk-UA"/>
        </w:rPr>
        <w:t xml:space="preserve"> </w:t>
      </w:r>
      <w:r w:rsidRPr="00BE7D38">
        <w:rPr>
          <w:rFonts w:eastAsia="Calibri"/>
          <w:lang w:bidi="uk-UA"/>
        </w:rPr>
        <w:t xml:space="preserve">П/811/3334/15 за позовом </w:t>
      </w:r>
      <w:r w:rsidR="008A2ADC">
        <w:rPr>
          <w:rFonts w:eastAsia="Calibri"/>
          <w:lang w:bidi="uk-UA"/>
        </w:rPr>
        <w:t>ОСОБА1</w:t>
      </w:r>
      <w:r w:rsidRPr="00BE7D38">
        <w:rPr>
          <w:rFonts w:eastAsia="Calibri"/>
          <w:lang w:bidi="uk-UA"/>
        </w:rPr>
        <w:t xml:space="preserve"> до Територіального управління державної судової адміністрації України в Кіровоградській області про визнання протиправним рішення і зобов</w:t>
      </w:r>
      <w:r w:rsidR="003531CF">
        <w:rPr>
          <w:rFonts w:eastAsia="Calibri"/>
          <w:lang w:bidi="uk-UA"/>
        </w:rPr>
        <w:t>’</w:t>
      </w:r>
      <w:r w:rsidRPr="00BE7D38">
        <w:rPr>
          <w:rFonts w:eastAsia="Calibri"/>
          <w:lang w:bidi="uk-UA"/>
        </w:rPr>
        <w:t>язання вчинити дії за виключними обставинами закрито.</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 xml:space="preserve">Колегія суддів Касаційного адміністративного суду у складі Верховного Суду у своєму рішенні зауважила, що рішенням Конституційного Суду України від 15 квітня 2020 року </w:t>
      </w:r>
      <w:r w:rsidR="003531CF" w:rsidRPr="00BE7D38">
        <w:rPr>
          <w:rFonts w:eastAsia="Calibri"/>
          <w:lang w:bidi="uk-UA"/>
        </w:rPr>
        <w:t>№</w:t>
      </w:r>
      <w:r w:rsidR="003531CF">
        <w:rPr>
          <w:rFonts w:eastAsia="Calibri"/>
          <w:lang w:bidi="uk-UA"/>
        </w:rPr>
        <w:t xml:space="preserve"> </w:t>
      </w:r>
      <w:r w:rsidR="003531CF" w:rsidRPr="00BE7D38">
        <w:rPr>
          <w:rFonts w:eastAsia="Calibri"/>
          <w:lang w:bidi="uk-UA"/>
        </w:rPr>
        <w:t xml:space="preserve">2-р(ІІ)/2020 </w:t>
      </w:r>
      <w:r w:rsidRPr="00BE7D38">
        <w:rPr>
          <w:rFonts w:eastAsia="Calibri"/>
          <w:lang w:bidi="uk-UA"/>
        </w:rPr>
        <w:t xml:space="preserve">було визнано неконституційним положення підпункту 1 пункту 28 розділу ІІ Закону України «Про запобігання фінансової катастрофи та створення передумов для економічного зростання в Україні», яким скасовано право судді на отримання вихідної допомоги при звільненні у зв’язку з відставкою, </w:t>
      </w:r>
      <w:r w:rsidR="008A2ADC">
        <w:rPr>
          <w:rFonts w:eastAsia="Calibri"/>
          <w:lang w:bidi="uk-UA"/>
        </w:rPr>
        <w:t>ОСОБА1</w:t>
      </w:r>
      <w:r w:rsidRPr="00BE7D38">
        <w:rPr>
          <w:rFonts w:eastAsia="Calibri"/>
          <w:lang w:bidi="uk-UA"/>
        </w:rPr>
        <w:t xml:space="preserve"> подала до суду заяву про перегляд постанови Дніпропетровського апеляційного адміністративн</w:t>
      </w:r>
      <w:r w:rsidR="004B2CEB">
        <w:rPr>
          <w:rFonts w:eastAsia="Calibri"/>
          <w:lang w:bidi="uk-UA"/>
        </w:rPr>
        <w:t xml:space="preserve">ого суду від 5 квітня 2016 року </w:t>
      </w:r>
      <w:r w:rsidRPr="004B2CEB">
        <w:rPr>
          <w:rFonts w:eastAsia="Calibri"/>
          <w:iCs/>
          <w:lang w:bidi="uk-UA"/>
        </w:rPr>
        <w:t>за виключними обставинами</w:t>
      </w:r>
      <w:r w:rsidRPr="00BE7D38">
        <w:rPr>
          <w:rFonts w:eastAsia="Calibri"/>
          <w:lang w:bidi="uk-UA"/>
        </w:rPr>
        <w:t>.</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 xml:space="preserve">Проте постановою Третього апеляційного адміністративного суду </w:t>
      </w:r>
      <w:r w:rsidRPr="00BE7D38">
        <w:rPr>
          <w:rFonts w:eastAsia="Calibri"/>
          <w:lang w:bidi="uk-UA"/>
        </w:rPr>
        <w:br/>
        <w:t xml:space="preserve">від 2 липня 2020 року було відмовлено </w:t>
      </w:r>
      <w:r w:rsidR="003531CF">
        <w:rPr>
          <w:rFonts w:eastAsia="Calibri"/>
          <w:lang w:bidi="uk-UA"/>
        </w:rPr>
        <w:t>в</w:t>
      </w:r>
      <w:r w:rsidRPr="00BE7D38">
        <w:rPr>
          <w:rFonts w:eastAsia="Calibri"/>
          <w:lang w:bidi="uk-UA"/>
        </w:rPr>
        <w:t xml:space="preserve"> задоволенні заяви </w:t>
      </w:r>
      <w:r w:rsidR="008A2ADC">
        <w:rPr>
          <w:rFonts w:eastAsia="Calibri"/>
          <w:lang w:bidi="uk-UA"/>
        </w:rPr>
        <w:t>ОСОБА1</w:t>
      </w:r>
      <w:r w:rsidR="008A2ADC">
        <w:rPr>
          <w:rFonts w:eastAsia="Calibri"/>
          <w:lang w:bidi="uk-UA"/>
        </w:rPr>
        <w:t xml:space="preserve"> </w:t>
      </w:r>
      <w:r w:rsidRPr="00BE7D38">
        <w:rPr>
          <w:rFonts w:eastAsia="Calibri"/>
          <w:lang w:bidi="uk-UA"/>
        </w:rPr>
        <w:t>про перегляд постанови Дніпропетровського апеляційного адміністративн</w:t>
      </w:r>
      <w:r w:rsidR="004B2CEB">
        <w:rPr>
          <w:rFonts w:eastAsia="Calibri"/>
          <w:lang w:bidi="uk-UA"/>
        </w:rPr>
        <w:t xml:space="preserve">ого суду від 5 квітня 2016 </w:t>
      </w:r>
      <w:r w:rsidR="004B2CEB" w:rsidRPr="004B2CEB">
        <w:rPr>
          <w:rFonts w:eastAsia="Calibri"/>
          <w:lang w:bidi="uk-UA"/>
        </w:rPr>
        <w:t xml:space="preserve">року </w:t>
      </w:r>
      <w:r w:rsidRPr="004B2CEB">
        <w:rPr>
          <w:rFonts w:eastAsia="Calibri"/>
          <w:iCs/>
          <w:lang w:bidi="uk-UA"/>
        </w:rPr>
        <w:t>за нововиявленими обставинами</w:t>
      </w:r>
      <w:r w:rsidRPr="00BE7D38">
        <w:rPr>
          <w:rFonts w:eastAsia="Calibri"/>
          <w:lang w:bidi="uk-UA"/>
        </w:rPr>
        <w:t>.</w:t>
      </w:r>
    </w:p>
    <w:p w:rsidR="00BE7D38" w:rsidRPr="00BE7D38" w:rsidRDefault="003531CF" w:rsidP="00BE7D38">
      <w:pPr>
        <w:widowControl w:val="0"/>
        <w:tabs>
          <w:tab w:val="left" w:pos="284"/>
        </w:tabs>
        <w:spacing w:after="0" w:line="240" w:lineRule="auto"/>
        <w:ind w:firstLine="709"/>
        <w:jc w:val="both"/>
        <w:rPr>
          <w:rFonts w:eastAsia="Calibri"/>
          <w:lang w:bidi="uk-UA"/>
        </w:rPr>
      </w:pPr>
      <w:r>
        <w:rPr>
          <w:rFonts w:eastAsia="Calibri"/>
          <w:lang w:bidi="uk-UA"/>
        </w:rPr>
        <w:t>Із</w:t>
      </w:r>
      <w:r w:rsidR="00BE7D38" w:rsidRPr="00BE7D38">
        <w:rPr>
          <w:rFonts w:eastAsia="Calibri"/>
          <w:lang w:bidi="uk-UA"/>
        </w:rPr>
        <w:t xml:space="preserve"> постанови Третього апеляційного адміністративного суду від 2 липня 2020 року убачається, що суд, розглянувши заяву </w:t>
      </w:r>
      <w:r w:rsidR="004A2D42">
        <w:rPr>
          <w:rFonts w:eastAsia="Calibri"/>
          <w:lang w:bidi="uk-UA"/>
        </w:rPr>
        <w:t>ОСОБА1</w:t>
      </w:r>
      <w:r w:rsidR="00BE7D38" w:rsidRPr="00BE7D38">
        <w:rPr>
          <w:rFonts w:eastAsia="Calibri"/>
          <w:lang w:bidi="uk-UA"/>
        </w:rPr>
        <w:t xml:space="preserve"> про перегляд постанови за виключними обставинами, встановив, що наведені позивач</w:t>
      </w:r>
      <w:r>
        <w:rPr>
          <w:rFonts w:eastAsia="Calibri"/>
          <w:lang w:bidi="uk-UA"/>
        </w:rPr>
        <w:t>ем</w:t>
      </w:r>
      <w:r w:rsidR="00BE7D38" w:rsidRPr="00BE7D38">
        <w:rPr>
          <w:rFonts w:eastAsia="Calibri"/>
          <w:lang w:bidi="uk-UA"/>
        </w:rPr>
        <w:t xml:space="preserve"> у заяві обставини не є нововиявленими, вони є новими, оскільки виникли вже після ухвалення судами рішень у цій справі.</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Частиною шостою статті 361 КАС України передбачено, що при перегляді судового рішення за нововиявленими або виключними обставинами суд не може виходити за межі тих вимог, які були предметом розгляду при ухваленні судового рішення, яке переглядається, розглядати інші вимоги або інші підстави позову.</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З огляду на викладене Верховний Суд дійшов висновку, що суд апеляційної інстанції 2 липня 2020 року протиправно розгляну</w:t>
      </w:r>
      <w:r w:rsidR="00490145">
        <w:rPr>
          <w:rFonts w:eastAsia="Calibri"/>
          <w:lang w:bidi="uk-UA"/>
        </w:rPr>
        <w:t>в</w:t>
      </w:r>
      <w:r w:rsidRPr="00BE7D38">
        <w:rPr>
          <w:rFonts w:eastAsia="Calibri"/>
          <w:lang w:bidi="uk-UA"/>
        </w:rPr>
        <w:t xml:space="preserve"> заяву </w:t>
      </w:r>
      <w:r w:rsidR="00490145">
        <w:rPr>
          <w:rFonts w:eastAsia="Calibri"/>
          <w:lang w:bidi="uk-UA"/>
        </w:rPr>
        <w:br/>
      </w:r>
      <w:r w:rsidR="004A2D42">
        <w:rPr>
          <w:rFonts w:eastAsia="Calibri"/>
          <w:lang w:bidi="uk-UA"/>
        </w:rPr>
        <w:t>ОСОБА1</w:t>
      </w:r>
      <w:r w:rsidRPr="00BE7D38">
        <w:rPr>
          <w:rFonts w:eastAsia="Calibri"/>
          <w:lang w:bidi="uk-UA"/>
        </w:rPr>
        <w:t xml:space="preserve"> про перегляд постанови Дніпропетровського апеляційного адміністративного суду від 5 квітня 2016 року не за виключними обставинами, як просила позивач, а за нововиявленими обставинами. Вимогу про перегляд постанови Дніпропетровського апеляційного адміністративного суду від 5 квітня 2016 року за нововиявленими обставинами </w:t>
      </w:r>
      <w:r w:rsidR="004A2D42">
        <w:rPr>
          <w:rFonts w:eastAsia="Calibri"/>
          <w:lang w:bidi="uk-UA"/>
        </w:rPr>
        <w:t>ОСОБА1</w:t>
      </w:r>
      <w:r w:rsidRPr="00BE7D38">
        <w:rPr>
          <w:rFonts w:eastAsia="Calibri"/>
          <w:lang w:bidi="uk-UA"/>
        </w:rPr>
        <w:t xml:space="preserve"> не заявляла. Отже, суд апеляційної інстанції неправомірно вийшов за межі вимог заяви </w:t>
      </w:r>
      <w:r w:rsidR="004A2D42">
        <w:rPr>
          <w:rFonts w:eastAsia="Calibri"/>
          <w:lang w:bidi="uk-UA"/>
        </w:rPr>
        <w:t>ОСОБА1</w:t>
      </w:r>
      <w:r w:rsidRPr="00BE7D38">
        <w:rPr>
          <w:rFonts w:eastAsia="Calibri"/>
          <w:lang w:bidi="uk-UA"/>
        </w:rPr>
        <w:t>, а щодо заявлених вимог не ухвалив судового рішення по суті, що є порушенням норм процесуального права.</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 xml:space="preserve">Стосовно касаційної скарги </w:t>
      </w:r>
      <w:r w:rsidR="004A2D42">
        <w:rPr>
          <w:rFonts w:eastAsia="Calibri"/>
          <w:lang w:bidi="uk-UA"/>
        </w:rPr>
        <w:t>ОСОБА1</w:t>
      </w:r>
      <w:r w:rsidRPr="00BE7D38">
        <w:rPr>
          <w:rFonts w:eastAsia="Calibri"/>
          <w:lang w:bidi="uk-UA"/>
        </w:rPr>
        <w:t xml:space="preserve"> на ухвалу апеляційного суду про виправлення описки Верховний Суд зазначає про таке.</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Відповідно до ухвали Третього апеляційного адміністративного суду</w:t>
      </w:r>
      <w:r w:rsidRPr="00BE7D38">
        <w:rPr>
          <w:rFonts w:eastAsia="Calibri"/>
          <w:lang w:bidi="uk-UA"/>
        </w:rPr>
        <w:br/>
        <w:t xml:space="preserve">від 4 вересня 2020 року апеляційний суд зазначив, що </w:t>
      </w:r>
      <w:r w:rsidR="00490145">
        <w:rPr>
          <w:rFonts w:eastAsia="Calibri"/>
          <w:lang w:bidi="uk-UA"/>
        </w:rPr>
        <w:t>в</w:t>
      </w:r>
      <w:r w:rsidRPr="00BE7D38">
        <w:rPr>
          <w:rFonts w:eastAsia="Calibri"/>
          <w:lang w:bidi="uk-UA"/>
        </w:rPr>
        <w:t xml:space="preserve"> описовій, мотивувальній та резолютивній частинах постанови від 2 липня 2020 року судом допущено описк</w:t>
      </w:r>
      <w:r w:rsidR="00490145">
        <w:rPr>
          <w:rFonts w:eastAsia="Calibri"/>
          <w:lang w:bidi="uk-UA"/>
        </w:rPr>
        <w:t>у</w:t>
      </w:r>
      <w:r w:rsidRPr="00BE7D38">
        <w:rPr>
          <w:rFonts w:eastAsia="Calibri"/>
          <w:lang w:bidi="uk-UA"/>
        </w:rPr>
        <w:t>, а саме помилково зазначено «про перегляд за нововиявленими обставинами».</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Трет</w:t>
      </w:r>
      <w:r w:rsidR="00490145">
        <w:rPr>
          <w:rFonts w:eastAsia="Calibri"/>
          <w:lang w:bidi="uk-UA"/>
        </w:rPr>
        <w:t>ій</w:t>
      </w:r>
      <w:r w:rsidRPr="00BE7D38">
        <w:rPr>
          <w:rFonts w:eastAsia="Calibri"/>
          <w:lang w:bidi="uk-UA"/>
        </w:rPr>
        <w:t xml:space="preserve"> апеляційн</w:t>
      </w:r>
      <w:r w:rsidR="00490145">
        <w:rPr>
          <w:rFonts w:eastAsia="Calibri"/>
          <w:lang w:bidi="uk-UA"/>
        </w:rPr>
        <w:t>ий</w:t>
      </w:r>
      <w:r w:rsidRPr="00BE7D38">
        <w:rPr>
          <w:rFonts w:eastAsia="Calibri"/>
          <w:lang w:bidi="uk-UA"/>
        </w:rPr>
        <w:t xml:space="preserve"> адміністративн</w:t>
      </w:r>
      <w:r w:rsidR="00490145">
        <w:rPr>
          <w:rFonts w:eastAsia="Calibri"/>
          <w:lang w:bidi="uk-UA"/>
        </w:rPr>
        <w:t>ий</w:t>
      </w:r>
      <w:r w:rsidRPr="00BE7D38">
        <w:rPr>
          <w:rFonts w:eastAsia="Calibri"/>
          <w:lang w:bidi="uk-UA"/>
        </w:rPr>
        <w:t xml:space="preserve"> суд </w:t>
      </w:r>
      <w:r w:rsidR="00490145">
        <w:rPr>
          <w:rFonts w:eastAsia="Calibri"/>
          <w:lang w:bidi="uk-UA"/>
        </w:rPr>
        <w:t>у</w:t>
      </w:r>
      <w:r w:rsidR="00490145" w:rsidRPr="00BE7D38">
        <w:rPr>
          <w:rFonts w:eastAsia="Calibri"/>
          <w:lang w:bidi="uk-UA"/>
        </w:rPr>
        <w:t xml:space="preserve">хвалою </w:t>
      </w:r>
      <w:r w:rsidRPr="00BE7D38">
        <w:rPr>
          <w:rFonts w:eastAsia="Calibri"/>
          <w:lang w:bidi="uk-UA"/>
        </w:rPr>
        <w:t xml:space="preserve">від 4 вересня </w:t>
      </w:r>
      <w:r w:rsidRPr="00BE7D38">
        <w:rPr>
          <w:rFonts w:eastAsia="Calibri"/>
          <w:lang w:bidi="uk-UA"/>
        </w:rPr>
        <w:br/>
        <w:t>2020 року вирішив виправити описки, допущені у вступній, описовій, мотивувальній та резолютивній частинах постанови Третього апеляційного адміністративного суду від 2 липня 2020 року, а саме замість помилково зазначен</w:t>
      </w:r>
      <w:r w:rsidR="00490145">
        <w:rPr>
          <w:rFonts w:eastAsia="Calibri"/>
          <w:lang w:bidi="uk-UA"/>
        </w:rPr>
        <w:t>ого</w:t>
      </w:r>
      <w:r w:rsidRPr="00BE7D38">
        <w:rPr>
          <w:rFonts w:eastAsia="Calibri"/>
          <w:lang w:bidi="uk-UA"/>
        </w:rPr>
        <w:t xml:space="preserve"> «про перегляд за нововиявленими обставинами» вважати вірним «про перегляд за виключними обставинами».</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 xml:space="preserve">Доводи касаційної скарги </w:t>
      </w:r>
      <w:r w:rsidR="004A2D42">
        <w:rPr>
          <w:rFonts w:eastAsia="Calibri"/>
          <w:lang w:bidi="uk-UA"/>
        </w:rPr>
        <w:t>ОСОБА1</w:t>
      </w:r>
      <w:r w:rsidRPr="00BE7D38">
        <w:rPr>
          <w:rFonts w:eastAsia="Calibri"/>
          <w:lang w:bidi="uk-UA"/>
        </w:rPr>
        <w:t xml:space="preserve"> на ухвалу апеляційн</w:t>
      </w:r>
      <w:r w:rsidR="00490145">
        <w:rPr>
          <w:rFonts w:eastAsia="Calibri"/>
          <w:lang w:bidi="uk-UA"/>
        </w:rPr>
        <w:t>ий</w:t>
      </w:r>
      <w:r w:rsidRPr="00BE7D38">
        <w:rPr>
          <w:rFonts w:eastAsia="Calibri"/>
          <w:lang w:bidi="uk-UA"/>
        </w:rPr>
        <w:t xml:space="preserve"> суд зводяться до того, що апеляційн</w:t>
      </w:r>
      <w:r w:rsidR="00490145">
        <w:rPr>
          <w:rFonts w:eastAsia="Calibri"/>
          <w:lang w:bidi="uk-UA"/>
        </w:rPr>
        <w:t>ий</w:t>
      </w:r>
      <w:r w:rsidRPr="00BE7D38">
        <w:rPr>
          <w:rFonts w:eastAsia="Calibri"/>
          <w:lang w:bidi="uk-UA"/>
        </w:rPr>
        <w:t xml:space="preserve"> суд не допу</w:t>
      </w:r>
      <w:r w:rsidR="00490145">
        <w:rPr>
          <w:rFonts w:eastAsia="Calibri"/>
          <w:lang w:bidi="uk-UA"/>
        </w:rPr>
        <w:t>стив</w:t>
      </w:r>
      <w:r w:rsidRPr="00BE7D38">
        <w:rPr>
          <w:rFonts w:eastAsia="Calibri"/>
          <w:lang w:bidi="uk-UA"/>
        </w:rPr>
        <w:t xml:space="preserve"> описку, натомість він фактично переглянув судове рішення не за виключними обставинами, як просила позивач, а за нововиявленими. До того ж, ухвалою від 4 вересня </w:t>
      </w:r>
      <w:r w:rsidRPr="00BE7D38">
        <w:rPr>
          <w:rFonts w:eastAsia="Calibri"/>
          <w:lang w:bidi="uk-UA"/>
        </w:rPr>
        <w:br/>
        <w:t>2020 року апеляційний суд допустив зміну змісту судового рішення, що не може вважатись опискою.</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 xml:space="preserve">Верховний Суд погодився з доводами касаційної скарги </w:t>
      </w:r>
      <w:r w:rsidR="004A2D42">
        <w:rPr>
          <w:rFonts w:eastAsia="Calibri"/>
          <w:lang w:bidi="uk-UA"/>
        </w:rPr>
        <w:t>ОСОБА1</w:t>
      </w:r>
      <w:r w:rsidRPr="00BE7D38">
        <w:rPr>
          <w:rFonts w:eastAsia="Calibri"/>
          <w:lang w:bidi="uk-UA"/>
        </w:rPr>
        <w:t xml:space="preserve"> з огляду на таке.</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Частиною першою статті 253 КАС України передбачено, що суд, який постановив судове рішення, може з власної ініціативи або за заявою учасника справи чи іншої заінтересованої особи виправити допущені в судовому рішенні цього суду описки, очевидні арифметичні помилки незалежно від того, набрало судове рішення законної сили чи ні.</w:t>
      </w:r>
      <w:r w:rsidR="00490145">
        <w:rPr>
          <w:rFonts w:eastAsia="Calibri"/>
          <w:lang w:bidi="uk-UA"/>
        </w:rPr>
        <w:t xml:space="preserve"> </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 xml:space="preserve">Описка </w:t>
      </w:r>
      <w:r w:rsidR="00490145" w:rsidRPr="00490145">
        <w:rPr>
          <w:rFonts w:eastAsia="Calibri"/>
          <w:lang w:bidi="uk-UA"/>
        </w:rPr>
        <w:t>–</w:t>
      </w:r>
      <w:r w:rsidRPr="00BE7D38">
        <w:rPr>
          <w:rFonts w:eastAsia="Calibri"/>
          <w:lang w:bidi="uk-UA"/>
        </w:rPr>
        <w:t xml:space="preserve"> це зроблена судом механічна (мимовільна, випадкова) граматична помилка в рішенні, яка допущена під час його письмово-вербального викладу (помилка у правописі, у розділових знаках тощо). Виправленню підлягають лише ті описки, які мають істотний характер. До таких належать написання прізвищ та імен, адрес, зазначення дат та строків тощо.</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Не є опискою граматичні помилки, які не спотворюють текст судового рішення та не призводять до його невірного сприйняття: неправильне розташування розділових знаків, невірні відмінки слів, застосування русизмів та діалектизмів тощо.</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Вирішуючи питання про виправлення описок чи арифметичних помилок, допущених у судовому рішенні, суд не має права змінювати зміст судового рішення, а лише усуває неточності, які впливають на можливість реалізації судового рішення чи його правосудності.</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Зважаючи на те, що Трет</w:t>
      </w:r>
      <w:r w:rsidR="00753AD0">
        <w:rPr>
          <w:rFonts w:eastAsia="Calibri"/>
          <w:lang w:bidi="uk-UA"/>
        </w:rPr>
        <w:t>ій</w:t>
      </w:r>
      <w:r w:rsidRPr="00BE7D38">
        <w:rPr>
          <w:rFonts w:eastAsia="Calibri"/>
          <w:lang w:bidi="uk-UA"/>
        </w:rPr>
        <w:t xml:space="preserve"> апеляційн</w:t>
      </w:r>
      <w:r w:rsidR="00753AD0">
        <w:rPr>
          <w:rFonts w:eastAsia="Calibri"/>
          <w:lang w:bidi="uk-UA"/>
        </w:rPr>
        <w:t>ий</w:t>
      </w:r>
      <w:r w:rsidRPr="00BE7D38">
        <w:rPr>
          <w:rFonts w:eastAsia="Calibri"/>
          <w:lang w:bidi="uk-UA"/>
        </w:rPr>
        <w:t xml:space="preserve"> адміністративн</w:t>
      </w:r>
      <w:r w:rsidR="00753AD0">
        <w:rPr>
          <w:rFonts w:eastAsia="Calibri"/>
          <w:lang w:bidi="uk-UA"/>
        </w:rPr>
        <w:t>ий</w:t>
      </w:r>
      <w:r w:rsidRPr="00BE7D38">
        <w:rPr>
          <w:rFonts w:eastAsia="Calibri"/>
          <w:lang w:bidi="uk-UA"/>
        </w:rPr>
        <w:t xml:space="preserve"> суд </w:t>
      </w:r>
      <w:r w:rsidR="00753AD0" w:rsidRPr="00BE7D38">
        <w:rPr>
          <w:rFonts w:eastAsia="Calibri"/>
          <w:lang w:bidi="uk-UA"/>
        </w:rPr>
        <w:t xml:space="preserve">ухвалою </w:t>
      </w:r>
      <w:r w:rsidRPr="00BE7D38">
        <w:rPr>
          <w:rFonts w:eastAsia="Calibri"/>
          <w:lang w:bidi="uk-UA"/>
        </w:rPr>
        <w:t>від 4 вересня 2020 року змінив зміст постанови Третього апеляційного адміністративного суду від 2 липня 2020 року, допущені процесуальні порушення апеляційного суду не можуть вважатись опискою.</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 xml:space="preserve">Отже, Верховний Суд дійшов висновку про задоволення касаційної скарги </w:t>
      </w:r>
      <w:r w:rsidR="004A2D42">
        <w:rPr>
          <w:rFonts w:eastAsia="Calibri"/>
          <w:lang w:bidi="uk-UA"/>
        </w:rPr>
        <w:t>ОСОБА1</w:t>
      </w:r>
      <w:r w:rsidRPr="00BE7D38">
        <w:rPr>
          <w:rFonts w:eastAsia="Calibri"/>
          <w:lang w:bidi="uk-UA"/>
        </w:rPr>
        <w:t xml:space="preserve"> та скасування ухвали Третього апеляційного адміністративного суду від 4 вересня 2020 року.</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Стосовно заяви ТУ ДСА України в Кіровоградській області про закриття провадження у справі у зв’язку зі смертю позивач</w:t>
      </w:r>
      <w:r w:rsidR="00753AD0">
        <w:rPr>
          <w:rFonts w:eastAsia="Calibri"/>
          <w:lang w:bidi="uk-UA"/>
        </w:rPr>
        <w:t>а</w:t>
      </w:r>
      <w:r w:rsidRPr="00BE7D38">
        <w:rPr>
          <w:rFonts w:eastAsia="Calibri"/>
          <w:lang w:bidi="uk-UA"/>
        </w:rPr>
        <w:t>, Верховний Суд зазначає таке.</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1 березня 2021 року до Верховного Суду надійшла заява ТУ ДСА України в Кіровоградській області про закриття провадження у справі №</w:t>
      </w:r>
      <w:r w:rsidR="00753AD0">
        <w:rPr>
          <w:rFonts w:eastAsia="Calibri"/>
          <w:lang w:bidi="uk-UA"/>
        </w:rPr>
        <w:t xml:space="preserve"> </w:t>
      </w:r>
      <w:r w:rsidRPr="00BE7D38">
        <w:rPr>
          <w:rFonts w:eastAsia="Calibri"/>
          <w:lang w:bidi="uk-UA"/>
        </w:rPr>
        <w:t xml:space="preserve">П/811/3334/15, у зв’язку зі смертю </w:t>
      </w:r>
      <w:r w:rsidR="004A2D42">
        <w:rPr>
          <w:rFonts w:eastAsia="Calibri"/>
          <w:lang w:bidi="uk-UA"/>
        </w:rPr>
        <w:t>ОСОБА1</w:t>
      </w:r>
      <w:r w:rsidRPr="00BE7D38">
        <w:rPr>
          <w:rFonts w:eastAsia="Calibri"/>
          <w:lang w:bidi="uk-UA"/>
        </w:rPr>
        <w:t>.</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18 жовтня 2021 року на виконання ухвали Верховного Суду від 30 вересня 2021 року від Знам</w:t>
      </w:r>
      <w:r w:rsidR="00753AD0">
        <w:rPr>
          <w:rFonts w:eastAsia="Calibri"/>
          <w:lang w:bidi="uk-UA"/>
        </w:rPr>
        <w:t>’</w:t>
      </w:r>
      <w:r w:rsidRPr="00BE7D38">
        <w:rPr>
          <w:rFonts w:eastAsia="Calibri"/>
          <w:lang w:bidi="uk-UA"/>
        </w:rPr>
        <w:t xml:space="preserve">янського міськрайонного відділу державної реєстрації актів цивільного стану Південно-Східного міжрегіонального управління Міністерства юстиції (м. Дніпро) надійшла належним чином засвідчена копія актового запису про смерть </w:t>
      </w:r>
      <w:r w:rsidR="004A2D42">
        <w:rPr>
          <w:rFonts w:eastAsia="Calibri"/>
          <w:lang w:bidi="uk-UA"/>
        </w:rPr>
        <w:t>ОСОБА1</w:t>
      </w:r>
      <w:r w:rsidRPr="00BE7D38">
        <w:rPr>
          <w:rFonts w:eastAsia="Calibri"/>
          <w:lang w:bidi="uk-UA"/>
        </w:rPr>
        <w:t xml:space="preserve"> №</w:t>
      </w:r>
      <w:r w:rsidR="00753AD0">
        <w:rPr>
          <w:rFonts w:eastAsia="Calibri"/>
          <w:lang w:bidi="uk-UA"/>
        </w:rPr>
        <w:t xml:space="preserve"> </w:t>
      </w:r>
      <w:r w:rsidR="004A2D42">
        <w:rPr>
          <w:rFonts w:eastAsia="Calibri"/>
          <w:lang w:bidi="uk-UA"/>
        </w:rPr>
        <w:t>___</w:t>
      </w:r>
      <w:r w:rsidRPr="00BE7D38">
        <w:rPr>
          <w:rFonts w:eastAsia="Calibri"/>
          <w:lang w:bidi="uk-UA"/>
        </w:rPr>
        <w:t xml:space="preserve">, з якого вбачається, що </w:t>
      </w:r>
      <w:r w:rsidR="004A2D42">
        <w:rPr>
          <w:rFonts w:eastAsia="Calibri"/>
          <w:lang w:bidi="uk-UA"/>
        </w:rPr>
        <w:t>ОСОБА1</w:t>
      </w:r>
      <w:r w:rsidR="004A2D42">
        <w:rPr>
          <w:rFonts w:eastAsia="Calibri"/>
          <w:lang w:bidi="uk-UA"/>
        </w:rPr>
        <w:t xml:space="preserve"> померла ____</w:t>
      </w:r>
      <w:r w:rsidRPr="00BE7D38">
        <w:rPr>
          <w:rFonts w:eastAsia="Calibri"/>
          <w:lang w:bidi="uk-UA"/>
        </w:rPr>
        <w:t xml:space="preserve"> року.</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Відповідно до статті 8 Конституції України в Україні визнається і діє принцип верховенства права.</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Базовим елементом верховенства права є принцип правової визначеності, який, крім іншого, означає стабільність та єдність судової практики.</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 xml:space="preserve">Відповідно до Бангалорських принципів поведінки суддів від 19 травня 2006 року, схвалених Резолюцією Економічної та Соціальної ради ООН 27 липня 2006 року № 2006/23, суддя повинен здійснювати свою судову функцію незалежно, виходячи виключно з оцінки фактів, відповідно до свідомого розуміння права, незалежно від стороннього впливу, спонукання, тиску, загроз чи втручання, прямого чи опосередкованого, що здійснюється з будь-якої сторони та з будь-якою метою. Суддя виявляє та підтримує високі стандарти поведінки суддів з метою укріплення суспільної довіри до судових органів, що має першочергове значення для підтримки незалежності судових органів. Об’єктивність судді є необхідною умовою для належного виконання ним своїх обов’язків. Вона проявляється не тільки у змісті винесеного рішення, а й в усіх процесуальних діях, що супроводжують його прийняття. Компетентність та старанність є необхідними умовами для виконання суддею своїх обов’язків. </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Як зазначено у Висновку КРЄС № 11 (2008), щоб бути якісним, судове рішення повинно сприйматися сторонами та суспільством у цілому як таке, що стало результатом коректного застосування юридичних правил, справедливого процесу та правильної оцінки фактів, а також як таке, що може бути ефективно реалізованим. Лише в такому випадку сторони будуть переконані, що їхню справу було розглянуто й вирішено справедливо, а суспільство сприйме ухвалене рішення як фактор відновлення суспільної гармонії (§ 31).</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Відповідно до статті 58 Закону України «Про судоустрій і статус суддів» питання етики суддів визначаються Кодексом суддівської етики, що затверджується з’їздом суддів України за пропозицією Ради суддів України.</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У преамбулі до Кодексу суддівської етики, затвердженого ХІ черговим з’їздом суддів України 22 лютого 2013 року, визначено, що судді України, усвідомлюючи значимість своєї місії, з метою зміцнення та підтримки довіри суспільства до судової влади вважають, що зобов’язані демонструвати і пропагувати високі стандарти поведінки, у зв’язку із чим добровільно беруть на себе більш істотні обмеження, пов’язані з дотриманням етичних норм як у поведінці під час здійснення правосуддя, так і в позасудовій поведінці.</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Статтями 1, 3 вказаного Кодексу визначено, що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має докладати всіх зусиль до того, щоб, на думку розсудливої законослухняної та поінформованої людини, його поведінка була бездоганною.</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Вказані норми кореспондуються з Бангалорськими принципами поведінки суддів від 19 травня 2006 року, схваленими Резолюцією Економічної та Соціальної Ради ООН 27 липня 2006 року № 2006/23 (далі – Бангалорські принципи), відповідно до яких дотримання етичних норм, демонстрація етичних норм є невід’ємною частиною діяльності суддів (Четвертий показник «Дотримання етичних норм»).</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Пунктами 4.1, 4.2 Бангалорських принципів передбачено, що суддя дотримується етичних норм, не допускаючи прояву некоректної поведінки під час здійснення будь-якої діяльності, що пов’язана з його посадою. Постійна увага з боку суспільства покладає на суддю обов’язок прийняти ряд обмежень, і, незважаючи на те, що пересічному громадянину ці обов’язки могли б здатися обтяжливими, суддя приймає їх добровільно та охоче. Поведінка судді має відповідати високому статусу його посади.</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 xml:space="preserve">Суддівська етика – різновид професійної етики, однієї із галузей етичної науки, науки про мораль. Етичні норми є системою ідей і уявлень про правильну і неправильну поведінку, які вимагають виконання одних дій і забороняють інші. Етичні вимоги до поведінки судді закріплені саме у Кодексі професійної етики судді і є сукупністю моральних правил поведінки судді, за допомогою яких можна оцінити його дії з </w:t>
      </w:r>
      <w:r w:rsidR="00753AD0">
        <w:rPr>
          <w:rFonts w:eastAsia="Calibri"/>
          <w:lang w:bidi="uk-UA"/>
        </w:rPr>
        <w:t>точки зору</w:t>
      </w:r>
      <w:r w:rsidRPr="00BE7D38">
        <w:rPr>
          <w:rFonts w:eastAsia="Calibri"/>
          <w:lang w:bidi="uk-UA"/>
        </w:rPr>
        <w:t xml:space="preserve"> таких цінностей, як справедливість, сумлінність, гідність, людяність тощо (Коментар до Кодексу суддівської етики, затверджений рішенням Ради суддів України від 4 лютого 2016 року № 1).</w:t>
      </w:r>
    </w:p>
    <w:p w:rsidR="00BE7D38" w:rsidRPr="00BE7D38" w:rsidRDefault="00753AD0" w:rsidP="00BE7D38">
      <w:pPr>
        <w:widowControl w:val="0"/>
        <w:tabs>
          <w:tab w:val="left" w:pos="284"/>
        </w:tabs>
        <w:spacing w:after="0" w:line="240" w:lineRule="auto"/>
        <w:ind w:firstLine="709"/>
        <w:jc w:val="both"/>
        <w:rPr>
          <w:rFonts w:eastAsia="Calibri"/>
          <w:lang w:bidi="uk-UA"/>
        </w:rPr>
      </w:pPr>
      <w:r>
        <w:rPr>
          <w:rFonts w:eastAsia="Calibri"/>
          <w:lang w:bidi="uk-UA"/>
        </w:rPr>
        <w:t>У</w:t>
      </w:r>
      <w:r w:rsidR="00BE7D38" w:rsidRPr="00BE7D38">
        <w:rPr>
          <w:rFonts w:eastAsia="Calibri"/>
          <w:lang w:bidi="uk-UA"/>
        </w:rPr>
        <w:t xml:space="preserve"> Коментарі до Кодексу суддівської етики </w:t>
      </w:r>
      <w:r>
        <w:rPr>
          <w:rFonts w:eastAsia="Calibri"/>
          <w:lang w:bidi="uk-UA"/>
        </w:rPr>
        <w:t>т</w:t>
      </w:r>
      <w:r w:rsidRPr="00BE7D38">
        <w:rPr>
          <w:rFonts w:eastAsia="Calibri"/>
          <w:lang w:bidi="uk-UA"/>
        </w:rPr>
        <w:t xml:space="preserve">акож </w:t>
      </w:r>
      <w:r w:rsidR="00BE7D38" w:rsidRPr="00BE7D38">
        <w:rPr>
          <w:rFonts w:eastAsia="Calibri"/>
          <w:lang w:bidi="uk-UA"/>
        </w:rPr>
        <w:t>наведено роз’яснення таких понять.</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Дотримання етичних норм передбачає утримання судді від дій, що можуть бути розцінені як використання посадового становища в особистих цілях чи можуть викликати сумнів у його неупередженості, незалежності і справедливості винесених рішень.</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Особливості поведінки судді мають прояв у тому, що суддя зобов’язаний не допускати будь-яких дій, що можуть заподіяти шкоду, порушити нормальну діяльність суду чи дискредитувати судову владу в цілому. Недотримання суддею моральних засад суспільства, його неетична поведінка щодо учасників процесу тощо веде до зниження авторитету, робить таку поведінку незрозумілою для суспільства, внаслідок чого в учасників процесу виникають сумніви щодо незалежності і справедливості суду.</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Моральна складова суддівської етики (стосунки судді з учасниками судового процесу, з колегами, з відвідувачами суду та усіма поза службою) потребує дотримання таких стандартів (правил) поведінки, що існують у суспільстві; стандарти, що регулюють службову діяльність – вимоги, встановлені законодавством до професії; стандарти, що стосуються позаслужбової поведінки та іншої дозволеної діяльності.</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Відповідно до пункту 3 частини першої статті 106 Закону України від              2 червня 2016 року № 1402-</w:t>
      </w:r>
      <w:r w:rsidRPr="00BE7D38">
        <w:rPr>
          <w:rFonts w:eastAsia="Calibri"/>
          <w:lang w:val="en-US" w:bidi="uk-UA"/>
        </w:rPr>
        <w:t>VIII</w:t>
      </w:r>
      <w:r w:rsidRPr="00BE7D38">
        <w:rPr>
          <w:rFonts w:eastAsia="Calibri"/>
          <w:lang w:bidi="uk-UA"/>
        </w:rPr>
        <w:t xml:space="preserve"> «Про судоустрій і статус суддів» суддю може бути притягнуто до дисциплінарної відповідальності в порядку дисциплінарного провадження з підстав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 xml:space="preserve">У </w:t>
      </w:r>
      <w:r w:rsidR="00753AD0">
        <w:rPr>
          <w:rFonts w:eastAsia="Calibri"/>
          <w:lang w:bidi="uk-UA"/>
        </w:rPr>
        <w:t>поясненнях суддя Лукманова О.М.</w:t>
      </w:r>
      <w:r w:rsidRPr="00BE7D38">
        <w:rPr>
          <w:rFonts w:eastAsia="Calibri"/>
          <w:lang w:bidi="uk-UA"/>
        </w:rPr>
        <w:t xml:space="preserve"> повідомила</w:t>
      </w:r>
      <w:r w:rsidR="00753AD0">
        <w:rPr>
          <w:rFonts w:eastAsia="Calibri"/>
          <w:lang w:bidi="uk-UA"/>
        </w:rPr>
        <w:t>,</w:t>
      </w:r>
      <w:r w:rsidRPr="00BE7D38">
        <w:rPr>
          <w:rFonts w:eastAsia="Calibri"/>
          <w:lang w:bidi="uk-UA"/>
        </w:rPr>
        <w:t xml:space="preserve"> що </w:t>
      </w:r>
      <w:r w:rsidR="004A2D42">
        <w:rPr>
          <w:rFonts w:eastAsia="Calibri"/>
          <w:lang w:bidi="uk-UA"/>
        </w:rPr>
        <w:t>ОСОБА1</w:t>
      </w:r>
      <w:r w:rsidRPr="00BE7D38">
        <w:rPr>
          <w:rFonts w:eastAsia="Calibri"/>
          <w:lang w:bidi="uk-UA"/>
        </w:rPr>
        <w:t xml:space="preserve"> </w:t>
      </w:r>
      <w:r w:rsidR="00753AD0">
        <w:rPr>
          <w:rFonts w:eastAsia="Calibri"/>
          <w:lang w:bidi="uk-UA"/>
        </w:rPr>
        <w:t>надіслала</w:t>
      </w:r>
      <w:r w:rsidRPr="00BE7D38">
        <w:rPr>
          <w:rFonts w:eastAsia="Calibri"/>
          <w:lang w:bidi="uk-UA"/>
        </w:rPr>
        <w:t xml:space="preserve"> заяву про перегляд постанови Дніпропетровського апеляційного адміністративного суду від 5 квітня 2016 року за виключними обставинами, тому Третій апеляційний адміністративний суд не міг розглядати заяву </w:t>
      </w:r>
      <w:r w:rsidRPr="00BE7D38">
        <w:rPr>
          <w:rFonts w:eastAsia="Calibri"/>
          <w:lang w:bidi="uk-UA"/>
        </w:rPr>
        <w:br/>
      </w:r>
      <w:r w:rsidR="004A2D42">
        <w:rPr>
          <w:rFonts w:eastAsia="Calibri"/>
          <w:lang w:bidi="uk-UA"/>
        </w:rPr>
        <w:t>ОСОБА1</w:t>
      </w:r>
      <w:r w:rsidRPr="00BE7D38">
        <w:rPr>
          <w:rFonts w:eastAsia="Calibri"/>
          <w:lang w:bidi="uk-UA"/>
        </w:rPr>
        <w:t xml:space="preserve"> за нововиявленими обставинами у зв’язку з відсутністю такої</w:t>
      </w:r>
      <w:r w:rsidR="00753AD0">
        <w:rPr>
          <w:rFonts w:eastAsia="Calibri"/>
          <w:lang w:bidi="uk-UA"/>
        </w:rPr>
        <w:t xml:space="preserve"> заяви. Оскільки</w:t>
      </w:r>
      <w:r w:rsidRPr="00BE7D38">
        <w:rPr>
          <w:rFonts w:eastAsia="Calibri"/>
          <w:lang w:bidi="uk-UA"/>
        </w:rPr>
        <w:t xml:space="preserve"> справа розглядалася відповідно до статті 311 КАС України у порядку письмового провадження за наявними у справі матеріалами, колегі</w:t>
      </w:r>
      <w:r w:rsidR="00753AD0">
        <w:rPr>
          <w:rFonts w:eastAsia="Calibri"/>
          <w:lang w:bidi="uk-UA"/>
        </w:rPr>
        <w:t>я</w:t>
      </w:r>
      <w:r w:rsidRPr="00BE7D38">
        <w:rPr>
          <w:rFonts w:eastAsia="Calibri"/>
          <w:lang w:bidi="uk-UA"/>
        </w:rPr>
        <w:t xml:space="preserve"> суддів </w:t>
      </w:r>
      <w:r w:rsidR="00753AD0">
        <w:rPr>
          <w:rFonts w:eastAsia="Calibri"/>
          <w:lang w:bidi="uk-UA"/>
        </w:rPr>
        <w:t>ухвалила</w:t>
      </w:r>
      <w:r w:rsidRPr="00BE7D38">
        <w:rPr>
          <w:rFonts w:eastAsia="Calibri"/>
          <w:lang w:bidi="uk-UA"/>
        </w:rPr>
        <w:t xml:space="preserve"> рішення про залишення без задоволення заяви </w:t>
      </w:r>
      <w:r w:rsidR="004A2D42">
        <w:rPr>
          <w:rFonts w:eastAsia="Calibri"/>
          <w:lang w:bidi="uk-UA"/>
        </w:rPr>
        <w:t>ОСОБА1</w:t>
      </w:r>
      <w:r w:rsidRPr="00BE7D38">
        <w:rPr>
          <w:rFonts w:eastAsia="Calibri"/>
          <w:lang w:bidi="uk-UA"/>
        </w:rPr>
        <w:t xml:space="preserve"> про перегляд постанови Дніпропетровського апеляційного адміністративного суду від 5 квітня 2016 року за виключними обставинами. </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 xml:space="preserve">Як зауважила суддя Лукманова О.М., таке рішення відповідало судовій практиці, яка склалася на той час та залишається на </w:t>
      </w:r>
      <w:r w:rsidR="00753AD0">
        <w:rPr>
          <w:rFonts w:eastAsia="Calibri"/>
          <w:lang w:bidi="uk-UA"/>
        </w:rPr>
        <w:t>цей</w:t>
      </w:r>
      <w:r w:rsidRPr="00BE7D38">
        <w:rPr>
          <w:rFonts w:eastAsia="Calibri"/>
          <w:lang w:bidi="uk-UA"/>
        </w:rPr>
        <w:t xml:space="preserve"> момент. Колегія суддів відповідно до частини п’ятої статті 242 КАС України керувалася при </w:t>
      </w:r>
      <w:r w:rsidR="00753AD0">
        <w:rPr>
          <w:rFonts w:eastAsia="Calibri"/>
          <w:lang w:bidi="uk-UA"/>
        </w:rPr>
        <w:t>ухваленні</w:t>
      </w:r>
      <w:r w:rsidRPr="00BE7D38">
        <w:rPr>
          <w:rFonts w:eastAsia="Calibri"/>
          <w:lang w:bidi="uk-UA"/>
        </w:rPr>
        <w:t xml:space="preserve"> свого рішення висновками щодо застосування норм права ухвалою Великої Палати Верховного Суду від 25 березня 2020 року у справі № 808/1628/18, згідно </w:t>
      </w:r>
      <w:r w:rsidR="00753AD0">
        <w:rPr>
          <w:rFonts w:eastAsia="Calibri"/>
          <w:lang w:bidi="uk-UA"/>
        </w:rPr>
        <w:t xml:space="preserve">з </w:t>
      </w:r>
      <w:r w:rsidRPr="00BE7D38">
        <w:rPr>
          <w:rFonts w:eastAsia="Calibri"/>
          <w:lang w:bidi="uk-UA"/>
        </w:rPr>
        <w:t>яко</w:t>
      </w:r>
      <w:r w:rsidR="00753AD0">
        <w:rPr>
          <w:rFonts w:eastAsia="Calibri"/>
          <w:lang w:bidi="uk-UA"/>
        </w:rPr>
        <w:t>ю</w:t>
      </w:r>
      <w:r w:rsidRPr="00BE7D38">
        <w:rPr>
          <w:rFonts w:eastAsia="Calibri"/>
          <w:lang w:bidi="uk-UA"/>
        </w:rPr>
        <w:t xml:space="preserve"> у разі відмови </w:t>
      </w:r>
      <w:r w:rsidR="00753AD0">
        <w:rPr>
          <w:rFonts w:eastAsia="Calibri"/>
          <w:lang w:bidi="uk-UA"/>
        </w:rPr>
        <w:t>в</w:t>
      </w:r>
      <w:r w:rsidRPr="00BE7D38">
        <w:rPr>
          <w:rFonts w:eastAsia="Calibri"/>
          <w:lang w:bidi="uk-UA"/>
        </w:rPr>
        <w:t xml:space="preserve"> задоволенні заяв про перегляд судових рішень за виключними обставинами суди не допустили суперечливого та взаємовиключного розуміння </w:t>
      </w:r>
      <w:r w:rsidR="008E24F9">
        <w:rPr>
          <w:rFonts w:eastAsia="Calibri"/>
          <w:lang w:bidi="uk-UA"/>
        </w:rPr>
        <w:t>та</w:t>
      </w:r>
      <w:r w:rsidRPr="00BE7D38">
        <w:rPr>
          <w:rFonts w:eastAsia="Calibri"/>
          <w:lang w:bidi="uk-UA"/>
        </w:rPr>
        <w:t xml:space="preserve"> застосування положень, що були чинними на час розгляду спору, але втратили законну силу після визнання їх неконституційними на підставі рішення суду конституційної юрисдикції. </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 xml:space="preserve">У подальшому постановою об’єднаної палати Касаційного адміністративного суду Верховного Суду від 19 лютого 2021 року у справі </w:t>
      </w:r>
      <w:r w:rsidRPr="00BE7D38">
        <w:rPr>
          <w:rFonts w:eastAsia="Calibri"/>
          <w:lang w:bidi="uk-UA"/>
        </w:rPr>
        <w:br/>
        <w:t>№ 808/1628/18 було підтверджено висновок</w:t>
      </w:r>
      <w:r w:rsidR="008E24F9">
        <w:rPr>
          <w:rFonts w:eastAsia="Calibri"/>
          <w:lang w:bidi="uk-UA"/>
        </w:rPr>
        <w:t>,</w:t>
      </w:r>
      <w:r w:rsidRPr="00BE7D38">
        <w:rPr>
          <w:rFonts w:eastAsia="Calibri"/>
          <w:lang w:bidi="uk-UA"/>
        </w:rPr>
        <w:t xml:space="preserve"> що наявність рішення Конституційного Суду України не змінює правового регулювання спірних правовідносин та не дозволить допущення судом помилки при вирішенні спору, крім того, на час виникнення спірних правовідносин та на час </w:t>
      </w:r>
      <w:r w:rsidR="008E24F9">
        <w:rPr>
          <w:rFonts w:eastAsia="Calibri"/>
          <w:lang w:bidi="uk-UA"/>
        </w:rPr>
        <w:t>ухвалення</w:t>
      </w:r>
      <w:r w:rsidRPr="00BE7D38">
        <w:rPr>
          <w:rFonts w:eastAsia="Calibri"/>
          <w:lang w:bidi="uk-UA"/>
        </w:rPr>
        <w:t xml:space="preserve"> рішення судом першої інстанції положення вказаної норми були чинними та підлягали застосуванню. Суд вважав, що суди першої та апеляційної інстанцій дійшли обґрунтованого висновку </w:t>
      </w:r>
      <w:r w:rsidR="008E24F9">
        <w:rPr>
          <w:rFonts w:eastAsia="Calibri"/>
          <w:lang w:bidi="uk-UA"/>
        </w:rPr>
        <w:t>про</w:t>
      </w:r>
      <w:r w:rsidRPr="00BE7D38">
        <w:rPr>
          <w:rFonts w:eastAsia="Calibri"/>
          <w:lang w:bidi="uk-UA"/>
        </w:rPr>
        <w:t xml:space="preserve"> відсутні</w:t>
      </w:r>
      <w:r w:rsidR="008E24F9">
        <w:rPr>
          <w:rFonts w:eastAsia="Calibri"/>
          <w:lang w:bidi="uk-UA"/>
        </w:rPr>
        <w:t>сть</w:t>
      </w:r>
      <w:r w:rsidRPr="00BE7D38">
        <w:rPr>
          <w:rFonts w:eastAsia="Calibri"/>
          <w:lang w:bidi="uk-UA"/>
        </w:rPr>
        <w:t xml:space="preserve"> правових підстав для застосування заяви про перегляд за виключним</w:t>
      </w:r>
      <w:r w:rsidR="008E24F9">
        <w:rPr>
          <w:rFonts w:eastAsia="Calibri"/>
          <w:lang w:bidi="uk-UA"/>
        </w:rPr>
        <w:t>и</w:t>
      </w:r>
      <w:r w:rsidRPr="00BE7D38">
        <w:rPr>
          <w:rFonts w:eastAsia="Calibri"/>
          <w:lang w:bidi="uk-UA"/>
        </w:rPr>
        <w:t xml:space="preserve"> обставинами рішення суду першої інстанції.</w:t>
      </w:r>
    </w:p>
    <w:p w:rsidR="00BE7D38" w:rsidRPr="00BE7D38" w:rsidRDefault="008E24F9" w:rsidP="00BE7D38">
      <w:pPr>
        <w:widowControl w:val="0"/>
        <w:tabs>
          <w:tab w:val="left" w:pos="284"/>
        </w:tabs>
        <w:spacing w:after="0" w:line="240" w:lineRule="auto"/>
        <w:ind w:firstLine="709"/>
        <w:jc w:val="both"/>
        <w:rPr>
          <w:rFonts w:eastAsia="Calibri"/>
          <w:lang w:bidi="uk-UA"/>
        </w:rPr>
      </w:pPr>
      <w:r>
        <w:rPr>
          <w:rFonts w:eastAsia="Calibri"/>
          <w:lang w:bidi="uk-UA"/>
        </w:rPr>
        <w:t>С</w:t>
      </w:r>
      <w:r w:rsidR="00BE7D38" w:rsidRPr="00BE7D38">
        <w:rPr>
          <w:rFonts w:eastAsia="Calibri"/>
          <w:lang w:bidi="uk-UA"/>
        </w:rPr>
        <w:t xml:space="preserve">уддя </w:t>
      </w:r>
      <w:r>
        <w:rPr>
          <w:rFonts w:eastAsia="Calibri"/>
          <w:lang w:bidi="uk-UA"/>
        </w:rPr>
        <w:t>т</w:t>
      </w:r>
      <w:r w:rsidRPr="00BE7D38">
        <w:rPr>
          <w:rFonts w:eastAsia="Calibri"/>
          <w:lang w:bidi="uk-UA"/>
        </w:rPr>
        <w:t xml:space="preserve">акож </w:t>
      </w:r>
      <w:r w:rsidR="00BE7D38" w:rsidRPr="00BE7D38">
        <w:rPr>
          <w:rFonts w:eastAsia="Calibri"/>
          <w:lang w:bidi="uk-UA"/>
        </w:rPr>
        <w:t>зазначила, що суд апеляційної інстанції</w:t>
      </w:r>
      <w:r>
        <w:rPr>
          <w:rFonts w:eastAsia="Calibri"/>
          <w:lang w:bidi="uk-UA"/>
        </w:rPr>
        <w:t>,</w:t>
      </w:r>
      <w:r w:rsidR="00BE7D38" w:rsidRPr="00BE7D38">
        <w:rPr>
          <w:rFonts w:eastAsia="Calibri"/>
          <w:lang w:bidi="uk-UA"/>
        </w:rPr>
        <w:t xml:space="preserve"> приймаючи 2 липня 2020 року постанову про відмову </w:t>
      </w:r>
      <w:r>
        <w:rPr>
          <w:rFonts w:eastAsia="Calibri"/>
          <w:lang w:bidi="uk-UA"/>
        </w:rPr>
        <w:t>в</w:t>
      </w:r>
      <w:r w:rsidR="00BE7D38" w:rsidRPr="00BE7D38">
        <w:rPr>
          <w:rFonts w:eastAsia="Calibri"/>
          <w:lang w:bidi="uk-UA"/>
        </w:rPr>
        <w:t xml:space="preserve"> задоволенні заяви про перегляд рішення суду за виключними обставинами та виправляючи </w:t>
      </w:r>
      <w:r w:rsidRPr="00BE7D38">
        <w:rPr>
          <w:rFonts w:eastAsia="Calibri"/>
          <w:lang w:bidi="uk-UA"/>
        </w:rPr>
        <w:t xml:space="preserve">своєю ухвалою 4 вересня 2020 року </w:t>
      </w:r>
      <w:r w:rsidR="00BE7D38" w:rsidRPr="00BE7D38">
        <w:rPr>
          <w:rFonts w:eastAsia="Calibri"/>
          <w:lang w:bidi="uk-UA"/>
        </w:rPr>
        <w:t xml:space="preserve">описки, допущені у постанові, виправив помилки, фактично не змінюючи суті постанови суду від 2 липня 2020 року про відмову </w:t>
      </w:r>
      <w:r>
        <w:rPr>
          <w:rFonts w:eastAsia="Calibri"/>
          <w:lang w:bidi="uk-UA"/>
        </w:rPr>
        <w:t>в</w:t>
      </w:r>
      <w:r w:rsidR="00BE7D38" w:rsidRPr="00BE7D38">
        <w:rPr>
          <w:rFonts w:eastAsia="Calibri"/>
          <w:lang w:bidi="uk-UA"/>
        </w:rPr>
        <w:t xml:space="preserve"> задоволенні заяви про перегляд рішення суду за виключними обставинами, усунув неточності, які могли вплинути на можливість реалізації судового рішення.</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Суддя звернула увагу, що колегія суддів розрізняє поняття нововиявлених обставин та виключних обставин, описка в постанові Третього апеляційного адміністративного суду від 2 липня 2020 року не є наслідком нерозуміння судом різниці між нововиявленими та виключними обставинами.</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При виготовле</w:t>
      </w:r>
      <w:r w:rsidR="008E24F9">
        <w:rPr>
          <w:rFonts w:eastAsia="Calibri"/>
          <w:lang w:bidi="uk-UA"/>
        </w:rPr>
        <w:t>нні тексту постанови</w:t>
      </w:r>
      <w:r w:rsidRPr="00BE7D38">
        <w:rPr>
          <w:rFonts w:eastAsia="Calibri"/>
          <w:lang w:bidi="uk-UA"/>
        </w:rPr>
        <w:t xml:space="preserve"> головуючим у справі Божко Л.А. була допущена описка, як</w:t>
      </w:r>
      <w:r w:rsidR="008E24F9">
        <w:rPr>
          <w:rFonts w:eastAsia="Calibri"/>
          <w:lang w:bidi="uk-UA"/>
        </w:rPr>
        <w:t>у</w:t>
      </w:r>
      <w:r w:rsidRPr="00BE7D38">
        <w:rPr>
          <w:rFonts w:eastAsia="Calibri"/>
          <w:lang w:bidi="uk-UA"/>
        </w:rPr>
        <w:t xml:space="preserve"> суд</w:t>
      </w:r>
      <w:r w:rsidR="008E24F9">
        <w:rPr>
          <w:rFonts w:eastAsia="Calibri"/>
          <w:lang w:bidi="uk-UA"/>
        </w:rPr>
        <w:t xml:space="preserve"> виявив</w:t>
      </w:r>
      <w:r w:rsidRPr="00BE7D38">
        <w:rPr>
          <w:rFonts w:eastAsia="Calibri"/>
          <w:lang w:bidi="uk-UA"/>
        </w:rPr>
        <w:t xml:space="preserve"> ще до </w:t>
      </w:r>
      <w:r w:rsidR="008E24F9">
        <w:rPr>
          <w:rFonts w:eastAsia="Calibri"/>
          <w:lang w:bidi="uk-UA"/>
        </w:rPr>
        <w:t>надсилання</w:t>
      </w:r>
      <w:r w:rsidRPr="00BE7D38">
        <w:rPr>
          <w:rFonts w:eastAsia="Calibri"/>
          <w:lang w:bidi="uk-UA"/>
        </w:rPr>
        <w:t xml:space="preserve"> копій рішення учасникам – 6 серпня 2020 року, у зв’язку </w:t>
      </w:r>
      <w:r w:rsidR="008E24F9">
        <w:rPr>
          <w:rFonts w:eastAsia="Calibri"/>
          <w:lang w:bidi="uk-UA"/>
        </w:rPr>
        <w:t>і</w:t>
      </w:r>
      <w:r w:rsidRPr="00BE7D38">
        <w:rPr>
          <w:rFonts w:eastAsia="Calibri"/>
          <w:lang w:bidi="uk-UA"/>
        </w:rPr>
        <w:t xml:space="preserve">з чим </w:t>
      </w:r>
      <w:r w:rsidR="008E24F9">
        <w:rPr>
          <w:rFonts w:eastAsia="Calibri"/>
          <w:lang w:bidi="uk-UA"/>
        </w:rPr>
        <w:t>того самого дня</w:t>
      </w:r>
      <w:r w:rsidRPr="00BE7D38">
        <w:rPr>
          <w:rFonts w:eastAsia="Calibri"/>
          <w:lang w:bidi="uk-UA"/>
        </w:rPr>
        <w:t xml:space="preserve"> відповідно до статті 253 КАС України </w:t>
      </w:r>
      <w:r w:rsidR="008E24F9" w:rsidRPr="00BE7D38">
        <w:rPr>
          <w:rFonts w:eastAsia="Calibri"/>
          <w:lang w:bidi="uk-UA"/>
        </w:rPr>
        <w:t xml:space="preserve">справу </w:t>
      </w:r>
      <w:r w:rsidRPr="00BE7D38">
        <w:rPr>
          <w:rFonts w:eastAsia="Calibri"/>
          <w:lang w:bidi="uk-UA"/>
        </w:rPr>
        <w:t>призначено до розгляду у порядку письмового провадження для вирішення питання щодо виправлення описки.</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Як зазначила суддя, описка в рішенні суду та виправлення описки в рішенні суду не є критерієм оцінки поведінки судді, що порочить звання судді або підриває авторитет правосуддя</w:t>
      </w:r>
      <w:r w:rsidR="00256B42">
        <w:rPr>
          <w:rFonts w:eastAsia="Calibri"/>
          <w:lang w:bidi="uk-UA"/>
        </w:rPr>
        <w:t>,</w:t>
      </w:r>
      <w:r w:rsidRPr="00BE7D38">
        <w:rPr>
          <w:rFonts w:eastAsia="Calibri"/>
          <w:lang w:bidi="uk-UA"/>
        </w:rPr>
        <w:t xml:space="preserve"> в питаннях дотримання норм суддівської етики та стандартів поведінки, які забезпечують суспільну довіру до суду. Процесуальним законодавством прописано, що суд має робити при вчиненні відповідної процесуальної дії, воно не регламентує норм поведінки судді, пов’язан</w:t>
      </w:r>
      <w:r w:rsidR="00256B42">
        <w:rPr>
          <w:rFonts w:eastAsia="Calibri"/>
          <w:lang w:bidi="uk-UA"/>
        </w:rPr>
        <w:t>их</w:t>
      </w:r>
      <w:r w:rsidRPr="00BE7D38">
        <w:rPr>
          <w:rFonts w:eastAsia="Calibri"/>
          <w:lang w:bidi="uk-UA"/>
        </w:rPr>
        <w:t xml:space="preserve"> </w:t>
      </w:r>
      <w:r w:rsidR="00256B42">
        <w:rPr>
          <w:rFonts w:eastAsia="Calibri"/>
          <w:lang w:bidi="uk-UA"/>
        </w:rPr>
        <w:t>і</w:t>
      </w:r>
      <w:r w:rsidRPr="00BE7D38">
        <w:rPr>
          <w:rFonts w:eastAsia="Calibri"/>
          <w:lang w:bidi="uk-UA"/>
        </w:rPr>
        <w:t>з суддівською етикою та стандартами поведінки судді в побуті, в суспільстві.</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Крім того</w:t>
      </w:r>
      <w:r w:rsidR="00256B42">
        <w:rPr>
          <w:rFonts w:eastAsia="Calibri"/>
          <w:lang w:bidi="uk-UA"/>
        </w:rPr>
        <w:t>,</w:t>
      </w:r>
      <w:r w:rsidRPr="00BE7D38">
        <w:rPr>
          <w:rFonts w:eastAsia="Calibri"/>
          <w:lang w:bidi="uk-UA"/>
        </w:rPr>
        <w:t xml:space="preserve"> суддя в поясненнях запевнила, що не порушувал</w:t>
      </w:r>
      <w:r w:rsidR="00256B42">
        <w:rPr>
          <w:rFonts w:eastAsia="Calibri"/>
          <w:lang w:bidi="uk-UA"/>
        </w:rPr>
        <w:t>а</w:t>
      </w:r>
      <w:r w:rsidRPr="00BE7D38">
        <w:rPr>
          <w:rFonts w:eastAsia="Calibri"/>
          <w:lang w:bidi="uk-UA"/>
        </w:rPr>
        <w:t xml:space="preserve"> норми суддівської етики та стандарти поведінки, </w:t>
      </w:r>
      <w:r w:rsidR="00256B42">
        <w:rPr>
          <w:rFonts w:eastAsia="Calibri"/>
          <w:lang w:bidi="uk-UA"/>
        </w:rPr>
        <w:t xml:space="preserve">не вчиняла дій, </w:t>
      </w:r>
      <w:r w:rsidRPr="00BE7D38">
        <w:rPr>
          <w:rFonts w:eastAsia="Calibri"/>
          <w:lang w:bidi="uk-UA"/>
        </w:rPr>
        <w:t xml:space="preserve">які підривали </w:t>
      </w:r>
      <w:r w:rsidR="00256B42" w:rsidRPr="00BE7D38">
        <w:rPr>
          <w:rFonts w:eastAsia="Calibri"/>
          <w:lang w:bidi="uk-UA"/>
        </w:rPr>
        <w:t xml:space="preserve">б </w:t>
      </w:r>
      <w:r w:rsidRPr="00BE7D38">
        <w:rPr>
          <w:rFonts w:eastAsia="Calibri"/>
          <w:lang w:bidi="uk-UA"/>
        </w:rPr>
        <w:t>суспільну довіру до суду. Під час виготовлення тексту постанови суду від 2 липня 2020 року бул</w:t>
      </w:r>
      <w:r w:rsidR="00256B42">
        <w:rPr>
          <w:rFonts w:eastAsia="Calibri"/>
          <w:lang w:bidi="uk-UA"/>
        </w:rPr>
        <w:t>о</w:t>
      </w:r>
      <w:r w:rsidRPr="00BE7D38">
        <w:rPr>
          <w:rFonts w:eastAsia="Calibri"/>
          <w:lang w:bidi="uk-UA"/>
        </w:rPr>
        <w:t xml:space="preserve"> допущен</w:t>
      </w:r>
      <w:r w:rsidR="00256B42">
        <w:rPr>
          <w:rFonts w:eastAsia="Calibri"/>
          <w:lang w:bidi="uk-UA"/>
        </w:rPr>
        <w:t>о</w:t>
      </w:r>
      <w:r w:rsidRPr="00BE7D38">
        <w:rPr>
          <w:rFonts w:eastAsia="Calibri"/>
          <w:lang w:bidi="uk-UA"/>
        </w:rPr>
        <w:t xml:space="preserve"> описк</w:t>
      </w:r>
      <w:r w:rsidR="00256B42">
        <w:rPr>
          <w:rFonts w:eastAsia="Calibri"/>
          <w:lang w:bidi="uk-UA"/>
        </w:rPr>
        <w:t>у</w:t>
      </w:r>
      <w:r w:rsidRPr="00BE7D38">
        <w:rPr>
          <w:rFonts w:eastAsia="Calibri"/>
          <w:lang w:bidi="uk-UA"/>
        </w:rPr>
        <w:t>, як</w:t>
      </w:r>
      <w:r w:rsidR="00B71F3F">
        <w:rPr>
          <w:rFonts w:eastAsia="Calibri"/>
          <w:lang w:bidi="uk-UA"/>
        </w:rPr>
        <w:t>у</w:t>
      </w:r>
      <w:r w:rsidRPr="00BE7D38">
        <w:rPr>
          <w:rFonts w:eastAsia="Calibri"/>
          <w:lang w:bidi="uk-UA"/>
        </w:rPr>
        <w:t xml:space="preserve"> суд виправ</w:t>
      </w:r>
      <w:r w:rsidR="00B71F3F">
        <w:rPr>
          <w:rFonts w:eastAsia="Calibri"/>
          <w:lang w:bidi="uk-UA"/>
        </w:rPr>
        <w:t>ив</w:t>
      </w:r>
      <w:r w:rsidRPr="00BE7D38">
        <w:rPr>
          <w:rFonts w:eastAsia="Calibri"/>
          <w:lang w:bidi="uk-UA"/>
        </w:rPr>
        <w:t xml:space="preserve"> з метою усунення неточностей, які впливають на можливість реалізації судового рішення. При цьому не було змінено суть рішення, яке впливало на його правосудність, оскільки відповідало судовій практиці.</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У поясненнях</w:t>
      </w:r>
      <w:r w:rsidR="00B71F3F">
        <w:rPr>
          <w:rFonts w:eastAsia="Calibri"/>
          <w:lang w:bidi="uk-UA"/>
        </w:rPr>
        <w:t>,</w:t>
      </w:r>
      <w:r w:rsidRPr="00BE7D38">
        <w:rPr>
          <w:rFonts w:eastAsia="Calibri"/>
          <w:lang w:bidi="uk-UA"/>
        </w:rPr>
        <w:t xml:space="preserve"> наданих Вищій раді правосуддя суддя</w:t>
      </w:r>
      <w:r w:rsidR="00B71F3F">
        <w:rPr>
          <w:rFonts w:eastAsia="Calibri"/>
          <w:lang w:bidi="uk-UA"/>
        </w:rPr>
        <w:t>,</w:t>
      </w:r>
      <w:r w:rsidRPr="00BE7D38">
        <w:rPr>
          <w:rFonts w:eastAsia="Calibri"/>
          <w:lang w:bidi="uk-UA"/>
        </w:rPr>
        <w:t xml:space="preserve"> Дурасова Ю.В. зазначила, що грубе порушення закону, що підриває суспільну довіру до суду</w:t>
      </w:r>
      <w:r w:rsidR="00B71F3F">
        <w:rPr>
          <w:rFonts w:eastAsia="Calibri"/>
          <w:lang w:bidi="uk-UA"/>
        </w:rPr>
        <w:t>,</w:t>
      </w:r>
      <w:r w:rsidRPr="00BE7D38">
        <w:rPr>
          <w:rFonts w:eastAsia="Calibri"/>
          <w:lang w:bidi="uk-UA"/>
        </w:rPr>
        <w:t xml:space="preserve"> не було вчинене </w:t>
      </w:r>
      <w:r w:rsidR="00B71F3F">
        <w:rPr>
          <w:rFonts w:eastAsia="Calibri"/>
          <w:lang w:bidi="uk-UA"/>
        </w:rPr>
        <w:t>під час</w:t>
      </w:r>
      <w:r w:rsidRPr="00BE7D38">
        <w:rPr>
          <w:rFonts w:eastAsia="Calibri"/>
          <w:lang w:bidi="uk-UA"/>
        </w:rPr>
        <w:t xml:space="preserve"> розгляд</w:t>
      </w:r>
      <w:r w:rsidR="00B71F3F">
        <w:rPr>
          <w:rFonts w:eastAsia="Calibri"/>
          <w:lang w:bidi="uk-UA"/>
        </w:rPr>
        <w:t>у</w:t>
      </w:r>
      <w:r w:rsidRPr="00BE7D38">
        <w:rPr>
          <w:rFonts w:eastAsia="Calibri"/>
          <w:lang w:bidi="uk-UA"/>
        </w:rPr>
        <w:t xml:space="preserve"> заяви </w:t>
      </w:r>
      <w:r w:rsidR="004A2D42">
        <w:rPr>
          <w:rFonts w:eastAsia="Calibri"/>
          <w:lang w:bidi="uk-UA"/>
        </w:rPr>
        <w:t>ОСОБА1</w:t>
      </w:r>
      <w:r w:rsidRPr="00BE7D38">
        <w:rPr>
          <w:rFonts w:eastAsia="Calibri"/>
          <w:lang w:bidi="uk-UA"/>
        </w:rPr>
        <w:t xml:space="preserve"> про розгляд рішення за виключними обставинами, оскільки в задоволенні цієї заяви було відмовлено, </w:t>
      </w:r>
      <w:r w:rsidR="00B71F3F">
        <w:rPr>
          <w:rFonts w:eastAsia="Calibri"/>
          <w:lang w:bidi="uk-UA"/>
        </w:rPr>
        <w:t>виявивши</w:t>
      </w:r>
      <w:r w:rsidRPr="00BE7D38">
        <w:rPr>
          <w:rFonts w:eastAsia="Calibri"/>
          <w:lang w:bidi="uk-UA"/>
        </w:rPr>
        <w:t xml:space="preserve"> описку в постанові від 2 липня 2020 року</w:t>
      </w:r>
      <w:r w:rsidR="00B71F3F">
        <w:rPr>
          <w:rFonts w:eastAsia="Calibri"/>
          <w:lang w:bidi="uk-UA"/>
        </w:rPr>
        <w:t>,</w:t>
      </w:r>
      <w:r w:rsidRPr="00BE7D38">
        <w:rPr>
          <w:rFonts w:eastAsia="Calibri"/>
          <w:lang w:bidi="uk-UA"/>
        </w:rPr>
        <w:t xml:space="preserve"> колегія суддів скористалася нормою, яка передбачає виправлення описки, трактувала цю норму на свій розсуд та зазначила правильну назву заяви, з якою звернулася заявниця, та до виклад</w:t>
      </w:r>
      <w:r w:rsidR="00B71F3F">
        <w:rPr>
          <w:rFonts w:eastAsia="Calibri"/>
          <w:lang w:bidi="uk-UA"/>
        </w:rPr>
        <w:t>е</w:t>
      </w:r>
      <w:r w:rsidRPr="00BE7D38">
        <w:rPr>
          <w:rFonts w:eastAsia="Calibri"/>
          <w:lang w:bidi="uk-UA"/>
        </w:rPr>
        <w:t>ння рішення в письмовій формі колегі</w:t>
      </w:r>
      <w:r w:rsidR="00B71F3F">
        <w:rPr>
          <w:rFonts w:eastAsia="Calibri"/>
          <w:lang w:bidi="uk-UA"/>
        </w:rPr>
        <w:t>я</w:t>
      </w:r>
      <w:r w:rsidRPr="00BE7D38">
        <w:rPr>
          <w:rFonts w:eastAsia="Calibri"/>
          <w:lang w:bidi="uk-UA"/>
        </w:rPr>
        <w:t xml:space="preserve"> суддів обговорювал</w:t>
      </w:r>
      <w:r w:rsidR="00B71F3F">
        <w:rPr>
          <w:rFonts w:eastAsia="Calibri"/>
          <w:lang w:bidi="uk-UA"/>
        </w:rPr>
        <w:t>а</w:t>
      </w:r>
      <w:r w:rsidRPr="00BE7D38">
        <w:rPr>
          <w:rFonts w:eastAsia="Calibri"/>
          <w:lang w:bidi="uk-UA"/>
        </w:rPr>
        <w:t xml:space="preserve"> питання саме щодо перегляду справи за виключними обставинами, а не за нововиявленими.</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У додаткових поясненнях</w:t>
      </w:r>
      <w:r w:rsidR="00B71F3F">
        <w:rPr>
          <w:rFonts w:eastAsia="Calibri"/>
          <w:lang w:bidi="uk-UA"/>
        </w:rPr>
        <w:t>,</w:t>
      </w:r>
      <w:r w:rsidRPr="00BE7D38">
        <w:rPr>
          <w:rFonts w:eastAsia="Calibri"/>
          <w:lang w:bidi="uk-UA"/>
        </w:rPr>
        <w:t xml:space="preserve"> наданих Вищій раді правосуддя</w:t>
      </w:r>
      <w:r w:rsidR="00B71F3F">
        <w:rPr>
          <w:rFonts w:eastAsia="Calibri"/>
          <w:lang w:bidi="uk-UA"/>
        </w:rPr>
        <w:t>,</w:t>
      </w:r>
      <w:r w:rsidRPr="00BE7D38">
        <w:rPr>
          <w:rFonts w:eastAsia="Calibri"/>
          <w:lang w:bidi="uk-UA"/>
        </w:rPr>
        <w:t xml:space="preserve"> суддя </w:t>
      </w:r>
      <w:r w:rsidRPr="00BE7D38">
        <w:rPr>
          <w:rFonts w:eastAsia="Calibri"/>
          <w:lang w:bidi="uk-UA"/>
        </w:rPr>
        <w:br/>
        <w:t xml:space="preserve">Дурасова Ю.В. звернула увагу, що згідно </w:t>
      </w:r>
      <w:r w:rsidR="00B71F3F">
        <w:rPr>
          <w:rFonts w:eastAsia="Calibri"/>
          <w:lang w:bidi="uk-UA"/>
        </w:rPr>
        <w:t xml:space="preserve">з </w:t>
      </w:r>
      <w:r w:rsidRPr="00BE7D38">
        <w:rPr>
          <w:rFonts w:eastAsia="Calibri"/>
          <w:lang w:bidi="uk-UA"/>
        </w:rPr>
        <w:t>Узагальнення</w:t>
      </w:r>
      <w:r w:rsidR="00B71F3F">
        <w:rPr>
          <w:rFonts w:eastAsia="Calibri"/>
          <w:lang w:bidi="uk-UA"/>
        </w:rPr>
        <w:t>м</w:t>
      </w:r>
      <w:r w:rsidRPr="00BE7D38">
        <w:rPr>
          <w:rFonts w:eastAsia="Calibri"/>
          <w:lang w:bidi="uk-UA"/>
        </w:rPr>
        <w:t xml:space="preserve"> практики розгляду Вищою радою правосуддя та її дисциплінарними органами дисциплінарних справ щодо суддів (за матеріалами справ 2017 – 20</w:t>
      </w:r>
      <w:r w:rsidR="00B71F3F">
        <w:rPr>
          <w:rFonts w:eastAsia="Calibri"/>
          <w:lang w:bidi="uk-UA"/>
        </w:rPr>
        <w:t>21</w:t>
      </w:r>
      <w:r w:rsidRPr="00BE7D38">
        <w:rPr>
          <w:rFonts w:eastAsia="Calibri"/>
          <w:lang w:bidi="uk-UA"/>
        </w:rPr>
        <w:t xml:space="preserve"> років), </w:t>
      </w:r>
      <w:r w:rsidR="00B71F3F">
        <w:rPr>
          <w:rFonts w:eastAsia="Calibri"/>
          <w:lang w:bidi="uk-UA"/>
        </w:rPr>
        <w:t xml:space="preserve">особливістю підпункту «а» </w:t>
      </w:r>
      <w:r w:rsidR="00B71F3F" w:rsidRPr="00B71F3F">
        <w:rPr>
          <w:rFonts w:eastAsia="Calibri"/>
          <w:bCs/>
          <w:lang w:bidi="uk-UA"/>
        </w:rPr>
        <w:t>пункту 1 частини першої статті 106 Закону України «Про судоустрій і статус суддів»</w:t>
      </w:r>
      <w:r w:rsidR="00B71F3F">
        <w:rPr>
          <w:rFonts w:eastAsia="Calibri"/>
          <w:bCs/>
          <w:lang w:bidi="uk-UA"/>
        </w:rPr>
        <w:t xml:space="preserve"> </w:t>
      </w:r>
      <w:r w:rsidR="00B71F3F">
        <w:rPr>
          <w:rFonts w:eastAsia="Calibri"/>
          <w:lang w:bidi="uk-UA"/>
        </w:rPr>
        <w:t xml:space="preserve">є </w:t>
      </w:r>
      <w:r w:rsidRPr="00BE7D38">
        <w:rPr>
          <w:rFonts w:eastAsia="Calibri"/>
          <w:lang w:bidi="uk-UA"/>
        </w:rPr>
        <w:t>поєднання чотирьох фактично автономних підстав дисциплінарної відповідальності суддів.</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Вирішуючи питання щодо наявності підстав для притягнення судді до дисциплінарної відповідальності за підпунктом «а»</w:t>
      </w:r>
      <w:r w:rsidR="00796791">
        <w:rPr>
          <w:rFonts w:eastAsia="Calibri"/>
          <w:lang w:bidi="uk-UA"/>
        </w:rPr>
        <w:t xml:space="preserve"> </w:t>
      </w:r>
      <w:r w:rsidR="00796791" w:rsidRPr="00796791">
        <w:rPr>
          <w:rFonts w:eastAsia="Calibri"/>
          <w:bCs/>
          <w:lang w:bidi="uk-UA"/>
        </w:rPr>
        <w:t>пункту 1 частини першої статті 106 Закону України «Про судоустрій і статус суддів»</w:t>
      </w:r>
      <w:r w:rsidRPr="00BE7D38">
        <w:rPr>
          <w:rFonts w:eastAsia="Calibri"/>
          <w:lang w:bidi="uk-UA"/>
        </w:rPr>
        <w:t xml:space="preserve">, </w:t>
      </w:r>
      <w:r w:rsidR="00796791" w:rsidRPr="00796791">
        <w:rPr>
          <w:rFonts w:eastAsia="Calibri"/>
          <w:lang w:bidi="uk-UA"/>
        </w:rPr>
        <w:t>Друга Дисциплінарна палата Вищої ради правосуддя</w:t>
      </w:r>
      <w:r w:rsidRPr="00BE7D38">
        <w:rPr>
          <w:rFonts w:eastAsia="Calibri"/>
          <w:lang w:bidi="uk-UA"/>
        </w:rPr>
        <w:t xml:space="preserve"> зазначила: «Суттєва особливість дисциплінарного проступку у формі вчинення істотного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полягає в тому, що обов’язковою кваліфікуючою ознакою цього дисциплінарного проступку є причинно-наслідковий зв’язок між істотним порушенням норм процесуального права під час здійснення правосуддя та унеможливленням реалізації учасниками судового процесу наданих їм процесуальних прав та виконання процесуальних обов’язків. Такий зв’язок має бути прямим, неминучим та самостійно зумовленим порушенням норм процесуального права</w:t>
      </w:r>
      <w:r w:rsidR="00796791">
        <w:rPr>
          <w:rFonts w:eastAsia="Calibri"/>
          <w:lang w:bidi="uk-UA"/>
        </w:rPr>
        <w:t>.</w:t>
      </w:r>
    </w:p>
    <w:p w:rsidR="00BE7D38" w:rsidRPr="00BE7D38" w:rsidRDefault="004B2CEB" w:rsidP="00BE7D38">
      <w:pPr>
        <w:widowControl w:val="0"/>
        <w:tabs>
          <w:tab w:val="left" w:pos="284"/>
        </w:tabs>
        <w:spacing w:after="0" w:line="240" w:lineRule="auto"/>
        <w:ind w:firstLine="709"/>
        <w:jc w:val="both"/>
        <w:rPr>
          <w:rFonts w:eastAsia="Calibri"/>
          <w:lang w:bidi="uk-UA"/>
        </w:rPr>
      </w:pPr>
      <w:r>
        <w:rPr>
          <w:rFonts w:eastAsia="Calibri"/>
          <w:lang w:bidi="uk-UA"/>
        </w:rPr>
        <w:t xml:space="preserve">У </w:t>
      </w:r>
      <w:r w:rsidR="00BE7D38" w:rsidRPr="00BE7D38">
        <w:rPr>
          <w:rFonts w:eastAsia="Calibri"/>
          <w:lang w:bidi="uk-UA"/>
        </w:rPr>
        <w:t>свою чергу, відсутність визначення конкретних прав та обов’язків, реалізація яких була унеможливлена діями судді, має визнаватись свідченням відсутності ознак такого дисциплінарного проступку»</w:t>
      </w:r>
      <w:r w:rsidR="00796791">
        <w:rPr>
          <w:rFonts w:eastAsia="Calibri"/>
          <w:lang w:bidi="uk-UA"/>
        </w:rPr>
        <w:t>.</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Як зазначає Дурасова Ю.В.</w:t>
      </w:r>
      <w:r w:rsidR="00796791">
        <w:rPr>
          <w:rFonts w:eastAsia="Calibri"/>
          <w:lang w:bidi="uk-UA"/>
        </w:rPr>
        <w:t>,</w:t>
      </w:r>
      <w:r w:rsidRPr="00BE7D38">
        <w:rPr>
          <w:rFonts w:eastAsia="Calibri"/>
          <w:lang w:bidi="uk-UA"/>
        </w:rPr>
        <w:t xml:space="preserve"> передбачений законодавцем дисциплінарний проступок, підпункт «а» </w:t>
      </w:r>
      <w:r w:rsidRPr="00BE7D38">
        <w:rPr>
          <w:rFonts w:eastAsia="Calibri"/>
          <w:bCs/>
          <w:lang w:bidi="uk-UA"/>
        </w:rPr>
        <w:t xml:space="preserve">пункту 1 частини першої статті 106 Закону України «Про судоустрій і статус суддів», </w:t>
      </w:r>
      <w:r w:rsidR="00796791">
        <w:rPr>
          <w:rFonts w:eastAsia="Calibri"/>
          <w:bCs/>
          <w:lang w:bidi="uk-UA"/>
        </w:rPr>
        <w:t>«</w:t>
      </w:r>
      <w:r w:rsidRPr="00BE7D38">
        <w:rPr>
          <w:rFonts w:eastAsia="Calibri"/>
          <w:bCs/>
          <w:lang w:bidi="uk-UA"/>
        </w:rPr>
        <w:t xml:space="preserve">має пряму вказівку на фактичне настання певного наслідку, який повинен бути встановленим при притягненні судді до дисциплінарної відповідальності. Водночас, будь яких наслідків, що унеможливили виконання </w:t>
      </w:r>
      <w:r w:rsidR="004A2D42">
        <w:rPr>
          <w:rFonts w:eastAsia="Calibri"/>
          <w:lang w:bidi="uk-UA"/>
        </w:rPr>
        <w:t>ОСОБА1</w:t>
      </w:r>
      <w:r w:rsidRPr="00BE7D38">
        <w:rPr>
          <w:rFonts w:eastAsia="Calibri"/>
          <w:bCs/>
          <w:lang w:bidi="uk-UA"/>
        </w:rPr>
        <w:t xml:space="preserve"> наданих їй процесуальних прав та виконання процесуальних обов’язків не відбулося, скільки </w:t>
      </w:r>
      <w:r w:rsidR="004A2D42">
        <w:rPr>
          <w:rFonts w:eastAsia="Calibri"/>
          <w:lang w:bidi="uk-UA"/>
        </w:rPr>
        <w:t>ОСОБА1</w:t>
      </w:r>
      <w:r w:rsidRPr="00BE7D38">
        <w:rPr>
          <w:rFonts w:eastAsia="Calibri"/>
          <w:bCs/>
          <w:lang w:bidi="uk-UA"/>
        </w:rPr>
        <w:t xml:space="preserve"> не була позбавлена права оскаржити рішення суду апеляційної інстанції</w:t>
      </w:r>
      <w:r w:rsidR="00796791">
        <w:rPr>
          <w:rFonts w:eastAsia="Calibri"/>
          <w:bCs/>
          <w:lang w:bidi="uk-UA"/>
        </w:rPr>
        <w:t>»</w:t>
      </w:r>
      <w:r w:rsidRPr="00BE7D38">
        <w:rPr>
          <w:rFonts w:eastAsia="Calibri"/>
          <w:bCs/>
          <w:lang w:bidi="uk-UA"/>
        </w:rPr>
        <w:t>.</w:t>
      </w:r>
    </w:p>
    <w:p w:rsidR="00BE7D38" w:rsidRPr="00AC312A" w:rsidRDefault="00BE7D38" w:rsidP="00BE7D38">
      <w:pPr>
        <w:widowControl w:val="0"/>
        <w:tabs>
          <w:tab w:val="left" w:pos="284"/>
        </w:tabs>
        <w:spacing w:after="0" w:line="240" w:lineRule="auto"/>
        <w:ind w:firstLine="709"/>
        <w:jc w:val="both"/>
        <w:rPr>
          <w:rFonts w:eastAsia="Calibri"/>
          <w:color w:val="000000" w:themeColor="text1"/>
          <w:lang w:bidi="uk-UA"/>
        </w:rPr>
      </w:pPr>
      <w:r w:rsidRPr="00AC312A">
        <w:rPr>
          <w:rFonts w:eastAsia="Calibri"/>
          <w:color w:val="000000" w:themeColor="text1"/>
          <w:lang w:bidi="uk-UA"/>
        </w:rPr>
        <w:t xml:space="preserve">З огляду на процесуальні дії суддів Божко Л.А., Дурасової Ю.В., </w:t>
      </w:r>
      <w:r w:rsidRPr="00AC312A">
        <w:rPr>
          <w:rFonts w:eastAsia="Calibri"/>
          <w:color w:val="000000" w:themeColor="text1"/>
          <w:lang w:bidi="uk-UA"/>
        </w:rPr>
        <w:br/>
        <w:t xml:space="preserve">Лукманової О.М. під час розгляду справи за заявою </w:t>
      </w:r>
      <w:r w:rsidR="004A2D42">
        <w:rPr>
          <w:rFonts w:eastAsia="Calibri"/>
          <w:lang w:bidi="uk-UA"/>
        </w:rPr>
        <w:t>ОСОБА1</w:t>
      </w:r>
      <w:r w:rsidRPr="00AC312A">
        <w:rPr>
          <w:rFonts w:eastAsia="Calibri"/>
          <w:color w:val="000000" w:themeColor="text1"/>
          <w:lang w:bidi="uk-UA"/>
        </w:rPr>
        <w:t xml:space="preserve"> про перегляд постанови Дніпропетровського апеляційного адміністративного суду від 5 квітня 2016 року за нововиявленими обставинами, а не за виключними обставинами, як просила </w:t>
      </w:r>
      <w:r w:rsidR="004A2D42">
        <w:rPr>
          <w:rFonts w:eastAsia="Calibri"/>
          <w:lang w:bidi="uk-UA"/>
        </w:rPr>
        <w:t>ОСОБА1</w:t>
      </w:r>
      <w:r w:rsidRPr="00AC312A">
        <w:rPr>
          <w:rFonts w:eastAsia="Calibri"/>
          <w:color w:val="000000" w:themeColor="text1"/>
          <w:lang w:bidi="uk-UA"/>
        </w:rPr>
        <w:t xml:space="preserve">, та невзяття до уваги аргументів </w:t>
      </w:r>
      <w:r w:rsidR="005F01E1">
        <w:rPr>
          <w:rFonts w:eastAsia="Calibri"/>
          <w:color w:val="000000" w:themeColor="text1"/>
          <w:lang w:bidi="uk-UA"/>
        </w:rPr>
        <w:t>і</w:t>
      </w:r>
      <w:r w:rsidRPr="00AC312A">
        <w:rPr>
          <w:rFonts w:eastAsia="Calibri"/>
          <w:color w:val="000000" w:themeColor="text1"/>
          <w:lang w:bidi="uk-UA"/>
        </w:rPr>
        <w:t xml:space="preserve"> пояснень скаржниці, а також ненадання їм відповідної оцінки </w:t>
      </w:r>
      <w:r w:rsidR="00AC312A" w:rsidRPr="00AC312A">
        <w:rPr>
          <w:rFonts w:eastAsia="Calibri"/>
          <w:color w:val="000000" w:themeColor="text1"/>
          <w:lang w:bidi="uk-UA"/>
        </w:rPr>
        <w:t>Друга Дисциплінарна палата Вищої ради правосуддя дійшла</w:t>
      </w:r>
      <w:r w:rsidRPr="00AC312A">
        <w:rPr>
          <w:rFonts w:eastAsia="Calibri"/>
          <w:color w:val="000000" w:themeColor="text1"/>
          <w:lang w:bidi="uk-UA"/>
        </w:rPr>
        <w:t xml:space="preserve"> висновку про допущення вказаними суддями істотного порушення норм процесуального права під час здійснення правосуддя.</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 xml:space="preserve">При цьому під час розгляду дисциплінарної справи не було встановлено обставин, які свідчили </w:t>
      </w:r>
      <w:r w:rsidR="005F01E1" w:rsidRPr="00BE7D38">
        <w:rPr>
          <w:rFonts w:eastAsia="Calibri"/>
          <w:lang w:bidi="uk-UA"/>
        </w:rPr>
        <w:t xml:space="preserve">б </w:t>
      </w:r>
      <w:r w:rsidRPr="00BE7D38">
        <w:rPr>
          <w:rFonts w:eastAsia="Calibri"/>
          <w:lang w:bidi="uk-UA"/>
        </w:rPr>
        <w:t xml:space="preserve">про умисність дій суддів Божко Л.А., Дурасової Ю.В., Лукманової О.М. під час розгляду справи № П/811/3334/15, </w:t>
      </w:r>
      <w:r w:rsidR="00AC312A" w:rsidRPr="00AC312A">
        <w:rPr>
          <w:rFonts w:eastAsia="Calibri"/>
          <w:lang w:bidi="uk-UA"/>
        </w:rPr>
        <w:t xml:space="preserve">Друга Дисциплінарна палата Вищої ради правосуддя </w:t>
      </w:r>
      <w:r w:rsidRPr="00BE7D38">
        <w:rPr>
          <w:rFonts w:eastAsia="Calibri"/>
          <w:lang w:bidi="uk-UA"/>
        </w:rPr>
        <w:t>вважа</w:t>
      </w:r>
      <w:r w:rsidR="00AC312A">
        <w:rPr>
          <w:rFonts w:eastAsia="Calibri"/>
          <w:lang w:bidi="uk-UA"/>
        </w:rPr>
        <w:t>є</w:t>
      </w:r>
      <w:r w:rsidRPr="00BE7D38">
        <w:rPr>
          <w:rFonts w:eastAsia="Calibri"/>
          <w:lang w:bidi="uk-UA"/>
        </w:rPr>
        <w:t>, що вказані порушення вчинені суддями внаслідок грубої недбалості.</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 xml:space="preserve">У пункті 25 Київських рекомендацій ОБСЄ щодо незалежності судової системи в країнах Східної Європи, Південного Кавказу та Центральної Азії </w:t>
      </w:r>
      <w:r w:rsidR="005F01E1">
        <w:rPr>
          <w:rFonts w:eastAsia="Calibri"/>
          <w:lang w:bidi="uk-UA"/>
        </w:rPr>
        <w:br/>
      </w:r>
      <w:r w:rsidRPr="00BE7D38">
        <w:rPr>
          <w:rFonts w:eastAsia="Calibri"/>
          <w:lang w:bidi="uk-UA"/>
        </w:rPr>
        <w:t>(від 23–25 червня 2010 року) зазначено, що процедура притягнення суддів до дисциплінарної відповідальності повинна стосуватися підтверджених випадків порушення правил професійної поведінки, які є значними, неприпустимими та, окрім цього, ганьблять репутацію суддівства. Дисциплінарна відповідальність суддів не може бути наслідком змісту їхніх рішень або вироків, включаючи відмінності в юридичному тлумаченні між судами; наслідком прикладів суддівських помилок чи критики суддів.</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Питання помилок щодо фактів і права, які начебто були допущені судом, не належать до компетенції Вищої ради правосуддя доти, поки такі помилки не вчинені умисно або внаслідок недбалості та/чи не порушують права і свободи, що захищаються Конвенцією.</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Прояви суддівського свавілля необхідно відрізняти від добросовісної суддівської помилки, тобто помилки без ознак умислу або грубої недбалості. Добросовісність вказує на те, що суддя діяв сумлінно – з належним ставленням до своїх обов’язків встановив фактичні обставини, які підлягають правовій оцінці, оцінив докази та тлумачив закон, але припустився помилки, яка не була настільки очевидною й однозначною.</w:t>
      </w:r>
    </w:p>
    <w:p w:rsidR="00BE7D38" w:rsidRPr="00AC312A" w:rsidRDefault="00AC312A" w:rsidP="00BE7D38">
      <w:pPr>
        <w:widowControl w:val="0"/>
        <w:tabs>
          <w:tab w:val="left" w:pos="284"/>
        </w:tabs>
        <w:spacing w:after="0" w:line="240" w:lineRule="auto"/>
        <w:ind w:firstLine="709"/>
        <w:jc w:val="both"/>
        <w:rPr>
          <w:rFonts w:eastAsia="Calibri"/>
          <w:color w:val="000000" w:themeColor="text1"/>
          <w:lang w:bidi="uk-UA"/>
        </w:rPr>
      </w:pPr>
      <w:r w:rsidRPr="00AC312A">
        <w:rPr>
          <w:rFonts w:eastAsia="Calibri"/>
          <w:color w:val="000000" w:themeColor="text1"/>
          <w:lang w:bidi="uk-UA"/>
        </w:rPr>
        <w:t xml:space="preserve">Друга Дисциплінарна палата Вищої ради правосуддя вважає, що </w:t>
      </w:r>
      <w:r w:rsidR="00BE7D38" w:rsidRPr="00AC312A">
        <w:rPr>
          <w:rFonts w:eastAsia="Calibri"/>
          <w:color w:val="000000" w:themeColor="text1"/>
          <w:lang w:bidi="uk-UA"/>
        </w:rPr>
        <w:t xml:space="preserve">у діях суддів Божко Л.А., Дурасової Ю.В., Лукманової О.М. відсутня об’єктивна складова дисциплінарного проступку, передбаченого </w:t>
      </w:r>
      <w:r w:rsidR="00BE7D38" w:rsidRPr="00AC312A">
        <w:rPr>
          <w:rFonts w:eastAsia="Calibri"/>
          <w:bCs/>
          <w:color w:val="000000" w:themeColor="text1"/>
          <w:lang w:bidi="uk-UA"/>
        </w:rPr>
        <w:t>підпунктом «а» пункту 1, пункту 3 частини</w:t>
      </w:r>
      <w:r w:rsidR="00BE7D38" w:rsidRPr="00AC312A">
        <w:rPr>
          <w:rFonts w:eastAsia="Calibri"/>
          <w:color w:val="000000" w:themeColor="text1"/>
          <w:lang w:bidi="uk-UA"/>
        </w:rPr>
        <w:t xml:space="preserve"> першої статті 106 Закону України «Про судоустрій і статус суддів»</w:t>
      </w:r>
      <w:r w:rsidR="005F01E1">
        <w:rPr>
          <w:rFonts w:eastAsia="Calibri"/>
          <w:color w:val="000000" w:themeColor="text1"/>
          <w:lang w:bidi="uk-UA"/>
        </w:rPr>
        <w:t>,</w:t>
      </w:r>
      <w:r w:rsidR="00BE7D38" w:rsidRPr="00AC312A">
        <w:rPr>
          <w:rFonts w:eastAsia="Calibri"/>
          <w:color w:val="000000" w:themeColor="text1"/>
          <w:lang w:bidi="uk-UA"/>
        </w:rPr>
        <w:t xml:space="preserve"> оскільки допущені суддями порушення норм процесуального права повною мірою охоплюються пунктом 4 частини першої статті 106 Закону України «Про судоустрій і статус суддів».</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У розумінні положень статті 106 Закону України «Про судоустрій і статус суддів», зокрема пункту 4 частини першої цієї статті (інше грубе порушення закону, що призвело до істотних негативних наслідків), дисциплінарний орган повинен встановити, які дії вчинив суддя, здійснюючи правосуддя; як згідно із процесуальним законом має діяти суддя; які рішення має прийняти суддя, а на які встановлені обмеження чи заборона; чи діяв суддя відповідно до закону та відомчих нормативних документів і якщо вчинив інакше, то з яких причин, якими мотивами керувався. Встановлення кваліфікуючих фактичних обставин дисциплінарного правопорушення, вибір нормативних положень і співставлення фактичних передумов дисциплінарного проступку з вимогами закону, що встановлюють процедуру здійснення судочинства, норми поведінки судді, виявлення в діях судді невідповідності, відхилення від норм чи їх недотримання або інших негативних поведінкових факторів, зовнішнє вираження яких відображає ставлення судді до суті й характеру дій і дає можливість визначити, чи вчиняв ці дії суддя умисно або через грубу недбалість, утворюють юридичну кваліфікацію фактичних взаємовідносин, формують обсяг та зміст (тіло) діяння. Встановлюються ознаки, що характеризують діяння як дисциплінарний проступок, його негативні наслідки і причинний зв’язок між ними, надається юридична оцінка проступку.</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Надані та отримані в межах дисциплінарного провадження докази є чіткими та переконливими, підтверджують наявність підстави для притягнення суддів до дисциплінарної відповідальності.</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При цьому необхідно врахувати таке.</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 xml:space="preserve">Божко Людмила Андріївна Указом Президента України від 7 березня </w:t>
      </w:r>
      <w:r w:rsidRPr="00BE7D38">
        <w:rPr>
          <w:rFonts w:eastAsia="Calibri"/>
          <w:lang w:bidi="uk-UA"/>
        </w:rPr>
        <w:br/>
        <w:t>2001 року № 165/2001 призначена строком на п’ять років на посаду судді Магдалинівського районного суду Дніпропетровської області, Постановою Верховної Ради України від 16 березня 2006 року № 3564-І</w:t>
      </w:r>
      <w:r w:rsidRPr="00BE7D38">
        <w:rPr>
          <w:rFonts w:eastAsia="Calibri"/>
          <w:lang w:val="en-US" w:bidi="uk-UA"/>
        </w:rPr>
        <w:t>V</w:t>
      </w:r>
      <w:r w:rsidRPr="00BE7D38">
        <w:rPr>
          <w:rFonts w:eastAsia="Calibri"/>
          <w:lang w:bidi="uk-UA"/>
        </w:rPr>
        <w:t xml:space="preserve"> обрана суддею Магдалинівського районного суду Дніпропетровської області безстроково, Постановою Верховної Ради України від 25 червня 2009 року № 1576-</w:t>
      </w:r>
      <w:r w:rsidRPr="00BE7D38">
        <w:rPr>
          <w:rFonts w:eastAsia="Calibri"/>
          <w:lang w:val="en-US" w:bidi="uk-UA"/>
        </w:rPr>
        <w:t>V</w:t>
      </w:r>
      <w:r w:rsidRPr="00BE7D38">
        <w:rPr>
          <w:rFonts w:eastAsia="Calibri"/>
          <w:lang w:bidi="uk-UA"/>
        </w:rPr>
        <w:t>І обрана суддею Дніпропетровського апеляційного адміністративного суду, рішенням Вищої ради правосуддя від 11 грудня 2018 року № 3810/0/15-18 переведена на посаду судді Третього апеляційного адміністративного суду.</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Згідно з наданою головою Третього апеляційного адміністративного суду Коршуном А.О. характеристик</w:t>
      </w:r>
      <w:r w:rsidR="005F01E1">
        <w:rPr>
          <w:rFonts w:eastAsia="Calibri"/>
          <w:lang w:bidi="uk-UA"/>
        </w:rPr>
        <w:t>ою</w:t>
      </w:r>
      <w:r w:rsidRPr="00BE7D38">
        <w:rPr>
          <w:rFonts w:eastAsia="Calibri"/>
          <w:lang w:bidi="uk-UA"/>
        </w:rPr>
        <w:t xml:space="preserve"> за період роботи на посаді судді Божко Л.А. зарекомендувала себе </w:t>
      </w:r>
      <w:r w:rsidR="005F01E1">
        <w:rPr>
          <w:rFonts w:eastAsia="Calibri"/>
          <w:lang w:bidi="uk-UA"/>
        </w:rPr>
        <w:t xml:space="preserve">як </w:t>
      </w:r>
      <w:r w:rsidRPr="00BE7D38">
        <w:rPr>
          <w:rFonts w:eastAsia="Calibri"/>
          <w:lang w:bidi="uk-UA"/>
        </w:rPr>
        <w:t>висококваліфіковани</w:t>
      </w:r>
      <w:r w:rsidR="005F01E1">
        <w:rPr>
          <w:rFonts w:eastAsia="Calibri"/>
          <w:lang w:bidi="uk-UA"/>
        </w:rPr>
        <w:t>й</w:t>
      </w:r>
      <w:r w:rsidRPr="00BE7D38">
        <w:rPr>
          <w:rFonts w:eastAsia="Calibri"/>
          <w:lang w:bidi="uk-UA"/>
        </w:rPr>
        <w:t xml:space="preserve"> юрист з багатим професійним досвітом, працьовит</w:t>
      </w:r>
      <w:r w:rsidR="005F01E1">
        <w:rPr>
          <w:rFonts w:eastAsia="Calibri"/>
          <w:lang w:bidi="uk-UA"/>
        </w:rPr>
        <w:t>ий</w:t>
      </w:r>
      <w:r w:rsidRPr="00BE7D38">
        <w:rPr>
          <w:rFonts w:eastAsia="Calibri"/>
          <w:lang w:bidi="uk-UA"/>
        </w:rPr>
        <w:t>, принципов</w:t>
      </w:r>
      <w:r w:rsidR="005F01E1">
        <w:rPr>
          <w:rFonts w:eastAsia="Calibri"/>
          <w:lang w:bidi="uk-UA"/>
        </w:rPr>
        <w:t>ий</w:t>
      </w:r>
      <w:r w:rsidRPr="00BE7D38">
        <w:rPr>
          <w:rFonts w:eastAsia="Calibri"/>
          <w:lang w:bidi="uk-UA"/>
        </w:rPr>
        <w:t xml:space="preserve"> та високо дисциплінован</w:t>
      </w:r>
      <w:r w:rsidR="005F01E1">
        <w:rPr>
          <w:rFonts w:eastAsia="Calibri"/>
          <w:lang w:bidi="uk-UA"/>
        </w:rPr>
        <w:t>ий</w:t>
      </w:r>
      <w:r w:rsidRPr="00BE7D38">
        <w:rPr>
          <w:rFonts w:eastAsia="Calibri"/>
          <w:lang w:bidi="uk-UA"/>
        </w:rPr>
        <w:t xml:space="preserve"> судд</w:t>
      </w:r>
      <w:r w:rsidR="005F01E1">
        <w:rPr>
          <w:rFonts w:eastAsia="Calibri"/>
          <w:lang w:bidi="uk-UA"/>
        </w:rPr>
        <w:t>я</w:t>
      </w:r>
      <w:r w:rsidRPr="00BE7D38">
        <w:rPr>
          <w:rFonts w:eastAsia="Calibri"/>
          <w:lang w:bidi="uk-UA"/>
        </w:rPr>
        <w:t>. До виконання своїх службових обов’язків ставиться неупереджено, сумлінно та відповідально.</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 xml:space="preserve">Значну увагу приділяє підвищенню свого професійного рівня та постійно проходить відповідну підготовку. Судові справи розглядає вчасно, </w:t>
      </w:r>
      <w:r w:rsidR="0097367A">
        <w:rPr>
          <w:rFonts w:eastAsia="Calibri"/>
          <w:lang w:bidi="uk-UA"/>
        </w:rPr>
        <w:t>під час здійснення</w:t>
      </w:r>
      <w:r w:rsidRPr="00BE7D38">
        <w:rPr>
          <w:rFonts w:eastAsia="Calibri"/>
          <w:lang w:bidi="uk-UA"/>
        </w:rPr>
        <w:t xml:space="preserve"> правосуддя об’єктивно та кваліфіковано застосовує норми матеріального та процесуального права України. За особистими якостями енергійна, ініціативна, дисциплінована, вимоглива до себе. Користується повагою </w:t>
      </w:r>
      <w:r w:rsidR="0097367A">
        <w:rPr>
          <w:rFonts w:eastAsia="Calibri"/>
          <w:lang w:bidi="uk-UA"/>
        </w:rPr>
        <w:t>та</w:t>
      </w:r>
      <w:r w:rsidRPr="00BE7D38">
        <w:rPr>
          <w:rFonts w:eastAsia="Calibri"/>
          <w:lang w:bidi="uk-UA"/>
        </w:rPr>
        <w:t xml:space="preserve"> авторитетом у колективі суду та серед суддів апеляційного округу.</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 xml:space="preserve">За період роботи суддею до дисциплінарної відповідальності в порядку дисциплінарного провадження не притягувалась. </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Дурасова Юлія Володимирівна Указом Президента України від 15 лютого 2007 року № 113/2007 призначена строком на п’ять років на посаду судді Саксаганського районного суду міста Кривого Рогу Дніпропетровської області, Постановою Верховної Ради України від 23 лютого 2012 року № 4455-</w:t>
      </w:r>
      <w:r w:rsidRPr="00BE7D38">
        <w:rPr>
          <w:rFonts w:eastAsia="Calibri"/>
          <w:lang w:val="en-US" w:bidi="uk-UA"/>
        </w:rPr>
        <w:t>V</w:t>
      </w:r>
      <w:r w:rsidRPr="00BE7D38">
        <w:rPr>
          <w:rFonts w:eastAsia="Calibri"/>
          <w:lang w:bidi="uk-UA"/>
        </w:rPr>
        <w:t xml:space="preserve">І обрана суддею Саксаганського районного суду міста Кривого Рогу Дніпропетровської області безстроково, Постановою Верховної Ради України від 18 вересня </w:t>
      </w:r>
      <w:r w:rsidRPr="00BE7D38">
        <w:rPr>
          <w:rFonts w:eastAsia="Calibri"/>
          <w:lang w:bidi="uk-UA"/>
        </w:rPr>
        <w:br/>
        <w:t>2012 року № 5260-</w:t>
      </w:r>
      <w:r w:rsidRPr="00BE7D38">
        <w:rPr>
          <w:rFonts w:eastAsia="Calibri"/>
          <w:lang w:val="en-US" w:bidi="uk-UA"/>
        </w:rPr>
        <w:t>V</w:t>
      </w:r>
      <w:r w:rsidRPr="00BE7D38">
        <w:rPr>
          <w:rFonts w:eastAsia="Calibri"/>
          <w:lang w:bidi="uk-UA"/>
        </w:rPr>
        <w:t xml:space="preserve">І обрана суддею Дніпропетровського апеляційного адміністративного суду, Указом Президента України від 28 вересня 2018 року </w:t>
      </w:r>
      <w:r w:rsidR="0097367A">
        <w:rPr>
          <w:rFonts w:eastAsia="Calibri"/>
          <w:lang w:bidi="uk-UA"/>
        </w:rPr>
        <w:br/>
      </w:r>
      <w:r w:rsidRPr="00BE7D38">
        <w:rPr>
          <w:rFonts w:eastAsia="Calibri"/>
          <w:lang w:bidi="uk-UA"/>
        </w:rPr>
        <w:t>№ 296/2018 переведена на посаду судді Третього апеляційного адміністративного суду.</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Згідно з наданою головою Третього апеляційного адміністративного суду Коршуном А.О. характеристик</w:t>
      </w:r>
      <w:r w:rsidR="0097367A">
        <w:rPr>
          <w:rFonts w:eastAsia="Calibri"/>
          <w:lang w:bidi="uk-UA"/>
        </w:rPr>
        <w:t>ою</w:t>
      </w:r>
      <w:r w:rsidRPr="00BE7D38">
        <w:rPr>
          <w:rFonts w:eastAsia="Calibri"/>
          <w:lang w:bidi="uk-UA"/>
        </w:rPr>
        <w:t xml:space="preserve"> за період роботи на посаді судді </w:t>
      </w:r>
      <w:r w:rsidR="0097367A">
        <w:rPr>
          <w:rFonts w:eastAsia="Calibri"/>
          <w:lang w:bidi="uk-UA"/>
        </w:rPr>
        <w:br/>
      </w:r>
      <w:r w:rsidRPr="00BE7D38">
        <w:rPr>
          <w:rFonts w:eastAsia="Calibri"/>
          <w:lang w:bidi="uk-UA"/>
        </w:rPr>
        <w:t xml:space="preserve">Дурасова Ю.В. зарекомендувала </w:t>
      </w:r>
      <w:r w:rsidR="0097367A">
        <w:rPr>
          <w:rFonts w:eastAsia="Calibri"/>
          <w:lang w:bidi="uk-UA"/>
        </w:rPr>
        <w:t xml:space="preserve">як </w:t>
      </w:r>
      <w:r w:rsidRPr="00BE7D38">
        <w:rPr>
          <w:rFonts w:eastAsia="Calibri"/>
          <w:lang w:bidi="uk-UA"/>
        </w:rPr>
        <w:t>себе висококваліфіковани</w:t>
      </w:r>
      <w:r w:rsidR="0097367A">
        <w:rPr>
          <w:rFonts w:eastAsia="Calibri"/>
          <w:lang w:bidi="uk-UA"/>
        </w:rPr>
        <w:t>й</w:t>
      </w:r>
      <w:r w:rsidRPr="00BE7D38">
        <w:rPr>
          <w:rFonts w:eastAsia="Calibri"/>
          <w:lang w:bidi="uk-UA"/>
        </w:rPr>
        <w:t xml:space="preserve"> юрист, досвідчени</w:t>
      </w:r>
      <w:r w:rsidR="0097367A">
        <w:rPr>
          <w:rFonts w:eastAsia="Calibri"/>
          <w:lang w:bidi="uk-UA"/>
        </w:rPr>
        <w:t>й</w:t>
      </w:r>
      <w:r w:rsidRPr="00BE7D38">
        <w:rPr>
          <w:rFonts w:eastAsia="Calibri"/>
          <w:lang w:bidi="uk-UA"/>
        </w:rPr>
        <w:t xml:space="preserve"> і принципови</w:t>
      </w:r>
      <w:r w:rsidR="0097367A">
        <w:rPr>
          <w:rFonts w:eastAsia="Calibri"/>
          <w:lang w:bidi="uk-UA"/>
        </w:rPr>
        <w:t>й</w:t>
      </w:r>
      <w:r w:rsidRPr="00BE7D38">
        <w:rPr>
          <w:rFonts w:eastAsia="Calibri"/>
          <w:lang w:bidi="uk-UA"/>
        </w:rPr>
        <w:t xml:space="preserve"> судд</w:t>
      </w:r>
      <w:r w:rsidR="0097367A">
        <w:rPr>
          <w:rFonts w:eastAsia="Calibri"/>
          <w:lang w:bidi="uk-UA"/>
        </w:rPr>
        <w:t>я</w:t>
      </w:r>
      <w:r w:rsidRPr="00BE7D38">
        <w:rPr>
          <w:rFonts w:eastAsia="Calibri"/>
          <w:lang w:bidi="uk-UA"/>
        </w:rPr>
        <w:t>. До виконання своїх службових обов’язків ставиться сумлінно та відповідально.</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 xml:space="preserve">Суддя Дурасова Ю.В. велику увагу приділяє підвищенню свого рівня професійних знань і ділової кваліфікації, вивченню нових законодавчих та нормативних актів; постійно приймає участь у роботі семінарів, конференцій та </w:t>
      </w:r>
      <w:r w:rsidR="0097367A">
        <w:rPr>
          <w:rFonts w:eastAsia="Calibri"/>
          <w:lang w:bidi="uk-UA"/>
        </w:rPr>
        <w:t xml:space="preserve">в </w:t>
      </w:r>
      <w:r w:rsidRPr="00BE7D38">
        <w:rPr>
          <w:rFonts w:eastAsia="Calibri"/>
          <w:lang w:bidi="uk-UA"/>
        </w:rPr>
        <w:t>інших заходах.</w:t>
      </w:r>
    </w:p>
    <w:p w:rsidR="00BE7D38" w:rsidRPr="00BE7D38" w:rsidRDefault="0097367A" w:rsidP="00BE7D38">
      <w:pPr>
        <w:widowControl w:val="0"/>
        <w:tabs>
          <w:tab w:val="left" w:pos="284"/>
        </w:tabs>
        <w:spacing w:after="0" w:line="240" w:lineRule="auto"/>
        <w:ind w:firstLine="709"/>
        <w:jc w:val="both"/>
        <w:rPr>
          <w:rFonts w:eastAsia="Calibri"/>
          <w:lang w:bidi="uk-UA"/>
        </w:rPr>
      </w:pPr>
      <w:r>
        <w:rPr>
          <w:rFonts w:eastAsia="Calibri"/>
          <w:lang w:bidi="uk-UA"/>
        </w:rPr>
        <w:t>Під час здійснення</w:t>
      </w:r>
      <w:r w:rsidR="00BE7D38" w:rsidRPr="00BE7D38">
        <w:rPr>
          <w:rFonts w:eastAsia="Calibri"/>
          <w:lang w:bidi="uk-UA"/>
        </w:rPr>
        <w:t xml:space="preserve"> правосуддя забезпечує всебічний та об’єктивний судовий розгляд справ, вірно та кваліфіковано застосовує норми матеріального та процесуального права України. </w:t>
      </w:r>
      <w:r>
        <w:rPr>
          <w:rFonts w:eastAsia="Calibri"/>
          <w:lang w:bidi="uk-UA"/>
        </w:rPr>
        <w:t>С</w:t>
      </w:r>
      <w:r w:rsidR="00BE7D38" w:rsidRPr="00BE7D38">
        <w:rPr>
          <w:rFonts w:eastAsia="Calibri"/>
          <w:lang w:bidi="uk-UA"/>
        </w:rPr>
        <w:t>кладає юридично грамотн</w:t>
      </w:r>
      <w:r>
        <w:rPr>
          <w:rFonts w:eastAsia="Calibri"/>
          <w:lang w:bidi="uk-UA"/>
        </w:rPr>
        <w:t>і</w:t>
      </w:r>
      <w:r w:rsidR="00BE7D38" w:rsidRPr="00BE7D38">
        <w:rPr>
          <w:rFonts w:eastAsia="Calibri"/>
          <w:lang w:bidi="uk-UA"/>
        </w:rPr>
        <w:t>, вмотивован</w:t>
      </w:r>
      <w:r>
        <w:rPr>
          <w:rFonts w:eastAsia="Calibri"/>
          <w:lang w:bidi="uk-UA"/>
        </w:rPr>
        <w:t>і</w:t>
      </w:r>
      <w:r w:rsidR="00BE7D38" w:rsidRPr="00BE7D38">
        <w:rPr>
          <w:rFonts w:eastAsia="Calibri"/>
          <w:lang w:bidi="uk-UA"/>
        </w:rPr>
        <w:t xml:space="preserve"> та обґрунтован</w:t>
      </w:r>
      <w:r>
        <w:rPr>
          <w:rFonts w:eastAsia="Calibri"/>
          <w:lang w:bidi="uk-UA"/>
        </w:rPr>
        <w:t>і</w:t>
      </w:r>
      <w:r w:rsidRPr="0097367A">
        <w:rPr>
          <w:rFonts w:eastAsia="Calibri"/>
          <w:lang w:bidi="uk-UA"/>
        </w:rPr>
        <w:t xml:space="preserve"> </w:t>
      </w:r>
      <w:r>
        <w:rPr>
          <w:rFonts w:eastAsia="Calibri"/>
          <w:lang w:bidi="uk-UA"/>
        </w:rPr>
        <w:t>п</w:t>
      </w:r>
      <w:r w:rsidRPr="00BE7D38">
        <w:rPr>
          <w:rFonts w:eastAsia="Calibri"/>
          <w:lang w:bidi="uk-UA"/>
        </w:rPr>
        <w:t>роцесуальні документи</w:t>
      </w:r>
      <w:r w:rsidR="00BE7D38" w:rsidRPr="00BE7D38">
        <w:rPr>
          <w:rFonts w:eastAsia="Calibri"/>
          <w:lang w:bidi="uk-UA"/>
        </w:rPr>
        <w:t>.</w:t>
      </w:r>
    </w:p>
    <w:p w:rsidR="00BE7D38" w:rsidRPr="00BE7D38" w:rsidRDefault="0097367A" w:rsidP="00BE7D38">
      <w:pPr>
        <w:widowControl w:val="0"/>
        <w:tabs>
          <w:tab w:val="left" w:pos="284"/>
        </w:tabs>
        <w:spacing w:after="0" w:line="240" w:lineRule="auto"/>
        <w:ind w:firstLine="709"/>
        <w:jc w:val="both"/>
        <w:rPr>
          <w:rFonts w:eastAsia="Calibri"/>
          <w:lang w:bidi="uk-UA"/>
        </w:rPr>
      </w:pPr>
      <w:r>
        <w:rPr>
          <w:rFonts w:eastAsia="Calibri"/>
          <w:lang w:bidi="uk-UA"/>
        </w:rPr>
        <w:t>С</w:t>
      </w:r>
      <w:r w:rsidR="00BE7D38" w:rsidRPr="00BE7D38">
        <w:rPr>
          <w:rFonts w:eastAsia="Calibri"/>
          <w:lang w:bidi="uk-UA"/>
        </w:rPr>
        <w:t xml:space="preserve">покійна, врівноважена, доброзичлива, з колегами по роботі та громадянами уважна </w:t>
      </w:r>
      <w:r>
        <w:rPr>
          <w:rFonts w:eastAsia="Calibri"/>
          <w:lang w:bidi="uk-UA"/>
        </w:rPr>
        <w:t>та</w:t>
      </w:r>
      <w:r w:rsidR="00BE7D38" w:rsidRPr="00BE7D38">
        <w:rPr>
          <w:rFonts w:eastAsia="Calibri"/>
          <w:lang w:bidi="uk-UA"/>
        </w:rPr>
        <w:t xml:space="preserve"> ввічлива. Користується повагою </w:t>
      </w:r>
      <w:r>
        <w:rPr>
          <w:rFonts w:eastAsia="Calibri"/>
          <w:lang w:bidi="uk-UA"/>
        </w:rPr>
        <w:t>та</w:t>
      </w:r>
      <w:r w:rsidR="00BE7D38" w:rsidRPr="00BE7D38">
        <w:rPr>
          <w:rFonts w:eastAsia="Calibri"/>
          <w:lang w:bidi="uk-UA"/>
        </w:rPr>
        <w:t xml:space="preserve"> авторитетом у колективі суду та серед суддів апеляційного округу. За своїми особистими якостями енергійна, ініціативна, дисциплінована, самокритична, вимоглива до себе, має добрі організаторські здібності.</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За період роботи суддею до дисциплінарної відповідальності в порядку дисциплінарного провадження не притягувалась.</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 xml:space="preserve">Лукманова Ольга Миколаївна </w:t>
      </w:r>
      <w:r w:rsidR="0097367A">
        <w:rPr>
          <w:rFonts w:eastAsia="Calibri"/>
          <w:lang w:bidi="uk-UA"/>
        </w:rPr>
        <w:t>і</w:t>
      </w:r>
      <w:r w:rsidRPr="00BE7D38">
        <w:rPr>
          <w:rFonts w:eastAsia="Calibri"/>
          <w:lang w:bidi="uk-UA"/>
        </w:rPr>
        <w:t xml:space="preserve">з червня 1987 року по квітень 1992 року обіймала посаду народного судді Кіровського районного суду міста Дніпропетровська, Указом Президента України від 13 травня 2009 року </w:t>
      </w:r>
      <w:r w:rsidRPr="00BE7D38">
        <w:rPr>
          <w:rFonts w:eastAsia="Calibri"/>
          <w:lang w:bidi="uk-UA"/>
        </w:rPr>
        <w:br/>
        <w:t>№ 323/2009 призначена на посаду судді Дніпропетровського апеляційного адміністративного суду у межах п’ятирічного строку, Постановою Верховної Ради України від 1 квітня 2010 року № 2009-</w:t>
      </w:r>
      <w:r w:rsidRPr="00BE7D38">
        <w:rPr>
          <w:rFonts w:eastAsia="Calibri"/>
          <w:lang w:val="en-US" w:bidi="uk-UA"/>
        </w:rPr>
        <w:t>V</w:t>
      </w:r>
      <w:r w:rsidRPr="00BE7D38">
        <w:rPr>
          <w:rFonts w:eastAsia="Calibri"/>
          <w:lang w:bidi="uk-UA"/>
        </w:rPr>
        <w:t>І обрана суддею Дніпропетровського апеляційного адміністративного суду безстроково, рішенням Вищої ради правосуддя від 15 жовтня 2019 року № 2728/0/15-19 переведена на посаду судді Третього апеляційного адміністративного суду.</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Згідно з наданою головою Третього апеляційного адміністративного суду Коршуном А.О. характеристик</w:t>
      </w:r>
      <w:r w:rsidR="0097367A">
        <w:rPr>
          <w:rFonts w:eastAsia="Calibri"/>
          <w:lang w:bidi="uk-UA"/>
        </w:rPr>
        <w:t>ою</w:t>
      </w:r>
      <w:r w:rsidRPr="00BE7D38">
        <w:rPr>
          <w:rFonts w:eastAsia="Calibri"/>
          <w:lang w:bidi="uk-UA"/>
        </w:rPr>
        <w:t xml:space="preserve"> за період роботи на посаді судді </w:t>
      </w:r>
      <w:r w:rsidRPr="00BE7D38">
        <w:rPr>
          <w:rFonts w:eastAsia="Calibri"/>
          <w:lang w:bidi="uk-UA"/>
        </w:rPr>
        <w:br/>
        <w:t>Лукманова О.М. зарекомендувала себе як висококваліфікований юрист, добросовісна, принципова, має хороші професійні навички, до виконання службових обов’язків ставиться сумлінно та відповідально.</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Вміло використовує професійні знання на практиці. Велику увагу приділяє підвищенню свого професійного рівня, вивченню нових законодавчих та нормативних актів.</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 xml:space="preserve">За час роботи на посаді судді зарекомендувала себе </w:t>
      </w:r>
      <w:r w:rsidR="0097367A">
        <w:rPr>
          <w:rFonts w:eastAsia="Calibri"/>
          <w:lang w:bidi="uk-UA"/>
        </w:rPr>
        <w:t xml:space="preserve">як </w:t>
      </w:r>
      <w:r w:rsidRPr="00BE7D38">
        <w:rPr>
          <w:rFonts w:eastAsia="Calibri"/>
          <w:lang w:bidi="uk-UA"/>
        </w:rPr>
        <w:t>висококваліфіковани</w:t>
      </w:r>
      <w:r w:rsidR="0097367A">
        <w:rPr>
          <w:rFonts w:eastAsia="Calibri"/>
          <w:lang w:bidi="uk-UA"/>
        </w:rPr>
        <w:t>й</w:t>
      </w:r>
      <w:r w:rsidRPr="00BE7D38">
        <w:rPr>
          <w:rFonts w:eastAsia="Calibri"/>
          <w:lang w:bidi="uk-UA"/>
        </w:rPr>
        <w:t xml:space="preserve"> юрист, досвідчени</w:t>
      </w:r>
      <w:r w:rsidR="0097367A">
        <w:rPr>
          <w:rFonts w:eastAsia="Calibri"/>
          <w:lang w:bidi="uk-UA"/>
        </w:rPr>
        <w:t>й</w:t>
      </w:r>
      <w:r w:rsidRPr="00BE7D38">
        <w:rPr>
          <w:rFonts w:eastAsia="Calibri"/>
          <w:lang w:bidi="uk-UA"/>
        </w:rPr>
        <w:t xml:space="preserve"> і принципови</w:t>
      </w:r>
      <w:r w:rsidR="0097367A">
        <w:rPr>
          <w:rFonts w:eastAsia="Calibri"/>
          <w:lang w:bidi="uk-UA"/>
        </w:rPr>
        <w:t>й</w:t>
      </w:r>
      <w:r w:rsidRPr="00BE7D38">
        <w:rPr>
          <w:rFonts w:eastAsia="Calibri"/>
          <w:lang w:bidi="uk-UA"/>
        </w:rPr>
        <w:t xml:space="preserve"> судд</w:t>
      </w:r>
      <w:r w:rsidR="0097367A">
        <w:rPr>
          <w:rFonts w:eastAsia="Calibri"/>
          <w:lang w:bidi="uk-UA"/>
        </w:rPr>
        <w:t>я</w:t>
      </w:r>
      <w:r w:rsidRPr="00BE7D38">
        <w:rPr>
          <w:rFonts w:eastAsia="Calibri"/>
          <w:lang w:bidi="uk-UA"/>
        </w:rPr>
        <w:t xml:space="preserve">. До виконання службових обов’язків ставиться сумлінно та відповідально. За особистими якостями енергійна, ініціативна, дисциплінована, наділена високими моральними якостями, має хороші організаторські здібності, надзвичайно працездатна. Користується повагою </w:t>
      </w:r>
      <w:r w:rsidR="0097367A">
        <w:rPr>
          <w:rFonts w:eastAsia="Calibri"/>
          <w:lang w:bidi="uk-UA"/>
        </w:rPr>
        <w:t>та</w:t>
      </w:r>
      <w:r w:rsidRPr="00BE7D38">
        <w:rPr>
          <w:rFonts w:eastAsia="Calibri"/>
          <w:lang w:bidi="uk-UA"/>
        </w:rPr>
        <w:t xml:space="preserve"> авторитетом у колективі суду та серед суддів апеляційного округу.</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За період роботи суддею до дисциплінарної відповідальності в порядку дисциплінарного провадження не притягувалась.</w:t>
      </w:r>
    </w:p>
    <w:p w:rsidR="00BE7D38" w:rsidRPr="00BE7D38" w:rsidRDefault="004552C1" w:rsidP="00BE7D38">
      <w:pPr>
        <w:widowControl w:val="0"/>
        <w:tabs>
          <w:tab w:val="left" w:pos="284"/>
        </w:tabs>
        <w:spacing w:after="0" w:line="240" w:lineRule="auto"/>
        <w:ind w:firstLine="709"/>
        <w:jc w:val="both"/>
        <w:rPr>
          <w:rFonts w:eastAsia="Calibri"/>
          <w:lang w:bidi="uk-UA"/>
        </w:rPr>
      </w:pPr>
      <w:r w:rsidRPr="004552C1">
        <w:rPr>
          <w:rFonts w:eastAsia="Calibri"/>
          <w:bCs/>
          <w:lang w:bidi="uk-UA"/>
        </w:rPr>
        <w:t>Урахувавши вказані вище обставини, Друга Дисциплінарна палата Вищої ради правосуддя за результатами розгляду дисциплінарної справи, відкритої стосовно суддів Третього апеляційного адміністративного суду Божко Л.А., Дурасової Ю.В., Лукманової О.М., дійшла висновку,</w:t>
      </w:r>
      <w:r>
        <w:rPr>
          <w:rFonts w:eastAsia="Calibri"/>
          <w:bCs/>
          <w:lang w:bidi="uk-UA"/>
        </w:rPr>
        <w:t xml:space="preserve"> </w:t>
      </w:r>
      <w:r w:rsidR="00BE7D38" w:rsidRPr="00BE7D38">
        <w:rPr>
          <w:rFonts w:eastAsia="Calibri"/>
          <w:lang w:bidi="uk-UA"/>
        </w:rPr>
        <w:t xml:space="preserve">про наявність у </w:t>
      </w:r>
      <w:r w:rsidR="0097367A">
        <w:rPr>
          <w:rFonts w:eastAsia="Calibri"/>
          <w:lang w:bidi="uk-UA"/>
        </w:rPr>
        <w:t>діях</w:t>
      </w:r>
      <w:r w:rsidR="00BE7D38" w:rsidRPr="00BE7D38">
        <w:rPr>
          <w:rFonts w:eastAsia="Calibri"/>
          <w:lang w:bidi="uk-UA"/>
        </w:rPr>
        <w:t xml:space="preserve"> вказаних суддів складу дисциплінарного проступку, визначеного пунктом 4 частини першої статті 106 Закону України «Про судоустрій і статус суддів» </w:t>
      </w:r>
      <w:r w:rsidR="0097367A">
        <w:rPr>
          <w:rFonts w:eastAsia="Calibri"/>
          <w:lang w:bidi="uk-UA"/>
        </w:rPr>
        <w:t>(</w:t>
      </w:r>
      <w:r w:rsidR="00BE7D38" w:rsidRPr="00BE7D38">
        <w:rPr>
          <w:rFonts w:eastAsia="Calibri"/>
          <w:lang w:bidi="uk-UA"/>
        </w:rPr>
        <w:t>умисне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w:t>
      </w:r>
      <w:r w:rsidR="0097367A">
        <w:rPr>
          <w:rFonts w:eastAsia="Calibri"/>
          <w:lang w:bidi="uk-UA"/>
        </w:rPr>
        <w:t>)</w:t>
      </w:r>
      <w:r w:rsidR="00BE7D38" w:rsidRPr="00BE7D38">
        <w:rPr>
          <w:rFonts w:eastAsia="Calibri"/>
          <w:lang w:bidi="uk-UA"/>
        </w:rPr>
        <w:t>.</w:t>
      </w:r>
    </w:p>
    <w:p w:rsidR="00BE7D38" w:rsidRPr="002D401C" w:rsidRDefault="00BE7D38" w:rsidP="00BE7D38">
      <w:pPr>
        <w:widowControl w:val="0"/>
        <w:tabs>
          <w:tab w:val="left" w:pos="284"/>
        </w:tabs>
        <w:spacing w:after="0" w:line="240" w:lineRule="auto"/>
        <w:ind w:firstLine="709"/>
        <w:jc w:val="both"/>
        <w:rPr>
          <w:rFonts w:eastAsia="Calibri"/>
          <w:lang w:bidi="uk-UA"/>
        </w:rPr>
      </w:pPr>
      <w:r w:rsidRPr="002D401C">
        <w:rPr>
          <w:rFonts w:eastAsia="Calibri"/>
          <w:lang w:bidi="uk-UA"/>
        </w:rPr>
        <w:t xml:space="preserve">При визначенні виду дисциплінарного стягнення, який має бути застосований до суддів Третього апеляційного адміністративного суду </w:t>
      </w:r>
      <w:r w:rsidRPr="002D401C">
        <w:rPr>
          <w:rFonts w:eastAsia="Calibri"/>
          <w:lang w:bidi="uk-UA"/>
        </w:rPr>
        <w:br/>
        <w:t xml:space="preserve">Божко Л.А., Дурасової Ю.В., Лукманової О.М., </w:t>
      </w:r>
      <w:r w:rsidR="002D401C" w:rsidRPr="002D401C">
        <w:rPr>
          <w:rFonts w:eastAsia="Calibri"/>
          <w:bCs/>
          <w:lang w:bidi="uk-UA"/>
        </w:rPr>
        <w:t>Друг</w:t>
      </w:r>
      <w:r w:rsidR="0097367A">
        <w:rPr>
          <w:rFonts w:eastAsia="Calibri"/>
          <w:bCs/>
          <w:lang w:bidi="uk-UA"/>
        </w:rPr>
        <w:t>а</w:t>
      </w:r>
      <w:r w:rsidR="002D401C" w:rsidRPr="002D401C">
        <w:rPr>
          <w:rFonts w:eastAsia="Calibri"/>
          <w:bCs/>
          <w:lang w:bidi="uk-UA"/>
        </w:rPr>
        <w:t xml:space="preserve"> Дисциплінарн</w:t>
      </w:r>
      <w:r w:rsidR="0097367A">
        <w:rPr>
          <w:rFonts w:eastAsia="Calibri"/>
          <w:bCs/>
          <w:lang w:bidi="uk-UA"/>
        </w:rPr>
        <w:t>а</w:t>
      </w:r>
      <w:r w:rsidR="002D401C" w:rsidRPr="002D401C">
        <w:rPr>
          <w:rFonts w:eastAsia="Calibri"/>
          <w:bCs/>
          <w:lang w:bidi="uk-UA"/>
        </w:rPr>
        <w:t xml:space="preserve"> палат</w:t>
      </w:r>
      <w:r w:rsidR="0097367A">
        <w:rPr>
          <w:rFonts w:eastAsia="Calibri"/>
          <w:bCs/>
          <w:lang w:bidi="uk-UA"/>
        </w:rPr>
        <w:t>а</w:t>
      </w:r>
      <w:r w:rsidR="002D401C" w:rsidRPr="002D401C">
        <w:rPr>
          <w:rFonts w:eastAsia="Calibri"/>
          <w:bCs/>
          <w:lang w:bidi="uk-UA"/>
        </w:rPr>
        <w:t xml:space="preserve"> Вищої ради правосуддя </w:t>
      </w:r>
      <w:r w:rsidRPr="002D401C">
        <w:rPr>
          <w:rFonts w:eastAsia="Calibri"/>
          <w:lang w:bidi="uk-UA"/>
        </w:rPr>
        <w:t>врах</w:t>
      </w:r>
      <w:r w:rsidR="0097367A">
        <w:rPr>
          <w:rFonts w:eastAsia="Calibri"/>
          <w:lang w:bidi="uk-UA"/>
        </w:rPr>
        <w:t>увала</w:t>
      </w:r>
      <w:r w:rsidRPr="002D401C">
        <w:rPr>
          <w:rFonts w:eastAsia="Calibri"/>
          <w:lang w:bidi="uk-UA"/>
        </w:rPr>
        <w:t xml:space="preserve"> характеристики суддів, відсутність дисциплінарних стягнень, характер дисциплінарного проступку та ступінь їх вини.</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Згідно із частиною одинадцятою статті 109 Закону України «Про судоустрій і статус суддів» 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Зазначений строк застосування до суддів Третього апеляційного адміністративного суду Божко Л.А., Дурасової Ю.В., Лукманової О.М. дисциплінарного стягнення за вчинення дисциплінарного проступку не закінчився.</w:t>
      </w:r>
    </w:p>
    <w:p w:rsidR="00BE7D38" w:rsidRPr="00BE7D38" w:rsidRDefault="00BE7D38" w:rsidP="00BE7D38">
      <w:pPr>
        <w:widowControl w:val="0"/>
        <w:tabs>
          <w:tab w:val="left" w:pos="284"/>
        </w:tabs>
        <w:spacing w:after="0" w:line="240" w:lineRule="auto"/>
        <w:ind w:firstLine="709"/>
        <w:jc w:val="both"/>
        <w:rPr>
          <w:rFonts w:eastAsia="Calibri"/>
          <w:lang w:bidi="uk-UA"/>
        </w:rPr>
      </w:pPr>
      <w:r w:rsidRPr="00BE7D38">
        <w:rPr>
          <w:rFonts w:eastAsia="Calibri"/>
          <w:lang w:bidi="uk-UA"/>
        </w:rPr>
        <w:t>Частиною другою статті 109 Закону України «Про судоустрій і статус суддів» та частиною п’ятою статті 50 Закону України «Про Вищу раду правосуддя» встановлено, що 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w:t>
      </w:r>
    </w:p>
    <w:p w:rsidR="00F96953" w:rsidRPr="00612881" w:rsidRDefault="00F96953" w:rsidP="001966B5">
      <w:pPr>
        <w:widowControl w:val="0"/>
        <w:tabs>
          <w:tab w:val="left" w:pos="284"/>
        </w:tabs>
        <w:spacing w:after="0" w:line="240" w:lineRule="auto"/>
        <w:ind w:firstLine="709"/>
        <w:jc w:val="both"/>
        <w:rPr>
          <w:rFonts w:eastAsia="Times New Roman"/>
          <w:kern w:val="2"/>
          <w:lang w:eastAsia="ru-RU"/>
        </w:rPr>
      </w:pPr>
      <w:r w:rsidRPr="00612881">
        <w:rPr>
          <w:rFonts w:eastAsia="Times New Roman"/>
          <w:kern w:val="2"/>
          <w:lang w:eastAsia="ru-RU"/>
        </w:rPr>
        <w:t xml:space="preserve">На підставі викладеного, керуючись статтями 34, 49, 50 Закону України «Про Вищу раду правосуддя», статтями 106, 108, 109 Закону України «Про судоустрій і статус суддів», </w:t>
      </w:r>
      <w:r w:rsidR="00612881" w:rsidRPr="00612881">
        <w:rPr>
          <w:rFonts w:eastAsia="Times New Roman"/>
          <w:kern w:val="2"/>
          <w:lang w:eastAsia="ru-RU"/>
        </w:rPr>
        <w:t>Друга</w:t>
      </w:r>
      <w:r w:rsidRPr="00612881">
        <w:rPr>
          <w:rFonts w:eastAsia="Times New Roman"/>
          <w:kern w:val="2"/>
          <w:lang w:eastAsia="ru-RU"/>
        </w:rPr>
        <w:t xml:space="preserve"> Дисциплінарна палата Вищої ради правосуддя</w:t>
      </w:r>
    </w:p>
    <w:p w:rsidR="00F96953" w:rsidRPr="00612881" w:rsidRDefault="00F96953" w:rsidP="00F96953">
      <w:pPr>
        <w:widowControl w:val="0"/>
        <w:tabs>
          <w:tab w:val="left" w:pos="284"/>
        </w:tabs>
        <w:spacing w:after="0" w:line="240" w:lineRule="auto"/>
        <w:ind w:firstLine="567"/>
        <w:jc w:val="both"/>
        <w:rPr>
          <w:rFonts w:eastAsia="Times New Roman"/>
          <w:kern w:val="2"/>
          <w:lang w:eastAsia="ru-RU"/>
        </w:rPr>
      </w:pPr>
    </w:p>
    <w:p w:rsidR="00F96953" w:rsidRPr="00612881" w:rsidRDefault="00F96953" w:rsidP="00F96953">
      <w:pPr>
        <w:shd w:val="clear" w:color="auto" w:fill="FFFFFF"/>
        <w:spacing w:after="0" w:line="240" w:lineRule="auto"/>
        <w:ind w:firstLine="567"/>
        <w:jc w:val="center"/>
        <w:rPr>
          <w:rFonts w:ascii="ProbaPro" w:eastAsia="Times New Roman" w:hAnsi="ProbaPro"/>
          <w:b/>
          <w:bCs/>
          <w:color w:val="1D1D1B"/>
          <w:lang w:eastAsia="uk-UA"/>
        </w:rPr>
      </w:pPr>
      <w:r w:rsidRPr="00612881">
        <w:rPr>
          <w:rFonts w:ascii="ProbaPro" w:eastAsia="Times New Roman" w:hAnsi="ProbaPro"/>
          <w:b/>
          <w:bCs/>
          <w:color w:val="1D1D1B"/>
          <w:lang w:eastAsia="uk-UA"/>
        </w:rPr>
        <w:t>вирішила:</w:t>
      </w:r>
    </w:p>
    <w:p w:rsidR="00F96953" w:rsidRPr="00612881" w:rsidRDefault="00F96953" w:rsidP="00F96953">
      <w:pPr>
        <w:shd w:val="clear" w:color="auto" w:fill="FFFFFF"/>
        <w:spacing w:after="0" w:line="240" w:lineRule="auto"/>
        <w:ind w:firstLine="567"/>
        <w:jc w:val="center"/>
        <w:rPr>
          <w:rFonts w:eastAsia="Times New Roman"/>
          <w:lang w:eastAsia="uk-UA"/>
        </w:rPr>
      </w:pPr>
    </w:p>
    <w:p w:rsidR="00F96953" w:rsidRPr="001966B5" w:rsidRDefault="00523CE5" w:rsidP="00F96953">
      <w:pPr>
        <w:tabs>
          <w:tab w:val="left" w:pos="284"/>
        </w:tabs>
        <w:spacing w:after="0" w:line="240" w:lineRule="auto"/>
        <w:contextualSpacing/>
        <w:jc w:val="both"/>
        <w:rPr>
          <w:rFonts w:eastAsia="Times New Roman"/>
          <w:kern w:val="2"/>
          <w:lang w:eastAsia="ru-RU" w:bidi="uk-UA"/>
        </w:rPr>
      </w:pPr>
      <w:r>
        <w:rPr>
          <w:rFonts w:eastAsia="Times New Roman"/>
          <w:kern w:val="2"/>
          <w:lang w:eastAsia="ru-RU"/>
        </w:rPr>
        <w:tab/>
      </w:r>
      <w:r>
        <w:rPr>
          <w:rFonts w:eastAsia="Times New Roman"/>
          <w:kern w:val="2"/>
          <w:lang w:eastAsia="ru-RU"/>
        </w:rPr>
        <w:tab/>
      </w:r>
      <w:r w:rsidR="00F96953" w:rsidRPr="001966B5">
        <w:rPr>
          <w:rFonts w:eastAsia="Times New Roman"/>
          <w:kern w:val="2"/>
          <w:lang w:eastAsia="ru-RU"/>
        </w:rPr>
        <w:t xml:space="preserve">притягнути суддю </w:t>
      </w:r>
      <w:r w:rsidR="00C37952" w:rsidRPr="001966B5">
        <w:rPr>
          <w:rFonts w:eastAsia="Calibri"/>
          <w:lang w:eastAsia="zh-CN" w:bidi="uk-UA"/>
        </w:rPr>
        <w:t xml:space="preserve">Третього апеляційного адміністративного суду Божко </w:t>
      </w:r>
      <w:r w:rsidR="00C37952" w:rsidRPr="001966B5">
        <w:rPr>
          <w:rFonts w:eastAsia="Calibri"/>
          <w:bCs/>
          <w:lang w:eastAsia="zh-CN" w:bidi="uk-UA"/>
        </w:rPr>
        <w:t>Людмилу Андріївну</w:t>
      </w:r>
      <w:r w:rsidR="00F96953" w:rsidRPr="001966B5">
        <w:rPr>
          <w:rFonts w:eastAsia="Times New Roman"/>
          <w:kern w:val="2"/>
          <w:lang w:eastAsia="ru-RU"/>
        </w:rPr>
        <w:t xml:space="preserve"> до дисциплінарної відповідальності та застосувати до неї дисциплінарне стягнення у виді </w:t>
      </w:r>
      <w:r w:rsidR="004B2CEB">
        <w:rPr>
          <w:rFonts w:eastAsia="Times New Roman"/>
          <w:kern w:val="2"/>
          <w:lang w:eastAsia="ru-RU" w:bidi="uk-UA"/>
        </w:rPr>
        <w:t>попередження</w:t>
      </w:r>
      <w:r w:rsidR="009F7031">
        <w:rPr>
          <w:rFonts w:eastAsia="Times New Roman"/>
          <w:kern w:val="2"/>
          <w:lang w:eastAsia="ru-RU" w:bidi="uk-UA"/>
        </w:rPr>
        <w:t>;</w:t>
      </w:r>
    </w:p>
    <w:p w:rsidR="00C37952" w:rsidRPr="001966B5" w:rsidRDefault="001966B5" w:rsidP="00F96953">
      <w:pPr>
        <w:tabs>
          <w:tab w:val="left" w:pos="284"/>
        </w:tabs>
        <w:spacing w:after="0" w:line="240" w:lineRule="auto"/>
        <w:contextualSpacing/>
        <w:jc w:val="both"/>
        <w:rPr>
          <w:rFonts w:eastAsia="Times New Roman"/>
          <w:kern w:val="2"/>
          <w:lang w:eastAsia="ru-RU"/>
        </w:rPr>
      </w:pPr>
      <w:r>
        <w:rPr>
          <w:rFonts w:eastAsia="Times New Roman"/>
          <w:kern w:val="2"/>
          <w:lang w:eastAsia="ru-RU"/>
        </w:rPr>
        <w:tab/>
      </w:r>
      <w:r>
        <w:rPr>
          <w:rFonts w:eastAsia="Times New Roman"/>
          <w:kern w:val="2"/>
          <w:lang w:eastAsia="ru-RU"/>
        </w:rPr>
        <w:tab/>
      </w:r>
      <w:r w:rsidR="00C37952" w:rsidRPr="001966B5">
        <w:rPr>
          <w:rFonts w:eastAsia="Times New Roman"/>
          <w:kern w:val="2"/>
          <w:lang w:eastAsia="ru-RU"/>
        </w:rPr>
        <w:t xml:space="preserve">притягнути суддю </w:t>
      </w:r>
      <w:r w:rsidR="00C37952" w:rsidRPr="001966B5">
        <w:rPr>
          <w:rFonts w:eastAsia="Times New Roman"/>
          <w:kern w:val="2"/>
          <w:lang w:eastAsia="ru-RU" w:bidi="uk-UA"/>
        </w:rPr>
        <w:t xml:space="preserve">Третього апеляційного адміністративного суду </w:t>
      </w:r>
      <w:r w:rsidR="00C37952" w:rsidRPr="001966B5">
        <w:rPr>
          <w:rFonts w:eastAsia="Times New Roman"/>
          <w:bCs/>
          <w:kern w:val="2"/>
          <w:lang w:eastAsia="ru-RU" w:bidi="uk-UA"/>
        </w:rPr>
        <w:t>Дурасову Юлію Володимирівну</w:t>
      </w:r>
      <w:r w:rsidR="00C37952" w:rsidRPr="001966B5">
        <w:rPr>
          <w:rFonts w:eastAsia="Times New Roman"/>
          <w:kern w:val="2"/>
          <w:lang w:eastAsia="ru-RU"/>
        </w:rPr>
        <w:t xml:space="preserve"> до дисциплінарної відповідальності та застосувати до неї дисциплінарне стягнення у виді </w:t>
      </w:r>
      <w:r w:rsidR="004B2CEB">
        <w:rPr>
          <w:rFonts w:eastAsia="Times New Roman"/>
          <w:kern w:val="2"/>
          <w:lang w:eastAsia="ru-RU" w:bidi="uk-UA"/>
        </w:rPr>
        <w:t>попередження</w:t>
      </w:r>
      <w:r w:rsidR="009F7031">
        <w:rPr>
          <w:rFonts w:eastAsia="Times New Roman"/>
          <w:kern w:val="2"/>
          <w:lang w:eastAsia="ru-RU" w:bidi="uk-UA"/>
        </w:rPr>
        <w:t>;</w:t>
      </w:r>
    </w:p>
    <w:p w:rsidR="00C37952" w:rsidRPr="001966B5" w:rsidRDefault="00C37952" w:rsidP="001966B5">
      <w:pPr>
        <w:tabs>
          <w:tab w:val="left" w:pos="284"/>
        </w:tabs>
        <w:spacing w:after="0" w:line="240" w:lineRule="auto"/>
        <w:ind w:firstLine="709"/>
        <w:contextualSpacing/>
        <w:jc w:val="both"/>
        <w:rPr>
          <w:rFonts w:eastAsia="Calibri"/>
          <w:color w:val="1D1D1B"/>
          <w:shd w:val="clear" w:color="auto" w:fill="FFFFFF"/>
        </w:rPr>
      </w:pPr>
      <w:r w:rsidRPr="001966B5">
        <w:rPr>
          <w:rFonts w:eastAsia="Calibri"/>
          <w:color w:val="1D1D1B"/>
          <w:shd w:val="clear" w:color="auto" w:fill="FFFFFF"/>
        </w:rPr>
        <w:t xml:space="preserve">притягнути суддю </w:t>
      </w:r>
      <w:r w:rsidRPr="001966B5">
        <w:rPr>
          <w:rFonts w:eastAsia="Calibri"/>
          <w:color w:val="1D1D1B"/>
          <w:shd w:val="clear" w:color="auto" w:fill="FFFFFF"/>
          <w:lang w:bidi="uk-UA"/>
        </w:rPr>
        <w:t xml:space="preserve">Третього апеляційного адміністративного суду </w:t>
      </w:r>
      <w:r w:rsidRPr="001966B5">
        <w:rPr>
          <w:rFonts w:eastAsia="Calibri"/>
          <w:bCs/>
          <w:color w:val="1D1D1B"/>
          <w:shd w:val="clear" w:color="auto" w:fill="FFFFFF"/>
          <w:lang w:bidi="uk-UA"/>
        </w:rPr>
        <w:t>Лукманову Ольгу Миколаївну</w:t>
      </w:r>
      <w:r w:rsidRPr="001966B5">
        <w:rPr>
          <w:rFonts w:eastAsia="Calibri"/>
          <w:color w:val="1D1D1B"/>
          <w:shd w:val="clear" w:color="auto" w:fill="FFFFFF"/>
        </w:rPr>
        <w:t xml:space="preserve"> до дисциплінарної відповідальності та застосувати до неї дисциплінарне стягнення у виді </w:t>
      </w:r>
      <w:r w:rsidR="004B2CEB">
        <w:rPr>
          <w:rFonts w:eastAsia="Calibri"/>
          <w:color w:val="1D1D1B"/>
          <w:shd w:val="clear" w:color="auto" w:fill="FFFFFF"/>
          <w:lang w:bidi="uk-UA"/>
        </w:rPr>
        <w:t>попередження</w:t>
      </w:r>
      <w:r w:rsidR="009F7031">
        <w:rPr>
          <w:rFonts w:eastAsia="Calibri"/>
          <w:color w:val="1D1D1B"/>
          <w:shd w:val="clear" w:color="auto" w:fill="FFFFFF"/>
          <w:lang w:bidi="uk-UA"/>
        </w:rPr>
        <w:t>.</w:t>
      </w:r>
    </w:p>
    <w:p w:rsidR="00C37952" w:rsidRDefault="00F96953" w:rsidP="009F7031">
      <w:pPr>
        <w:tabs>
          <w:tab w:val="left" w:pos="284"/>
        </w:tabs>
        <w:spacing w:after="0" w:line="240" w:lineRule="auto"/>
        <w:ind w:firstLine="709"/>
        <w:contextualSpacing/>
        <w:jc w:val="both"/>
        <w:rPr>
          <w:rFonts w:eastAsia="Times New Roman"/>
          <w:kern w:val="2"/>
          <w:lang w:eastAsia="ru-RU"/>
        </w:rPr>
      </w:pPr>
      <w:r w:rsidRPr="001966B5">
        <w:rPr>
          <w:rFonts w:eastAsia="Calibri"/>
          <w:color w:val="1D1D1B"/>
          <w:shd w:val="clear" w:color="auto" w:fill="FFFFFF"/>
        </w:rPr>
        <w:t xml:space="preserve">Рішення </w:t>
      </w:r>
      <w:r w:rsidR="003D0F35" w:rsidRPr="001966B5">
        <w:rPr>
          <w:rFonts w:eastAsia="Calibri"/>
          <w:color w:val="1D1D1B"/>
          <w:shd w:val="clear" w:color="auto" w:fill="FFFFFF"/>
        </w:rPr>
        <w:t>Другої</w:t>
      </w:r>
      <w:r w:rsidRPr="001966B5">
        <w:rPr>
          <w:rFonts w:eastAsia="Calibri"/>
          <w:color w:val="1D1D1B"/>
          <w:shd w:val="clear" w:color="auto" w:fill="FFFFFF"/>
        </w:rPr>
        <w:t xml:space="preserve"> Дисциплінарної палати Вищої ради правосуддя може бути оскаржене до Вищої ради правосуддя в порядку і строки, що встановлені </w:t>
      </w:r>
      <w:r w:rsidR="009F7031">
        <w:rPr>
          <w:rFonts w:eastAsia="Calibri"/>
          <w:color w:val="1D1D1B"/>
          <w:shd w:val="clear" w:color="auto" w:fill="FFFFFF"/>
        </w:rPr>
        <w:br/>
      </w:r>
      <w:r w:rsidRPr="001966B5">
        <w:rPr>
          <w:rFonts w:eastAsia="Calibri"/>
          <w:color w:val="1D1D1B"/>
          <w:shd w:val="clear" w:color="auto" w:fill="FFFFFF"/>
        </w:rPr>
        <w:t>статтею 51 Закону України «Про Вищу раду правосуддя».</w:t>
      </w:r>
      <w:r w:rsidRPr="001966B5">
        <w:rPr>
          <w:rFonts w:eastAsia="Times New Roman"/>
          <w:kern w:val="2"/>
          <w:lang w:eastAsia="ru-RU"/>
        </w:rPr>
        <w:t> </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4B2CEB" w:rsidRPr="004B2CEB" w:rsidTr="00FC2574">
        <w:tc>
          <w:tcPr>
            <w:tcW w:w="6658" w:type="dxa"/>
          </w:tcPr>
          <w:p w:rsidR="008F449B" w:rsidRDefault="008F449B" w:rsidP="004B2CEB">
            <w:pPr>
              <w:autoSpaceDN w:val="0"/>
              <w:spacing w:line="276" w:lineRule="auto"/>
              <w:ind w:left="-105"/>
              <w:rPr>
                <w:rFonts w:ascii="Times New Roman" w:hAnsi="Times New Roman" w:cs="Times New Roman"/>
                <w:b/>
                <w:sz w:val="28"/>
                <w:szCs w:val="28"/>
              </w:rPr>
            </w:pPr>
          </w:p>
          <w:p w:rsidR="004B2CEB" w:rsidRPr="004B2CEB" w:rsidRDefault="004B2CEB" w:rsidP="004B2CEB">
            <w:pPr>
              <w:autoSpaceDN w:val="0"/>
              <w:spacing w:line="276" w:lineRule="auto"/>
              <w:ind w:left="-105"/>
              <w:rPr>
                <w:rFonts w:ascii="Times New Roman" w:hAnsi="Times New Roman" w:cs="Times New Roman"/>
                <w:b/>
                <w:sz w:val="28"/>
                <w:szCs w:val="28"/>
              </w:rPr>
            </w:pPr>
            <w:r w:rsidRPr="004B2CEB">
              <w:rPr>
                <w:rFonts w:ascii="Times New Roman" w:hAnsi="Times New Roman" w:cs="Times New Roman"/>
                <w:b/>
                <w:sz w:val="28"/>
                <w:szCs w:val="28"/>
              </w:rPr>
              <w:t>Головуючий на засіданні</w:t>
            </w:r>
          </w:p>
          <w:p w:rsidR="004B2CEB" w:rsidRPr="004B2CEB" w:rsidRDefault="004B2CEB" w:rsidP="004B2CEB">
            <w:pPr>
              <w:autoSpaceDN w:val="0"/>
              <w:spacing w:line="276" w:lineRule="auto"/>
              <w:ind w:left="-105"/>
              <w:rPr>
                <w:rFonts w:ascii="Times New Roman" w:hAnsi="Times New Roman" w:cs="Times New Roman"/>
                <w:b/>
                <w:sz w:val="28"/>
                <w:szCs w:val="28"/>
              </w:rPr>
            </w:pPr>
            <w:r w:rsidRPr="004B2CEB">
              <w:rPr>
                <w:rFonts w:ascii="Times New Roman" w:hAnsi="Times New Roman" w:cs="Times New Roman"/>
                <w:b/>
                <w:sz w:val="28"/>
                <w:szCs w:val="28"/>
              </w:rPr>
              <w:t>Другої Дисциплінарної палати</w:t>
            </w:r>
          </w:p>
          <w:p w:rsidR="004B2CEB" w:rsidRPr="004B2CEB" w:rsidRDefault="004B2CEB" w:rsidP="004B2CEB">
            <w:pPr>
              <w:autoSpaceDN w:val="0"/>
              <w:spacing w:line="276" w:lineRule="auto"/>
              <w:ind w:left="-105"/>
              <w:rPr>
                <w:rFonts w:ascii="Times New Roman" w:hAnsi="Times New Roman" w:cs="Times New Roman"/>
                <w:b/>
                <w:sz w:val="28"/>
                <w:szCs w:val="28"/>
              </w:rPr>
            </w:pPr>
            <w:r w:rsidRPr="004B2CEB">
              <w:rPr>
                <w:rFonts w:ascii="Times New Roman" w:hAnsi="Times New Roman" w:cs="Times New Roman"/>
                <w:b/>
                <w:sz w:val="28"/>
                <w:szCs w:val="28"/>
              </w:rPr>
              <w:t>Вищої ради правосуддя</w:t>
            </w:r>
          </w:p>
        </w:tc>
        <w:tc>
          <w:tcPr>
            <w:tcW w:w="2970" w:type="dxa"/>
          </w:tcPr>
          <w:p w:rsidR="004B2CEB" w:rsidRPr="004B2CEB" w:rsidRDefault="004B2CEB" w:rsidP="004B2CEB">
            <w:pPr>
              <w:autoSpaceDN w:val="0"/>
              <w:spacing w:line="276" w:lineRule="auto"/>
              <w:ind w:right="-114"/>
              <w:jc w:val="right"/>
              <w:rPr>
                <w:rFonts w:ascii="Times New Roman" w:hAnsi="Times New Roman" w:cs="Times New Roman"/>
                <w:b/>
                <w:sz w:val="28"/>
                <w:szCs w:val="28"/>
              </w:rPr>
            </w:pPr>
          </w:p>
          <w:p w:rsidR="004B2CEB" w:rsidRPr="004B2CEB" w:rsidRDefault="004B2CEB" w:rsidP="004B2CEB">
            <w:pPr>
              <w:autoSpaceDN w:val="0"/>
              <w:spacing w:line="276" w:lineRule="auto"/>
              <w:ind w:right="-114"/>
              <w:rPr>
                <w:rFonts w:ascii="Times New Roman" w:hAnsi="Times New Roman" w:cs="Times New Roman"/>
                <w:b/>
                <w:sz w:val="28"/>
                <w:szCs w:val="28"/>
              </w:rPr>
            </w:pPr>
          </w:p>
          <w:p w:rsidR="004B2CEB" w:rsidRPr="004B2CEB" w:rsidRDefault="004B2CEB" w:rsidP="004B2CEB">
            <w:pPr>
              <w:autoSpaceDN w:val="0"/>
              <w:spacing w:line="276" w:lineRule="auto"/>
              <w:ind w:right="-114"/>
              <w:rPr>
                <w:rFonts w:ascii="Times New Roman" w:hAnsi="Times New Roman" w:cs="Times New Roman"/>
                <w:b/>
                <w:sz w:val="28"/>
                <w:szCs w:val="28"/>
              </w:rPr>
            </w:pPr>
            <w:r w:rsidRPr="004B2CEB">
              <w:rPr>
                <w:rFonts w:ascii="Times New Roman" w:hAnsi="Times New Roman" w:cs="Times New Roman"/>
                <w:b/>
                <w:sz w:val="28"/>
                <w:szCs w:val="28"/>
              </w:rPr>
              <w:t>Роман МАСЕЛКО</w:t>
            </w:r>
          </w:p>
        </w:tc>
      </w:tr>
      <w:tr w:rsidR="004B2CEB" w:rsidRPr="004B2CEB" w:rsidTr="00FC2574">
        <w:tc>
          <w:tcPr>
            <w:tcW w:w="6658" w:type="dxa"/>
          </w:tcPr>
          <w:p w:rsidR="004B2CEB" w:rsidRPr="004B2CEB" w:rsidRDefault="004B2CEB" w:rsidP="004B2CEB">
            <w:pPr>
              <w:autoSpaceDN w:val="0"/>
              <w:spacing w:line="276" w:lineRule="auto"/>
              <w:ind w:left="-105"/>
              <w:rPr>
                <w:rFonts w:ascii="Times New Roman" w:hAnsi="Times New Roman" w:cs="Times New Roman"/>
                <w:b/>
                <w:sz w:val="28"/>
                <w:szCs w:val="28"/>
              </w:rPr>
            </w:pPr>
          </w:p>
        </w:tc>
        <w:tc>
          <w:tcPr>
            <w:tcW w:w="2970" w:type="dxa"/>
          </w:tcPr>
          <w:p w:rsidR="004B2CEB" w:rsidRPr="004B2CEB" w:rsidRDefault="004B2CEB" w:rsidP="004B2CEB">
            <w:pPr>
              <w:autoSpaceDN w:val="0"/>
              <w:spacing w:line="276" w:lineRule="auto"/>
              <w:ind w:right="-114"/>
              <w:jc w:val="right"/>
              <w:rPr>
                <w:rFonts w:ascii="Times New Roman" w:hAnsi="Times New Roman" w:cs="Times New Roman"/>
                <w:b/>
                <w:sz w:val="28"/>
                <w:szCs w:val="28"/>
              </w:rPr>
            </w:pPr>
          </w:p>
        </w:tc>
      </w:tr>
      <w:tr w:rsidR="004B2CEB" w:rsidRPr="004B2CEB" w:rsidTr="00FC2574">
        <w:tc>
          <w:tcPr>
            <w:tcW w:w="6658" w:type="dxa"/>
          </w:tcPr>
          <w:p w:rsidR="004B2CEB" w:rsidRPr="004B2CEB" w:rsidRDefault="004B2CEB" w:rsidP="004B2CEB">
            <w:pPr>
              <w:autoSpaceDN w:val="0"/>
              <w:spacing w:line="276" w:lineRule="auto"/>
              <w:ind w:left="-105"/>
              <w:rPr>
                <w:rFonts w:ascii="Times New Roman" w:hAnsi="Times New Roman" w:cs="Times New Roman"/>
                <w:b/>
                <w:sz w:val="28"/>
                <w:szCs w:val="28"/>
              </w:rPr>
            </w:pPr>
            <w:r w:rsidRPr="004B2CEB">
              <w:rPr>
                <w:rFonts w:ascii="Times New Roman" w:hAnsi="Times New Roman" w:cs="Times New Roman"/>
                <w:b/>
                <w:sz w:val="28"/>
                <w:szCs w:val="28"/>
              </w:rPr>
              <w:t>Члени Другої Дисциплінарної палати</w:t>
            </w:r>
          </w:p>
        </w:tc>
        <w:tc>
          <w:tcPr>
            <w:tcW w:w="2970" w:type="dxa"/>
          </w:tcPr>
          <w:p w:rsidR="004B2CEB" w:rsidRPr="004B2CEB" w:rsidRDefault="004B2CEB" w:rsidP="004B2CEB">
            <w:pPr>
              <w:autoSpaceDN w:val="0"/>
              <w:spacing w:line="276" w:lineRule="auto"/>
              <w:ind w:right="-114"/>
              <w:rPr>
                <w:rFonts w:ascii="Times New Roman" w:hAnsi="Times New Roman" w:cs="Times New Roman"/>
                <w:b/>
                <w:sz w:val="28"/>
                <w:szCs w:val="28"/>
              </w:rPr>
            </w:pPr>
            <w:r w:rsidRPr="004B2CEB">
              <w:rPr>
                <w:rFonts w:ascii="Times New Roman" w:hAnsi="Times New Roman" w:cs="Times New Roman"/>
                <w:b/>
                <w:sz w:val="28"/>
                <w:szCs w:val="28"/>
              </w:rPr>
              <w:t>Сергій БУРЛАКОВ</w:t>
            </w:r>
          </w:p>
        </w:tc>
      </w:tr>
      <w:tr w:rsidR="004B2CEB" w:rsidRPr="004B2CEB" w:rsidTr="00FC2574">
        <w:tc>
          <w:tcPr>
            <w:tcW w:w="6658" w:type="dxa"/>
          </w:tcPr>
          <w:p w:rsidR="004B2CEB" w:rsidRPr="004B2CEB" w:rsidRDefault="004B2CEB" w:rsidP="004B2CEB">
            <w:pPr>
              <w:autoSpaceDN w:val="0"/>
              <w:spacing w:line="276" w:lineRule="auto"/>
              <w:ind w:left="-105"/>
              <w:rPr>
                <w:rFonts w:ascii="Times New Roman" w:hAnsi="Times New Roman" w:cs="Times New Roman"/>
                <w:b/>
                <w:sz w:val="28"/>
                <w:szCs w:val="28"/>
              </w:rPr>
            </w:pPr>
          </w:p>
        </w:tc>
        <w:tc>
          <w:tcPr>
            <w:tcW w:w="2970" w:type="dxa"/>
          </w:tcPr>
          <w:p w:rsidR="004B2CEB" w:rsidRPr="004B2CEB" w:rsidRDefault="004B2CEB" w:rsidP="004B2CEB">
            <w:pPr>
              <w:autoSpaceDN w:val="0"/>
              <w:spacing w:line="276" w:lineRule="auto"/>
              <w:ind w:right="-114"/>
              <w:rPr>
                <w:rFonts w:ascii="Times New Roman" w:hAnsi="Times New Roman" w:cs="Times New Roman"/>
                <w:b/>
                <w:sz w:val="28"/>
                <w:szCs w:val="28"/>
              </w:rPr>
            </w:pPr>
          </w:p>
        </w:tc>
      </w:tr>
      <w:tr w:rsidR="004B2CEB" w:rsidRPr="004B2CEB" w:rsidTr="00FC2574">
        <w:tc>
          <w:tcPr>
            <w:tcW w:w="6658" w:type="dxa"/>
          </w:tcPr>
          <w:p w:rsidR="004B2CEB" w:rsidRPr="004B2CEB" w:rsidRDefault="004B2CEB" w:rsidP="004B2CEB">
            <w:pPr>
              <w:autoSpaceDN w:val="0"/>
              <w:spacing w:line="276" w:lineRule="auto"/>
              <w:ind w:left="-105"/>
              <w:rPr>
                <w:rFonts w:ascii="Times New Roman" w:hAnsi="Times New Roman" w:cs="Times New Roman"/>
                <w:b/>
                <w:sz w:val="28"/>
                <w:szCs w:val="28"/>
              </w:rPr>
            </w:pPr>
          </w:p>
        </w:tc>
        <w:tc>
          <w:tcPr>
            <w:tcW w:w="2970" w:type="dxa"/>
          </w:tcPr>
          <w:p w:rsidR="004B2CEB" w:rsidRPr="004B2CEB" w:rsidRDefault="004B2CEB" w:rsidP="004B2CEB">
            <w:pPr>
              <w:autoSpaceDN w:val="0"/>
              <w:spacing w:line="276" w:lineRule="auto"/>
              <w:ind w:right="-114"/>
              <w:rPr>
                <w:rFonts w:ascii="Times New Roman" w:hAnsi="Times New Roman" w:cs="Times New Roman"/>
                <w:b/>
                <w:sz w:val="28"/>
                <w:szCs w:val="28"/>
              </w:rPr>
            </w:pPr>
            <w:r w:rsidRPr="004B2CEB">
              <w:rPr>
                <w:rFonts w:ascii="Times New Roman" w:hAnsi="Times New Roman" w:cs="Times New Roman"/>
                <w:b/>
                <w:sz w:val="28"/>
                <w:szCs w:val="28"/>
              </w:rPr>
              <w:t>Олексій МЕЛЬНИК</w:t>
            </w:r>
          </w:p>
        </w:tc>
      </w:tr>
      <w:tr w:rsidR="004B2CEB" w:rsidRPr="004B2CEB" w:rsidTr="00FC2574">
        <w:tc>
          <w:tcPr>
            <w:tcW w:w="6658" w:type="dxa"/>
          </w:tcPr>
          <w:p w:rsidR="004B2CEB" w:rsidRPr="004B2CEB" w:rsidRDefault="004B2CEB" w:rsidP="004B2CEB">
            <w:pPr>
              <w:autoSpaceDN w:val="0"/>
              <w:spacing w:line="276" w:lineRule="auto"/>
              <w:ind w:left="-105"/>
              <w:rPr>
                <w:rFonts w:ascii="Times New Roman" w:hAnsi="Times New Roman" w:cs="Times New Roman"/>
                <w:b/>
                <w:sz w:val="28"/>
                <w:szCs w:val="28"/>
              </w:rPr>
            </w:pPr>
          </w:p>
        </w:tc>
        <w:tc>
          <w:tcPr>
            <w:tcW w:w="2970" w:type="dxa"/>
          </w:tcPr>
          <w:p w:rsidR="004B2CEB" w:rsidRPr="004B2CEB" w:rsidRDefault="004B2CEB" w:rsidP="004B2CEB">
            <w:pPr>
              <w:autoSpaceDN w:val="0"/>
              <w:spacing w:line="276" w:lineRule="auto"/>
              <w:ind w:right="-114"/>
              <w:rPr>
                <w:rFonts w:ascii="Times New Roman" w:hAnsi="Times New Roman" w:cs="Times New Roman"/>
                <w:b/>
                <w:sz w:val="28"/>
                <w:szCs w:val="28"/>
              </w:rPr>
            </w:pPr>
          </w:p>
        </w:tc>
      </w:tr>
      <w:tr w:rsidR="004B2CEB" w:rsidRPr="004B2CEB" w:rsidTr="00FC2574">
        <w:tc>
          <w:tcPr>
            <w:tcW w:w="6658" w:type="dxa"/>
          </w:tcPr>
          <w:p w:rsidR="004B2CEB" w:rsidRPr="004B2CEB" w:rsidRDefault="004B2CEB" w:rsidP="004B2CEB">
            <w:pPr>
              <w:autoSpaceDN w:val="0"/>
              <w:spacing w:line="276" w:lineRule="auto"/>
              <w:ind w:left="-105"/>
              <w:rPr>
                <w:rFonts w:ascii="Times New Roman" w:hAnsi="Times New Roman" w:cs="Times New Roman"/>
                <w:b/>
                <w:sz w:val="28"/>
                <w:szCs w:val="28"/>
              </w:rPr>
            </w:pPr>
          </w:p>
        </w:tc>
        <w:tc>
          <w:tcPr>
            <w:tcW w:w="2970" w:type="dxa"/>
          </w:tcPr>
          <w:p w:rsidR="004B2CEB" w:rsidRPr="004B2CEB" w:rsidRDefault="004B2CEB" w:rsidP="004B2CEB">
            <w:pPr>
              <w:autoSpaceDN w:val="0"/>
              <w:spacing w:line="276" w:lineRule="auto"/>
              <w:ind w:right="-114"/>
              <w:rPr>
                <w:rFonts w:ascii="Times New Roman" w:hAnsi="Times New Roman" w:cs="Times New Roman"/>
                <w:b/>
                <w:sz w:val="28"/>
                <w:szCs w:val="28"/>
              </w:rPr>
            </w:pPr>
            <w:r w:rsidRPr="004B2CEB">
              <w:rPr>
                <w:rFonts w:ascii="Times New Roman" w:hAnsi="Times New Roman" w:cs="Times New Roman"/>
                <w:b/>
                <w:sz w:val="28"/>
                <w:szCs w:val="28"/>
              </w:rPr>
              <w:t>Віталій САЛІХОВ</w:t>
            </w:r>
          </w:p>
        </w:tc>
      </w:tr>
      <w:tr w:rsidR="004B2CEB" w:rsidRPr="004B2CEB" w:rsidTr="00FC2574">
        <w:tc>
          <w:tcPr>
            <w:tcW w:w="6658" w:type="dxa"/>
          </w:tcPr>
          <w:p w:rsidR="004B2CEB" w:rsidRPr="004B2CEB" w:rsidRDefault="004B2CEB" w:rsidP="004B2CEB">
            <w:pPr>
              <w:autoSpaceDN w:val="0"/>
              <w:spacing w:line="276" w:lineRule="auto"/>
              <w:ind w:left="-105"/>
              <w:rPr>
                <w:rFonts w:ascii="Times New Roman" w:hAnsi="Times New Roman" w:cs="Times New Roman"/>
                <w:b/>
                <w:sz w:val="28"/>
                <w:szCs w:val="28"/>
              </w:rPr>
            </w:pPr>
          </w:p>
        </w:tc>
        <w:tc>
          <w:tcPr>
            <w:tcW w:w="2970" w:type="dxa"/>
          </w:tcPr>
          <w:p w:rsidR="004B2CEB" w:rsidRPr="004B2CEB" w:rsidRDefault="004B2CEB" w:rsidP="004B2CEB">
            <w:pPr>
              <w:autoSpaceDN w:val="0"/>
              <w:spacing w:line="276" w:lineRule="auto"/>
              <w:ind w:right="-114"/>
              <w:rPr>
                <w:rFonts w:ascii="Times New Roman" w:hAnsi="Times New Roman" w:cs="Times New Roman"/>
                <w:b/>
                <w:sz w:val="28"/>
                <w:szCs w:val="28"/>
              </w:rPr>
            </w:pPr>
          </w:p>
        </w:tc>
      </w:tr>
    </w:tbl>
    <w:p w:rsidR="00F96953" w:rsidRPr="004B2CEB" w:rsidRDefault="00F96953" w:rsidP="0097367A">
      <w:pPr>
        <w:tabs>
          <w:tab w:val="left" w:pos="284"/>
        </w:tabs>
        <w:spacing w:line="240" w:lineRule="auto"/>
        <w:contextualSpacing/>
        <w:jc w:val="both"/>
        <w:rPr>
          <w:rFonts w:eastAsia="Calibri"/>
          <w:sz w:val="24"/>
          <w:szCs w:val="22"/>
        </w:rPr>
      </w:pPr>
    </w:p>
    <w:sectPr w:rsidR="00F96953" w:rsidRPr="004B2CEB" w:rsidSect="00C471F7">
      <w:headerReference w:type="default" r:id="rId9"/>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4FB7" w:rsidRDefault="001966B5">
      <w:pPr>
        <w:spacing w:after="0" w:line="240" w:lineRule="auto"/>
      </w:pPr>
      <w:r>
        <w:separator/>
      </w:r>
    </w:p>
  </w:endnote>
  <w:endnote w:type="continuationSeparator" w:id="0">
    <w:p w:rsidR="00FC4FB7" w:rsidRDefault="001966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4FB7" w:rsidRDefault="001966B5">
      <w:pPr>
        <w:spacing w:after="0" w:line="240" w:lineRule="auto"/>
      </w:pPr>
      <w:r>
        <w:separator/>
      </w:r>
    </w:p>
  </w:footnote>
  <w:footnote w:type="continuationSeparator" w:id="0">
    <w:p w:rsidR="00FC4FB7" w:rsidRDefault="001966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0999219"/>
      <w:docPartObj>
        <w:docPartGallery w:val="Page Numbers (Top of Page)"/>
        <w:docPartUnique/>
      </w:docPartObj>
    </w:sdtPr>
    <w:sdtEndPr/>
    <w:sdtContent>
      <w:p w:rsidR="002079F8" w:rsidRDefault="003D0F35">
        <w:pPr>
          <w:pStyle w:val="a3"/>
          <w:jc w:val="center"/>
        </w:pPr>
        <w:r>
          <w:fldChar w:fldCharType="begin"/>
        </w:r>
        <w:r>
          <w:instrText>PAGE   \* MERGEFORMAT</w:instrText>
        </w:r>
        <w:r>
          <w:fldChar w:fldCharType="separate"/>
        </w:r>
        <w:r w:rsidR="00B7680C">
          <w:rPr>
            <w:noProof/>
          </w:rPr>
          <w:t>6</w:t>
        </w:r>
        <w:r>
          <w:rPr>
            <w:noProof/>
          </w:rPr>
          <w:fldChar w:fldCharType="end"/>
        </w:r>
      </w:p>
    </w:sdtContent>
  </w:sdt>
  <w:p w:rsidR="002079F8" w:rsidRPr="008F449B" w:rsidRDefault="00B7680C">
    <w:pPr>
      <w:pStyle w:val="a3"/>
      <w:rPr>
        <w:sz w:val="2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CF15B5"/>
    <w:multiLevelType w:val="hybridMultilevel"/>
    <w:tmpl w:val="3766D3EC"/>
    <w:lvl w:ilvl="0" w:tplc="82F6C064">
      <w:start w:val="18"/>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53A2"/>
    <w:rsid w:val="0004151D"/>
    <w:rsid w:val="0007441F"/>
    <w:rsid w:val="00082AD0"/>
    <w:rsid w:val="00084C16"/>
    <w:rsid w:val="000E21FE"/>
    <w:rsid w:val="000E50AC"/>
    <w:rsid w:val="000F1DA0"/>
    <w:rsid w:val="00172CB5"/>
    <w:rsid w:val="00194D98"/>
    <w:rsid w:val="001966B5"/>
    <w:rsid w:val="001B7267"/>
    <w:rsid w:val="001F3438"/>
    <w:rsid w:val="0024256D"/>
    <w:rsid w:val="00256B42"/>
    <w:rsid w:val="00282C15"/>
    <w:rsid w:val="0029729B"/>
    <w:rsid w:val="002D401C"/>
    <w:rsid w:val="002D6DE4"/>
    <w:rsid w:val="00307D88"/>
    <w:rsid w:val="00330D49"/>
    <w:rsid w:val="00345747"/>
    <w:rsid w:val="003531CF"/>
    <w:rsid w:val="00353795"/>
    <w:rsid w:val="003C64E7"/>
    <w:rsid w:val="003D0F35"/>
    <w:rsid w:val="003E5F1C"/>
    <w:rsid w:val="003E7858"/>
    <w:rsid w:val="00410942"/>
    <w:rsid w:val="00441C16"/>
    <w:rsid w:val="0044319B"/>
    <w:rsid w:val="004552C1"/>
    <w:rsid w:val="00455F4F"/>
    <w:rsid w:val="004640ED"/>
    <w:rsid w:val="00473294"/>
    <w:rsid w:val="0047680C"/>
    <w:rsid w:val="00490145"/>
    <w:rsid w:val="004A2D42"/>
    <w:rsid w:val="004B2CEB"/>
    <w:rsid w:val="004D1054"/>
    <w:rsid w:val="004E59C3"/>
    <w:rsid w:val="004F6E02"/>
    <w:rsid w:val="00514B70"/>
    <w:rsid w:val="00523CE5"/>
    <w:rsid w:val="0058054F"/>
    <w:rsid w:val="0058381E"/>
    <w:rsid w:val="005B4393"/>
    <w:rsid w:val="005C032B"/>
    <w:rsid w:val="005D756F"/>
    <w:rsid w:val="005F01E1"/>
    <w:rsid w:val="00612881"/>
    <w:rsid w:val="0062131F"/>
    <w:rsid w:val="00647F1B"/>
    <w:rsid w:val="00657E17"/>
    <w:rsid w:val="006A1158"/>
    <w:rsid w:val="00753AD0"/>
    <w:rsid w:val="00772BEB"/>
    <w:rsid w:val="007831FB"/>
    <w:rsid w:val="00796791"/>
    <w:rsid w:val="00796CE0"/>
    <w:rsid w:val="007C312B"/>
    <w:rsid w:val="007D3895"/>
    <w:rsid w:val="008418DD"/>
    <w:rsid w:val="00841C38"/>
    <w:rsid w:val="008553A2"/>
    <w:rsid w:val="008A2ADC"/>
    <w:rsid w:val="008B4709"/>
    <w:rsid w:val="008D251D"/>
    <w:rsid w:val="008E24F9"/>
    <w:rsid w:val="008F449B"/>
    <w:rsid w:val="0093462A"/>
    <w:rsid w:val="0097367A"/>
    <w:rsid w:val="00997DFA"/>
    <w:rsid w:val="009B224F"/>
    <w:rsid w:val="009C0822"/>
    <w:rsid w:val="009C1007"/>
    <w:rsid w:val="009C1E37"/>
    <w:rsid w:val="009F7031"/>
    <w:rsid w:val="00A12A03"/>
    <w:rsid w:val="00A83F1E"/>
    <w:rsid w:val="00AB2E3A"/>
    <w:rsid w:val="00AC312A"/>
    <w:rsid w:val="00AF3FF4"/>
    <w:rsid w:val="00B1666C"/>
    <w:rsid w:val="00B32C2E"/>
    <w:rsid w:val="00B71F3F"/>
    <w:rsid w:val="00B7680C"/>
    <w:rsid w:val="00BE7D38"/>
    <w:rsid w:val="00C21661"/>
    <w:rsid w:val="00C37952"/>
    <w:rsid w:val="00C83AC4"/>
    <w:rsid w:val="00CA5B49"/>
    <w:rsid w:val="00CD7FA7"/>
    <w:rsid w:val="00CF4B8F"/>
    <w:rsid w:val="00D2385F"/>
    <w:rsid w:val="00D54BCF"/>
    <w:rsid w:val="00D55C1D"/>
    <w:rsid w:val="00D579CF"/>
    <w:rsid w:val="00D57C99"/>
    <w:rsid w:val="00D848D5"/>
    <w:rsid w:val="00DC4F5D"/>
    <w:rsid w:val="00DD0737"/>
    <w:rsid w:val="00E502E1"/>
    <w:rsid w:val="00E60B1B"/>
    <w:rsid w:val="00E679E5"/>
    <w:rsid w:val="00ED3B19"/>
    <w:rsid w:val="00ED61FD"/>
    <w:rsid w:val="00ED7499"/>
    <w:rsid w:val="00EE1489"/>
    <w:rsid w:val="00EF1E7D"/>
    <w:rsid w:val="00F253CA"/>
    <w:rsid w:val="00F62CEF"/>
    <w:rsid w:val="00F66268"/>
    <w:rsid w:val="00F96953"/>
    <w:rsid w:val="00FC4FB7"/>
    <w:rsid w:val="00FF419D"/>
    <w:rsid w:val="00FF75B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EF5410"/>
  <w15:chartTrackingRefBased/>
  <w15:docId w15:val="{2E574A10-5985-4D5C-AFAD-68C744AD0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96953"/>
    <w:pPr>
      <w:tabs>
        <w:tab w:val="center" w:pos="4819"/>
        <w:tab w:val="right" w:pos="9639"/>
      </w:tabs>
      <w:spacing w:after="0" w:line="240" w:lineRule="auto"/>
    </w:pPr>
    <w:rPr>
      <w:rFonts w:eastAsia="Calibri"/>
      <w:sz w:val="24"/>
      <w:szCs w:val="22"/>
    </w:rPr>
  </w:style>
  <w:style w:type="character" w:customStyle="1" w:styleId="a4">
    <w:name w:val="Верхній колонтитул Знак"/>
    <w:basedOn w:val="a0"/>
    <w:link w:val="a3"/>
    <w:uiPriority w:val="99"/>
    <w:rsid w:val="00F96953"/>
    <w:rPr>
      <w:rFonts w:eastAsia="Calibri"/>
      <w:sz w:val="24"/>
      <w:szCs w:val="22"/>
    </w:rPr>
  </w:style>
  <w:style w:type="paragraph" w:customStyle="1" w:styleId="rtejustify">
    <w:name w:val="rtejustify"/>
    <w:basedOn w:val="a"/>
    <w:rsid w:val="005D756F"/>
    <w:pPr>
      <w:spacing w:before="100" w:beforeAutospacing="1" w:after="100" w:afterAutospacing="1" w:line="240" w:lineRule="auto"/>
    </w:pPr>
    <w:rPr>
      <w:rFonts w:eastAsia="Times New Roman"/>
      <w:sz w:val="24"/>
      <w:szCs w:val="24"/>
      <w:lang w:eastAsia="uk-UA"/>
    </w:rPr>
  </w:style>
  <w:style w:type="paragraph" w:styleId="a5">
    <w:name w:val="No Spacing"/>
    <w:uiPriority w:val="1"/>
    <w:qFormat/>
    <w:rsid w:val="00612881"/>
    <w:pPr>
      <w:spacing w:after="0" w:line="240" w:lineRule="auto"/>
    </w:pPr>
  </w:style>
  <w:style w:type="paragraph" w:styleId="a6">
    <w:name w:val="List Paragraph"/>
    <w:basedOn w:val="a"/>
    <w:uiPriority w:val="34"/>
    <w:qFormat/>
    <w:rsid w:val="009F7031"/>
    <w:pPr>
      <w:ind w:left="720"/>
      <w:contextualSpacing/>
    </w:pPr>
  </w:style>
  <w:style w:type="character" w:styleId="a7">
    <w:name w:val="Strong"/>
    <w:basedOn w:val="a0"/>
    <w:uiPriority w:val="22"/>
    <w:qFormat/>
    <w:rsid w:val="0062131F"/>
    <w:rPr>
      <w:b/>
      <w:bCs/>
    </w:rPr>
  </w:style>
  <w:style w:type="table" w:styleId="a8">
    <w:name w:val="Table Grid"/>
    <w:basedOn w:val="a1"/>
    <w:uiPriority w:val="59"/>
    <w:rsid w:val="004B2CEB"/>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93462A"/>
    <w:pPr>
      <w:spacing w:after="0" w:line="240" w:lineRule="auto"/>
    </w:pPr>
    <w:rPr>
      <w:rFonts w:ascii="Segoe UI" w:hAnsi="Segoe UI" w:cs="Segoe UI"/>
      <w:sz w:val="18"/>
      <w:szCs w:val="18"/>
    </w:rPr>
  </w:style>
  <w:style w:type="character" w:customStyle="1" w:styleId="aa">
    <w:name w:val="Текст у виносці Знак"/>
    <w:basedOn w:val="a0"/>
    <w:link w:val="a9"/>
    <w:uiPriority w:val="99"/>
    <w:semiHidden/>
    <w:rsid w:val="0093462A"/>
    <w:rPr>
      <w:rFonts w:ascii="Segoe UI" w:hAnsi="Segoe UI" w:cs="Segoe UI"/>
      <w:sz w:val="18"/>
      <w:szCs w:val="18"/>
    </w:rPr>
  </w:style>
  <w:style w:type="paragraph" w:styleId="ab">
    <w:name w:val="footer"/>
    <w:basedOn w:val="a"/>
    <w:link w:val="ac"/>
    <w:uiPriority w:val="99"/>
    <w:unhideWhenUsed/>
    <w:rsid w:val="0097367A"/>
    <w:pPr>
      <w:tabs>
        <w:tab w:val="center" w:pos="4819"/>
        <w:tab w:val="right" w:pos="9639"/>
      </w:tabs>
      <w:spacing w:after="0" w:line="240" w:lineRule="auto"/>
    </w:pPr>
  </w:style>
  <w:style w:type="character" w:customStyle="1" w:styleId="ac">
    <w:name w:val="Нижній колонтитул Знак"/>
    <w:basedOn w:val="a0"/>
    <w:link w:val="ab"/>
    <w:uiPriority w:val="99"/>
    <w:rsid w:val="009736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2140832">
      <w:bodyDiv w:val="1"/>
      <w:marLeft w:val="0"/>
      <w:marRight w:val="0"/>
      <w:marTop w:val="0"/>
      <w:marBottom w:val="0"/>
      <w:divBdr>
        <w:top w:val="none" w:sz="0" w:space="0" w:color="auto"/>
        <w:left w:val="none" w:sz="0" w:space="0" w:color="auto"/>
        <w:bottom w:val="none" w:sz="0" w:space="0" w:color="auto"/>
        <w:right w:val="none" w:sz="0" w:space="0" w:color="auto"/>
      </w:divBdr>
    </w:div>
    <w:div w:id="930352026">
      <w:bodyDiv w:val="1"/>
      <w:marLeft w:val="0"/>
      <w:marRight w:val="0"/>
      <w:marTop w:val="0"/>
      <w:marBottom w:val="0"/>
      <w:divBdr>
        <w:top w:val="none" w:sz="0" w:space="0" w:color="auto"/>
        <w:left w:val="none" w:sz="0" w:space="0" w:color="auto"/>
        <w:bottom w:val="none" w:sz="0" w:space="0" w:color="auto"/>
        <w:right w:val="none" w:sz="0" w:space="0" w:color="auto"/>
      </w:divBdr>
    </w:div>
    <w:div w:id="965892439">
      <w:bodyDiv w:val="1"/>
      <w:marLeft w:val="0"/>
      <w:marRight w:val="0"/>
      <w:marTop w:val="0"/>
      <w:marBottom w:val="0"/>
      <w:divBdr>
        <w:top w:val="none" w:sz="0" w:space="0" w:color="auto"/>
        <w:left w:val="none" w:sz="0" w:space="0" w:color="auto"/>
        <w:bottom w:val="none" w:sz="0" w:space="0" w:color="auto"/>
        <w:right w:val="none" w:sz="0" w:space="0" w:color="auto"/>
      </w:divBdr>
    </w:div>
    <w:div w:id="1274438812">
      <w:bodyDiv w:val="1"/>
      <w:marLeft w:val="0"/>
      <w:marRight w:val="0"/>
      <w:marTop w:val="0"/>
      <w:marBottom w:val="0"/>
      <w:divBdr>
        <w:top w:val="none" w:sz="0" w:space="0" w:color="auto"/>
        <w:left w:val="none" w:sz="0" w:space="0" w:color="auto"/>
        <w:bottom w:val="none" w:sz="0" w:space="0" w:color="auto"/>
        <w:right w:val="none" w:sz="0" w:space="0" w:color="auto"/>
      </w:divBdr>
    </w:div>
    <w:div w:id="2061632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AC6A2-CB3C-46D4-9C50-55EC75980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36278</Words>
  <Characters>20679</Characters>
  <Application>Microsoft Office Word</Application>
  <DocSecurity>0</DocSecurity>
  <Lines>172</Lines>
  <Paragraphs>113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56844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 Стадник (HCJ-IMP0475 - r.stadnyk)</dc:creator>
  <cp:keywords/>
  <dc:description/>
  <cp:lastModifiedBy>Оксана Костанян (HCJ-IMP0472 - o.kostanyan)</cp:lastModifiedBy>
  <cp:revision>2</cp:revision>
  <cp:lastPrinted>2024-03-21T11:45:00Z</cp:lastPrinted>
  <dcterms:created xsi:type="dcterms:W3CDTF">2024-03-25T08:12:00Z</dcterms:created>
  <dcterms:modified xsi:type="dcterms:W3CDTF">2024-03-25T08:12:00Z</dcterms:modified>
</cp:coreProperties>
</file>