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9FB" w:rsidRDefault="00E629FB" w:rsidP="00D91211">
      <w:pPr>
        <w:pStyle w:val="a5"/>
        <w:ind w:left="5954"/>
        <w:jc w:val="right"/>
        <w:rPr>
          <w:color w:val="000000"/>
          <w:sz w:val="28"/>
          <w:szCs w:val="28"/>
          <w:lang w:val="uk-UA" w:eastAsia="uk-UA"/>
        </w:rPr>
      </w:pPr>
      <w:r w:rsidRPr="00E629FB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63360" behindDoc="0" locked="0" layoutInCell="1" allowOverlap="1" wp14:anchorId="247F2004" wp14:editId="3BFC0DE6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29FB" w:rsidRDefault="00E629FB" w:rsidP="00E629FB">
      <w:pPr>
        <w:pStyle w:val="a7"/>
        <w:jc w:val="center"/>
        <w:rPr>
          <w:lang w:eastAsia="uk-UA"/>
        </w:rPr>
      </w:pPr>
    </w:p>
    <w:p w:rsidR="00E629FB" w:rsidRDefault="00E629FB" w:rsidP="00E629FB">
      <w:pPr>
        <w:pStyle w:val="a7"/>
        <w:jc w:val="center"/>
        <w:rPr>
          <w:szCs w:val="28"/>
          <w:lang w:eastAsia="uk-UA"/>
        </w:rPr>
      </w:pPr>
    </w:p>
    <w:p w:rsidR="00E629FB" w:rsidRDefault="00E629FB" w:rsidP="00E629FB">
      <w:pPr>
        <w:pStyle w:val="a7"/>
        <w:jc w:val="center"/>
        <w:rPr>
          <w:szCs w:val="28"/>
          <w:lang w:eastAsia="uk-UA"/>
        </w:rPr>
      </w:pPr>
    </w:p>
    <w:p w:rsidR="00E629FB" w:rsidRPr="00AC71EA" w:rsidRDefault="00E629FB" w:rsidP="00E629FB">
      <w:pPr>
        <w:pStyle w:val="a7"/>
        <w:jc w:val="center"/>
        <w:rPr>
          <w:rFonts w:ascii="AcademyC" w:hAnsi="AcademyC"/>
          <w:color w:val="1F3864" w:themeColor="accent5" w:themeShade="80"/>
        </w:rPr>
      </w:pPr>
      <w:r w:rsidRPr="00AC71EA">
        <w:rPr>
          <w:rFonts w:ascii="AcademyC" w:hAnsi="AcademyC"/>
          <w:color w:val="1F3864" w:themeColor="accent5" w:themeShade="80"/>
        </w:rPr>
        <w:t>УКРАЇНА</w:t>
      </w:r>
    </w:p>
    <w:p w:rsidR="00E629FB" w:rsidRPr="00AC71EA" w:rsidRDefault="00E629FB" w:rsidP="00E629FB">
      <w:pPr>
        <w:pStyle w:val="a7"/>
        <w:jc w:val="center"/>
        <w:rPr>
          <w:rFonts w:ascii="AcademyC" w:hAnsi="AcademyC"/>
          <w:color w:val="1F3864" w:themeColor="accent5" w:themeShade="80"/>
          <w:szCs w:val="28"/>
        </w:rPr>
      </w:pPr>
      <w:r w:rsidRPr="00AC71EA">
        <w:rPr>
          <w:rFonts w:ascii="AcademyC" w:hAnsi="AcademyC"/>
          <w:color w:val="1F3864" w:themeColor="accent5" w:themeShade="80"/>
          <w:szCs w:val="28"/>
        </w:rPr>
        <w:t>ВИЩА  РАДА  ПРАВОСУДДЯ</w:t>
      </w:r>
    </w:p>
    <w:p w:rsidR="00E629FB" w:rsidRPr="00AC71EA" w:rsidRDefault="00E629FB" w:rsidP="00E629FB">
      <w:pPr>
        <w:pStyle w:val="a7"/>
        <w:jc w:val="center"/>
        <w:rPr>
          <w:rFonts w:ascii="AcademyC" w:hAnsi="AcademyC"/>
          <w:color w:val="1F3864" w:themeColor="accent5" w:themeShade="80"/>
          <w:szCs w:val="28"/>
        </w:rPr>
      </w:pPr>
      <w:r w:rsidRPr="00AC71EA">
        <w:rPr>
          <w:rFonts w:ascii="AcademyC" w:hAnsi="AcademyC"/>
          <w:color w:val="1F3864" w:themeColor="accent5" w:themeShade="80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629FB" w:rsidRPr="00AC71EA" w:rsidTr="00AC71EA">
        <w:trPr>
          <w:trHeight w:val="188"/>
        </w:trPr>
        <w:tc>
          <w:tcPr>
            <w:tcW w:w="3098" w:type="dxa"/>
          </w:tcPr>
          <w:p w:rsidR="00E629FB" w:rsidRPr="00DC1B01" w:rsidRDefault="00802657" w:rsidP="00802657">
            <w:pPr>
              <w:pStyle w:val="a7"/>
              <w:rPr>
                <w:noProof/>
                <w:color w:val="1F3864" w:themeColor="accent5" w:themeShade="80"/>
                <w:szCs w:val="28"/>
                <w:lang w:val="en-US"/>
              </w:rPr>
            </w:pPr>
            <w:r>
              <w:rPr>
                <w:noProof/>
                <w:color w:val="002060"/>
                <w:szCs w:val="28"/>
              </w:rPr>
              <w:t>11</w:t>
            </w:r>
            <w:r w:rsidR="00654DC3" w:rsidRPr="00DC1B01">
              <w:rPr>
                <w:noProof/>
                <w:color w:val="002060"/>
                <w:szCs w:val="28"/>
              </w:rPr>
              <w:t xml:space="preserve"> </w:t>
            </w:r>
            <w:r>
              <w:rPr>
                <w:noProof/>
                <w:color w:val="002060"/>
                <w:szCs w:val="28"/>
              </w:rPr>
              <w:t>січня</w:t>
            </w:r>
            <w:r w:rsidR="00654DC3" w:rsidRPr="00DC1B01">
              <w:rPr>
                <w:noProof/>
                <w:color w:val="002060"/>
                <w:szCs w:val="28"/>
              </w:rPr>
              <w:t xml:space="preserve"> 202</w:t>
            </w:r>
            <w:r>
              <w:rPr>
                <w:noProof/>
                <w:color w:val="002060"/>
                <w:szCs w:val="28"/>
              </w:rPr>
              <w:t>4</w:t>
            </w:r>
            <w:r w:rsidR="00654DC3" w:rsidRPr="00DC1B01">
              <w:rPr>
                <w:noProof/>
                <w:color w:val="002060"/>
                <w:szCs w:val="28"/>
              </w:rPr>
              <w:t xml:space="preserve"> року</w:t>
            </w:r>
          </w:p>
        </w:tc>
        <w:tc>
          <w:tcPr>
            <w:tcW w:w="3309" w:type="dxa"/>
          </w:tcPr>
          <w:p w:rsidR="00E629FB" w:rsidRPr="00AC71EA" w:rsidRDefault="00E629FB" w:rsidP="00E629FB">
            <w:pPr>
              <w:pStyle w:val="a7"/>
              <w:jc w:val="center"/>
              <w:rPr>
                <w:rFonts w:ascii="Book Antiqua" w:hAnsi="Book Antiqua"/>
                <w:noProof/>
                <w:color w:val="1F3864" w:themeColor="accent5" w:themeShade="80"/>
                <w:sz w:val="20"/>
                <w:szCs w:val="20"/>
              </w:rPr>
            </w:pPr>
            <w:r w:rsidRPr="00AC71EA">
              <w:rPr>
                <w:rFonts w:ascii="Book Antiqua" w:hAnsi="Book Antiqua"/>
                <w:color w:val="1F3864" w:themeColor="accent5" w:themeShade="8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E629FB" w:rsidRPr="00654DC3" w:rsidRDefault="00E629FB" w:rsidP="00802657">
            <w:pPr>
              <w:pStyle w:val="a7"/>
              <w:jc w:val="center"/>
              <w:rPr>
                <w:noProof/>
                <w:color w:val="1F3864" w:themeColor="accent5" w:themeShade="80"/>
                <w:szCs w:val="28"/>
                <w:lang w:val="ru-RU"/>
              </w:rPr>
            </w:pPr>
            <w:r w:rsidRPr="00654DC3">
              <w:rPr>
                <w:color w:val="1F3864" w:themeColor="accent5" w:themeShade="80"/>
              </w:rPr>
              <w:t>№</w:t>
            </w:r>
            <w:r w:rsidR="00654DC3" w:rsidRPr="00654DC3">
              <w:rPr>
                <w:noProof/>
                <w:color w:val="002060"/>
              </w:rPr>
              <w:t> </w:t>
            </w:r>
            <w:r w:rsidR="00802657">
              <w:rPr>
                <w:noProof/>
                <w:color w:val="002060"/>
              </w:rPr>
              <w:t>77</w:t>
            </w:r>
            <w:r w:rsidR="00654DC3" w:rsidRPr="00654DC3">
              <w:rPr>
                <w:noProof/>
                <w:color w:val="002060"/>
              </w:rPr>
              <w:t>/0/15-2</w:t>
            </w:r>
            <w:r w:rsidR="00802657">
              <w:rPr>
                <w:noProof/>
                <w:color w:val="002060"/>
              </w:rPr>
              <w:t>4</w:t>
            </w:r>
          </w:p>
        </w:tc>
      </w:tr>
    </w:tbl>
    <w:p w:rsidR="00802657" w:rsidRDefault="00802657" w:rsidP="00802657">
      <w:pPr>
        <w:ind w:right="-2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28"/>
      </w:tblGrid>
      <w:tr w:rsidR="00802657" w:rsidTr="00802657">
        <w:tc>
          <w:tcPr>
            <w:tcW w:w="3828" w:type="dxa"/>
            <w:hideMark/>
          </w:tcPr>
          <w:p w:rsidR="00802657" w:rsidRPr="00802657" w:rsidRDefault="00802657" w:rsidP="00802657">
            <w:pPr>
              <w:spacing w:line="240" w:lineRule="auto"/>
              <w:jc w:val="both"/>
              <w:rPr>
                <w:rFonts w:ascii="Sylfaen" w:hAnsi="Sylfaen"/>
                <w:b/>
                <w:szCs w:val="24"/>
              </w:rPr>
            </w:pPr>
            <w:bookmarkStart w:id="0" w:name="_GoBack"/>
            <w:bookmarkEnd w:id="0"/>
            <w:r w:rsidRPr="00802657">
              <w:rPr>
                <w:rStyle w:val="FontStyle15"/>
                <w:sz w:val="24"/>
                <w:szCs w:val="24"/>
                <w:lang w:eastAsia="uk-UA"/>
              </w:rPr>
              <w:t xml:space="preserve">Про затвердження штатного розпису Вищої ради правосуддя на 2024 рік </w:t>
            </w:r>
          </w:p>
        </w:tc>
      </w:tr>
    </w:tbl>
    <w:p w:rsidR="00802657" w:rsidRPr="00802657" w:rsidRDefault="00802657" w:rsidP="00802657">
      <w:pPr>
        <w:spacing w:after="0" w:line="240" w:lineRule="auto"/>
        <w:ind w:firstLine="567"/>
        <w:jc w:val="both"/>
        <w:rPr>
          <w:sz w:val="28"/>
          <w:szCs w:val="28"/>
        </w:rPr>
      </w:pPr>
      <w:r w:rsidRPr="00802657">
        <w:rPr>
          <w:sz w:val="28"/>
          <w:szCs w:val="28"/>
        </w:rPr>
        <w:t>Відповідно до Порядку складання, розгляду, затвердження та основних вимог до виконання кошторисів бюджетних установ, затвердженого постановою Кабінету Міністрів України від 28 лютого 2002 року № 228, штатний розпис бюджетних установ затверджується у місячний строк із початку року.</w:t>
      </w:r>
    </w:p>
    <w:p w:rsidR="00802657" w:rsidRPr="00802657" w:rsidRDefault="00802657" w:rsidP="00802657">
      <w:pPr>
        <w:spacing w:after="0" w:line="240" w:lineRule="auto"/>
        <w:ind w:firstLine="567"/>
        <w:jc w:val="both"/>
        <w:rPr>
          <w:sz w:val="28"/>
          <w:szCs w:val="28"/>
        </w:rPr>
      </w:pPr>
      <w:r w:rsidRPr="00802657">
        <w:rPr>
          <w:sz w:val="28"/>
          <w:szCs w:val="28"/>
        </w:rPr>
        <w:t>Рішенням Вищої ради правосуддя від 5 вересня 2017 року № 2642/0/15-17 затверджено штат Вищої ради правосуддя у кількості 325 штатних одиниць.</w:t>
      </w:r>
    </w:p>
    <w:p w:rsidR="00802657" w:rsidRPr="00802657" w:rsidRDefault="00802657" w:rsidP="00802657">
      <w:pPr>
        <w:spacing w:after="0" w:line="240" w:lineRule="auto"/>
        <w:ind w:firstLine="567"/>
        <w:jc w:val="both"/>
        <w:rPr>
          <w:sz w:val="28"/>
          <w:szCs w:val="28"/>
        </w:rPr>
      </w:pPr>
      <w:r w:rsidRPr="00802657">
        <w:rPr>
          <w:sz w:val="28"/>
          <w:szCs w:val="28"/>
        </w:rPr>
        <w:t xml:space="preserve">Відповідно до частини другої статті 21 Закону України від 21 грудня 2016 року № 1798-VIII «Про Вищу раду правосуддя» розмір винагороди члена Вищої ради правосуддя встановлюється у розмірі посадового окладу судді Верховного Суду з коефіцієнтом 1,5. </w:t>
      </w:r>
    </w:p>
    <w:p w:rsidR="00802657" w:rsidRPr="00802657" w:rsidRDefault="00802657" w:rsidP="00802657">
      <w:pPr>
        <w:spacing w:after="0" w:line="240" w:lineRule="auto"/>
        <w:ind w:firstLine="567"/>
        <w:jc w:val="both"/>
        <w:rPr>
          <w:sz w:val="28"/>
          <w:szCs w:val="28"/>
        </w:rPr>
      </w:pPr>
      <w:r w:rsidRPr="00802657">
        <w:rPr>
          <w:sz w:val="28"/>
          <w:szCs w:val="28"/>
        </w:rPr>
        <w:t>Розмір винагороди члена Вищої ради правосуддя, який є суддею, дорівнює сумі його суддівської винагороди, якщо така сума перевищує розмір посадового окладу судді Верховного Суду.</w:t>
      </w:r>
    </w:p>
    <w:p w:rsidR="00802657" w:rsidRPr="00802657" w:rsidRDefault="00802657" w:rsidP="00802657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02657">
        <w:rPr>
          <w:bCs/>
          <w:sz w:val="28"/>
          <w:szCs w:val="28"/>
        </w:rPr>
        <w:t xml:space="preserve">Розмір </w:t>
      </w:r>
      <w:r w:rsidRPr="00802657">
        <w:rPr>
          <w:sz w:val="28"/>
          <w:szCs w:val="28"/>
        </w:rPr>
        <w:t>посадового</w:t>
      </w:r>
      <w:r w:rsidRPr="00802657">
        <w:rPr>
          <w:bCs/>
          <w:sz w:val="28"/>
          <w:szCs w:val="28"/>
        </w:rPr>
        <w:t xml:space="preserve"> окладу судді Верховного Суду розраховується відповідно до пункту 3 частини третьої статті 135 Закону України від 2 червня 2016 року </w:t>
      </w:r>
      <w:r w:rsidRPr="00802657">
        <w:rPr>
          <w:sz w:val="28"/>
          <w:szCs w:val="28"/>
        </w:rPr>
        <w:t xml:space="preserve">№ 1402-VIII </w:t>
      </w:r>
      <w:r w:rsidRPr="00802657">
        <w:rPr>
          <w:bCs/>
          <w:sz w:val="28"/>
          <w:szCs w:val="28"/>
        </w:rPr>
        <w:t>«Про судоустрій і статус суддів» з урахуванням прожиткового мінімуму для працездатних осіб, розмір якого встановлено на 1 січня календарного року. Відповідно до абзацу п’ятого статті 7 Закону України від 9 листопада 2023 року № 3460-ІХ «Про Державний бюджет України на 2024 рік» (далі – Закон № 3460-ІХ) прожитковий мінімум, який застосовується для визначення базового розміру посадового окладу судді, з 1 січня 2024 року становить 2102 гривні.</w:t>
      </w:r>
    </w:p>
    <w:p w:rsidR="00802657" w:rsidRPr="00802657" w:rsidRDefault="00802657" w:rsidP="00802657">
      <w:pPr>
        <w:spacing w:after="0" w:line="240" w:lineRule="auto"/>
        <w:ind w:firstLine="567"/>
        <w:jc w:val="both"/>
        <w:rPr>
          <w:rStyle w:val="a4"/>
          <w:color w:val="000000"/>
          <w:sz w:val="28"/>
          <w:szCs w:val="28"/>
          <w:u w:val="none"/>
        </w:rPr>
      </w:pPr>
      <w:r w:rsidRPr="00802657">
        <w:rPr>
          <w:sz w:val="28"/>
          <w:szCs w:val="28"/>
        </w:rPr>
        <w:t xml:space="preserve">Відповідно до частини дев’ятої статті 150 Закону України «Про судоустрій і статус суддів» </w:t>
      </w:r>
      <w:hyperlink r:id="rId5" w:tgtFrame="_blank" w:history="1">
        <w:r w:rsidRPr="00802657">
          <w:rPr>
            <w:rStyle w:val="a4"/>
            <w:color w:val="000000"/>
            <w:sz w:val="28"/>
            <w:szCs w:val="28"/>
            <w:u w:val="none"/>
          </w:rPr>
          <w:t>посадовий оклад керівника служби дисциплінарних інспекторів Вищої ради правосуддя встановлюється у розмірі 40 прожиткових мінімумів для працездатних осіб, встановлених на 1 січня календарного року</w:t>
        </w:r>
      </w:hyperlink>
      <w:r w:rsidRPr="00802657">
        <w:rPr>
          <w:sz w:val="28"/>
          <w:szCs w:val="28"/>
        </w:rPr>
        <w:t>,</w:t>
      </w:r>
      <w:hyperlink r:id="rId6" w:tgtFrame="_blank" w:history="1">
        <w:r w:rsidRPr="00802657">
          <w:rPr>
            <w:rStyle w:val="a4"/>
            <w:color w:val="000000"/>
            <w:sz w:val="28"/>
            <w:szCs w:val="28"/>
            <w:u w:val="none"/>
          </w:rPr>
          <w:t xml:space="preserve"> заступника керівника служби дисциплінарних інспекторів Вищої ради правосуддя – у розмірі 35 прожиткових мінімумів для працездатних осіб, встановлених на 1</w:t>
        </w:r>
        <w:r w:rsidRPr="00802657">
          <w:rPr>
            <w:rStyle w:val="a4"/>
            <w:color w:val="000000"/>
            <w:sz w:val="28"/>
            <w:szCs w:val="28"/>
            <w:u w:val="none"/>
            <w:lang w:val="en-US"/>
          </w:rPr>
          <w:t> </w:t>
        </w:r>
        <w:r w:rsidRPr="00802657">
          <w:rPr>
            <w:rStyle w:val="a4"/>
            <w:color w:val="000000"/>
            <w:sz w:val="28"/>
            <w:szCs w:val="28"/>
            <w:u w:val="none"/>
          </w:rPr>
          <w:t>січня календарного року</w:t>
        </w:r>
      </w:hyperlink>
      <w:r w:rsidRPr="00802657">
        <w:rPr>
          <w:sz w:val="28"/>
          <w:szCs w:val="28"/>
        </w:rPr>
        <w:t xml:space="preserve">, </w:t>
      </w:r>
      <w:hyperlink r:id="rId7" w:tgtFrame="_blank" w:history="1">
        <w:r w:rsidRPr="00802657">
          <w:rPr>
            <w:rStyle w:val="a4"/>
            <w:color w:val="000000"/>
            <w:sz w:val="28"/>
            <w:szCs w:val="28"/>
            <w:u w:val="none"/>
          </w:rPr>
          <w:t>дисциплінарного інспектора Вищої ради правосуддя – у розмірі 30 прожиткових мінімумів для працездатних осіб, встановлених на 1 січня календарного року.</w:t>
        </w:r>
      </w:hyperlink>
      <w:r w:rsidRPr="00802657">
        <w:rPr>
          <w:rStyle w:val="a4"/>
          <w:color w:val="000000"/>
          <w:sz w:val="28"/>
          <w:szCs w:val="28"/>
          <w:u w:val="none"/>
        </w:rPr>
        <w:t xml:space="preserve"> </w:t>
      </w:r>
    </w:p>
    <w:p w:rsidR="00802657" w:rsidRPr="00802657" w:rsidRDefault="00802657" w:rsidP="00802657">
      <w:pPr>
        <w:spacing w:after="0" w:line="240" w:lineRule="auto"/>
        <w:ind w:firstLine="567"/>
        <w:jc w:val="both"/>
        <w:rPr>
          <w:sz w:val="28"/>
          <w:szCs w:val="28"/>
        </w:rPr>
      </w:pPr>
      <w:r w:rsidRPr="00802657">
        <w:rPr>
          <w:bCs/>
          <w:sz w:val="28"/>
          <w:szCs w:val="28"/>
        </w:rPr>
        <w:t xml:space="preserve">Крім того, відповідно до абзацу шостого статті 7 Закону № 3460-ІХ </w:t>
      </w:r>
      <w:r w:rsidRPr="00802657">
        <w:rPr>
          <w:color w:val="000000"/>
          <w:sz w:val="28"/>
          <w:szCs w:val="28"/>
        </w:rPr>
        <w:t>прожитковий мінімум для працездатних осіб, який застосовується для визначення посадових окладів працівників інших державних органів, оплата праці яких регулюється спеціальними законами, з 1 січня 2024 року становить 2 102 гривні.</w:t>
      </w:r>
    </w:p>
    <w:p w:rsidR="00802657" w:rsidRPr="00802657" w:rsidRDefault="00802657" w:rsidP="00802657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02657">
        <w:rPr>
          <w:sz w:val="28"/>
          <w:szCs w:val="28"/>
        </w:rPr>
        <w:t xml:space="preserve">Розміри посадових окладів державних службовців Вищої ради правосуддя визначені Схемою </w:t>
      </w:r>
      <w:r w:rsidRPr="00802657">
        <w:rPr>
          <w:sz w:val="28"/>
          <w:szCs w:val="28"/>
          <w:shd w:val="clear" w:color="auto" w:fill="FFFFFF"/>
        </w:rPr>
        <w:t>посадових окладів на посадах державної служби з урахуванням сімей і рівнів посад, юрисдикції та типів державних органів у 2024 році, затвердженою</w:t>
      </w:r>
      <w:r w:rsidRPr="00802657">
        <w:rPr>
          <w:sz w:val="28"/>
          <w:szCs w:val="28"/>
        </w:rPr>
        <w:t xml:space="preserve"> постановою Кабінету Міністрів України від 29 грудня 2023 року № 1409 «</w:t>
      </w:r>
      <w:r w:rsidRPr="00802657">
        <w:rPr>
          <w:bCs/>
          <w:sz w:val="28"/>
          <w:szCs w:val="28"/>
          <w:shd w:val="clear" w:color="auto" w:fill="FFFFFF"/>
        </w:rPr>
        <w:t>Питання оплати праці державних службовців на основі класифікації посад у 2024 році»</w:t>
      </w:r>
      <w:r w:rsidRPr="00802657">
        <w:rPr>
          <w:sz w:val="28"/>
          <w:szCs w:val="28"/>
        </w:rPr>
        <w:t>.</w:t>
      </w:r>
    </w:p>
    <w:p w:rsidR="00802657" w:rsidRPr="00802657" w:rsidRDefault="00802657" w:rsidP="00802657">
      <w:pPr>
        <w:spacing w:after="0" w:line="240" w:lineRule="auto"/>
        <w:ind w:firstLine="567"/>
        <w:jc w:val="both"/>
        <w:rPr>
          <w:sz w:val="28"/>
          <w:szCs w:val="28"/>
        </w:rPr>
      </w:pPr>
      <w:r w:rsidRPr="00802657">
        <w:rPr>
          <w:sz w:val="28"/>
          <w:szCs w:val="28"/>
        </w:rPr>
        <w:t>Схеми посадових окладів працівників патронатної служби та працівників, які виконують функції з обслуговування, визначаються у відповідних додатках до постанови Кабінету Міністрів України від 24 грудня 2019 року № 1112 «Про умови оплати праці працівників державних органів, на яких не поширюється дія Закону України «Про державну службу».</w:t>
      </w:r>
    </w:p>
    <w:p w:rsidR="00802657" w:rsidRPr="00802657" w:rsidRDefault="00802657" w:rsidP="00802657">
      <w:pPr>
        <w:spacing w:after="0" w:line="240" w:lineRule="auto"/>
        <w:ind w:firstLine="567"/>
        <w:jc w:val="both"/>
        <w:rPr>
          <w:sz w:val="28"/>
          <w:szCs w:val="28"/>
        </w:rPr>
      </w:pPr>
      <w:r w:rsidRPr="00802657">
        <w:rPr>
          <w:sz w:val="28"/>
          <w:szCs w:val="28"/>
        </w:rPr>
        <w:t>Умови оплати праці робітників секретаріату Вищої ради правосуддя регулюються наказом Міністерства розвитку економіки, торгівлі та сільського господарства України від 23 березня 2021 року №</w:t>
      </w:r>
      <w:r w:rsidRPr="00802657">
        <w:rPr>
          <w:sz w:val="28"/>
          <w:szCs w:val="28"/>
          <w:lang w:val="en-US"/>
        </w:rPr>
        <w:t> </w:t>
      </w:r>
      <w:r w:rsidRPr="00802657">
        <w:rPr>
          <w:sz w:val="28"/>
          <w:szCs w:val="28"/>
        </w:rPr>
        <w:t>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органів».</w:t>
      </w:r>
    </w:p>
    <w:p w:rsidR="00802657" w:rsidRPr="00802657" w:rsidRDefault="00802657" w:rsidP="00802657">
      <w:pPr>
        <w:spacing w:line="240" w:lineRule="auto"/>
        <w:ind w:firstLine="567"/>
        <w:jc w:val="both"/>
        <w:rPr>
          <w:sz w:val="28"/>
          <w:szCs w:val="28"/>
        </w:rPr>
      </w:pPr>
      <w:r w:rsidRPr="00802657">
        <w:rPr>
          <w:sz w:val="28"/>
          <w:szCs w:val="28"/>
        </w:rPr>
        <w:t>Ураховуючи викладене, з метою приведення штатного розпису Вищої ради правосуддя у відповідність до вказаних положень законодавства, керуючись Законом України «Про Вищу раду правосуддя», Вища рада правосуддя</w:t>
      </w:r>
    </w:p>
    <w:p w:rsidR="00802657" w:rsidRPr="00802657" w:rsidRDefault="00802657" w:rsidP="00802657">
      <w:pPr>
        <w:pStyle w:val="a7"/>
        <w:jc w:val="center"/>
        <w:rPr>
          <w:rStyle w:val="FontStyle16"/>
          <w:b/>
          <w:sz w:val="28"/>
          <w:szCs w:val="28"/>
          <w:lang w:eastAsia="uk-UA"/>
        </w:rPr>
      </w:pPr>
    </w:p>
    <w:p w:rsidR="00802657" w:rsidRPr="00802657" w:rsidRDefault="00802657" w:rsidP="00802657">
      <w:pPr>
        <w:pStyle w:val="a7"/>
        <w:jc w:val="center"/>
        <w:rPr>
          <w:rStyle w:val="FontStyle16"/>
          <w:b/>
          <w:sz w:val="28"/>
          <w:szCs w:val="28"/>
          <w:lang w:eastAsia="uk-UA"/>
        </w:rPr>
      </w:pPr>
      <w:r w:rsidRPr="00802657">
        <w:rPr>
          <w:rStyle w:val="FontStyle16"/>
          <w:b/>
          <w:sz w:val="28"/>
          <w:szCs w:val="28"/>
          <w:lang w:eastAsia="uk-UA"/>
        </w:rPr>
        <w:t>вирішила:</w:t>
      </w:r>
    </w:p>
    <w:p w:rsidR="00802657" w:rsidRPr="00802657" w:rsidRDefault="00802657" w:rsidP="00802657">
      <w:pPr>
        <w:pStyle w:val="a7"/>
        <w:jc w:val="center"/>
        <w:rPr>
          <w:rStyle w:val="FontStyle16"/>
          <w:b/>
          <w:sz w:val="28"/>
          <w:szCs w:val="28"/>
          <w:lang w:eastAsia="uk-UA"/>
        </w:rPr>
      </w:pPr>
    </w:p>
    <w:p w:rsidR="00802657" w:rsidRPr="00802657" w:rsidRDefault="00802657" w:rsidP="00802657">
      <w:pPr>
        <w:spacing w:after="0" w:line="240" w:lineRule="auto"/>
        <w:jc w:val="both"/>
        <w:rPr>
          <w:sz w:val="28"/>
          <w:szCs w:val="28"/>
        </w:rPr>
      </w:pPr>
      <w:r w:rsidRPr="00802657">
        <w:rPr>
          <w:sz w:val="28"/>
          <w:szCs w:val="28"/>
        </w:rPr>
        <w:t>затвердити штатний розпис Вищої ради правосуддя на 2024 рік (додається) та ввести його в дію з 1 січня 2024 року.</w:t>
      </w:r>
    </w:p>
    <w:p w:rsidR="00802657" w:rsidRDefault="00802657" w:rsidP="00802657">
      <w:pPr>
        <w:spacing w:after="0" w:line="240" w:lineRule="auto"/>
        <w:jc w:val="both"/>
        <w:rPr>
          <w:b/>
          <w:sz w:val="28"/>
          <w:szCs w:val="28"/>
        </w:rPr>
      </w:pPr>
    </w:p>
    <w:p w:rsidR="00802657" w:rsidRDefault="00802657" w:rsidP="00802657">
      <w:pPr>
        <w:spacing w:after="0" w:line="240" w:lineRule="auto"/>
        <w:jc w:val="both"/>
        <w:rPr>
          <w:b/>
          <w:sz w:val="28"/>
          <w:szCs w:val="28"/>
        </w:rPr>
      </w:pPr>
    </w:p>
    <w:p w:rsidR="00802657" w:rsidRPr="00802657" w:rsidRDefault="00802657" w:rsidP="00802657">
      <w:pPr>
        <w:spacing w:after="0" w:line="240" w:lineRule="auto"/>
        <w:jc w:val="both"/>
        <w:rPr>
          <w:b/>
          <w:sz w:val="28"/>
          <w:szCs w:val="28"/>
        </w:rPr>
      </w:pPr>
      <w:r w:rsidRPr="00802657">
        <w:rPr>
          <w:b/>
          <w:sz w:val="28"/>
          <w:szCs w:val="28"/>
        </w:rPr>
        <w:t>Голова Вищої ради правосуддя</w:t>
      </w:r>
      <w:r w:rsidRPr="00802657">
        <w:rPr>
          <w:b/>
          <w:sz w:val="28"/>
          <w:szCs w:val="28"/>
        </w:rPr>
        <w:tab/>
      </w:r>
      <w:r w:rsidRPr="00802657">
        <w:rPr>
          <w:b/>
          <w:sz w:val="28"/>
          <w:szCs w:val="28"/>
        </w:rPr>
        <w:tab/>
      </w:r>
      <w:r w:rsidRPr="00802657">
        <w:rPr>
          <w:b/>
          <w:sz w:val="28"/>
          <w:szCs w:val="28"/>
        </w:rPr>
        <w:tab/>
      </w:r>
      <w:r w:rsidRPr="00802657">
        <w:rPr>
          <w:b/>
          <w:sz w:val="28"/>
          <w:szCs w:val="28"/>
        </w:rPr>
        <w:tab/>
        <w:t xml:space="preserve">               Григорій УСИК</w:t>
      </w:r>
    </w:p>
    <w:p w:rsidR="00E629FB" w:rsidRPr="00802657" w:rsidRDefault="00E629FB" w:rsidP="00802657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Pr="00802657" w:rsidRDefault="00E629FB" w:rsidP="00802657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Pr="00802657" w:rsidRDefault="00E629FB" w:rsidP="00802657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Pr="00802657" w:rsidRDefault="00E629FB" w:rsidP="00802657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sectPr w:rsidR="00E629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116"/>
    <w:rsid w:val="000B752A"/>
    <w:rsid w:val="00236C42"/>
    <w:rsid w:val="00256116"/>
    <w:rsid w:val="00282BF8"/>
    <w:rsid w:val="00293FBB"/>
    <w:rsid w:val="002C6C9F"/>
    <w:rsid w:val="004122D6"/>
    <w:rsid w:val="0049434D"/>
    <w:rsid w:val="004A3D07"/>
    <w:rsid w:val="005C107F"/>
    <w:rsid w:val="00646ABD"/>
    <w:rsid w:val="00654DC3"/>
    <w:rsid w:val="00667EE0"/>
    <w:rsid w:val="00670A12"/>
    <w:rsid w:val="00802657"/>
    <w:rsid w:val="00806C84"/>
    <w:rsid w:val="00897350"/>
    <w:rsid w:val="0091248D"/>
    <w:rsid w:val="00934F81"/>
    <w:rsid w:val="00AC71EA"/>
    <w:rsid w:val="00CD7702"/>
    <w:rsid w:val="00CE368A"/>
    <w:rsid w:val="00D1311C"/>
    <w:rsid w:val="00D826A9"/>
    <w:rsid w:val="00D91211"/>
    <w:rsid w:val="00DC1B01"/>
    <w:rsid w:val="00DE6F1F"/>
    <w:rsid w:val="00E629FB"/>
    <w:rsid w:val="00F764EF"/>
    <w:rsid w:val="00F8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0F337"/>
  <w15:chartTrackingRefBased/>
  <w15:docId w15:val="{5F675391-E908-4FE0-A914-0AE6FF3B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9F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qFormat/>
    <w:rsid w:val="00667EE0"/>
    <w:pPr>
      <w:keepNext/>
      <w:spacing w:after="0" w:line="240" w:lineRule="auto"/>
      <w:outlineLvl w:val="4"/>
    </w:pPr>
    <w:rPr>
      <w:rFonts w:eastAsia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629F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styleId="a4">
    <w:name w:val="Hyperlink"/>
    <w:basedOn w:val="a0"/>
    <w:uiPriority w:val="99"/>
    <w:unhideWhenUsed/>
    <w:rsid w:val="00E629FB"/>
    <w:rPr>
      <w:color w:val="0000FF"/>
      <w:u w:val="single"/>
    </w:rPr>
  </w:style>
  <w:style w:type="paragraph" w:styleId="a5">
    <w:name w:val="List Paragraph"/>
    <w:aliases w:val="Подглава"/>
    <w:basedOn w:val="a"/>
    <w:link w:val="a6"/>
    <w:uiPriority w:val="34"/>
    <w:qFormat/>
    <w:rsid w:val="00E629FB"/>
    <w:pPr>
      <w:ind w:left="720"/>
      <w:contextualSpacing/>
    </w:pPr>
    <w:rPr>
      <w:lang w:val="ru-RU"/>
    </w:rPr>
  </w:style>
  <w:style w:type="paragraph" w:styleId="a7">
    <w:name w:val="No Spacing"/>
    <w:link w:val="a8"/>
    <w:uiPriority w:val="1"/>
    <w:qFormat/>
    <w:rsid w:val="00E629F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E629FB"/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Без інтервалів Знак"/>
    <w:basedOn w:val="a0"/>
    <w:link w:val="a7"/>
    <w:uiPriority w:val="1"/>
    <w:rsid w:val="00E629FB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E629FB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629FB"/>
    <w:rPr>
      <w:rFonts w:ascii="Times New Roman" w:eastAsia="Calibri" w:hAnsi="Times New Roman" w:cs="Times New Roman"/>
      <w:sz w:val="24"/>
    </w:rPr>
  </w:style>
  <w:style w:type="table" w:styleId="ab">
    <w:name w:val="Table Grid"/>
    <w:basedOn w:val="a1"/>
    <w:uiPriority w:val="39"/>
    <w:rsid w:val="00D13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667EE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c">
    <w:name w:val="Block Text"/>
    <w:basedOn w:val="a"/>
    <w:rsid w:val="00667EE0"/>
    <w:pPr>
      <w:spacing w:after="0" w:line="240" w:lineRule="auto"/>
      <w:ind w:left="317" w:right="-341"/>
      <w:jc w:val="center"/>
    </w:pPr>
    <w:rPr>
      <w:rFonts w:eastAsia="Times New Roman"/>
      <w:b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667EE0"/>
    <w:rPr>
      <w:rFonts w:ascii="Segoe UI" w:eastAsia="Calibri" w:hAnsi="Segoe UI" w:cs="Segoe UI"/>
      <w:sz w:val="18"/>
      <w:szCs w:val="18"/>
    </w:rPr>
  </w:style>
  <w:style w:type="character" w:customStyle="1" w:styleId="FontStyle15">
    <w:name w:val="Font Style15"/>
    <w:uiPriority w:val="99"/>
    <w:rsid w:val="0080265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uiPriority w:val="99"/>
    <w:rsid w:val="0080265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ps.ligazakon.net/document/view/t233378?ed=2023_09_06&amp;an=1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ps.ligazakon.net/document/view/t233378?ed=2023_09_06&amp;an=13" TargetMode="External"/><Relationship Id="rId5" Type="http://schemas.openxmlformats.org/officeDocument/2006/relationships/hyperlink" Target="https://ips.ligazakon.net/document/view/t233378?ed=2023_09_06&amp;an=12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2756</Words>
  <Characters>1571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Глущенко (HCJ-MEMBER0626 - a.glushchenko)</dc:creator>
  <cp:keywords/>
  <dc:description/>
  <cp:lastModifiedBy>Ольга Скрипченко (HCJ-0157 - o.skrypchenko)</cp:lastModifiedBy>
  <cp:revision>2</cp:revision>
  <cp:lastPrinted>2023-11-17T09:38:00Z</cp:lastPrinted>
  <dcterms:created xsi:type="dcterms:W3CDTF">2024-01-12T07:17:00Z</dcterms:created>
  <dcterms:modified xsi:type="dcterms:W3CDTF">2024-01-12T07:17:00Z</dcterms:modified>
</cp:coreProperties>
</file>