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725" w:rsidRDefault="00E84725" w:rsidP="00E84725">
      <w:r w:rsidRPr="00E629FB">
        <w:rPr>
          <w:rFonts w:ascii="Calibri" w:hAnsi="Calibri"/>
          <w:noProof/>
        </w:rPr>
        <w:drawing>
          <wp:anchor distT="0" distB="0" distL="114300" distR="114300" simplePos="0" relativeHeight="251659264" behindDoc="0" locked="0" layoutInCell="1" allowOverlap="1">
            <wp:simplePos x="0" y="0"/>
            <wp:positionH relativeFrom="margin">
              <wp:align>center</wp:align>
            </wp:positionH>
            <wp:positionV relativeFrom="paragraph">
              <wp:posOffset>8255</wp:posOffset>
            </wp:positionV>
            <wp:extent cx="521970" cy="683895"/>
            <wp:effectExtent l="0" t="0" r="0" b="1905"/>
            <wp:wrapNone/>
            <wp:docPr id="1"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84725" w:rsidRDefault="00E84725" w:rsidP="00E84725">
      <w:pPr>
        <w:pStyle w:val="a5"/>
        <w:jc w:val="center"/>
        <w:rPr>
          <w:lang w:val="uk-UA" w:eastAsia="uk-UA"/>
        </w:rPr>
      </w:pPr>
    </w:p>
    <w:p w:rsidR="00E84725" w:rsidRPr="00E84725" w:rsidRDefault="00E84725" w:rsidP="00E84725">
      <w:pPr>
        <w:pStyle w:val="a5"/>
        <w:jc w:val="center"/>
        <w:rPr>
          <w:lang w:val="uk-UA" w:eastAsia="uk-UA"/>
        </w:rPr>
      </w:pPr>
    </w:p>
    <w:p w:rsidR="00E84725" w:rsidRPr="009D6291" w:rsidRDefault="00E84725" w:rsidP="00E84725">
      <w:pPr>
        <w:pStyle w:val="a5"/>
        <w:jc w:val="center"/>
        <w:rPr>
          <w:rFonts w:ascii="AcademyC" w:hAnsi="AcademyC"/>
          <w:color w:val="002060"/>
          <w:sz w:val="28"/>
          <w:szCs w:val="28"/>
        </w:rPr>
      </w:pPr>
      <w:r w:rsidRPr="009D6291">
        <w:rPr>
          <w:rFonts w:ascii="AcademyC" w:hAnsi="AcademyC"/>
          <w:color w:val="002060"/>
          <w:sz w:val="28"/>
          <w:szCs w:val="28"/>
        </w:rPr>
        <w:t>УКРАЇНА</w:t>
      </w:r>
    </w:p>
    <w:p w:rsidR="00E84725" w:rsidRPr="009D6291" w:rsidRDefault="00E84725" w:rsidP="00E84725">
      <w:pPr>
        <w:pStyle w:val="a5"/>
        <w:jc w:val="center"/>
        <w:rPr>
          <w:rFonts w:ascii="AcademyC" w:hAnsi="AcademyC"/>
          <w:color w:val="002060"/>
          <w:sz w:val="28"/>
          <w:szCs w:val="28"/>
        </w:rPr>
      </w:pPr>
      <w:r w:rsidRPr="009D6291">
        <w:rPr>
          <w:rFonts w:ascii="AcademyC" w:hAnsi="AcademyC"/>
          <w:color w:val="002060"/>
          <w:sz w:val="28"/>
          <w:szCs w:val="28"/>
        </w:rPr>
        <w:t>ВИЩА  РАДА  ПРАВОСУДДЯ</w:t>
      </w:r>
    </w:p>
    <w:p w:rsidR="00E84725" w:rsidRPr="009D6291" w:rsidRDefault="00E84725" w:rsidP="00E84725">
      <w:pPr>
        <w:pStyle w:val="a5"/>
        <w:jc w:val="center"/>
        <w:rPr>
          <w:rFonts w:ascii="AcademyC" w:hAnsi="AcademyC"/>
          <w:color w:val="002060"/>
          <w:sz w:val="28"/>
          <w:szCs w:val="28"/>
        </w:rPr>
      </w:pPr>
      <w:r w:rsidRPr="009D6291">
        <w:rPr>
          <w:rFonts w:ascii="AcademyC" w:hAnsi="AcademyC"/>
          <w:color w:val="002060"/>
          <w:sz w:val="28"/>
          <w:szCs w:val="28"/>
        </w:rPr>
        <w:t>РІШЕННЯ</w:t>
      </w:r>
    </w:p>
    <w:tbl>
      <w:tblPr>
        <w:tblW w:w="10031" w:type="dxa"/>
        <w:tblLook w:val="04A0" w:firstRow="1" w:lastRow="0" w:firstColumn="1" w:lastColumn="0" w:noHBand="0" w:noVBand="1"/>
      </w:tblPr>
      <w:tblGrid>
        <w:gridCol w:w="3098"/>
        <w:gridCol w:w="3309"/>
        <w:gridCol w:w="3624"/>
      </w:tblGrid>
      <w:tr w:rsidR="00E84725" w:rsidRPr="00AF7302" w:rsidTr="006C2A95">
        <w:trPr>
          <w:trHeight w:val="188"/>
        </w:trPr>
        <w:tc>
          <w:tcPr>
            <w:tcW w:w="3098" w:type="dxa"/>
          </w:tcPr>
          <w:p w:rsidR="00E84725" w:rsidRPr="0009076D" w:rsidRDefault="001A2225" w:rsidP="006C2A95">
            <w:pPr>
              <w:pStyle w:val="a5"/>
              <w:jc w:val="center"/>
              <w:rPr>
                <w:noProof/>
                <w:color w:val="002060"/>
                <w:szCs w:val="28"/>
                <w:lang w:val="uk-UA"/>
              </w:rPr>
            </w:pPr>
            <w:r>
              <w:rPr>
                <w:noProof/>
                <w:color w:val="002060"/>
                <w:szCs w:val="28"/>
                <w:lang w:val="uk-UA"/>
              </w:rPr>
              <w:t>11</w:t>
            </w:r>
            <w:r w:rsidR="00027468" w:rsidRPr="0009076D">
              <w:rPr>
                <w:noProof/>
                <w:color w:val="002060"/>
                <w:szCs w:val="28"/>
                <w:lang w:val="uk-UA"/>
              </w:rPr>
              <w:t xml:space="preserve"> січня 2024 року </w:t>
            </w:r>
          </w:p>
        </w:tc>
        <w:tc>
          <w:tcPr>
            <w:tcW w:w="3309" w:type="dxa"/>
          </w:tcPr>
          <w:p w:rsidR="00E84725" w:rsidRPr="00635BF0" w:rsidRDefault="00E84725" w:rsidP="006C2A95">
            <w:pPr>
              <w:pStyle w:val="a5"/>
              <w:jc w:val="center"/>
              <w:rPr>
                <w:rFonts w:ascii="Book Antiqua" w:hAnsi="Book Antiqua"/>
                <w:noProof/>
                <w:color w:val="002060"/>
                <w:sz w:val="20"/>
                <w:szCs w:val="20"/>
              </w:rPr>
            </w:pPr>
            <w:r w:rsidRPr="00635BF0">
              <w:rPr>
                <w:rFonts w:ascii="Book Antiqua" w:hAnsi="Book Antiqua"/>
                <w:color w:val="002060"/>
                <w:sz w:val="20"/>
                <w:szCs w:val="20"/>
              </w:rPr>
              <w:t>Київ</w:t>
            </w:r>
          </w:p>
        </w:tc>
        <w:tc>
          <w:tcPr>
            <w:tcW w:w="3624" w:type="dxa"/>
          </w:tcPr>
          <w:p w:rsidR="00E84725" w:rsidRPr="0009076D" w:rsidRDefault="00D317C3" w:rsidP="001A2225">
            <w:pPr>
              <w:pStyle w:val="a5"/>
              <w:rPr>
                <w:noProof/>
                <w:color w:val="1F3864" w:themeColor="accent5" w:themeShade="80"/>
                <w:szCs w:val="28"/>
                <w:lang w:val="uk-UA"/>
              </w:rPr>
            </w:pPr>
            <w:r w:rsidRPr="0009076D">
              <w:rPr>
                <w:color w:val="1F3864" w:themeColor="accent5" w:themeShade="80"/>
                <w:lang w:val="uk-UA"/>
              </w:rPr>
              <w:t xml:space="preserve">       </w:t>
            </w:r>
            <w:r w:rsidR="0009076D" w:rsidRPr="0009076D">
              <w:rPr>
                <w:color w:val="1F3864" w:themeColor="accent5" w:themeShade="80"/>
                <w:lang w:val="uk-UA"/>
              </w:rPr>
              <w:t xml:space="preserve">          </w:t>
            </w:r>
            <w:r w:rsidR="00E84725" w:rsidRPr="0009076D">
              <w:rPr>
                <w:color w:val="1F3864" w:themeColor="accent5" w:themeShade="80"/>
                <w:lang w:val="uk-UA"/>
              </w:rPr>
              <w:t xml:space="preserve"> </w:t>
            </w:r>
            <w:r w:rsidR="00E84725" w:rsidRPr="0009076D">
              <w:rPr>
                <w:color w:val="1F3864" w:themeColor="accent5" w:themeShade="80"/>
              </w:rPr>
              <w:t>№</w:t>
            </w:r>
            <w:r w:rsidR="001A2225">
              <w:rPr>
                <w:color w:val="1F3864" w:themeColor="accent5" w:themeShade="80"/>
                <w:lang w:val="uk-UA"/>
              </w:rPr>
              <w:t xml:space="preserve"> 76</w:t>
            </w:r>
            <w:r w:rsidR="00027468" w:rsidRPr="0009076D">
              <w:rPr>
                <w:color w:val="1F3864" w:themeColor="accent5" w:themeShade="80"/>
                <w:lang w:val="uk-UA"/>
              </w:rPr>
              <w:t>/0/15-24</w:t>
            </w:r>
          </w:p>
        </w:tc>
      </w:tr>
    </w:tbl>
    <w:p w:rsidR="00DD3736" w:rsidRDefault="00DD3736" w:rsidP="00167409">
      <w:pPr>
        <w:spacing w:after="0" w:line="264" w:lineRule="auto"/>
        <w:ind w:right="4818"/>
        <w:jc w:val="both"/>
        <w:rPr>
          <w:rFonts w:ascii="Times New Roman" w:hAnsi="Times New Roman" w:cs="Times New Roman"/>
          <w:b/>
          <w:sz w:val="24"/>
          <w:szCs w:val="24"/>
        </w:rPr>
      </w:pPr>
    </w:p>
    <w:tbl>
      <w:tblPr>
        <w:tblpPr w:leftFromText="180" w:rightFromText="180" w:vertAnchor="text" w:horzAnchor="margin" w:tblpY="131"/>
        <w:tblW w:w="10031" w:type="dxa"/>
        <w:tblCellMar>
          <w:left w:w="10" w:type="dxa"/>
          <w:right w:w="10" w:type="dxa"/>
        </w:tblCellMar>
        <w:tblLook w:val="00A0" w:firstRow="1" w:lastRow="0" w:firstColumn="1" w:lastColumn="0" w:noHBand="0" w:noVBand="0"/>
      </w:tblPr>
      <w:tblGrid>
        <w:gridCol w:w="5353"/>
        <w:gridCol w:w="4678"/>
      </w:tblGrid>
      <w:tr w:rsidR="001A2225" w:rsidRPr="001A2225" w:rsidTr="00FA7D65">
        <w:tc>
          <w:tcPr>
            <w:tcW w:w="5353" w:type="dxa"/>
            <w:tcMar>
              <w:top w:w="0" w:type="dxa"/>
              <w:left w:w="108" w:type="dxa"/>
              <w:bottom w:w="0" w:type="dxa"/>
              <w:right w:w="108" w:type="dxa"/>
            </w:tcMar>
          </w:tcPr>
          <w:p w:rsidR="001A2225" w:rsidRPr="001A2225" w:rsidRDefault="001A2225" w:rsidP="00A068D0">
            <w:pPr>
              <w:spacing w:line="240" w:lineRule="auto"/>
              <w:rPr>
                <w:rFonts w:ascii="Times New Roman" w:hAnsi="Times New Roman" w:cs="Times New Roman"/>
                <w:b/>
                <w:sz w:val="28"/>
                <w:szCs w:val="28"/>
              </w:rPr>
            </w:pPr>
          </w:p>
          <w:p w:rsidR="001A2225" w:rsidRDefault="001A2225" w:rsidP="001A2225">
            <w:pPr>
              <w:spacing w:after="0" w:line="240" w:lineRule="auto"/>
              <w:rPr>
                <w:rFonts w:ascii="Times New Roman" w:hAnsi="Times New Roman" w:cs="Times New Roman"/>
                <w:b/>
                <w:sz w:val="24"/>
                <w:szCs w:val="24"/>
              </w:rPr>
            </w:pPr>
            <w:r w:rsidRPr="001A2225">
              <w:rPr>
                <w:rFonts w:ascii="Times New Roman" w:hAnsi="Times New Roman" w:cs="Times New Roman"/>
                <w:b/>
                <w:sz w:val="24"/>
                <w:szCs w:val="24"/>
              </w:rPr>
              <w:t>П</w:t>
            </w:r>
            <w:r w:rsidRPr="001A2225">
              <w:rPr>
                <w:rFonts w:ascii="Times New Roman" w:hAnsi="Times New Roman" w:cs="Times New Roman"/>
                <w:b/>
                <w:sz w:val="24"/>
                <w:szCs w:val="24"/>
              </w:rPr>
              <w:t xml:space="preserve">ро внесення змін до Положення про </w:t>
            </w:r>
          </w:p>
          <w:p w:rsidR="001A2225" w:rsidRDefault="001A2225" w:rsidP="001A2225">
            <w:pPr>
              <w:spacing w:after="0" w:line="240" w:lineRule="auto"/>
              <w:rPr>
                <w:rFonts w:ascii="Times New Roman" w:hAnsi="Times New Roman" w:cs="Times New Roman"/>
                <w:b/>
                <w:sz w:val="24"/>
                <w:szCs w:val="24"/>
              </w:rPr>
            </w:pPr>
            <w:r w:rsidRPr="001A2225">
              <w:rPr>
                <w:rFonts w:ascii="Times New Roman" w:hAnsi="Times New Roman" w:cs="Times New Roman"/>
                <w:b/>
                <w:sz w:val="24"/>
                <w:szCs w:val="24"/>
              </w:rPr>
              <w:t xml:space="preserve">Комісію з питань вищого корпусу </w:t>
            </w:r>
          </w:p>
          <w:p w:rsidR="001A2225" w:rsidRPr="001A2225" w:rsidRDefault="001A2225" w:rsidP="001A2225">
            <w:pPr>
              <w:spacing w:after="0" w:line="240" w:lineRule="auto"/>
              <w:rPr>
                <w:rFonts w:ascii="Times New Roman" w:hAnsi="Times New Roman" w:cs="Times New Roman"/>
                <w:b/>
                <w:sz w:val="24"/>
                <w:szCs w:val="24"/>
              </w:rPr>
            </w:pPr>
            <w:r w:rsidRPr="001A2225">
              <w:rPr>
                <w:rFonts w:ascii="Times New Roman" w:hAnsi="Times New Roman" w:cs="Times New Roman"/>
                <w:b/>
                <w:sz w:val="24"/>
                <w:szCs w:val="24"/>
              </w:rPr>
              <w:t>державної служби в системі правосуддя</w:t>
            </w:r>
          </w:p>
          <w:p w:rsidR="001A2225" w:rsidRPr="001A2225" w:rsidRDefault="001A2225" w:rsidP="00A068D0">
            <w:pPr>
              <w:spacing w:line="240" w:lineRule="auto"/>
              <w:rPr>
                <w:rFonts w:ascii="Times New Roman" w:hAnsi="Times New Roman" w:cs="Times New Roman"/>
                <w:b/>
                <w:sz w:val="28"/>
                <w:szCs w:val="28"/>
              </w:rPr>
            </w:pPr>
          </w:p>
        </w:tc>
        <w:tc>
          <w:tcPr>
            <w:tcW w:w="4678" w:type="dxa"/>
            <w:tcMar>
              <w:top w:w="0" w:type="dxa"/>
              <w:left w:w="108" w:type="dxa"/>
              <w:bottom w:w="0" w:type="dxa"/>
              <w:right w:w="108" w:type="dxa"/>
            </w:tcMar>
          </w:tcPr>
          <w:p w:rsidR="001A2225" w:rsidRPr="001A2225" w:rsidRDefault="001A2225" w:rsidP="00A068D0">
            <w:pPr>
              <w:pStyle w:val="a5"/>
              <w:rPr>
                <w:b/>
                <w:i/>
                <w:sz w:val="28"/>
                <w:szCs w:val="28"/>
              </w:rPr>
            </w:pPr>
          </w:p>
        </w:tc>
      </w:tr>
    </w:tbl>
    <w:p w:rsidR="001A2225" w:rsidRPr="001A2225" w:rsidRDefault="001A2225" w:rsidP="001A2225">
      <w:pPr>
        <w:spacing w:after="0" w:line="240" w:lineRule="auto"/>
        <w:ind w:firstLine="567"/>
        <w:jc w:val="both"/>
        <w:rPr>
          <w:rFonts w:ascii="Times New Roman" w:hAnsi="Times New Roman" w:cs="Times New Roman"/>
          <w:sz w:val="28"/>
          <w:szCs w:val="28"/>
          <w:bdr w:val="none" w:sz="0" w:space="0" w:color="auto" w:frame="1"/>
        </w:rPr>
      </w:pPr>
      <w:r w:rsidRPr="001A2225">
        <w:rPr>
          <w:rFonts w:ascii="Times New Roman" w:hAnsi="Times New Roman" w:cs="Times New Roman"/>
          <w:sz w:val="28"/>
          <w:szCs w:val="28"/>
          <w:bdr w:val="none" w:sz="0" w:space="0" w:color="auto" w:frame="1"/>
        </w:rPr>
        <w:t>Згідно із частиною другою статті 150 Закону України «Про судоустрій і статус суддів» при Вищій раді правосуддя діє К</w:t>
      </w:r>
      <w:bookmarkStart w:id="0" w:name="_GoBack"/>
      <w:bookmarkEnd w:id="0"/>
      <w:r w:rsidRPr="001A2225">
        <w:rPr>
          <w:rFonts w:ascii="Times New Roman" w:hAnsi="Times New Roman" w:cs="Times New Roman"/>
          <w:sz w:val="28"/>
          <w:szCs w:val="28"/>
          <w:bdr w:val="none" w:sz="0" w:space="0" w:color="auto" w:frame="1"/>
        </w:rPr>
        <w:t>омісія з питань вищого корпусу державної служби в системі правосуддя (далі – Комісія), яка утворюється відповідно до закону.</w:t>
      </w:r>
    </w:p>
    <w:p w:rsidR="001A2225" w:rsidRPr="001A2225" w:rsidRDefault="001A2225" w:rsidP="001A2225">
      <w:pPr>
        <w:spacing w:after="0" w:line="240" w:lineRule="auto"/>
        <w:ind w:firstLine="567"/>
        <w:jc w:val="both"/>
        <w:rPr>
          <w:rFonts w:ascii="Times New Roman" w:hAnsi="Times New Roman" w:cs="Times New Roman"/>
          <w:sz w:val="28"/>
          <w:szCs w:val="28"/>
          <w:bdr w:val="none" w:sz="0" w:space="0" w:color="auto" w:frame="1"/>
        </w:rPr>
      </w:pPr>
      <w:r w:rsidRPr="001A2225">
        <w:rPr>
          <w:rFonts w:ascii="Times New Roman" w:hAnsi="Times New Roman" w:cs="Times New Roman"/>
          <w:sz w:val="28"/>
          <w:szCs w:val="28"/>
          <w:bdr w:val="none" w:sz="0" w:space="0" w:color="auto" w:frame="1"/>
        </w:rPr>
        <w:t>Частиною шостою статті 29 Закону України «Про Вищу раду правосуддя» установлено, що Комісія здійснює діяльність відповідно до Положення про Комісію з питань вищого корпусу державної служби в системі правосуддя, яке затверджується Вищою радою правосуддя після консультацій із центральним органом виконавчої влади, що забезпечує формування та реалізує державну політику у сфері державної служби.</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bdr w:val="none" w:sz="0" w:space="0" w:color="auto" w:frame="1"/>
        </w:rPr>
        <w:t xml:space="preserve">Положення про Комісію з питань вищого корпусу державної служби в системі правосуддя  затверджено рішенням Вищої ради правосуддя </w:t>
      </w:r>
      <w:r w:rsidRPr="001A2225">
        <w:rPr>
          <w:rFonts w:ascii="Times New Roman" w:hAnsi="Times New Roman" w:cs="Times New Roman"/>
          <w:sz w:val="28"/>
          <w:szCs w:val="28"/>
          <w:bdr w:val="none" w:sz="0" w:space="0" w:color="auto" w:frame="1"/>
          <w:lang w:val="ru-RU"/>
        </w:rPr>
        <w:t xml:space="preserve">                 </w:t>
      </w:r>
      <w:r w:rsidRPr="001A2225">
        <w:rPr>
          <w:rFonts w:ascii="Times New Roman" w:hAnsi="Times New Roman" w:cs="Times New Roman"/>
          <w:sz w:val="28"/>
          <w:szCs w:val="28"/>
          <w:bdr w:val="none" w:sz="0" w:space="0" w:color="auto" w:frame="1"/>
        </w:rPr>
        <w:t>від 18 травня 2017 року № 1172/0/15-17</w:t>
      </w:r>
      <w:r w:rsidRPr="001A2225">
        <w:rPr>
          <w:rFonts w:ascii="Times New Roman" w:hAnsi="Times New Roman" w:cs="Times New Roman"/>
          <w:sz w:val="28"/>
          <w:szCs w:val="28"/>
        </w:rPr>
        <w:t>, до якого вносилися зміни.</w:t>
      </w:r>
    </w:p>
    <w:p w:rsidR="001A2225" w:rsidRPr="001A2225" w:rsidRDefault="001A2225" w:rsidP="001A2225">
      <w:pPr>
        <w:spacing w:after="0" w:line="240" w:lineRule="auto"/>
        <w:ind w:firstLine="567"/>
        <w:jc w:val="both"/>
        <w:rPr>
          <w:rFonts w:ascii="Times New Roman" w:hAnsi="Times New Roman" w:cs="Times New Roman"/>
          <w:sz w:val="28"/>
          <w:szCs w:val="28"/>
          <w:bdr w:val="none" w:sz="0" w:space="0" w:color="auto" w:frame="1"/>
        </w:rPr>
      </w:pPr>
      <w:r w:rsidRPr="001A2225">
        <w:rPr>
          <w:rFonts w:ascii="Times New Roman" w:hAnsi="Times New Roman" w:cs="Times New Roman"/>
          <w:sz w:val="28"/>
          <w:szCs w:val="28"/>
          <w:bdr w:val="none" w:sz="0" w:space="0" w:color="auto" w:frame="1"/>
        </w:rPr>
        <w:t>З метою удосконалення діяльності Комісії виникла потреба у внесенні змін до Положення про Комісію з питань вищого корпусу державної служби в системі правосуддя.</w:t>
      </w:r>
    </w:p>
    <w:p w:rsidR="001A2225" w:rsidRPr="001A2225" w:rsidRDefault="001A2225" w:rsidP="001A2225">
      <w:pPr>
        <w:spacing w:after="0" w:line="240" w:lineRule="auto"/>
        <w:ind w:firstLine="567"/>
        <w:jc w:val="both"/>
        <w:rPr>
          <w:rFonts w:ascii="Times New Roman" w:hAnsi="Times New Roman" w:cs="Times New Roman"/>
          <w:sz w:val="28"/>
          <w:szCs w:val="28"/>
          <w:bdr w:val="none" w:sz="0" w:space="0" w:color="auto" w:frame="1"/>
        </w:rPr>
      </w:pPr>
      <w:r w:rsidRPr="001A2225">
        <w:rPr>
          <w:rFonts w:ascii="Times New Roman" w:hAnsi="Times New Roman" w:cs="Times New Roman"/>
          <w:sz w:val="28"/>
          <w:szCs w:val="28"/>
          <w:bdr w:val="none" w:sz="0" w:space="0" w:color="auto" w:frame="1"/>
        </w:rPr>
        <w:t>Національне агентство України з питань державної служби листом                  від 6 грудня 2023 року № 7586/10-23</w:t>
      </w:r>
      <w:r w:rsidRPr="001A2225">
        <w:rPr>
          <w:rFonts w:ascii="Times New Roman" w:hAnsi="Times New Roman" w:cs="Times New Roman"/>
          <w:color w:val="FF0000"/>
          <w:sz w:val="28"/>
          <w:szCs w:val="28"/>
          <w:bdr w:val="none" w:sz="0" w:space="0" w:color="auto" w:frame="1"/>
        </w:rPr>
        <w:t xml:space="preserve"> </w:t>
      </w:r>
      <w:r w:rsidRPr="001A2225">
        <w:rPr>
          <w:rFonts w:ascii="Times New Roman" w:hAnsi="Times New Roman" w:cs="Times New Roman"/>
          <w:sz w:val="28"/>
          <w:szCs w:val="28"/>
          <w:bdr w:val="none" w:sz="0" w:space="0" w:color="auto" w:frame="1"/>
        </w:rPr>
        <w:t xml:space="preserve">надало пропозиції щодо внесення змін до Положення про Комісію з питань вищого корпусу державної служби в системі правосуддя.  </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Заслухавши члена Вищої ради правосуддя Мороза М.В.,</w:t>
      </w:r>
      <w:r w:rsidRPr="001A2225">
        <w:rPr>
          <w:rFonts w:ascii="Times New Roman" w:hAnsi="Times New Roman" w:cs="Times New Roman"/>
          <w:sz w:val="28"/>
          <w:szCs w:val="28"/>
          <w:bdr w:val="none" w:sz="0" w:space="0" w:color="auto" w:frame="1"/>
        </w:rPr>
        <w:t xml:space="preserve"> </w:t>
      </w:r>
      <w:r w:rsidRPr="001A2225">
        <w:rPr>
          <w:rFonts w:ascii="Times New Roman" w:hAnsi="Times New Roman" w:cs="Times New Roman"/>
          <w:sz w:val="28"/>
          <w:szCs w:val="28"/>
        </w:rPr>
        <w:t>керуючись        статтею 150 Закону України «Про судоустрій і статус суддів», статтями 3, 29, 30, 34 Закону України «Про Вищу раду правосуддя», Вища рада правосуддя</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spacing w:after="0" w:line="240" w:lineRule="auto"/>
        <w:jc w:val="center"/>
        <w:rPr>
          <w:rFonts w:ascii="Times New Roman" w:hAnsi="Times New Roman" w:cs="Times New Roman"/>
          <w:b/>
          <w:sz w:val="28"/>
          <w:szCs w:val="28"/>
          <w:lang w:eastAsia="ru-RU"/>
        </w:rPr>
      </w:pPr>
      <w:r w:rsidRPr="001A2225">
        <w:rPr>
          <w:rFonts w:ascii="Times New Roman" w:hAnsi="Times New Roman" w:cs="Times New Roman"/>
          <w:b/>
          <w:sz w:val="28"/>
          <w:szCs w:val="28"/>
          <w:lang w:eastAsia="ru-RU"/>
        </w:rPr>
        <w:t>вирішила:</w:t>
      </w:r>
    </w:p>
    <w:p w:rsidR="001A2225" w:rsidRPr="001A2225" w:rsidRDefault="001A2225" w:rsidP="001A2225">
      <w:pPr>
        <w:spacing w:after="0" w:line="240" w:lineRule="auto"/>
        <w:jc w:val="center"/>
        <w:rPr>
          <w:rFonts w:ascii="Times New Roman" w:hAnsi="Times New Roman" w:cs="Times New Roman"/>
          <w:b/>
          <w:sz w:val="28"/>
          <w:szCs w:val="28"/>
          <w:lang w:eastAsia="ru-RU"/>
        </w:rPr>
      </w:pPr>
    </w:p>
    <w:p w:rsidR="001A2225" w:rsidRPr="001A2225" w:rsidRDefault="001A2225" w:rsidP="001A2225">
      <w:pPr>
        <w:spacing w:after="0" w:line="240" w:lineRule="auto"/>
        <w:jc w:val="both"/>
        <w:rPr>
          <w:rFonts w:ascii="Times New Roman" w:hAnsi="Times New Roman" w:cs="Times New Roman"/>
          <w:sz w:val="28"/>
          <w:szCs w:val="28"/>
          <w:lang w:eastAsia="ru-RU"/>
        </w:rPr>
      </w:pPr>
      <w:r w:rsidRPr="001A2225">
        <w:rPr>
          <w:rFonts w:ascii="Times New Roman" w:hAnsi="Times New Roman" w:cs="Times New Roman"/>
          <w:sz w:val="28"/>
          <w:szCs w:val="28"/>
          <w:lang w:eastAsia="ru-RU"/>
        </w:rPr>
        <w:t xml:space="preserve">затвердити зміни до Положення про Комісію </w:t>
      </w:r>
      <w:r w:rsidRPr="001A2225">
        <w:rPr>
          <w:rFonts w:ascii="Times New Roman" w:hAnsi="Times New Roman" w:cs="Times New Roman"/>
          <w:sz w:val="28"/>
          <w:szCs w:val="28"/>
          <w:bdr w:val="none" w:sz="0" w:space="0" w:color="auto" w:frame="1"/>
          <w:lang w:eastAsia="ru-RU"/>
        </w:rPr>
        <w:t>з питань вищого корпусу державної служби в системі правосуддя</w:t>
      </w:r>
      <w:r w:rsidRPr="001A2225">
        <w:rPr>
          <w:rFonts w:ascii="Times New Roman" w:hAnsi="Times New Roman" w:cs="Times New Roman"/>
          <w:sz w:val="28"/>
          <w:szCs w:val="28"/>
          <w:lang w:eastAsia="ru-RU"/>
        </w:rPr>
        <w:t>, що додаються.</w:t>
      </w:r>
    </w:p>
    <w:p w:rsidR="001A2225" w:rsidRPr="001A2225" w:rsidRDefault="001A2225" w:rsidP="001A2225">
      <w:pPr>
        <w:spacing w:after="0" w:line="240" w:lineRule="auto"/>
        <w:jc w:val="both"/>
        <w:rPr>
          <w:rFonts w:ascii="Times New Roman" w:hAnsi="Times New Roman" w:cs="Times New Roman"/>
          <w:b/>
          <w:sz w:val="28"/>
          <w:szCs w:val="28"/>
          <w:lang w:eastAsia="ru-RU"/>
        </w:rPr>
      </w:pPr>
    </w:p>
    <w:p w:rsidR="001A2225" w:rsidRPr="001A2225" w:rsidRDefault="001A2225" w:rsidP="001A2225">
      <w:pPr>
        <w:spacing w:after="0" w:line="240" w:lineRule="auto"/>
        <w:ind w:firstLine="5103"/>
        <w:rPr>
          <w:rFonts w:ascii="Times New Roman" w:hAnsi="Times New Roman" w:cs="Times New Roman"/>
          <w:b/>
          <w:sz w:val="28"/>
          <w:szCs w:val="28"/>
          <w:lang w:eastAsia="ru-RU"/>
        </w:rPr>
      </w:pPr>
    </w:p>
    <w:p w:rsidR="001A2225" w:rsidRDefault="001A2225" w:rsidP="001A2225">
      <w:pPr>
        <w:spacing w:after="0" w:line="240" w:lineRule="auto"/>
        <w:rPr>
          <w:rFonts w:ascii="Times New Roman" w:hAnsi="Times New Roman" w:cs="Times New Roman"/>
          <w:b/>
          <w:sz w:val="28"/>
          <w:szCs w:val="28"/>
          <w:lang w:eastAsia="ru-RU"/>
        </w:rPr>
      </w:pPr>
      <w:r w:rsidRPr="001A2225">
        <w:rPr>
          <w:rFonts w:ascii="Times New Roman" w:hAnsi="Times New Roman" w:cs="Times New Roman"/>
          <w:b/>
          <w:sz w:val="28"/>
          <w:szCs w:val="28"/>
          <w:lang w:eastAsia="ru-RU"/>
        </w:rPr>
        <w:t>Голова Вищої ради правосуддя                                                   Григорій УСИК</w:t>
      </w:r>
    </w:p>
    <w:p w:rsidR="001A2225" w:rsidRDefault="001A2225" w:rsidP="001A2225">
      <w:pPr>
        <w:spacing w:after="0" w:line="240" w:lineRule="auto"/>
        <w:rPr>
          <w:rFonts w:ascii="Times New Roman" w:hAnsi="Times New Roman" w:cs="Times New Roman"/>
          <w:b/>
          <w:sz w:val="28"/>
          <w:szCs w:val="28"/>
          <w:lang w:eastAsia="ru-RU"/>
        </w:rPr>
      </w:pPr>
    </w:p>
    <w:p w:rsidR="001A2225" w:rsidRDefault="001A2225" w:rsidP="001A2225">
      <w:pPr>
        <w:spacing w:after="0" w:line="240" w:lineRule="auto"/>
        <w:rPr>
          <w:rFonts w:ascii="Times New Roman" w:hAnsi="Times New Roman" w:cs="Times New Roman"/>
          <w:b/>
          <w:sz w:val="28"/>
          <w:szCs w:val="28"/>
          <w:lang w:eastAsia="ru-RU"/>
        </w:rPr>
      </w:pPr>
    </w:p>
    <w:p w:rsidR="001A2225" w:rsidRDefault="001A2225" w:rsidP="001A2225">
      <w:pPr>
        <w:spacing w:after="0" w:line="240" w:lineRule="auto"/>
        <w:rPr>
          <w:rFonts w:ascii="Times New Roman" w:hAnsi="Times New Roman" w:cs="Times New Roman"/>
          <w:b/>
          <w:sz w:val="28"/>
          <w:szCs w:val="28"/>
          <w:lang w:eastAsia="ru-RU"/>
        </w:rPr>
      </w:pPr>
    </w:p>
    <w:p w:rsidR="001A2225" w:rsidRPr="001A2225" w:rsidRDefault="001A2225" w:rsidP="001A2225">
      <w:pPr>
        <w:spacing w:after="0" w:line="240" w:lineRule="auto"/>
        <w:ind w:left="5806" w:hanging="1270"/>
        <w:rPr>
          <w:rFonts w:ascii="Times New Roman" w:hAnsi="Times New Roman" w:cs="Times New Roman"/>
          <w:b/>
          <w:sz w:val="28"/>
          <w:szCs w:val="28"/>
          <w:lang w:eastAsia="ru-RU"/>
        </w:rPr>
      </w:pPr>
      <w:r w:rsidRPr="001A2225">
        <w:rPr>
          <w:rFonts w:ascii="Times New Roman" w:hAnsi="Times New Roman" w:cs="Times New Roman"/>
          <w:b/>
          <w:sz w:val="28"/>
          <w:szCs w:val="28"/>
          <w:lang w:eastAsia="ru-RU"/>
        </w:rPr>
        <w:lastRenderedPageBreak/>
        <w:t>ЗАТВЕРДЖЕНО</w:t>
      </w:r>
    </w:p>
    <w:p w:rsidR="001A2225" w:rsidRPr="001A2225" w:rsidRDefault="001A2225" w:rsidP="001A2225">
      <w:pPr>
        <w:spacing w:after="0" w:line="240" w:lineRule="auto"/>
        <w:ind w:left="5806" w:hanging="1270"/>
        <w:rPr>
          <w:rFonts w:ascii="Times New Roman" w:hAnsi="Times New Roman" w:cs="Times New Roman"/>
          <w:b/>
          <w:sz w:val="28"/>
          <w:szCs w:val="28"/>
          <w:lang w:eastAsia="ru-RU"/>
        </w:rPr>
      </w:pPr>
      <w:r w:rsidRPr="001A2225">
        <w:rPr>
          <w:rFonts w:ascii="Times New Roman" w:hAnsi="Times New Roman" w:cs="Times New Roman"/>
          <w:b/>
          <w:sz w:val="28"/>
          <w:szCs w:val="28"/>
          <w:lang w:eastAsia="ru-RU"/>
        </w:rPr>
        <w:t>Рішення Вищої ради правосуддя</w:t>
      </w:r>
    </w:p>
    <w:p w:rsidR="001A2225" w:rsidRPr="001A2225" w:rsidRDefault="001A2225" w:rsidP="001A2225">
      <w:pPr>
        <w:spacing w:after="0" w:line="240" w:lineRule="auto"/>
        <w:ind w:left="5806" w:hanging="1270"/>
        <w:rPr>
          <w:rFonts w:ascii="Times New Roman" w:hAnsi="Times New Roman" w:cs="Times New Roman"/>
          <w:sz w:val="28"/>
          <w:szCs w:val="28"/>
          <w:u w:val="single"/>
          <w:lang w:eastAsia="ru-RU"/>
        </w:rPr>
      </w:pPr>
      <w:r>
        <w:rPr>
          <w:rFonts w:ascii="Times New Roman" w:hAnsi="Times New Roman" w:cs="Times New Roman"/>
          <w:sz w:val="28"/>
          <w:szCs w:val="28"/>
          <w:u w:val="single"/>
          <w:lang w:eastAsia="ru-RU"/>
        </w:rPr>
        <w:t>11 січня 2024 року</w:t>
      </w:r>
      <w:r w:rsidRPr="001A2225">
        <w:rPr>
          <w:rFonts w:ascii="Times New Roman" w:hAnsi="Times New Roman" w:cs="Times New Roman"/>
          <w:sz w:val="28"/>
          <w:szCs w:val="28"/>
          <w:lang w:eastAsia="ru-RU"/>
        </w:rPr>
        <w:t xml:space="preserve"> № </w:t>
      </w:r>
      <w:r>
        <w:rPr>
          <w:rFonts w:ascii="Times New Roman" w:hAnsi="Times New Roman" w:cs="Times New Roman"/>
          <w:sz w:val="28"/>
          <w:szCs w:val="28"/>
          <w:u w:val="single"/>
          <w:lang w:eastAsia="ru-RU"/>
        </w:rPr>
        <w:t>76/0/15-24</w:t>
      </w:r>
    </w:p>
    <w:p w:rsidR="001A2225" w:rsidRPr="001A2225" w:rsidRDefault="001A2225" w:rsidP="001A2225">
      <w:pPr>
        <w:spacing w:after="0" w:line="240" w:lineRule="auto"/>
        <w:ind w:left="5806" w:hanging="1270"/>
        <w:rPr>
          <w:rFonts w:ascii="Times New Roman" w:hAnsi="Times New Roman" w:cs="Times New Roman"/>
          <w:b/>
          <w:sz w:val="28"/>
          <w:szCs w:val="28"/>
          <w:lang w:eastAsia="ru-RU"/>
        </w:rPr>
      </w:pPr>
    </w:p>
    <w:p w:rsidR="001A2225" w:rsidRPr="001A2225" w:rsidRDefault="001A2225" w:rsidP="001A2225">
      <w:pPr>
        <w:spacing w:after="0" w:line="240" w:lineRule="auto"/>
        <w:jc w:val="center"/>
        <w:rPr>
          <w:rFonts w:ascii="Times New Roman" w:hAnsi="Times New Roman" w:cs="Times New Roman"/>
          <w:b/>
          <w:sz w:val="28"/>
          <w:szCs w:val="28"/>
          <w:lang w:eastAsia="ru-RU"/>
        </w:rPr>
      </w:pPr>
    </w:p>
    <w:p w:rsidR="001A2225" w:rsidRPr="001A2225" w:rsidRDefault="001A2225" w:rsidP="001A2225">
      <w:pPr>
        <w:spacing w:after="0" w:line="240" w:lineRule="auto"/>
        <w:jc w:val="center"/>
        <w:rPr>
          <w:rFonts w:ascii="Times New Roman" w:hAnsi="Times New Roman" w:cs="Times New Roman"/>
          <w:sz w:val="28"/>
          <w:szCs w:val="28"/>
          <w:lang w:eastAsia="ru-RU"/>
        </w:rPr>
      </w:pPr>
      <w:r w:rsidRPr="001A2225">
        <w:rPr>
          <w:rFonts w:ascii="Times New Roman" w:hAnsi="Times New Roman" w:cs="Times New Roman"/>
          <w:sz w:val="28"/>
          <w:szCs w:val="28"/>
          <w:lang w:eastAsia="ru-RU"/>
        </w:rPr>
        <w:t>ЗМІНИ</w:t>
      </w:r>
    </w:p>
    <w:p w:rsidR="001A2225" w:rsidRPr="001A2225" w:rsidRDefault="001A2225" w:rsidP="001A2225">
      <w:pPr>
        <w:spacing w:after="0" w:line="240" w:lineRule="auto"/>
        <w:jc w:val="center"/>
        <w:rPr>
          <w:rFonts w:ascii="Times New Roman" w:hAnsi="Times New Roman" w:cs="Times New Roman"/>
          <w:sz w:val="28"/>
          <w:szCs w:val="28"/>
          <w:lang w:eastAsia="ru-RU"/>
        </w:rPr>
      </w:pPr>
      <w:r w:rsidRPr="001A2225">
        <w:rPr>
          <w:rFonts w:ascii="Times New Roman" w:hAnsi="Times New Roman" w:cs="Times New Roman"/>
          <w:sz w:val="28"/>
          <w:szCs w:val="28"/>
          <w:lang w:eastAsia="ru-RU"/>
        </w:rPr>
        <w:t>до Положення про Комісію з питань вищого</w:t>
      </w:r>
    </w:p>
    <w:p w:rsidR="001A2225" w:rsidRPr="001A2225" w:rsidRDefault="001A2225" w:rsidP="001A2225">
      <w:pPr>
        <w:spacing w:after="0" w:line="240" w:lineRule="auto"/>
        <w:jc w:val="center"/>
        <w:rPr>
          <w:rFonts w:ascii="Times New Roman" w:hAnsi="Times New Roman" w:cs="Times New Roman"/>
          <w:sz w:val="28"/>
          <w:szCs w:val="28"/>
          <w:lang w:eastAsia="ru-RU"/>
        </w:rPr>
      </w:pPr>
      <w:r w:rsidRPr="001A2225">
        <w:rPr>
          <w:rFonts w:ascii="Times New Roman" w:hAnsi="Times New Roman" w:cs="Times New Roman"/>
          <w:sz w:val="28"/>
          <w:szCs w:val="28"/>
          <w:lang w:eastAsia="ru-RU"/>
        </w:rPr>
        <w:t>корпусу державної служби в системі правосуддя</w:t>
      </w:r>
    </w:p>
    <w:p w:rsidR="001A2225" w:rsidRPr="001A2225" w:rsidRDefault="001A2225" w:rsidP="001A2225">
      <w:pPr>
        <w:spacing w:after="0" w:line="240" w:lineRule="auto"/>
        <w:ind w:firstLine="567"/>
        <w:jc w:val="both"/>
        <w:rPr>
          <w:rFonts w:ascii="Times New Roman" w:hAnsi="Times New Roman" w:cs="Times New Roman"/>
          <w:sz w:val="28"/>
          <w:szCs w:val="28"/>
          <w:lang w:eastAsia="ru-RU"/>
        </w:rPr>
      </w:pPr>
      <w:r w:rsidRPr="001A2225">
        <w:rPr>
          <w:rFonts w:ascii="Times New Roman" w:hAnsi="Times New Roman" w:cs="Times New Roman"/>
          <w:sz w:val="28"/>
          <w:szCs w:val="28"/>
          <w:lang w:eastAsia="ru-RU"/>
        </w:rPr>
        <w:tab/>
      </w:r>
    </w:p>
    <w:p w:rsidR="001A2225" w:rsidRPr="001A2225" w:rsidRDefault="001A2225" w:rsidP="001A2225">
      <w:pPr>
        <w:spacing w:after="0" w:line="240" w:lineRule="auto"/>
        <w:ind w:firstLine="567"/>
        <w:jc w:val="both"/>
        <w:rPr>
          <w:rFonts w:ascii="Times New Roman" w:hAnsi="Times New Roman" w:cs="Times New Roman"/>
          <w:sz w:val="28"/>
          <w:szCs w:val="28"/>
          <w:lang w:eastAsia="ru-RU"/>
        </w:rPr>
      </w:pPr>
    </w:p>
    <w:p w:rsidR="001A2225" w:rsidRPr="001A2225" w:rsidRDefault="001A2225" w:rsidP="001A2225">
      <w:pPr>
        <w:pStyle w:val="ab"/>
        <w:numPr>
          <w:ilvl w:val="0"/>
          <w:numId w:val="1"/>
        </w:numPr>
        <w:tabs>
          <w:tab w:val="left" w:pos="851"/>
        </w:tabs>
        <w:spacing w:line="240" w:lineRule="auto"/>
        <w:ind w:left="0" w:firstLine="567"/>
        <w:jc w:val="both"/>
        <w:rPr>
          <w:szCs w:val="28"/>
        </w:rPr>
      </w:pPr>
      <w:r w:rsidRPr="001A2225">
        <w:rPr>
          <w:szCs w:val="28"/>
        </w:rPr>
        <w:t>Пункт 2 розділу І доповнити абзацом третім такого змісту:</w:t>
      </w:r>
    </w:p>
    <w:p w:rsidR="001A2225" w:rsidRPr="001A2225" w:rsidRDefault="001A2225" w:rsidP="001A2225">
      <w:pPr>
        <w:pStyle w:val="ab"/>
        <w:tabs>
          <w:tab w:val="left" w:pos="1134"/>
        </w:tabs>
        <w:spacing w:line="240" w:lineRule="auto"/>
        <w:ind w:left="786" w:firstLine="567"/>
        <w:jc w:val="both"/>
        <w:rPr>
          <w:szCs w:val="28"/>
        </w:rPr>
      </w:pPr>
    </w:p>
    <w:p w:rsidR="001A2225" w:rsidRPr="001A2225" w:rsidRDefault="001A2225" w:rsidP="001A2225">
      <w:pPr>
        <w:pStyle w:val="ab"/>
        <w:tabs>
          <w:tab w:val="left" w:pos="1134"/>
        </w:tabs>
        <w:spacing w:line="240" w:lineRule="auto"/>
        <w:ind w:left="0" w:firstLine="567"/>
        <w:jc w:val="both"/>
        <w:rPr>
          <w:szCs w:val="28"/>
        </w:rPr>
      </w:pPr>
      <w:r w:rsidRPr="001A2225">
        <w:rPr>
          <w:szCs w:val="28"/>
        </w:rPr>
        <w:t>«Комісія здійснює повноваження Комісії з питань вищого корпусу державної служби, визначені Законом України «Про державну службу», щодо державної служби в системі правосуддя.».</w:t>
      </w:r>
    </w:p>
    <w:p w:rsidR="001A2225" w:rsidRPr="001A2225" w:rsidRDefault="001A2225" w:rsidP="001A2225">
      <w:pPr>
        <w:pStyle w:val="ab"/>
        <w:tabs>
          <w:tab w:val="left" w:pos="1134"/>
        </w:tabs>
        <w:spacing w:line="240" w:lineRule="auto"/>
        <w:ind w:left="0" w:firstLine="567"/>
        <w:jc w:val="both"/>
        <w:rPr>
          <w:szCs w:val="28"/>
        </w:rPr>
      </w:pPr>
    </w:p>
    <w:p w:rsidR="001A2225" w:rsidRPr="001A2225" w:rsidRDefault="001A2225" w:rsidP="001A2225">
      <w:pPr>
        <w:pStyle w:val="ab"/>
        <w:numPr>
          <w:ilvl w:val="0"/>
          <w:numId w:val="1"/>
        </w:numPr>
        <w:tabs>
          <w:tab w:val="left" w:pos="851"/>
        </w:tabs>
        <w:spacing w:line="240" w:lineRule="auto"/>
        <w:ind w:left="0" w:firstLine="567"/>
        <w:jc w:val="both"/>
        <w:rPr>
          <w:szCs w:val="28"/>
        </w:rPr>
      </w:pPr>
      <w:r w:rsidRPr="001A2225">
        <w:rPr>
          <w:szCs w:val="28"/>
        </w:rPr>
        <w:t>Пункт 4 розділу І  викласти в такій редакції:</w:t>
      </w:r>
    </w:p>
    <w:p w:rsidR="001A2225" w:rsidRPr="001A2225" w:rsidRDefault="001A2225" w:rsidP="001A2225">
      <w:pPr>
        <w:pStyle w:val="ab"/>
        <w:tabs>
          <w:tab w:val="left" w:pos="851"/>
        </w:tabs>
        <w:spacing w:line="240" w:lineRule="auto"/>
        <w:ind w:left="567"/>
        <w:jc w:val="both"/>
        <w:rPr>
          <w:szCs w:val="28"/>
        </w:rPr>
      </w:pPr>
    </w:p>
    <w:p w:rsidR="001A2225" w:rsidRPr="001A2225" w:rsidRDefault="001A2225" w:rsidP="001A2225">
      <w:pPr>
        <w:pStyle w:val="rvps2"/>
        <w:spacing w:before="0" w:beforeAutospacing="0" w:after="0" w:afterAutospacing="0"/>
        <w:ind w:firstLine="709"/>
        <w:jc w:val="both"/>
        <w:rPr>
          <w:sz w:val="28"/>
          <w:szCs w:val="28"/>
        </w:rPr>
      </w:pPr>
      <w:r w:rsidRPr="001A2225">
        <w:rPr>
          <w:sz w:val="28"/>
          <w:szCs w:val="28"/>
        </w:rPr>
        <w:t>«4. Основними принципами діяльності Комісії є:</w:t>
      </w:r>
    </w:p>
    <w:p w:rsidR="001A2225" w:rsidRPr="001A2225" w:rsidRDefault="001A2225" w:rsidP="001A2225">
      <w:pPr>
        <w:pStyle w:val="rvps2"/>
        <w:spacing w:before="0" w:beforeAutospacing="0" w:after="0" w:afterAutospacing="0"/>
        <w:ind w:firstLine="709"/>
        <w:jc w:val="both"/>
        <w:rPr>
          <w:sz w:val="28"/>
          <w:szCs w:val="28"/>
        </w:rPr>
      </w:pPr>
      <w:bookmarkStart w:id="1" w:name="n14"/>
      <w:bookmarkEnd w:id="1"/>
      <w:r w:rsidRPr="001A2225">
        <w:rPr>
          <w:sz w:val="28"/>
          <w:szCs w:val="28"/>
        </w:rPr>
        <w:t>1) верховенство права;</w:t>
      </w:r>
    </w:p>
    <w:p w:rsidR="001A2225" w:rsidRPr="001A2225" w:rsidRDefault="001A2225" w:rsidP="001A2225">
      <w:pPr>
        <w:pStyle w:val="rvps2"/>
        <w:spacing w:before="0" w:beforeAutospacing="0" w:after="0" w:afterAutospacing="0"/>
        <w:ind w:firstLine="709"/>
        <w:jc w:val="both"/>
        <w:rPr>
          <w:sz w:val="28"/>
          <w:szCs w:val="28"/>
        </w:rPr>
      </w:pPr>
      <w:r w:rsidRPr="001A2225">
        <w:rPr>
          <w:sz w:val="28"/>
          <w:szCs w:val="28"/>
        </w:rPr>
        <w:t>2) законність;</w:t>
      </w:r>
    </w:p>
    <w:p w:rsidR="001A2225" w:rsidRPr="001A2225" w:rsidRDefault="001A2225" w:rsidP="001A2225">
      <w:pPr>
        <w:pStyle w:val="rvps2"/>
        <w:spacing w:before="0" w:beforeAutospacing="0" w:after="0" w:afterAutospacing="0"/>
        <w:ind w:firstLine="709"/>
        <w:jc w:val="both"/>
        <w:rPr>
          <w:sz w:val="28"/>
          <w:szCs w:val="28"/>
        </w:rPr>
      </w:pPr>
      <w:bookmarkStart w:id="2" w:name="n15"/>
      <w:bookmarkEnd w:id="2"/>
      <w:r w:rsidRPr="001A2225">
        <w:rPr>
          <w:sz w:val="28"/>
          <w:szCs w:val="28"/>
        </w:rPr>
        <w:t xml:space="preserve">3) професіоналізм </w:t>
      </w:r>
      <w:bookmarkStart w:id="3" w:name="n16"/>
      <w:bookmarkEnd w:id="3"/>
      <w:r w:rsidRPr="001A2225">
        <w:rPr>
          <w:sz w:val="28"/>
          <w:szCs w:val="28"/>
        </w:rPr>
        <w:t>та доброчесність;</w:t>
      </w:r>
    </w:p>
    <w:p w:rsidR="001A2225" w:rsidRPr="001A2225" w:rsidRDefault="001A2225" w:rsidP="001A2225">
      <w:pPr>
        <w:pStyle w:val="rvps2"/>
        <w:spacing w:before="0" w:beforeAutospacing="0" w:after="0" w:afterAutospacing="0"/>
        <w:ind w:firstLine="709"/>
        <w:jc w:val="both"/>
        <w:rPr>
          <w:sz w:val="28"/>
          <w:szCs w:val="28"/>
        </w:rPr>
      </w:pPr>
      <w:bookmarkStart w:id="4" w:name="n17"/>
      <w:bookmarkEnd w:id="4"/>
      <w:r w:rsidRPr="001A2225">
        <w:rPr>
          <w:sz w:val="28"/>
          <w:szCs w:val="28"/>
        </w:rPr>
        <w:t>4) неупередженість;</w:t>
      </w:r>
    </w:p>
    <w:p w:rsidR="001A2225" w:rsidRPr="001A2225" w:rsidRDefault="001A2225" w:rsidP="001A2225">
      <w:pPr>
        <w:pStyle w:val="rvps2"/>
        <w:spacing w:before="0" w:beforeAutospacing="0" w:after="0" w:afterAutospacing="0"/>
        <w:ind w:firstLine="709"/>
        <w:jc w:val="both"/>
        <w:rPr>
          <w:sz w:val="28"/>
          <w:szCs w:val="28"/>
        </w:rPr>
      </w:pPr>
      <w:bookmarkStart w:id="5" w:name="n18"/>
      <w:bookmarkEnd w:id="5"/>
      <w:r w:rsidRPr="001A2225">
        <w:rPr>
          <w:sz w:val="28"/>
          <w:szCs w:val="28"/>
        </w:rPr>
        <w:t>5) прозорість;</w:t>
      </w:r>
    </w:p>
    <w:p w:rsidR="001A2225" w:rsidRPr="001A2225" w:rsidRDefault="001A2225" w:rsidP="001A2225">
      <w:pPr>
        <w:pStyle w:val="rvps2"/>
        <w:spacing w:before="0" w:beforeAutospacing="0" w:after="0" w:afterAutospacing="0"/>
        <w:ind w:firstLine="709"/>
        <w:jc w:val="both"/>
        <w:rPr>
          <w:b/>
          <w:sz w:val="28"/>
          <w:szCs w:val="28"/>
        </w:rPr>
      </w:pPr>
      <w:r w:rsidRPr="001A2225">
        <w:rPr>
          <w:sz w:val="28"/>
          <w:szCs w:val="28"/>
        </w:rPr>
        <w:t>6) рівність та недискримінація;</w:t>
      </w:r>
    </w:p>
    <w:p w:rsidR="001A2225" w:rsidRPr="001A2225" w:rsidRDefault="001A2225" w:rsidP="001A2225">
      <w:pPr>
        <w:pStyle w:val="rvps2"/>
        <w:spacing w:before="0" w:beforeAutospacing="0" w:after="0" w:afterAutospacing="0"/>
        <w:ind w:firstLine="709"/>
        <w:jc w:val="both"/>
        <w:rPr>
          <w:sz w:val="28"/>
          <w:szCs w:val="28"/>
        </w:rPr>
      </w:pPr>
      <w:r w:rsidRPr="001A2225">
        <w:rPr>
          <w:sz w:val="28"/>
          <w:szCs w:val="28"/>
        </w:rPr>
        <w:t>7) ефективність;</w:t>
      </w:r>
    </w:p>
    <w:p w:rsidR="001A2225" w:rsidRPr="001A2225" w:rsidRDefault="001A2225" w:rsidP="001A2225">
      <w:pPr>
        <w:pStyle w:val="rvps2"/>
        <w:spacing w:before="0" w:beforeAutospacing="0" w:after="0" w:afterAutospacing="0"/>
        <w:ind w:firstLine="709"/>
        <w:jc w:val="both"/>
        <w:rPr>
          <w:sz w:val="28"/>
          <w:szCs w:val="28"/>
        </w:rPr>
      </w:pPr>
      <w:bookmarkStart w:id="6" w:name="n21"/>
      <w:bookmarkEnd w:id="6"/>
      <w:r w:rsidRPr="001A2225">
        <w:rPr>
          <w:sz w:val="28"/>
          <w:szCs w:val="28"/>
        </w:rPr>
        <w:t>8) колегіальність та обґрунтованість прийняття рішень;</w:t>
      </w:r>
    </w:p>
    <w:p w:rsidR="001A2225" w:rsidRPr="001A2225" w:rsidRDefault="001A2225" w:rsidP="001A2225">
      <w:pPr>
        <w:pStyle w:val="rvps2"/>
        <w:tabs>
          <w:tab w:val="left" w:pos="709"/>
        </w:tabs>
        <w:spacing w:before="0" w:beforeAutospacing="0" w:after="0" w:afterAutospacing="0"/>
        <w:ind w:left="851" w:hanging="142"/>
        <w:jc w:val="both"/>
        <w:rPr>
          <w:sz w:val="28"/>
          <w:szCs w:val="28"/>
        </w:rPr>
      </w:pPr>
      <w:r w:rsidRPr="001A2225">
        <w:rPr>
          <w:sz w:val="28"/>
          <w:szCs w:val="28"/>
        </w:rPr>
        <w:t>9) добросовісність та розсудливість.».</w:t>
      </w:r>
    </w:p>
    <w:p w:rsidR="001A2225" w:rsidRPr="001A2225" w:rsidRDefault="001A2225" w:rsidP="001A2225">
      <w:pPr>
        <w:pStyle w:val="ab"/>
        <w:tabs>
          <w:tab w:val="left" w:pos="0"/>
        </w:tabs>
        <w:spacing w:line="240" w:lineRule="auto"/>
        <w:ind w:left="786" w:firstLine="567"/>
        <w:jc w:val="both"/>
        <w:rPr>
          <w:szCs w:val="28"/>
        </w:rPr>
      </w:pPr>
    </w:p>
    <w:p w:rsidR="001A2225" w:rsidRPr="001A2225" w:rsidRDefault="001A2225" w:rsidP="001A2225">
      <w:pPr>
        <w:pStyle w:val="ab"/>
        <w:numPr>
          <w:ilvl w:val="0"/>
          <w:numId w:val="1"/>
        </w:numPr>
        <w:tabs>
          <w:tab w:val="left" w:pos="851"/>
        </w:tabs>
        <w:spacing w:line="240" w:lineRule="auto"/>
        <w:ind w:left="0" w:firstLine="567"/>
        <w:jc w:val="both"/>
        <w:rPr>
          <w:szCs w:val="28"/>
        </w:rPr>
      </w:pPr>
      <w:bookmarkStart w:id="7" w:name="n19"/>
      <w:bookmarkStart w:id="8" w:name="n20"/>
      <w:bookmarkEnd w:id="7"/>
      <w:bookmarkEnd w:id="8"/>
      <w:r w:rsidRPr="001A2225">
        <w:rPr>
          <w:szCs w:val="28"/>
        </w:rPr>
        <w:t xml:space="preserve">У підпункті 2 пункту 7 розділу </w:t>
      </w:r>
      <w:r w:rsidRPr="001A2225">
        <w:rPr>
          <w:szCs w:val="28"/>
          <w:lang w:val="en-US"/>
        </w:rPr>
        <w:t>II</w:t>
      </w:r>
      <w:r w:rsidRPr="001A2225">
        <w:rPr>
          <w:szCs w:val="28"/>
        </w:rPr>
        <w:t xml:space="preserve"> слова «загальною кількістю не більше п’яти осіб» виключити. </w:t>
      </w:r>
    </w:p>
    <w:p w:rsidR="001A2225" w:rsidRPr="001A2225" w:rsidRDefault="001A2225" w:rsidP="001A2225">
      <w:pPr>
        <w:pStyle w:val="ab"/>
        <w:tabs>
          <w:tab w:val="left" w:pos="1134"/>
        </w:tabs>
        <w:spacing w:line="240" w:lineRule="auto"/>
        <w:ind w:left="927" w:firstLine="567"/>
        <w:jc w:val="both"/>
        <w:rPr>
          <w:szCs w:val="28"/>
        </w:rPr>
      </w:pPr>
    </w:p>
    <w:p w:rsidR="001A2225" w:rsidRPr="001A2225" w:rsidRDefault="001A2225" w:rsidP="001A2225">
      <w:pPr>
        <w:pStyle w:val="ab"/>
        <w:numPr>
          <w:ilvl w:val="0"/>
          <w:numId w:val="1"/>
        </w:numPr>
        <w:tabs>
          <w:tab w:val="left" w:pos="851"/>
        </w:tabs>
        <w:spacing w:line="240" w:lineRule="auto"/>
        <w:ind w:left="0" w:firstLine="567"/>
        <w:jc w:val="both"/>
        <w:rPr>
          <w:szCs w:val="28"/>
        </w:rPr>
      </w:pPr>
      <w:r w:rsidRPr="001A2225">
        <w:rPr>
          <w:szCs w:val="28"/>
        </w:rPr>
        <w:t xml:space="preserve">Пункт 8 розділу </w:t>
      </w:r>
      <w:r w:rsidRPr="001A2225">
        <w:rPr>
          <w:szCs w:val="28"/>
          <w:lang w:val="en-US"/>
        </w:rPr>
        <w:t>II</w:t>
      </w:r>
      <w:r w:rsidRPr="001A2225">
        <w:rPr>
          <w:szCs w:val="28"/>
        </w:rPr>
        <w:t xml:space="preserve"> викласти в такій редакції:</w:t>
      </w:r>
    </w:p>
    <w:p w:rsidR="001A2225" w:rsidRPr="001A2225" w:rsidRDefault="001A2225" w:rsidP="001A2225">
      <w:pPr>
        <w:pStyle w:val="ab"/>
        <w:rPr>
          <w:szCs w:val="28"/>
        </w:rPr>
      </w:pP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«8. Комісія для здійснення своїх повноважень має право:</w:t>
      </w:r>
    </w:p>
    <w:p w:rsidR="001A2225" w:rsidRPr="001A2225" w:rsidRDefault="001A2225" w:rsidP="001A2225">
      <w:pPr>
        <w:pStyle w:val="rvps2"/>
        <w:spacing w:before="0" w:beforeAutospacing="0" w:after="0" w:afterAutospacing="0"/>
        <w:ind w:firstLine="567"/>
        <w:jc w:val="both"/>
        <w:rPr>
          <w:sz w:val="28"/>
          <w:szCs w:val="28"/>
        </w:rPr>
      </w:pPr>
      <w:bookmarkStart w:id="9" w:name="n28"/>
      <w:bookmarkEnd w:id="9"/>
      <w:r w:rsidRPr="001A2225">
        <w:rPr>
          <w:sz w:val="28"/>
          <w:szCs w:val="28"/>
        </w:rPr>
        <w:t>1) одержувати безоплатно від державних органів, органів місцевого самоврядування, підприємств, установ та організацій незалежно від форми власності та їх посадових осіб, а також від громадян та їх об’єднань інформацію, документи і матеріали;</w:t>
      </w:r>
    </w:p>
    <w:p w:rsidR="001A2225" w:rsidRPr="001A2225" w:rsidRDefault="001A2225" w:rsidP="001A2225">
      <w:pPr>
        <w:pStyle w:val="rvps2"/>
        <w:spacing w:before="0" w:beforeAutospacing="0" w:after="0" w:afterAutospacing="0"/>
        <w:ind w:firstLine="567"/>
        <w:jc w:val="both"/>
        <w:rPr>
          <w:sz w:val="28"/>
          <w:szCs w:val="28"/>
        </w:rPr>
      </w:pPr>
      <w:bookmarkStart w:id="10" w:name="n29"/>
      <w:bookmarkEnd w:id="10"/>
      <w:r w:rsidRPr="001A2225">
        <w:rPr>
          <w:sz w:val="28"/>
          <w:szCs w:val="28"/>
        </w:rPr>
        <w:t>2) залучати в установленому порядку для участі у вивченні окремих питань учених, фахівців, експертів, зокрема міжнародних, а також працівників центральних і місцевих органів виконавчої влади, органів місцевого самоврядування, державних органів, підприємств, установ та організацій (за погодженням із керівниками);</w:t>
      </w:r>
    </w:p>
    <w:p w:rsidR="001A2225" w:rsidRPr="001A2225" w:rsidRDefault="001A2225" w:rsidP="001A2225">
      <w:pPr>
        <w:pStyle w:val="rvps2"/>
        <w:spacing w:before="0" w:beforeAutospacing="0" w:after="0" w:afterAutospacing="0"/>
        <w:ind w:firstLine="567"/>
        <w:jc w:val="both"/>
        <w:rPr>
          <w:sz w:val="28"/>
          <w:szCs w:val="28"/>
        </w:rPr>
      </w:pPr>
      <w:bookmarkStart w:id="11" w:name="n30"/>
      <w:bookmarkEnd w:id="11"/>
      <w:r w:rsidRPr="001A2225">
        <w:rPr>
          <w:sz w:val="28"/>
          <w:szCs w:val="28"/>
        </w:rPr>
        <w:t>3) користуватися в установленому порядку відповідними інформаційними базами даних державних органів та іншими технічними засобами;</w:t>
      </w:r>
    </w:p>
    <w:p w:rsidR="001A2225" w:rsidRPr="001A2225" w:rsidRDefault="001A2225" w:rsidP="001A2225">
      <w:pPr>
        <w:pStyle w:val="rvps2"/>
        <w:spacing w:before="0" w:beforeAutospacing="0" w:after="0" w:afterAutospacing="0"/>
        <w:ind w:firstLine="567"/>
        <w:jc w:val="both"/>
        <w:rPr>
          <w:sz w:val="28"/>
          <w:szCs w:val="28"/>
        </w:rPr>
      </w:pPr>
      <w:bookmarkStart w:id="12" w:name="n31"/>
      <w:bookmarkEnd w:id="12"/>
      <w:r w:rsidRPr="001A2225">
        <w:rPr>
          <w:sz w:val="28"/>
          <w:szCs w:val="28"/>
        </w:rPr>
        <w:lastRenderedPageBreak/>
        <w:t>4) залучати експертів, працівників органів та установ системи правосуддя та центрального органу виконавчої влади, що забезпечує формування та реалізує політику у сфері державної служби, інших державних органів та представників об’єднань громадян для розроблення типових вимог до професійної компетентності державних службовців, які займають посади державної служби категорії «А» у системі правосуддя, складання для них ситуаційних завдань та проведення певних етапів оцінювання під час проведення конкурсу на зайняття посад державної служби категорії «А» в системі правосуддя;</w:t>
      </w:r>
    </w:p>
    <w:p w:rsidR="001A2225" w:rsidRPr="001A2225" w:rsidRDefault="001A2225" w:rsidP="001A2225">
      <w:pPr>
        <w:pStyle w:val="ab"/>
        <w:spacing w:line="240" w:lineRule="auto"/>
        <w:ind w:left="0" w:firstLine="567"/>
        <w:jc w:val="both"/>
        <w:rPr>
          <w:szCs w:val="28"/>
        </w:rPr>
      </w:pPr>
      <w:r w:rsidRPr="001A2225">
        <w:rPr>
          <w:szCs w:val="28"/>
        </w:rPr>
        <w:t xml:space="preserve">5) приймати рішення з питань урегулювання реального чи потенційного конфлікту інтересів у членів Комісії; </w:t>
      </w:r>
    </w:p>
    <w:p w:rsidR="001A2225" w:rsidRPr="001A2225" w:rsidRDefault="001A2225" w:rsidP="001A2225">
      <w:pPr>
        <w:pStyle w:val="ab"/>
        <w:spacing w:line="240" w:lineRule="auto"/>
        <w:ind w:left="0" w:firstLine="567"/>
        <w:jc w:val="both"/>
        <w:rPr>
          <w:szCs w:val="28"/>
        </w:rPr>
      </w:pPr>
      <w:r w:rsidRPr="001A2225">
        <w:rPr>
          <w:szCs w:val="28"/>
        </w:rPr>
        <w:t xml:space="preserve">6) проводити конкурси на зайняття посад державної служби категорії «А» в системі правосуддя, зокрема на різні посади одночасно; </w:t>
      </w:r>
    </w:p>
    <w:p w:rsidR="001A2225" w:rsidRPr="001A2225" w:rsidRDefault="001A2225" w:rsidP="001A2225">
      <w:pPr>
        <w:pStyle w:val="ab"/>
        <w:spacing w:line="240" w:lineRule="auto"/>
        <w:ind w:left="0" w:firstLine="567"/>
        <w:jc w:val="both"/>
        <w:rPr>
          <w:szCs w:val="28"/>
        </w:rPr>
      </w:pPr>
      <w:r w:rsidRPr="001A2225">
        <w:rPr>
          <w:szCs w:val="28"/>
        </w:rPr>
        <w:t>7) проводити оцінювання професійної компетентності кандидатів на зайняття посад державної служби категорії «А» в системі правосуддя за кожною окремою вимогою під час розв’язання ситуаційних завдань на наступному після їх розв’язання засіданні Комісії;</w:t>
      </w:r>
    </w:p>
    <w:p w:rsidR="001A2225" w:rsidRPr="001A2225" w:rsidRDefault="001A2225" w:rsidP="001A2225">
      <w:pPr>
        <w:pStyle w:val="ab"/>
        <w:spacing w:line="240" w:lineRule="auto"/>
        <w:ind w:left="0" w:firstLine="567"/>
        <w:jc w:val="both"/>
        <w:rPr>
          <w:szCs w:val="28"/>
        </w:rPr>
      </w:pPr>
      <w:r w:rsidRPr="001A2225">
        <w:rPr>
          <w:szCs w:val="28"/>
        </w:rPr>
        <w:t xml:space="preserve">8) приймати рішення про позбавлення права бути присутніми на засіданні Комісії представників державних органів, наукових установ, навчальних закладів, медіа, громадських об’єднань та міжнародних організацій, якщо вони перешкоджають його проведенню; </w:t>
      </w:r>
    </w:p>
    <w:p w:rsidR="001A2225" w:rsidRPr="001A2225" w:rsidRDefault="001A2225" w:rsidP="001A2225">
      <w:pPr>
        <w:pStyle w:val="ab"/>
        <w:spacing w:line="240" w:lineRule="auto"/>
        <w:ind w:left="0" w:firstLine="567"/>
        <w:jc w:val="both"/>
        <w:rPr>
          <w:szCs w:val="28"/>
        </w:rPr>
      </w:pPr>
      <w:r w:rsidRPr="001A2225">
        <w:rPr>
          <w:szCs w:val="28"/>
        </w:rPr>
        <w:t>9) приймати рішення в межах повноважень щодо представництва інтересів Комісії в судах.».</w:t>
      </w:r>
    </w:p>
    <w:p w:rsidR="001A2225" w:rsidRPr="001A2225" w:rsidRDefault="001A2225" w:rsidP="001A2225">
      <w:pPr>
        <w:pStyle w:val="ab"/>
        <w:spacing w:line="240" w:lineRule="auto"/>
        <w:ind w:firstLine="567"/>
        <w:rPr>
          <w:szCs w:val="28"/>
        </w:rPr>
      </w:pPr>
    </w:p>
    <w:p w:rsidR="001A2225" w:rsidRPr="001A2225" w:rsidRDefault="001A2225" w:rsidP="001A2225">
      <w:pPr>
        <w:pStyle w:val="xmsonormal"/>
        <w:numPr>
          <w:ilvl w:val="0"/>
          <w:numId w:val="1"/>
        </w:numPr>
        <w:shd w:val="clear" w:color="auto" w:fill="FFFFFF"/>
        <w:tabs>
          <w:tab w:val="left" w:pos="851"/>
        </w:tabs>
        <w:spacing w:before="0" w:beforeAutospacing="0" w:after="0" w:afterAutospacing="0"/>
        <w:ind w:left="0" w:firstLine="567"/>
        <w:jc w:val="both"/>
        <w:rPr>
          <w:sz w:val="28"/>
          <w:szCs w:val="28"/>
        </w:rPr>
      </w:pPr>
      <w:r w:rsidRPr="001A2225">
        <w:rPr>
          <w:sz w:val="28"/>
          <w:szCs w:val="28"/>
        </w:rPr>
        <w:t xml:space="preserve">Пункт 9 розділу </w:t>
      </w:r>
      <w:r w:rsidRPr="001A2225">
        <w:rPr>
          <w:sz w:val="28"/>
          <w:szCs w:val="28"/>
          <w:lang w:val="en-US"/>
        </w:rPr>
        <w:t>II</w:t>
      </w:r>
      <w:r w:rsidRPr="001A2225">
        <w:rPr>
          <w:sz w:val="28"/>
          <w:szCs w:val="28"/>
        </w:rPr>
        <w:t xml:space="preserve"> доповнити підпунктом 5 такого змісту: </w:t>
      </w:r>
    </w:p>
    <w:p w:rsidR="001A2225" w:rsidRPr="001A2225" w:rsidRDefault="001A2225" w:rsidP="001A2225">
      <w:pPr>
        <w:pStyle w:val="xmsonormal"/>
        <w:shd w:val="clear" w:color="auto" w:fill="FFFFFF"/>
        <w:spacing w:before="0" w:beforeAutospacing="0" w:after="0" w:afterAutospacing="0"/>
        <w:ind w:left="567"/>
        <w:jc w:val="both"/>
        <w:rPr>
          <w:sz w:val="28"/>
          <w:szCs w:val="28"/>
        </w:rPr>
      </w:pPr>
    </w:p>
    <w:p w:rsidR="001A2225" w:rsidRPr="001A2225" w:rsidRDefault="001A2225" w:rsidP="001A2225">
      <w:pPr>
        <w:pStyle w:val="xmsonormal"/>
        <w:shd w:val="clear" w:color="auto" w:fill="FFFFFF"/>
        <w:spacing w:before="0" w:beforeAutospacing="0" w:after="0" w:afterAutospacing="0"/>
        <w:ind w:firstLine="567"/>
        <w:jc w:val="both"/>
        <w:rPr>
          <w:sz w:val="28"/>
          <w:szCs w:val="28"/>
        </w:rPr>
      </w:pPr>
      <w:r w:rsidRPr="001A2225">
        <w:rPr>
          <w:sz w:val="28"/>
          <w:szCs w:val="28"/>
        </w:rPr>
        <w:t>«5) з метою формування дисциплінарної справи запитувати пояснення, інформацію та документи в органів державної влади, органів місцевого самоврядування, юридичних та фізичних осіб.».</w:t>
      </w:r>
    </w:p>
    <w:p w:rsidR="001A2225" w:rsidRPr="001A2225" w:rsidRDefault="001A2225" w:rsidP="001A2225">
      <w:pPr>
        <w:pStyle w:val="xmsonormal"/>
        <w:shd w:val="clear" w:color="auto" w:fill="FFFFFF"/>
        <w:spacing w:before="0" w:beforeAutospacing="0" w:after="0" w:afterAutospacing="0"/>
        <w:ind w:firstLine="567"/>
        <w:jc w:val="both"/>
        <w:rPr>
          <w:sz w:val="28"/>
          <w:szCs w:val="28"/>
        </w:rPr>
      </w:pPr>
    </w:p>
    <w:p w:rsidR="001A2225" w:rsidRPr="001A2225" w:rsidRDefault="001A2225" w:rsidP="001A2225">
      <w:pPr>
        <w:pStyle w:val="ab"/>
        <w:numPr>
          <w:ilvl w:val="0"/>
          <w:numId w:val="1"/>
        </w:numPr>
        <w:tabs>
          <w:tab w:val="left" w:pos="0"/>
        </w:tabs>
        <w:spacing w:line="240" w:lineRule="auto"/>
        <w:jc w:val="both"/>
        <w:rPr>
          <w:szCs w:val="28"/>
        </w:rPr>
      </w:pPr>
      <w:r w:rsidRPr="001A2225">
        <w:rPr>
          <w:szCs w:val="28"/>
        </w:rPr>
        <w:t xml:space="preserve">Пункт 11 розділу </w:t>
      </w:r>
      <w:r w:rsidRPr="001A2225">
        <w:rPr>
          <w:szCs w:val="28"/>
          <w:lang w:val="en-US"/>
        </w:rPr>
        <w:t>II</w:t>
      </w:r>
      <w:r w:rsidRPr="001A2225">
        <w:rPr>
          <w:szCs w:val="28"/>
        </w:rPr>
        <w:t xml:space="preserve"> викласти в такій редакції: </w:t>
      </w:r>
    </w:p>
    <w:p w:rsidR="001A2225" w:rsidRPr="001A2225" w:rsidRDefault="001A2225" w:rsidP="001A2225">
      <w:pPr>
        <w:pStyle w:val="ab"/>
        <w:tabs>
          <w:tab w:val="left" w:pos="1134"/>
        </w:tabs>
        <w:spacing w:line="240" w:lineRule="auto"/>
        <w:ind w:left="567"/>
        <w:jc w:val="both"/>
        <w:rPr>
          <w:szCs w:val="28"/>
        </w:rPr>
      </w:pPr>
    </w:p>
    <w:p w:rsidR="001A2225" w:rsidRPr="001A2225" w:rsidRDefault="001A2225" w:rsidP="001A2225">
      <w:pPr>
        <w:pStyle w:val="ab"/>
        <w:tabs>
          <w:tab w:val="left" w:pos="1134"/>
        </w:tabs>
        <w:spacing w:line="240" w:lineRule="auto"/>
        <w:ind w:left="0" w:firstLine="567"/>
        <w:jc w:val="both"/>
        <w:rPr>
          <w:szCs w:val="28"/>
        </w:rPr>
      </w:pPr>
      <w:r w:rsidRPr="001A2225">
        <w:rPr>
          <w:szCs w:val="28"/>
        </w:rPr>
        <w:t xml:space="preserve">«11. Організаційне та матеріальне-технічне забезпечення діяльності Комісії здійснюється секретаріатом Вищої ради правосуддя, зокрема представництво інтересів Комісії у судах.». </w:t>
      </w:r>
    </w:p>
    <w:p w:rsidR="001A2225" w:rsidRPr="001A2225" w:rsidRDefault="001A2225" w:rsidP="001A2225">
      <w:pPr>
        <w:pStyle w:val="ab"/>
        <w:tabs>
          <w:tab w:val="left" w:pos="1134"/>
        </w:tabs>
        <w:spacing w:line="240" w:lineRule="auto"/>
        <w:ind w:left="0" w:firstLine="567"/>
        <w:jc w:val="both"/>
        <w:rPr>
          <w:szCs w:val="28"/>
        </w:rPr>
      </w:pPr>
    </w:p>
    <w:p w:rsidR="001A2225" w:rsidRPr="001A2225" w:rsidRDefault="001A2225" w:rsidP="001A2225">
      <w:pPr>
        <w:pStyle w:val="ab"/>
        <w:tabs>
          <w:tab w:val="left" w:pos="1134"/>
        </w:tabs>
        <w:spacing w:line="240" w:lineRule="auto"/>
        <w:ind w:left="0" w:firstLine="567"/>
        <w:jc w:val="both"/>
        <w:rPr>
          <w:szCs w:val="28"/>
        </w:rPr>
      </w:pPr>
      <w:r w:rsidRPr="001A2225">
        <w:rPr>
          <w:szCs w:val="28"/>
        </w:rPr>
        <w:t xml:space="preserve">7. Пункт 12 розділу </w:t>
      </w:r>
      <w:r w:rsidRPr="001A2225">
        <w:rPr>
          <w:szCs w:val="28"/>
          <w:lang w:val="en-US"/>
        </w:rPr>
        <w:t>II</w:t>
      </w:r>
      <w:r w:rsidRPr="001A2225">
        <w:rPr>
          <w:szCs w:val="28"/>
        </w:rPr>
        <w:t>І викласти в такій редакції:</w:t>
      </w:r>
    </w:p>
    <w:p w:rsidR="001A2225" w:rsidRPr="001A2225" w:rsidRDefault="001A2225" w:rsidP="001A2225">
      <w:pPr>
        <w:pStyle w:val="ab"/>
        <w:tabs>
          <w:tab w:val="left" w:pos="1134"/>
        </w:tabs>
        <w:spacing w:line="240" w:lineRule="auto"/>
        <w:ind w:left="567" w:firstLine="567"/>
        <w:jc w:val="both"/>
        <w:rPr>
          <w:szCs w:val="28"/>
        </w:rPr>
      </w:pP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 xml:space="preserve">«12. Організаційною формою діяльності Комісії є засідання. </w:t>
      </w: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Засідання Комісії скликаються її Головою і проводяться за потреби.</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 xml:space="preserve">Засідання Комісії також можуть проводитися на письмову вимогу не менш як третини членів Комісії, що подається до секретаріату Вищої ради правосуддя не пізніше ніж за п’ять робочих днів до запропонованого дня проведення засідання Комісії. </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Засідання Комісії вважається правомочним, якщо в ньому беруть участь не менше двох третин від загального складу Комісії.</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lastRenderedPageBreak/>
        <w:t>Члени Комісії можуть брати участь у засіданнях і ухваленні рішень Комісії у віддаленому режимі з використанням електронних засобів відеозв’язку у разі технічної можливості Комісії, повідомивши Голову Комісії завчасно, про що зазначається у протоколі засідання Комісії.».</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pStyle w:val="ab"/>
        <w:numPr>
          <w:ilvl w:val="0"/>
          <w:numId w:val="2"/>
        </w:numPr>
        <w:spacing w:line="240" w:lineRule="auto"/>
        <w:rPr>
          <w:szCs w:val="28"/>
        </w:rPr>
      </w:pPr>
      <w:r w:rsidRPr="001A2225">
        <w:rPr>
          <w:szCs w:val="28"/>
        </w:rPr>
        <w:t>Пункт 15 розділу І</w:t>
      </w:r>
      <w:r w:rsidRPr="001A2225">
        <w:rPr>
          <w:szCs w:val="28"/>
          <w:lang w:val="en-US"/>
        </w:rPr>
        <w:t>II</w:t>
      </w:r>
      <w:r w:rsidRPr="001A2225">
        <w:rPr>
          <w:szCs w:val="28"/>
        </w:rPr>
        <w:t xml:space="preserve"> доповнити підпунктами 6–8 такого змісту: </w:t>
      </w:r>
    </w:p>
    <w:p w:rsidR="001A2225" w:rsidRPr="001A2225" w:rsidRDefault="001A2225" w:rsidP="001A2225">
      <w:pPr>
        <w:pStyle w:val="ab"/>
        <w:spacing w:line="240" w:lineRule="auto"/>
        <w:ind w:left="927"/>
        <w:rPr>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«6) має право повертати скарги про вчинення дисциплінарного проступку державними службовцями, які займають посади державної служби категорії «А» в системі правосуддя, за відсутності в матеріалах скарги наказу (розпорядження) про порушення дисциплінарного провадження;</w:t>
      </w:r>
    </w:p>
    <w:p w:rsidR="001A2225" w:rsidRPr="001A2225" w:rsidRDefault="001A2225" w:rsidP="001A2225">
      <w:pPr>
        <w:spacing w:after="0" w:line="240" w:lineRule="auto"/>
        <w:ind w:firstLine="567"/>
        <w:jc w:val="both"/>
        <w:rPr>
          <w:rFonts w:ascii="Times New Roman" w:hAnsi="Times New Roman" w:cs="Times New Roman"/>
          <w:strike/>
          <w:sz w:val="28"/>
          <w:szCs w:val="28"/>
        </w:rPr>
      </w:pPr>
      <w:r w:rsidRPr="001A2225">
        <w:rPr>
          <w:rFonts w:ascii="Times New Roman" w:hAnsi="Times New Roman" w:cs="Times New Roman"/>
          <w:sz w:val="28"/>
          <w:szCs w:val="28"/>
        </w:rPr>
        <w:t>7) має право повертати заяви про участь у конкурсі на зайняття посади державної служби категорії «А» в системі правосуддя, за відсутності наказу (розпорядження) про оголошення проведення конкурсу на таку посаду;</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8) надавати та підписувати відповіді на запити.».</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pStyle w:val="ab"/>
        <w:numPr>
          <w:ilvl w:val="0"/>
          <w:numId w:val="2"/>
        </w:numPr>
        <w:spacing w:line="240" w:lineRule="auto"/>
        <w:jc w:val="both"/>
        <w:rPr>
          <w:szCs w:val="28"/>
        </w:rPr>
      </w:pPr>
      <w:r w:rsidRPr="001A2225">
        <w:rPr>
          <w:szCs w:val="28"/>
        </w:rPr>
        <w:t xml:space="preserve">Пункти 17–19 розділу </w:t>
      </w:r>
      <w:r w:rsidRPr="001A2225">
        <w:rPr>
          <w:szCs w:val="28"/>
          <w:lang w:val="en-US"/>
        </w:rPr>
        <w:t>II</w:t>
      </w:r>
      <w:r w:rsidRPr="001A2225">
        <w:rPr>
          <w:szCs w:val="28"/>
        </w:rPr>
        <w:t>І викласти в такій редакції:</w:t>
      </w:r>
    </w:p>
    <w:p w:rsidR="001A2225" w:rsidRPr="001A2225" w:rsidRDefault="001A2225" w:rsidP="001A2225">
      <w:pPr>
        <w:pStyle w:val="ab"/>
        <w:spacing w:line="240" w:lineRule="auto"/>
        <w:ind w:left="927"/>
        <w:jc w:val="both"/>
        <w:rPr>
          <w:szCs w:val="28"/>
        </w:rPr>
      </w:pP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«17. Представник державного органу, в якому оголошено конкурс на зайняття посади державної служби або стосовно працівника якого здійснюється дисциплінарне провадження, може бути запрошений на засідання Комісії.</w:t>
      </w:r>
    </w:p>
    <w:p w:rsidR="001A2225" w:rsidRPr="001A2225" w:rsidRDefault="001A2225" w:rsidP="001A2225">
      <w:pPr>
        <w:pStyle w:val="ad"/>
        <w:shd w:val="clear" w:color="auto" w:fill="FFFFFF"/>
        <w:spacing w:before="0" w:beforeAutospacing="0" w:after="0" w:afterAutospacing="0"/>
        <w:ind w:firstLine="567"/>
        <w:jc w:val="both"/>
        <w:rPr>
          <w:color w:val="000000"/>
          <w:sz w:val="28"/>
          <w:szCs w:val="28"/>
        </w:rPr>
      </w:pPr>
      <w:r w:rsidRPr="001A2225">
        <w:rPr>
          <w:sz w:val="28"/>
          <w:szCs w:val="28"/>
        </w:rPr>
        <w:t xml:space="preserve">На засіданні Комісії має право бути присутнім Голова Державної судової адміністрації України або його заступник </w:t>
      </w:r>
      <w:r w:rsidRPr="001A2225">
        <w:rPr>
          <w:bCs/>
          <w:color w:val="000000"/>
          <w:sz w:val="28"/>
          <w:szCs w:val="28"/>
        </w:rPr>
        <w:t>за відсутності у таких осіб конфлікту інтересів.</w:t>
      </w: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На засідання комітету під час здійснення дисциплінарного провадження стосовно державних службовців, які займають посади державної служби категорії  «А» в системі правосуддя, може запрошуватися особа, щодо якої порушено дисциплінарне провадження, заявник, за заявою якого порушено дисциплінарне провадження, та представник органу, в якому державний службовець обіймає посаду.</w:t>
      </w: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 xml:space="preserve">Неявка на засідання комітету заявника та представника органу, в якому державний службовець обіймає посаду, не перешкоджає розгляду дисциплінарної справи. </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Особа, щодо якої порушено дисциплінарне провадження, може представляти свої інтереси на засіданні комітету особисто або через представника.</w:t>
      </w:r>
    </w:p>
    <w:p w:rsidR="001A2225" w:rsidRPr="001A2225" w:rsidRDefault="001A2225" w:rsidP="001A2225">
      <w:pPr>
        <w:pStyle w:val="ab"/>
        <w:tabs>
          <w:tab w:val="left" w:pos="709"/>
        </w:tabs>
        <w:spacing w:line="240" w:lineRule="auto"/>
        <w:ind w:left="0" w:firstLine="567"/>
        <w:jc w:val="both"/>
        <w:rPr>
          <w:szCs w:val="28"/>
        </w:rPr>
      </w:pPr>
      <w:r w:rsidRPr="001A2225">
        <w:rPr>
          <w:szCs w:val="28"/>
        </w:rPr>
        <w:t>18. Рішення Комісії приймається відкритим голосуванням більшістю голосів присутніх на засіданні членів Комісії. У разі рівного розподілу голосів вирішальним є голос головуючого на засіданні Комісії. Член Комісії, присутній на засіданні, зобов’язаний висловитись «за» або «проти», не має права утримуватись чи не брати участі в голосуванні, крім випадків, визначених пунктом 3 частини першої статті 28 Закону України «Про запобігання корупції».</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Члену Комісії може бути заявлено відвід кандидатами на зайняття посад державної служби категорії «А» або державними службовцями, щодо яких здійснюється дисциплінарне провадження,</w:t>
      </w:r>
      <w:r w:rsidRPr="001A2225">
        <w:rPr>
          <w:rFonts w:ascii="Times New Roman" w:hAnsi="Times New Roman" w:cs="Times New Roman"/>
          <w:color w:val="FF0000"/>
          <w:sz w:val="28"/>
          <w:szCs w:val="28"/>
        </w:rPr>
        <w:t xml:space="preserve"> </w:t>
      </w:r>
      <w:r w:rsidRPr="001A2225">
        <w:rPr>
          <w:rFonts w:ascii="Times New Roman" w:hAnsi="Times New Roman" w:cs="Times New Roman"/>
          <w:sz w:val="28"/>
          <w:szCs w:val="28"/>
        </w:rPr>
        <w:t xml:space="preserve">чи їх представниками. </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lastRenderedPageBreak/>
        <w:t>19. Рішення Комісії, комітету оформляється протоколом, який підписується присутніми на засіданні членами Комісії, комітету не пізніше ніж протягом п’яти робочих днів після проведення засідання, доводиться до відома членів Комісії, комітету у віддаленому режимі з використанням електронних засобів відеозв’язку не пізніше ніж протягом наступного дня з дня підписання і зберігається у Вищій раді правосуддя протягом п’яти років.</w:t>
      </w:r>
    </w:p>
    <w:p w:rsidR="001A2225" w:rsidRPr="001A2225" w:rsidRDefault="001A2225" w:rsidP="001A2225">
      <w:pPr>
        <w:pStyle w:val="rvps2"/>
        <w:spacing w:before="0" w:beforeAutospacing="0" w:after="0" w:afterAutospacing="0"/>
        <w:ind w:firstLine="567"/>
        <w:jc w:val="both"/>
        <w:rPr>
          <w:sz w:val="28"/>
          <w:szCs w:val="28"/>
        </w:rPr>
      </w:pPr>
      <w:r w:rsidRPr="001A2225">
        <w:rPr>
          <w:sz w:val="28"/>
          <w:szCs w:val="28"/>
        </w:rPr>
        <w:t>Протоколи засідань та висновки Комісії оприлюднюються на офіційному вебсайті Вищої ради правосуддя не пізніш як на сьомий робочий день з дня засідання Комісії.».</w:t>
      </w:r>
    </w:p>
    <w:p w:rsidR="001A2225" w:rsidRPr="001A2225" w:rsidRDefault="001A2225" w:rsidP="001A2225">
      <w:pPr>
        <w:pStyle w:val="rvps2"/>
        <w:spacing w:before="0" w:beforeAutospacing="0" w:after="0" w:afterAutospacing="0"/>
        <w:ind w:firstLine="567"/>
        <w:jc w:val="both"/>
        <w:rPr>
          <w:sz w:val="28"/>
          <w:szCs w:val="28"/>
        </w:rPr>
      </w:pPr>
    </w:p>
    <w:p w:rsidR="001A2225" w:rsidRPr="001A2225" w:rsidRDefault="001A2225" w:rsidP="001A2225">
      <w:pPr>
        <w:pStyle w:val="ab"/>
        <w:numPr>
          <w:ilvl w:val="0"/>
          <w:numId w:val="2"/>
        </w:numPr>
        <w:spacing w:line="240" w:lineRule="auto"/>
        <w:jc w:val="both"/>
        <w:rPr>
          <w:szCs w:val="28"/>
        </w:rPr>
      </w:pPr>
      <w:r w:rsidRPr="001A2225">
        <w:rPr>
          <w:szCs w:val="28"/>
        </w:rPr>
        <w:t xml:space="preserve">  Пункт 23 розділу </w:t>
      </w:r>
      <w:r w:rsidRPr="001A2225">
        <w:rPr>
          <w:szCs w:val="28"/>
          <w:lang w:val="en-US"/>
        </w:rPr>
        <w:t>IV</w:t>
      </w:r>
      <w:r w:rsidRPr="001A2225">
        <w:rPr>
          <w:szCs w:val="28"/>
        </w:rPr>
        <w:t xml:space="preserve"> викласти в такій редакції:</w:t>
      </w:r>
    </w:p>
    <w:p w:rsidR="001A2225" w:rsidRPr="001A2225" w:rsidRDefault="001A2225" w:rsidP="001A2225">
      <w:pPr>
        <w:pStyle w:val="ab"/>
        <w:spacing w:line="240" w:lineRule="auto"/>
        <w:ind w:left="927"/>
        <w:jc w:val="both"/>
        <w:rPr>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«23. Комітет здійснює попередній розгляд відповідного питання, за результатами якого надає Комісії пропозицію.</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 xml:space="preserve">Члени одного комітету за розпорядженням Голови Комісії можуть залучатися до </w:t>
      </w:r>
      <w:r w:rsidRPr="001A2225">
        <w:rPr>
          <w:rFonts w:ascii="Times New Roman" w:hAnsi="Times New Roman" w:cs="Times New Roman"/>
          <w:bCs/>
          <w:color w:val="000000"/>
          <w:sz w:val="28"/>
          <w:szCs w:val="28"/>
        </w:rPr>
        <w:t>здійснення повноважень та</w:t>
      </w:r>
      <w:r w:rsidRPr="001A2225">
        <w:rPr>
          <w:rFonts w:ascii="Times New Roman" w:hAnsi="Times New Roman" w:cs="Times New Roman"/>
          <w:sz w:val="28"/>
          <w:szCs w:val="28"/>
        </w:rPr>
        <w:t xml:space="preserve"> участі в засіданнях іншого комітету для швидкого вирішення відповідного питання.</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Про засідання комітету його члени та залучені повідомляються не пізніш як за три робочих дні.</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Члени комітету можуть брати участь у засіданнях і ухваленні рішень комітету у віддаленому режимі з використанням електронних засобів відеозв’язку у разі технічної можливості комітету, повідомивши секретаря комітету завчасно, про що зазначається у протоколі засідання комітету.</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 xml:space="preserve">Рішення комітету приймається простою більшістю голосів присутніх членів комітету відкритим голосуванням. </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У разі рівного розподілу голосів вирішальним є голос головуючого на засіданні комітету.</w:t>
      </w:r>
    </w:p>
    <w:p w:rsidR="001A2225" w:rsidRPr="001A2225" w:rsidRDefault="001A2225" w:rsidP="001A2225">
      <w:pPr>
        <w:spacing w:after="0" w:line="240" w:lineRule="auto"/>
        <w:ind w:firstLine="567"/>
        <w:jc w:val="both"/>
        <w:rPr>
          <w:rFonts w:ascii="Times New Roman" w:hAnsi="Times New Roman" w:cs="Times New Roman"/>
          <w:color w:val="FF0000"/>
          <w:sz w:val="28"/>
          <w:szCs w:val="28"/>
        </w:rPr>
      </w:pPr>
      <w:r w:rsidRPr="001A2225">
        <w:rPr>
          <w:rFonts w:ascii="Times New Roman" w:hAnsi="Times New Roman" w:cs="Times New Roman"/>
          <w:sz w:val="28"/>
          <w:szCs w:val="28"/>
        </w:rPr>
        <w:t xml:space="preserve">Засідання комітету, за відсутності секретаря комітету, можуть проводитися на письмову вимогу більшості членів комітету, що подається до секретаріату Вищої ради правосуддя не пізніше ніж за п’ять робочих днів до запропонованого дня проведення засідання комітету. </w:t>
      </w:r>
    </w:p>
    <w:p w:rsidR="001A2225" w:rsidRPr="001A2225" w:rsidRDefault="001A2225" w:rsidP="001A2225">
      <w:pPr>
        <w:spacing w:after="0" w:line="240" w:lineRule="auto"/>
        <w:ind w:firstLine="567"/>
        <w:jc w:val="both"/>
        <w:rPr>
          <w:rFonts w:ascii="Times New Roman" w:hAnsi="Times New Roman" w:cs="Times New Roman"/>
          <w:bCs/>
          <w:color w:val="000000"/>
          <w:sz w:val="28"/>
          <w:szCs w:val="28"/>
        </w:rPr>
      </w:pPr>
      <w:r w:rsidRPr="001A2225">
        <w:rPr>
          <w:rFonts w:ascii="Times New Roman" w:hAnsi="Times New Roman" w:cs="Times New Roman"/>
          <w:bCs/>
          <w:color w:val="000000"/>
          <w:sz w:val="28"/>
          <w:szCs w:val="28"/>
        </w:rPr>
        <w:t>Пропозиції та рекомендації комітетів оформлюються протоколом засідання.».</w:t>
      </w:r>
    </w:p>
    <w:p w:rsidR="001A2225" w:rsidRPr="001A2225" w:rsidRDefault="001A2225" w:rsidP="001A2225">
      <w:pPr>
        <w:spacing w:after="0" w:line="240" w:lineRule="auto"/>
        <w:ind w:firstLine="567"/>
        <w:jc w:val="both"/>
        <w:rPr>
          <w:rFonts w:ascii="Times New Roman" w:hAnsi="Times New Roman" w:cs="Times New Roman"/>
          <w:bCs/>
          <w:color w:val="000000"/>
          <w:sz w:val="28"/>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bCs/>
          <w:color w:val="000000"/>
          <w:sz w:val="28"/>
          <w:szCs w:val="28"/>
        </w:rPr>
        <w:t xml:space="preserve">11. </w:t>
      </w:r>
      <w:r w:rsidRPr="001A2225">
        <w:rPr>
          <w:rFonts w:ascii="Times New Roman" w:hAnsi="Times New Roman" w:cs="Times New Roman"/>
          <w:sz w:val="28"/>
          <w:szCs w:val="28"/>
        </w:rPr>
        <w:t xml:space="preserve">У пункті 24 розділу </w:t>
      </w:r>
      <w:r w:rsidRPr="001A2225">
        <w:rPr>
          <w:rFonts w:ascii="Times New Roman" w:hAnsi="Times New Roman" w:cs="Times New Roman"/>
          <w:sz w:val="28"/>
          <w:szCs w:val="28"/>
          <w:lang w:val="en-US"/>
        </w:rPr>
        <w:t>V</w:t>
      </w:r>
      <w:r w:rsidRPr="001A2225">
        <w:rPr>
          <w:rFonts w:ascii="Times New Roman" w:hAnsi="Times New Roman" w:cs="Times New Roman"/>
          <w:sz w:val="28"/>
          <w:szCs w:val="28"/>
        </w:rPr>
        <w:t xml:space="preserve"> слова «в порядку, встановленому Положенням про проведення конкурсів для призначення на посади державних службовців у судах, органах та установах системи правосуддя, та внесення суб’єкту призначення пропозиції щодо кандидатур на такі посади загальною кількістю не більше п’яти осіб» виключити.</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lang w:val="en-US"/>
        </w:rPr>
        <w:t xml:space="preserve">12. </w:t>
      </w:r>
      <w:r w:rsidRPr="001A2225">
        <w:rPr>
          <w:rFonts w:ascii="Times New Roman" w:hAnsi="Times New Roman" w:cs="Times New Roman"/>
          <w:sz w:val="28"/>
          <w:szCs w:val="28"/>
        </w:rPr>
        <w:t xml:space="preserve">Пункт 32 розділу </w:t>
      </w:r>
      <w:r w:rsidRPr="001A2225">
        <w:rPr>
          <w:rFonts w:ascii="Times New Roman" w:hAnsi="Times New Roman" w:cs="Times New Roman"/>
          <w:sz w:val="28"/>
          <w:szCs w:val="28"/>
          <w:lang w:val="en-US"/>
        </w:rPr>
        <w:t>V</w:t>
      </w:r>
      <w:r w:rsidRPr="001A2225">
        <w:rPr>
          <w:rFonts w:ascii="Times New Roman" w:hAnsi="Times New Roman" w:cs="Times New Roman"/>
          <w:sz w:val="28"/>
          <w:szCs w:val="28"/>
        </w:rPr>
        <w:t xml:space="preserve">І викласти в такій редакції: </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tabs>
          <w:tab w:val="left" w:pos="1134"/>
        </w:tabs>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 xml:space="preserve">«32. Комітет з дисциплінарних проваджень здійснює підготовку пропозицій про наявність чи відсутність підстав для притягнення до відповідальності, ураховуючи ступінь вини, характер і тяжкість дисциплінарних проступків, учинених державними службовцями, які </w:t>
      </w:r>
      <w:r w:rsidRPr="001A2225">
        <w:rPr>
          <w:rFonts w:ascii="Times New Roman" w:hAnsi="Times New Roman" w:cs="Times New Roman"/>
          <w:sz w:val="28"/>
          <w:szCs w:val="28"/>
        </w:rPr>
        <w:lastRenderedPageBreak/>
        <w:t>обіймають посади державної служби категорії «А» в системі правосуддя, та подає їх на розгляд Комісії.</w:t>
      </w: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Якщо суб’єкт призначення в рішенні (наказі) про порушення дисциплінарного провадження не визначить строк здійснення дисциплінарного провадження, дисциплінарне провадження здійснюється в межах строку притягнення державного службовця до дисциплінарної відповідальності, визначеного Законом України «Про державну службу». Комісія надає свої пропозиції суб’єкту призначення не пізніше 15 календарних днів до закінчення визначеного цим Законом строку притягнення державного службовця до дисциплінарної відповідальності.».</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 xml:space="preserve">13. Пункти 33–35 розділу </w:t>
      </w:r>
      <w:r w:rsidRPr="001A2225">
        <w:rPr>
          <w:rFonts w:ascii="Times New Roman" w:hAnsi="Times New Roman" w:cs="Times New Roman"/>
          <w:sz w:val="28"/>
          <w:szCs w:val="28"/>
          <w:lang w:val="en-US"/>
        </w:rPr>
        <w:t>V</w:t>
      </w:r>
      <w:r w:rsidRPr="001A2225">
        <w:rPr>
          <w:rFonts w:ascii="Times New Roman" w:hAnsi="Times New Roman" w:cs="Times New Roman"/>
          <w:sz w:val="28"/>
          <w:szCs w:val="28"/>
        </w:rPr>
        <w:t>ІІ викласти в такій редакції:</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shd w:val="clear" w:color="auto" w:fill="FFFFFF"/>
        <w:spacing w:after="0" w:line="240" w:lineRule="auto"/>
        <w:ind w:firstLine="567"/>
        <w:jc w:val="both"/>
        <w:textAlignment w:val="baseline"/>
        <w:rPr>
          <w:rFonts w:ascii="Times New Roman" w:eastAsia="Times New Roman" w:hAnsi="Times New Roman" w:cs="Times New Roman"/>
          <w:sz w:val="28"/>
          <w:szCs w:val="28"/>
          <w:bdr w:val="none" w:sz="0" w:space="0" w:color="auto" w:frame="1"/>
        </w:rPr>
      </w:pPr>
      <w:r w:rsidRPr="001A2225">
        <w:rPr>
          <w:rFonts w:ascii="Times New Roman" w:hAnsi="Times New Roman" w:cs="Times New Roman"/>
          <w:sz w:val="28"/>
          <w:szCs w:val="28"/>
        </w:rPr>
        <w:t>«</w:t>
      </w:r>
      <w:r w:rsidRPr="001A2225">
        <w:rPr>
          <w:rFonts w:ascii="Times New Roman" w:hAnsi="Times New Roman" w:cs="Times New Roman"/>
          <w:sz w:val="28"/>
          <w:szCs w:val="28"/>
          <w:bdr w:val="none" w:sz="0" w:space="0" w:color="auto" w:frame="1"/>
        </w:rPr>
        <w:t xml:space="preserve">33. Член Комісії </w:t>
      </w:r>
      <w:r w:rsidRPr="001A2225">
        <w:rPr>
          <w:rFonts w:ascii="Times New Roman" w:hAnsi="Times New Roman" w:cs="Times New Roman"/>
          <w:sz w:val="28"/>
          <w:szCs w:val="28"/>
        </w:rPr>
        <w:t xml:space="preserve">в разі </w:t>
      </w:r>
      <w:r w:rsidRPr="001A2225">
        <w:rPr>
          <w:rFonts w:ascii="Times New Roman" w:hAnsi="Times New Roman" w:cs="Times New Roman"/>
          <w:sz w:val="28"/>
          <w:szCs w:val="28"/>
          <w:bdr w:val="none" w:sz="0" w:space="0" w:color="auto" w:frame="1"/>
        </w:rPr>
        <w:t>виникнення в нього конфлікту інтересів у зв’язку з участю</w:t>
      </w:r>
      <w:r w:rsidRPr="001A2225">
        <w:rPr>
          <w:rFonts w:ascii="Times New Roman" w:hAnsi="Times New Roman" w:cs="Times New Roman"/>
          <w:sz w:val="28"/>
          <w:szCs w:val="28"/>
        </w:rPr>
        <w:t xml:space="preserve"> в роботі Комісії/комітету повідомляє про це Комісію/комітет шляхом подання заяви про самовідвід, про що фіксується у протоколі засідання Комісії.</w:t>
      </w:r>
    </w:p>
    <w:p w:rsidR="001A2225" w:rsidRPr="001A2225" w:rsidRDefault="001A2225" w:rsidP="001A2225">
      <w:pPr>
        <w:shd w:val="clear" w:color="auto" w:fill="FFFFFF"/>
        <w:spacing w:after="0" w:line="240" w:lineRule="auto"/>
        <w:ind w:firstLine="567"/>
        <w:jc w:val="both"/>
        <w:textAlignment w:val="baseline"/>
        <w:rPr>
          <w:rFonts w:ascii="Times New Roman" w:eastAsia="Times New Roman" w:hAnsi="Times New Roman" w:cs="Times New Roman"/>
          <w:sz w:val="28"/>
          <w:szCs w:val="28"/>
          <w:bdr w:val="none" w:sz="0" w:space="0" w:color="auto" w:frame="1"/>
        </w:rPr>
      </w:pPr>
      <w:r w:rsidRPr="001A2225">
        <w:rPr>
          <w:rFonts w:ascii="Times New Roman" w:hAnsi="Times New Roman" w:cs="Times New Roman"/>
          <w:sz w:val="28"/>
          <w:szCs w:val="28"/>
          <w:shd w:val="clear" w:color="auto" w:fill="FFFFFF"/>
        </w:rPr>
        <w:t>34.</w:t>
      </w:r>
      <w:r w:rsidRPr="001A2225">
        <w:rPr>
          <w:rFonts w:ascii="Times New Roman" w:eastAsia="Times New Roman" w:hAnsi="Times New Roman" w:cs="Times New Roman"/>
          <w:sz w:val="28"/>
          <w:szCs w:val="28"/>
          <w:bdr w:val="none" w:sz="0" w:space="0" w:color="auto" w:frame="1"/>
        </w:rPr>
        <w:t> Член Комісії подає Комісії/комітету заяву про самовідвід у довільній формі</w:t>
      </w:r>
      <w:r w:rsidRPr="001A2225">
        <w:rPr>
          <w:rFonts w:ascii="Times New Roman" w:hAnsi="Times New Roman" w:cs="Times New Roman"/>
          <w:sz w:val="28"/>
          <w:szCs w:val="28"/>
          <w:bdr w:val="none" w:sz="0" w:space="0" w:color="auto" w:frame="1"/>
        </w:rPr>
        <w:t xml:space="preserve">. У заяві має бути розкритий зміст повноважень, приватного інтересу та ситуації (дій), стосовно якої (яких) або </w:t>
      </w:r>
      <w:r w:rsidRPr="001A2225">
        <w:rPr>
          <w:rFonts w:ascii="Times New Roman" w:eastAsia="Times New Roman" w:hAnsi="Times New Roman" w:cs="Times New Roman"/>
          <w:sz w:val="28"/>
          <w:szCs w:val="28"/>
        </w:rPr>
        <w:t xml:space="preserve">у зв’язку з якими виникла або потенційно може виникнути суперечність між приватним інтересом та повноваженнями, що впливає на об’єктивність або неупередженість при прийнятті рішень, вчиненні чи невчиненні дій під час виконання обов’язків члена </w:t>
      </w:r>
      <w:r w:rsidRPr="001A2225">
        <w:rPr>
          <w:rFonts w:ascii="Times New Roman" w:eastAsia="Times New Roman" w:hAnsi="Times New Roman" w:cs="Times New Roman"/>
          <w:sz w:val="28"/>
          <w:szCs w:val="28"/>
          <w:bdr w:val="none" w:sz="0" w:space="0" w:color="auto" w:frame="1"/>
        </w:rPr>
        <w:t>Комісії.</w:t>
      </w:r>
    </w:p>
    <w:p w:rsidR="001A2225" w:rsidRPr="001A2225" w:rsidRDefault="001A2225" w:rsidP="001A2225">
      <w:pPr>
        <w:spacing w:after="0" w:line="240" w:lineRule="auto"/>
        <w:ind w:firstLine="567"/>
        <w:jc w:val="both"/>
        <w:rPr>
          <w:rFonts w:ascii="Times New Roman" w:eastAsia="Times New Roman" w:hAnsi="Times New Roman" w:cs="Times New Roman"/>
          <w:sz w:val="28"/>
          <w:szCs w:val="28"/>
          <w:bdr w:val="none" w:sz="0" w:space="0" w:color="auto" w:frame="1"/>
        </w:rPr>
      </w:pPr>
      <w:r w:rsidRPr="001A2225">
        <w:rPr>
          <w:rFonts w:ascii="Times New Roman" w:eastAsia="Times New Roman" w:hAnsi="Times New Roman" w:cs="Times New Roman"/>
          <w:sz w:val="28"/>
          <w:szCs w:val="28"/>
          <w:bdr w:val="none" w:sz="0" w:space="0" w:color="auto" w:frame="1"/>
        </w:rPr>
        <w:t>35. Про конфлікт інтересів члена Комісії може повідомити будь-який інший член Комісії або учасник засідання Комісії, якого безпосередньо стосується питання, що розглядається.».</w:t>
      </w:r>
    </w:p>
    <w:p w:rsidR="001A2225" w:rsidRPr="001A2225" w:rsidRDefault="001A2225" w:rsidP="001A2225">
      <w:pPr>
        <w:spacing w:after="0" w:line="240" w:lineRule="auto"/>
        <w:ind w:firstLine="567"/>
        <w:jc w:val="both"/>
        <w:rPr>
          <w:rFonts w:ascii="Times New Roman" w:eastAsia="Times New Roman" w:hAnsi="Times New Roman" w:cs="Times New Roman"/>
          <w:sz w:val="28"/>
          <w:szCs w:val="28"/>
          <w:bdr w:val="none" w:sz="0" w:space="0" w:color="auto" w:frame="1"/>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eastAsia="Times New Roman" w:hAnsi="Times New Roman" w:cs="Times New Roman"/>
          <w:sz w:val="28"/>
          <w:szCs w:val="28"/>
          <w:bdr w:val="none" w:sz="0" w:space="0" w:color="auto" w:frame="1"/>
        </w:rPr>
        <w:t xml:space="preserve">14. </w:t>
      </w:r>
      <w:r w:rsidRPr="001A2225">
        <w:rPr>
          <w:rFonts w:ascii="Times New Roman" w:hAnsi="Times New Roman" w:cs="Times New Roman"/>
          <w:sz w:val="28"/>
          <w:szCs w:val="28"/>
        </w:rPr>
        <w:t xml:space="preserve">Пункт 37 розділу </w:t>
      </w:r>
      <w:r w:rsidRPr="001A2225">
        <w:rPr>
          <w:rFonts w:ascii="Times New Roman" w:hAnsi="Times New Roman" w:cs="Times New Roman"/>
          <w:sz w:val="28"/>
          <w:szCs w:val="28"/>
          <w:lang w:val="en-US"/>
        </w:rPr>
        <w:t>V</w:t>
      </w:r>
      <w:r w:rsidRPr="001A2225">
        <w:rPr>
          <w:rFonts w:ascii="Times New Roman" w:hAnsi="Times New Roman" w:cs="Times New Roman"/>
          <w:sz w:val="28"/>
          <w:szCs w:val="28"/>
        </w:rPr>
        <w:t>ІІ викласти в такій редакції:</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w:t>
      </w:r>
      <w:r w:rsidRPr="001A2225">
        <w:rPr>
          <w:rFonts w:ascii="Times New Roman" w:eastAsia="Times New Roman" w:hAnsi="Times New Roman" w:cs="Times New Roman"/>
          <w:sz w:val="28"/>
          <w:szCs w:val="28"/>
          <w:bdr w:val="none" w:sz="0" w:space="0" w:color="auto" w:frame="1"/>
        </w:rPr>
        <w:t xml:space="preserve">Рішення про відвід (самовідвід) ухвалюється більшістю голосів членів Комісії, які беруть участь у засіданні Комісії, </w:t>
      </w:r>
      <w:r w:rsidRPr="001A2225">
        <w:rPr>
          <w:rFonts w:ascii="Times New Roman" w:hAnsi="Times New Roman" w:cs="Times New Roman"/>
          <w:sz w:val="28"/>
          <w:szCs w:val="28"/>
        </w:rPr>
        <w:t>у порядку, визначеному частиною п’ятою статті 33 Закону України «Про Вищу раду правосуддя» та главою 7 Регламенту Вищої ради правосуддя.</w:t>
      </w:r>
      <w:r w:rsidRPr="001A2225">
        <w:rPr>
          <w:rFonts w:ascii="Times New Roman" w:hAnsi="Times New Roman" w:cs="Times New Roman"/>
          <w:color w:val="FF0000"/>
          <w:sz w:val="28"/>
          <w:szCs w:val="28"/>
        </w:rPr>
        <w:t xml:space="preserve"> </w:t>
      </w:r>
      <w:r w:rsidRPr="001A2225">
        <w:rPr>
          <w:rFonts w:ascii="Times New Roman" w:hAnsi="Times New Roman" w:cs="Times New Roman"/>
          <w:sz w:val="28"/>
          <w:szCs w:val="28"/>
        </w:rPr>
        <w:t>Член Комісії, щодо якого розглядається питання відводу (самовідвіду), участі у голосуванні не бере.».</w:t>
      </w:r>
    </w:p>
    <w:p w:rsidR="001A2225" w:rsidRPr="001A2225" w:rsidRDefault="001A2225" w:rsidP="001A2225">
      <w:pPr>
        <w:spacing w:after="0" w:line="240" w:lineRule="auto"/>
        <w:ind w:firstLine="567"/>
        <w:jc w:val="both"/>
        <w:rPr>
          <w:rFonts w:ascii="Times New Roman" w:hAnsi="Times New Roman" w:cs="Times New Roman"/>
          <w:sz w:val="28"/>
          <w:szCs w:val="28"/>
        </w:rPr>
      </w:pPr>
    </w:p>
    <w:p w:rsidR="001A2225" w:rsidRPr="001A2225" w:rsidRDefault="001A2225" w:rsidP="001A2225">
      <w:pPr>
        <w:spacing w:after="0" w:line="240" w:lineRule="auto"/>
        <w:ind w:firstLine="567"/>
        <w:jc w:val="both"/>
        <w:rPr>
          <w:rFonts w:ascii="Times New Roman" w:hAnsi="Times New Roman" w:cs="Times New Roman"/>
          <w:sz w:val="28"/>
          <w:szCs w:val="28"/>
        </w:rPr>
      </w:pPr>
      <w:r w:rsidRPr="001A2225">
        <w:rPr>
          <w:rFonts w:ascii="Times New Roman" w:hAnsi="Times New Roman" w:cs="Times New Roman"/>
          <w:sz w:val="28"/>
          <w:szCs w:val="28"/>
        </w:rPr>
        <w:t xml:space="preserve">15. Пункт 40 розділу </w:t>
      </w:r>
      <w:r w:rsidRPr="001A2225">
        <w:rPr>
          <w:rFonts w:ascii="Times New Roman" w:hAnsi="Times New Roman" w:cs="Times New Roman"/>
          <w:sz w:val="28"/>
          <w:szCs w:val="28"/>
          <w:lang w:val="en-US"/>
        </w:rPr>
        <w:t>V</w:t>
      </w:r>
      <w:r w:rsidRPr="001A2225">
        <w:rPr>
          <w:rFonts w:ascii="Times New Roman" w:hAnsi="Times New Roman" w:cs="Times New Roman"/>
          <w:sz w:val="28"/>
          <w:szCs w:val="28"/>
        </w:rPr>
        <w:t>ІІ виключити.</w:t>
      </w:r>
    </w:p>
    <w:p w:rsidR="001A2225" w:rsidRPr="001A2225" w:rsidRDefault="001A2225" w:rsidP="001A2225">
      <w:pPr>
        <w:spacing w:after="0" w:line="240" w:lineRule="auto"/>
        <w:ind w:firstLine="567"/>
        <w:rPr>
          <w:rFonts w:ascii="Times New Roman" w:hAnsi="Times New Roman" w:cs="Times New Roman"/>
          <w:sz w:val="28"/>
          <w:szCs w:val="28"/>
        </w:rPr>
      </w:pPr>
    </w:p>
    <w:p w:rsidR="001A2225" w:rsidRPr="001A2225" w:rsidRDefault="001A2225" w:rsidP="001A2225">
      <w:pPr>
        <w:rPr>
          <w:rFonts w:ascii="Times New Roman" w:hAnsi="Times New Roman" w:cs="Times New Roman"/>
          <w:sz w:val="28"/>
          <w:szCs w:val="28"/>
        </w:rPr>
      </w:pPr>
    </w:p>
    <w:p w:rsidR="001A2225" w:rsidRPr="001A2225" w:rsidRDefault="001A2225" w:rsidP="001A2225">
      <w:pPr>
        <w:spacing w:after="0" w:line="240" w:lineRule="auto"/>
        <w:rPr>
          <w:rFonts w:ascii="Times New Roman" w:hAnsi="Times New Roman" w:cs="Times New Roman"/>
          <w:sz w:val="28"/>
          <w:szCs w:val="28"/>
        </w:rPr>
      </w:pPr>
    </w:p>
    <w:p w:rsidR="001A2225" w:rsidRPr="001A2225" w:rsidRDefault="001A2225" w:rsidP="00167409">
      <w:pPr>
        <w:spacing w:after="0" w:line="264" w:lineRule="auto"/>
        <w:ind w:right="4818"/>
        <w:jc w:val="both"/>
        <w:rPr>
          <w:rFonts w:ascii="Times New Roman" w:hAnsi="Times New Roman" w:cs="Times New Roman"/>
          <w:b/>
          <w:sz w:val="28"/>
          <w:szCs w:val="28"/>
        </w:rPr>
      </w:pPr>
    </w:p>
    <w:sectPr w:rsidR="001A2225" w:rsidRPr="001A2225" w:rsidSect="00E84725">
      <w:headerReference w:type="default" r:id="rId8"/>
      <w:pgSz w:w="11906" w:h="16838"/>
      <w:pgMar w:top="568" w:right="567" w:bottom="568"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78A2" w:rsidRDefault="00DD78A2">
      <w:pPr>
        <w:spacing w:after="0" w:line="240" w:lineRule="auto"/>
      </w:pPr>
      <w:r>
        <w:separator/>
      </w:r>
    </w:p>
  </w:endnote>
  <w:endnote w:type="continuationSeparator" w:id="0">
    <w:p w:rsidR="00DD78A2" w:rsidRDefault="00DD7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78A2" w:rsidRDefault="00DD78A2">
      <w:pPr>
        <w:spacing w:after="0" w:line="240" w:lineRule="auto"/>
      </w:pPr>
      <w:r>
        <w:separator/>
      </w:r>
    </w:p>
  </w:footnote>
  <w:footnote w:type="continuationSeparator" w:id="0">
    <w:p w:rsidR="00DD78A2" w:rsidRDefault="00DD7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0085352"/>
      <w:docPartObj>
        <w:docPartGallery w:val="Page Numbers (Top of Page)"/>
        <w:docPartUnique/>
      </w:docPartObj>
    </w:sdtPr>
    <w:sdtEndPr>
      <w:rPr>
        <w:rFonts w:ascii="Times New Roman" w:hAnsi="Times New Roman" w:cs="Times New Roman"/>
        <w:sz w:val="24"/>
        <w:szCs w:val="24"/>
      </w:rPr>
    </w:sdtEndPr>
    <w:sdtContent>
      <w:p w:rsidR="00E814D2" w:rsidRPr="00E814D2" w:rsidRDefault="008B6695">
        <w:pPr>
          <w:pStyle w:val="a7"/>
          <w:jc w:val="center"/>
          <w:rPr>
            <w:rFonts w:ascii="Times New Roman" w:hAnsi="Times New Roman" w:cs="Times New Roman"/>
            <w:sz w:val="24"/>
            <w:szCs w:val="24"/>
          </w:rPr>
        </w:pPr>
        <w:r w:rsidRPr="00E814D2">
          <w:rPr>
            <w:rFonts w:ascii="Times New Roman" w:hAnsi="Times New Roman" w:cs="Times New Roman"/>
            <w:sz w:val="24"/>
            <w:szCs w:val="24"/>
          </w:rPr>
          <w:fldChar w:fldCharType="begin"/>
        </w:r>
        <w:r w:rsidR="006A2897" w:rsidRPr="00E814D2">
          <w:rPr>
            <w:rFonts w:ascii="Times New Roman" w:hAnsi="Times New Roman" w:cs="Times New Roman"/>
            <w:sz w:val="24"/>
            <w:szCs w:val="24"/>
          </w:rPr>
          <w:instrText>PAGE   \* MERGEFORMAT</w:instrText>
        </w:r>
        <w:r w:rsidRPr="00E814D2">
          <w:rPr>
            <w:rFonts w:ascii="Times New Roman" w:hAnsi="Times New Roman" w:cs="Times New Roman"/>
            <w:sz w:val="24"/>
            <w:szCs w:val="24"/>
          </w:rPr>
          <w:fldChar w:fldCharType="separate"/>
        </w:r>
        <w:r w:rsidR="00FA7D65">
          <w:rPr>
            <w:rFonts w:ascii="Times New Roman" w:hAnsi="Times New Roman" w:cs="Times New Roman"/>
            <w:noProof/>
            <w:sz w:val="24"/>
            <w:szCs w:val="24"/>
          </w:rPr>
          <w:t>2</w:t>
        </w:r>
        <w:r w:rsidRPr="00E814D2">
          <w:rPr>
            <w:rFonts w:ascii="Times New Roman" w:hAnsi="Times New Roman" w:cs="Times New Roman"/>
            <w:sz w:val="24"/>
            <w:szCs w:val="24"/>
          </w:rPr>
          <w:fldChar w:fldCharType="end"/>
        </w:r>
      </w:p>
    </w:sdtContent>
  </w:sdt>
  <w:p w:rsidR="00E814D2" w:rsidRDefault="00DD78A2">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C276F4"/>
    <w:multiLevelType w:val="hybridMultilevel"/>
    <w:tmpl w:val="13260AD6"/>
    <w:lvl w:ilvl="0" w:tplc="635659C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1B7414F"/>
    <w:multiLevelType w:val="hybridMultilevel"/>
    <w:tmpl w:val="4F221C1C"/>
    <w:lvl w:ilvl="0" w:tplc="A6523EE6">
      <w:start w:val="8"/>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91A80"/>
    <w:rsid w:val="00013DD3"/>
    <w:rsid w:val="00027468"/>
    <w:rsid w:val="0003012A"/>
    <w:rsid w:val="00065AF5"/>
    <w:rsid w:val="00076D10"/>
    <w:rsid w:val="0009076D"/>
    <w:rsid w:val="000932B4"/>
    <w:rsid w:val="000A0EA9"/>
    <w:rsid w:val="000F484C"/>
    <w:rsid w:val="000F6352"/>
    <w:rsid w:val="000F7ED2"/>
    <w:rsid w:val="0013245B"/>
    <w:rsid w:val="0014555F"/>
    <w:rsid w:val="00153194"/>
    <w:rsid w:val="00167409"/>
    <w:rsid w:val="00173E0F"/>
    <w:rsid w:val="00181A46"/>
    <w:rsid w:val="00187BEA"/>
    <w:rsid w:val="001A2225"/>
    <w:rsid w:val="001B467D"/>
    <w:rsid w:val="001C39CA"/>
    <w:rsid w:val="001C3B8F"/>
    <w:rsid w:val="001F6D2A"/>
    <w:rsid w:val="00201316"/>
    <w:rsid w:val="00225ED3"/>
    <w:rsid w:val="00257C95"/>
    <w:rsid w:val="00262F6D"/>
    <w:rsid w:val="00283916"/>
    <w:rsid w:val="00291A80"/>
    <w:rsid w:val="00292FE2"/>
    <w:rsid w:val="00296573"/>
    <w:rsid w:val="002A4B5F"/>
    <w:rsid w:val="002B4570"/>
    <w:rsid w:val="003404FC"/>
    <w:rsid w:val="003645C1"/>
    <w:rsid w:val="003868D0"/>
    <w:rsid w:val="00395A3F"/>
    <w:rsid w:val="00397C3D"/>
    <w:rsid w:val="003B22A3"/>
    <w:rsid w:val="003D601C"/>
    <w:rsid w:val="003F1A25"/>
    <w:rsid w:val="00415583"/>
    <w:rsid w:val="00446275"/>
    <w:rsid w:val="00476363"/>
    <w:rsid w:val="004B4914"/>
    <w:rsid w:val="004F2D99"/>
    <w:rsid w:val="00501D58"/>
    <w:rsid w:val="00506D35"/>
    <w:rsid w:val="005129A9"/>
    <w:rsid w:val="00533918"/>
    <w:rsid w:val="00540B13"/>
    <w:rsid w:val="005553D5"/>
    <w:rsid w:val="00562647"/>
    <w:rsid w:val="00567AD3"/>
    <w:rsid w:val="00584F90"/>
    <w:rsid w:val="00585C28"/>
    <w:rsid w:val="00594735"/>
    <w:rsid w:val="005A5475"/>
    <w:rsid w:val="005B0347"/>
    <w:rsid w:val="005B56C8"/>
    <w:rsid w:val="005C0586"/>
    <w:rsid w:val="005D11F3"/>
    <w:rsid w:val="005F4A18"/>
    <w:rsid w:val="00613770"/>
    <w:rsid w:val="00692045"/>
    <w:rsid w:val="0069761C"/>
    <w:rsid w:val="006A2130"/>
    <w:rsid w:val="006A2897"/>
    <w:rsid w:val="006C6506"/>
    <w:rsid w:val="006D0D38"/>
    <w:rsid w:val="006E21A0"/>
    <w:rsid w:val="006F53F2"/>
    <w:rsid w:val="00726FDF"/>
    <w:rsid w:val="00736B00"/>
    <w:rsid w:val="007403CF"/>
    <w:rsid w:val="00743DE5"/>
    <w:rsid w:val="00765265"/>
    <w:rsid w:val="007B0493"/>
    <w:rsid w:val="007C7B56"/>
    <w:rsid w:val="007E6A2E"/>
    <w:rsid w:val="007F52AB"/>
    <w:rsid w:val="00805F5B"/>
    <w:rsid w:val="0081416A"/>
    <w:rsid w:val="008157E0"/>
    <w:rsid w:val="00856D5D"/>
    <w:rsid w:val="00857F52"/>
    <w:rsid w:val="008B6695"/>
    <w:rsid w:val="008C618F"/>
    <w:rsid w:val="008D3992"/>
    <w:rsid w:val="00910E1C"/>
    <w:rsid w:val="00924C57"/>
    <w:rsid w:val="009408FC"/>
    <w:rsid w:val="00946B7C"/>
    <w:rsid w:val="009603AA"/>
    <w:rsid w:val="00994019"/>
    <w:rsid w:val="0099777F"/>
    <w:rsid w:val="009C721C"/>
    <w:rsid w:val="009D049A"/>
    <w:rsid w:val="009F29A9"/>
    <w:rsid w:val="00A17628"/>
    <w:rsid w:val="00A2025B"/>
    <w:rsid w:val="00A239C5"/>
    <w:rsid w:val="00A27373"/>
    <w:rsid w:val="00A50AC1"/>
    <w:rsid w:val="00A92BC2"/>
    <w:rsid w:val="00AD579B"/>
    <w:rsid w:val="00AE415E"/>
    <w:rsid w:val="00AF2944"/>
    <w:rsid w:val="00B075F4"/>
    <w:rsid w:val="00B1008D"/>
    <w:rsid w:val="00B249D0"/>
    <w:rsid w:val="00B55A8E"/>
    <w:rsid w:val="00B634BB"/>
    <w:rsid w:val="00B93AE5"/>
    <w:rsid w:val="00BC6E38"/>
    <w:rsid w:val="00BD13D8"/>
    <w:rsid w:val="00BF722A"/>
    <w:rsid w:val="00C32C31"/>
    <w:rsid w:val="00C53EB7"/>
    <w:rsid w:val="00C57798"/>
    <w:rsid w:val="00C654AA"/>
    <w:rsid w:val="00C92336"/>
    <w:rsid w:val="00CB0381"/>
    <w:rsid w:val="00CC7F84"/>
    <w:rsid w:val="00CE3D68"/>
    <w:rsid w:val="00CE671F"/>
    <w:rsid w:val="00CE6D61"/>
    <w:rsid w:val="00D21740"/>
    <w:rsid w:val="00D317C3"/>
    <w:rsid w:val="00D6138D"/>
    <w:rsid w:val="00D71059"/>
    <w:rsid w:val="00D8035C"/>
    <w:rsid w:val="00DA0166"/>
    <w:rsid w:val="00DA1B73"/>
    <w:rsid w:val="00DC2E7E"/>
    <w:rsid w:val="00DD3736"/>
    <w:rsid w:val="00DD7033"/>
    <w:rsid w:val="00DD78A2"/>
    <w:rsid w:val="00DF1741"/>
    <w:rsid w:val="00DF209B"/>
    <w:rsid w:val="00E049B2"/>
    <w:rsid w:val="00E420E9"/>
    <w:rsid w:val="00E61896"/>
    <w:rsid w:val="00E747F8"/>
    <w:rsid w:val="00E74874"/>
    <w:rsid w:val="00E84725"/>
    <w:rsid w:val="00E85176"/>
    <w:rsid w:val="00E8665F"/>
    <w:rsid w:val="00E94719"/>
    <w:rsid w:val="00ED0E13"/>
    <w:rsid w:val="00ED475A"/>
    <w:rsid w:val="00ED6DEB"/>
    <w:rsid w:val="00EF5FD5"/>
    <w:rsid w:val="00F05170"/>
    <w:rsid w:val="00F217D9"/>
    <w:rsid w:val="00F45AD4"/>
    <w:rsid w:val="00F60E4D"/>
    <w:rsid w:val="00F637ED"/>
    <w:rsid w:val="00F920C2"/>
    <w:rsid w:val="00F94FF5"/>
    <w:rsid w:val="00FA7D65"/>
    <w:rsid w:val="00FC661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DE9903"/>
  <w15:docId w15:val="{1F91FAA3-454E-44D9-AA2D-E628EE5B7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1A80"/>
    <w:pPr>
      <w:spacing w:after="200" w:line="276"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291A80"/>
    <w:pPr>
      <w:spacing w:after="0" w:line="240" w:lineRule="auto"/>
    </w:pPr>
    <w:rPr>
      <w:rFonts w:ascii="Times New Roman" w:eastAsia="Times New Roman" w:hAnsi="Times New Roman" w:cs="Times New Roman"/>
      <w:sz w:val="28"/>
      <w:szCs w:val="20"/>
      <w:lang w:eastAsia="ru-RU"/>
    </w:rPr>
  </w:style>
  <w:style w:type="character" w:customStyle="1" w:styleId="a4">
    <w:name w:val="Основний текст Знак"/>
    <w:basedOn w:val="a0"/>
    <w:link w:val="a3"/>
    <w:semiHidden/>
    <w:rsid w:val="00291A80"/>
    <w:rPr>
      <w:rFonts w:ascii="Times New Roman" w:eastAsia="Times New Roman" w:hAnsi="Times New Roman" w:cs="Times New Roman"/>
      <w:sz w:val="28"/>
      <w:szCs w:val="20"/>
      <w:lang w:eastAsia="ru-RU"/>
    </w:rPr>
  </w:style>
  <w:style w:type="paragraph" w:styleId="a5">
    <w:name w:val="No Spacing"/>
    <w:link w:val="a6"/>
    <w:uiPriority w:val="99"/>
    <w:qFormat/>
    <w:rsid w:val="00291A80"/>
    <w:pPr>
      <w:spacing w:after="0" w:line="240" w:lineRule="auto"/>
    </w:pPr>
    <w:rPr>
      <w:rFonts w:ascii="Times New Roman" w:eastAsia="Times New Roman" w:hAnsi="Times New Roman" w:cs="Times New Roman"/>
      <w:sz w:val="24"/>
      <w:szCs w:val="24"/>
      <w:lang w:val="ru-RU" w:eastAsia="ru-RU"/>
    </w:rPr>
  </w:style>
  <w:style w:type="character" w:customStyle="1" w:styleId="FontStyle14">
    <w:name w:val="Font Style14"/>
    <w:basedOn w:val="a0"/>
    <w:rsid w:val="00291A80"/>
  </w:style>
  <w:style w:type="paragraph" w:styleId="a7">
    <w:name w:val="header"/>
    <w:basedOn w:val="a"/>
    <w:link w:val="a8"/>
    <w:uiPriority w:val="99"/>
    <w:unhideWhenUsed/>
    <w:rsid w:val="00291A80"/>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291A80"/>
    <w:rPr>
      <w:rFonts w:eastAsiaTheme="minorEastAsia"/>
      <w:lang w:eastAsia="uk-UA"/>
    </w:rPr>
  </w:style>
  <w:style w:type="paragraph" w:styleId="a9">
    <w:name w:val="Balloon Text"/>
    <w:basedOn w:val="a"/>
    <w:link w:val="aa"/>
    <w:uiPriority w:val="99"/>
    <w:semiHidden/>
    <w:unhideWhenUsed/>
    <w:rsid w:val="006A2897"/>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6A2897"/>
    <w:rPr>
      <w:rFonts w:ascii="Segoe UI" w:eastAsiaTheme="minorEastAsia" w:hAnsi="Segoe UI" w:cs="Segoe UI"/>
      <w:sz w:val="18"/>
      <w:szCs w:val="18"/>
      <w:lang w:eastAsia="uk-UA"/>
    </w:rPr>
  </w:style>
  <w:style w:type="character" w:customStyle="1" w:styleId="a6">
    <w:name w:val="Без інтервалів Знак"/>
    <w:link w:val="a5"/>
    <w:uiPriority w:val="1"/>
    <w:locked/>
    <w:rsid w:val="00DD7033"/>
    <w:rPr>
      <w:rFonts w:ascii="Times New Roman" w:eastAsia="Times New Roman" w:hAnsi="Times New Roman" w:cs="Times New Roman"/>
      <w:sz w:val="24"/>
      <w:szCs w:val="24"/>
      <w:lang w:val="ru-RU" w:eastAsia="ru-RU"/>
    </w:rPr>
  </w:style>
  <w:style w:type="paragraph" w:styleId="ab">
    <w:name w:val="List Paragraph"/>
    <w:aliases w:val="Подглава"/>
    <w:basedOn w:val="a"/>
    <w:link w:val="ac"/>
    <w:uiPriority w:val="34"/>
    <w:qFormat/>
    <w:rsid w:val="001A2225"/>
    <w:pPr>
      <w:spacing w:after="0" w:line="360" w:lineRule="auto"/>
      <w:ind w:left="720"/>
      <w:contextualSpacing/>
    </w:pPr>
    <w:rPr>
      <w:rFonts w:ascii="Times New Roman" w:eastAsia="Calibri" w:hAnsi="Times New Roman" w:cs="Times New Roman"/>
      <w:sz w:val="28"/>
      <w:lang w:eastAsia="en-US"/>
    </w:rPr>
  </w:style>
  <w:style w:type="character" w:customStyle="1" w:styleId="ac">
    <w:name w:val="Абзац списку Знак"/>
    <w:aliases w:val="Подглава Знак"/>
    <w:basedOn w:val="a0"/>
    <w:link w:val="ab"/>
    <w:uiPriority w:val="34"/>
    <w:rsid w:val="001A2225"/>
    <w:rPr>
      <w:rFonts w:ascii="Times New Roman" w:eastAsia="Calibri" w:hAnsi="Times New Roman" w:cs="Times New Roman"/>
      <w:sz w:val="28"/>
    </w:rPr>
  </w:style>
  <w:style w:type="paragraph" w:customStyle="1" w:styleId="rvps2">
    <w:name w:val="rvps2"/>
    <w:basedOn w:val="a"/>
    <w:uiPriority w:val="99"/>
    <w:rsid w:val="001A222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
    <w:name w:val="x_msonormal"/>
    <w:basedOn w:val="a"/>
    <w:rsid w:val="001A2225"/>
    <w:pPr>
      <w:spacing w:before="100" w:beforeAutospacing="1" w:after="100" w:afterAutospacing="1" w:line="240" w:lineRule="auto"/>
    </w:pPr>
    <w:rPr>
      <w:rFonts w:ascii="Times New Roman" w:eastAsia="Times New Roman" w:hAnsi="Times New Roman" w:cs="Times New Roman"/>
      <w:sz w:val="24"/>
      <w:szCs w:val="24"/>
    </w:rPr>
  </w:style>
  <w:style w:type="paragraph" w:styleId="ad">
    <w:name w:val="Normal (Web)"/>
    <w:basedOn w:val="a"/>
    <w:uiPriority w:val="99"/>
    <w:unhideWhenUsed/>
    <w:rsid w:val="001A2225"/>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8289</Words>
  <Characters>4725</Characters>
  <Application>Microsoft Office Word</Application>
  <DocSecurity>0</DocSecurity>
  <Lines>39</Lines>
  <Paragraphs>25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 Гоцко (VRU-MONO0201 - v.gotsko)</dc:creator>
  <cp:keywords/>
  <dc:description/>
  <cp:lastModifiedBy>Наталія Бондаренко (HCJ-MONO0620 - n.bondarenko)</cp:lastModifiedBy>
  <cp:revision>3</cp:revision>
  <cp:lastPrinted>2024-01-17T06:26:00Z</cp:lastPrinted>
  <dcterms:created xsi:type="dcterms:W3CDTF">2024-01-19T07:40:00Z</dcterms:created>
  <dcterms:modified xsi:type="dcterms:W3CDTF">2024-01-19T07:40:00Z</dcterms:modified>
</cp:coreProperties>
</file>