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ECA" w:rsidRPr="00F00148" w:rsidRDefault="005F6ECA" w:rsidP="005F6ECA">
      <w:pPr>
        <w:pStyle w:val="a9"/>
        <w:jc w:val="center"/>
        <w:rPr>
          <w:rFonts w:ascii="AcademyC" w:eastAsia="AcademyC" w:hAnsi="AcademyC" w:cs="AcademyC"/>
          <w:b/>
          <w:sz w:val="20"/>
          <w:szCs w:val="20"/>
        </w:rPr>
      </w:pPr>
      <w:r>
        <w:rPr>
          <w:rFonts w:ascii="AcademyC" w:eastAsia="AcademyC" w:hAnsi="AcademyC" w:cs="AcademyC"/>
          <w:b/>
          <w:noProof/>
          <w:sz w:val="20"/>
          <w:szCs w:val="20"/>
          <w:lang w:val="uk-UA" w:eastAsia="uk-UA"/>
        </w:rPr>
        <w:drawing>
          <wp:inline distT="0" distB="0" distL="0" distR="0">
            <wp:extent cx="496669" cy="6604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510" cy="664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F6ECA" w:rsidRPr="007E26D7" w:rsidRDefault="005F6ECA" w:rsidP="005F6ECA">
      <w:pPr>
        <w:pStyle w:val="a9"/>
        <w:jc w:val="center"/>
        <w:rPr>
          <w:rFonts w:ascii="AcademyC" w:eastAsia="Calibri" w:hAnsi="AcademyC"/>
          <w:color w:val="002060"/>
          <w:sz w:val="28"/>
        </w:rPr>
      </w:pPr>
      <w:r w:rsidRPr="00B829D6">
        <w:rPr>
          <w:rFonts w:ascii="AcademyC" w:eastAsia="AcademyC" w:hAnsi="AcademyC" w:cs="AcademyC"/>
          <w:b/>
          <w:color w:val="323E4F" w:themeColor="text2" w:themeShade="BF"/>
          <w:sz w:val="28"/>
          <w:szCs w:val="28"/>
        </w:rPr>
        <w:t xml:space="preserve">  </w:t>
      </w:r>
      <w:r w:rsidRPr="007E26D7">
        <w:rPr>
          <w:rFonts w:ascii="AcademyC" w:eastAsia="Calibri" w:hAnsi="AcademyC"/>
          <w:color w:val="002060"/>
          <w:sz w:val="28"/>
        </w:rPr>
        <w:t>УКРАЇНА</w:t>
      </w:r>
    </w:p>
    <w:p w:rsidR="005F6ECA" w:rsidRPr="007E26D7" w:rsidRDefault="005F6ECA" w:rsidP="005F6ECA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7E26D7">
        <w:rPr>
          <w:rFonts w:ascii="AcademyC" w:eastAsia="Calibri" w:hAnsi="AcademyC" w:cs="Times New Roman"/>
          <w:color w:val="002060"/>
          <w:sz w:val="28"/>
          <w:szCs w:val="28"/>
        </w:rPr>
        <w:t>ВИЩА  РАДА  ПРАВОСУДДЯ</w:t>
      </w:r>
    </w:p>
    <w:p w:rsidR="005F6ECA" w:rsidRPr="007E26D7" w:rsidRDefault="005F6ECA" w:rsidP="005F6ECA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7E26D7">
        <w:rPr>
          <w:rFonts w:ascii="AcademyC" w:eastAsia="Calibri" w:hAnsi="AcademyC" w:cs="Times New Roman"/>
          <w:color w:val="002060"/>
          <w:sz w:val="28"/>
          <w:szCs w:val="28"/>
        </w:rPr>
        <w:t>РІШЕННЯ</w:t>
      </w:r>
    </w:p>
    <w:tbl>
      <w:tblPr>
        <w:tblW w:w="10031" w:type="dxa"/>
        <w:tblLook w:val="04A0"/>
      </w:tblPr>
      <w:tblGrid>
        <w:gridCol w:w="3098"/>
        <w:gridCol w:w="3309"/>
        <w:gridCol w:w="3624"/>
      </w:tblGrid>
      <w:tr w:rsidR="005F6ECA" w:rsidRPr="00156F15" w:rsidTr="002F5B87">
        <w:trPr>
          <w:trHeight w:val="653"/>
        </w:trPr>
        <w:tc>
          <w:tcPr>
            <w:tcW w:w="3098" w:type="dxa"/>
          </w:tcPr>
          <w:p w:rsidR="005F6ECA" w:rsidRPr="007E26D7" w:rsidRDefault="005F6ECA" w:rsidP="002F5B87">
            <w:pPr>
              <w:pStyle w:val="a9"/>
              <w:rPr>
                <w:rFonts w:ascii="Times New Roman" w:eastAsia="AcademyC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AcademyC" w:hAnsi="Times New Roman"/>
                <w:sz w:val="28"/>
                <w:szCs w:val="28"/>
              </w:rPr>
              <w:t xml:space="preserve">7 </w:t>
            </w:r>
            <w:proofErr w:type="spellStart"/>
            <w:r>
              <w:rPr>
                <w:rFonts w:ascii="Times New Roman" w:eastAsia="AcademyC" w:hAnsi="Times New Roman"/>
                <w:sz w:val="28"/>
                <w:szCs w:val="28"/>
              </w:rPr>
              <w:t>березня</w:t>
            </w:r>
            <w:proofErr w:type="spellEnd"/>
            <w:r>
              <w:rPr>
                <w:rFonts w:ascii="Times New Roman" w:eastAsia="AcademyC" w:hAnsi="Times New Roman"/>
                <w:sz w:val="28"/>
                <w:szCs w:val="28"/>
              </w:rPr>
              <w:t xml:space="preserve"> 2024</w:t>
            </w:r>
            <w:r w:rsidRPr="007E26D7">
              <w:rPr>
                <w:rFonts w:ascii="Times New Roman" w:eastAsia="AcademyC" w:hAnsi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3309" w:type="dxa"/>
          </w:tcPr>
          <w:p w:rsidR="005F6ECA" w:rsidRPr="00F00148" w:rsidRDefault="005F6ECA" w:rsidP="002F5B87">
            <w:pPr>
              <w:pStyle w:val="a9"/>
              <w:jc w:val="center"/>
              <w:rPr>
                <w:rFonts w:ascii="AcademyC" w:eastAsia="AcademyC" w:hAnsi="AcademyC" w:cs="AcademyC"/>
                <w:sz w:val="20"/>
                <w:szCs w:val="20"/>
              </w:rPr>
            </w:pPr>
            <w:proofErr w:type="spellStart"/>
            <w:r w:rsidRPr="00635BF0"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  <w:proofErr w:type="spellEnd"/>
          </w:p>
        </w:tc>
        <w:tc>
          <w:tcPr>
            <w:tcW w:w="3624" w:type="dxa"/>
          </w:tcPr>
          <w:p w:rsidR="005F6ECA" w:rsidRPr="007E26D7" w:rsidRDefault="005F6ECA" w:rsidP="002F5B87">
            <w:pPr>
              <w:pStyle w:val="a9"/>
              <w:rPr>
                <w:rFonts w:ascii="AcademyC" w:eastAsia="AcademyC" w:hAnsi="AcademyC" w:cs="AcademyC"/>
                <w:sz w:val="27"/>
                <w:szCs w:val="27"/>
              </w:rPr>
            </w:pPr>
            <w:r>
              <w:rPr>
                <w:rFonts w:ascii="Times New Roman" w:eastAsia="AcademyC" w:hAnsi="Times New Roman"/>
                <w:b/>
                <w:sz w:val="28"/>
                <w:szCs w:val="28"/>
              </w:rPr>
              <w:t xml:space="preserve">              </w:t>
            </w:r>
            <w:r w:rsidRPr="007E26D7">
              <w:rPr>
                <w:rFonts w:ascii="Times New Roman" w:eastAsia="AcademyC" w:hAnsi="Times New Roman"/>
                <w:sz w:val="27"/>
                <w:szCs w:val="27"/>
              </w:rPr>
              <w:t xml:space="preserve">№ </w:t>
            </w:r>
            <w:r>
              <w:rPr>
                <w:rFonts w:ascii="Times New Roman" w:eastAsia="AcademyC" w:hAnsi="Times New Roman"/>
                <w:sz w:val="27"/>
                <w:szCs w:val="27"/>
                <w:lang w:val="uk-UA"/>
              </w:rPr>
              <w:t>700</w:t>
            </w:r>
            <w:r>
              <w:rPr>
                <w:rFonts w:ascii="Times New Roman" w:eastAsia="AcademyC" w:hAnsi="Times New Roman"/>
                <w:sz w:val="27"/>
                <w:szCs w:val="27"/>
              </w:rPr>
              <w:t>/0/15-24</w:t>
            </w:r>
          </w:p>
        </w:tc>
      </w:tr>
    </w:tbl>
    <w:p w:rsidR="009A238F" w:rsidRPr="006C0E60" w:rsidRDefault="009A238F" w:rsidP="00AA61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bookmarkStart w:id="0" w:name="_GoBack"/>
      <w:bookmarkEnd w:id="0"/>
    </w:p>
    <w:tbl>
      <w:tblPr>
        <w:tblW w:w="5919" w:type="dxa"/>
        <w:tblLook w:val="04A0"/>
      </w:tblPr>
      <w:tblGrid>
        <w:gridCol w:w="5919"/>
      </w:tblGrid>
      <w:tr w:rsidR="006C0E60" w:rsidRPr="006C0E60" w:rsidTr="0096168A">
        <w:tc>
          <w:tcPr>
            <w:tcW w:w="5919" w:type="dxa"/>
            <w:hideMark/>
          </w:tcPr>
          <w:p w:rsidR="006C0E60" w:rsidRPr="006C0E60" w:rsidRDefault="006C0E60" w:rsidP="00AA61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bookmarkStart w:id="1" w:name="OLE_LINK46"/>
            <w:bookmarkStart w:id="2" w:name="OLE_LINK47"/>
            <w:bookmarkEnd w:id="1"/>
            <w:bookmarkEnd w:id="2"/>
          </w:p>
        </w:tc>
      </w:tr>
    </w:tbl>
    <w:p w:rsidR="006C0E60" w:rsidRPr="006C0E60" w:rsidRDefault="006C0E60" w:rsidP="00AA61C8">
      <w:pPr>
        <w:tabs>
          <w:tab w:val="left" w:pos="3119"/>
          <w:tab w:val="left" w:pos="3261"/>
        </w:tabs>
        <w:spacing w:after="0" w:line="240" w:lineRule="auto"/>
        <w:ind w:right="6378" w:firstLine="851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25"/>
        <w:tblW w:w="0" w:type="auto"/>
        <w:tblLook w:val="0000"/>
      </w:tblPr>
      <w:tblGrid>
        <w:gridCol w:w="4644"/>
      </w:tblGrid>
      <w:tr w:rsidR="006C0E60" w:rsidRPr="006C0E60" w:rsidTr="0096168A">
        <w:trPr>
          <w:trHeight w:val="993"/>
        </w:trPr>
        <w:tc>
          <w:tcPr>
            <w:tcW w:w="4644" w:type="dxa"/>
          </w:tcPr>
          <w:p w:rsidR="006C0E60" w:rsidRPr="006C0E60" w:rsidRDefault="006C0E60" w:rsidP="00AA61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C0E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Про затвердження Змін до Положення </w:t>
            </w:r>
            <w:r w:rsidRPr="006C0E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uk-UA"/>
              </w:rPr>
              <w:t>про порядок функціонування окремих підсистем (модулів) Єдиної судової інформаційно-телекомунікаційної системи</w:t>
            </w:r>
          </w:p>
        </w:tc>
      </w:tr>
    </w:tbl>
    <w:p w:rsidR="00C10ED3" w:rsidRDefault="00C10ED3" w:rsidP="00AA61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81618" w:rsidRDefault="00381618" w:rsidP="00AA61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81618" w:rsidRDefault="00381618" w:rsidP="00AA61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81618" w:rsidRDefault="00381618" w:rsidP="00AA61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81618" w:rsidRDefault="00381618" w:rsidP="00AA61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6C0E60" w:rsidRPr="006C0E60" w:rsidRDefault="006C0E60" w:rsidP="00AA61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6C0E6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Відповідно до пункту 13 частини першої статті 3 Закону України                    «Про Вищу раду правосуддя» Вища рада правосуддя затверджує Положення про Єдину судову інформаційно-телекомунікаційну систему та/або положення, що визначають порядок функціонування її окремих підсистем (модулів).</w:t>
      </w:r>
    </w:p>
    <w:p w:rsidR="006C0E60" w:rsidRPr="006C0E60" w:rsidRDefault="006C0E60" w:rsidP="00AA61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6C0E6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Рішенням Вищої ради правосуддя від 17 серпня 2021 року                                 № 1845/0/15-21 затверджено </w:t>
      </w:r>
      <w:r w:rsidRPr="006C0E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Положення </w:t>
      </w:r>
      <w:r w:rsidRPr="006C0E6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про порядок функціонування окремих підсистем (модулів) Єдиної судової інформаційно-телекомунікаційної системи (далі – Положення).</w:t>
      </w:r>
    </w:p>
    <w:p w:rsidR="006C0E60" w:rsidRPr="006C0E60" w:rsidRDefault="006C0E60" w:rsidP="00AA61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6C0E6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Відповідно до рішення Вищої ради правосуддя від 10 травня 2018 року  № 1370-1/0/15-18 утворено Постійну комісію Вищої ради правосуддя з питань Єдиної судової інформаційно-телекомунікаційної системи, предметом діяльності якої є, зокрема, попередній розгляд </w:t>
      </w:r>
      <w:proofErr w:type="spellStart"/>
      <w:r w:rsidRPr="006C0E6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проєкту</w:t>
      </w:r>
      <w:proofErr w:type="spellEnd"/>
      <w:r w:rsidRPr="006C0E6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змін до Положення.</w:t>
      </w:r>
    </w:p>
    <w:p w:rsidR="006C0E60" w:rsidRPr="006C0E60" w:rsidRDefault="006C0E60" w:rsidP="00AA6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підпунктом 6.18 пункту 6 розділу II Положення</w:t>
      </w:r>
      <w:r w:rsidRPr="006C0E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>Єдина судова інформаційно-телекомунікаційна система (далі – ЄСІТС) забезпечує, зокрема, можливість автоматизованої взаємодії ЄСІТС з іншими автоматизованими, інформаційними, інформаційно-телекомунікаційними системами органів та установ у системі правосуддя, органів правопорядку, Національної асоціації адвокатів України, Міністерства юстиції України та підпорядкованих йому органів та установ, інших органів та установ.</w:t>
      </w:r>
    </w:p>
    <w:p w:rsidR="006C0E60" w:rsidRPr="006C0E60" w:rsidRDefault="006C0E60" w:rsidP="00AA6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>Частиною сьомою статті 15</w:t>
      </w:r>
      <w:r w:rsidRPr="001407B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uk-UA"/>
        </w:rPr>
        <w:t>1</w:t>
      </w: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Закону України «Про судоустрій </w:t>
      </w:r>
      <w:r w:rsidR="00C65D8A">
        <w:rPr>
          <w:rFonts w:ascii="Times New Roman" w:eastAsia="Times New Roman" w:hAnsi="Times New Roman" w:cs="Times New Roman"/>
          <w:sz w:val="28"/>
          <w:szCs w:val="28"/>
          <w:lang w:eastAsia="uk-UA"/>
        </w:rPr>
        <w:t>і статус суддів» визначено, що п</w:t>
      </w: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>оложення про Єдину судову інформаційно-телекомунікаційну систему затверджується Вищою радою правосуддя за поданням Державної судової адміністрації України та після консультацій з Радою суддів України.</w:t>
      </w:r>
    </w:p>
    <w:p w:rsidR="006C0E60" w:rsidRPr="006C0E60" w:rsidRDefault="006C0E60" w:rsidP="00AA6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3" w:name="_Hlk160184651"/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Державна судова адміністрація України підготувала пропозиції </w:t>
      </w:r>
      <w:r w:rsidR="00C65D8A">
        <w:rPr>
          <w:rFonts w:ascii="Times New Roman" w:eastAsia="Times New Roman" w:hAnsi="Times New Roman" w:cs="Times New Roman"/>
          <w:sz w:val="28"/>
          <w:szCs w:val="28"/>
          <w:lang w:eastAsia="uk-UA"/>
        </w:rPr>
        <w:t>щодо</w:t>
      </w: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внесення з</w:t>
      </w:r>
      <w:r w:rsidR="00C65D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мін до Положення в частині </w:t>
      </w: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електронної інформаційної взаємодії ЄСІТС з іншими електронними інформаційними ресурсами, які надіслала </w:t>
      </w:r>
      <w:r w:rsidR="00C65D8A">
        <w:rPr>
          <w:rFonts w:ascii="Times New Roman" w:eastAsia="Times New Roman" w:hAnsi="Times New Roman" w:cs="Times New Roman"/>
          <w:sz w:val="28"/>
          <w:szCs w:val="28"/>
          <w:lang w:eastAsia="uk-UA"/>
        </w:rPr>
        <w:t>до Вищої ради</w:t>
      </w: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правосуддя.</w:t>
      </w:r>
    </w:p>
    <w:bookmarkEnd w:id="3"/>
    <w:p w:rsidR="006C0E60" w:rsidRPr="006C0E60" w:rsidRDefault="006C0E60" w:rsidP="00AA6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27 лютого 2024 року </w:t>
      </w:r>
      <w:r w:rsidR="0067064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Постійна комісія </w:t>
      </w: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>Вищої ради правосуддя з питань Єдиної судової інформаційно-телекомунікаційної системи після консультацій із представник</w:t>
      </w:r>
      <w:r w:rsidR="0067064D">
        <w:rPr>
          <w:rFonts w:ascii="Times New Roman" w:eastAsia="Times New Roman" w:hAnsi="Times New Roman" w:cs="Times New Roman"/>
          <w:sz w:val="28"/>
          <w:szCs w:val="28"/>
          <w:lang w:eastAsia="uk-UA"/>
        </w:rPr>
        <w:t>ом Ради суддів України погодила</w:t>
      </w: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</w:t>
      </w:r>
      <w:proofErr w:type="spellEnd"/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змін до Положення.</w:t>
      </w:r>
    </w:p>
    <w:p w:rsidR="006C0E60" w:rsidRPr="006C0E60" w:rsidRDefault="006C0E60" w:rsidP="00AA6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>З метою врегулювання окремих технічних та організаційних питань щодо електронної інформаційної взаємодії ЄСІТС з іншими електронними інформаційними ресурсами, керуючись статтями 3, 34 Закону України                   «Про Вищу раду правосуддя», частиною сьомою статті 15</w:t>
      </w:r>
      <w:r w:rsidRPr="005F648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uk-UA"/>
        </w:rPr>
        <w:t>1</w:t>
      </w: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Закону України «Про судоустрій і статус суддів»,  Вища рада правосуддя</w:t>
      </w:r>
    </w:p>
    <w:p w:rsidR="006C0E60" w:rsidRPr="006C0E60" w:rsidRDefault="006C0E60" w:rsidP="00AA6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C0E60" w:rsidRPr="006C0E60" w:rsidRDefault="006C0E60" w:rsidP="00AA61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6C0E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вирішила:</w:t>
      </w:r>
    </w:p>
    <w:p w:rsidR="006C0E60" w:rsidRPr="006C0E60" w:rsidRDefault="006C0E60" w:rsidP="00AA61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6C0E60" w:rsidRPr="006C0E60" w:rsidRDefault="006C0E60" w:rsidP="00AA61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 w:bidi="uk-UA"/>
        </w:rPr>
      </w:pPr>
      <w:r w:rsidRPr="006C0E60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затвердити Зміни до Положення про порядок функціонування окремих підсистем (модулів) Єдиної судової інформаційно-телекомунікаційної системи, що додаються.</w:t>
      </w:r>
    </w:p>
    <w:p w:rsidR="006C0E60" w:rsidRPr="006C0E60" w:rsidRDefault="006C0E60" w:rsidP="00AA61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 w:bidi="uk-UA"/>
        </w:rPr>
      </w:pPr>
    </w:p>
    <w:p w:rsidR="006C0E60" w:rsidRPr="006C0E60" w:rsidRDefault="006C0E60" w:rsidP="00AA61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 w:bidi="uk-UA"/>
        </w:rPr>
      </w:pPr>
    </w:p>
    <w:p w:rsidR="006C0E60" w:rsidRPr="006C0E60" w:rsidRDefault="006C0E60" w:rsidP="00AA61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6C0E60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Голова </w:t>
      </w:r>
      <w:proofErr w:type="spellStart"/>
      <w:r w:rsidRPr="006C0E60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 w:rsidRPr="006C0E60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 w:rsidRPr="006C0E60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 w:rsidRPr="006C0E60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ab/>
        <w:t xml:space="preserve">                                           </w:t>
      </w:r>
      <w:proofErr w:type="spellStart"/>
      <w:r w:rsidRPr="006C0E60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Григорій</w:t>
      </w:r>
      <w:proofErr w:type="spellEnd"/>
      <w:r w:rsidRPr="006C0E60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 УСИК</w:t>
      </w:r>
      <w:r w:rsidRPr="006C0E60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 </w:t>
      </w:r>
    </w:p>
    <w:p w:rsidR="006C0E60" w:rsidRDefault="006C0E60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381618" w:rsidRDefault="0038161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9A238F" w:rsidRDefault="009A238F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Pr="006C0E60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6C0E60" w:rsidRPr="006C0E60" w:rsidRDefault="006C0E60" w:rsidP="00AA61C8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  <w:r w:rsidRPr="006C0E60"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  <w:lastRenderedPageBreak/>
        <w:t>ЗАТВЕРДЖЕНО</w:t>
      </w:r>
    </w:p>
    <w:p w:rsidR="006C0E60" w:rsidRPr="006C0E60" w:rsidRDefault="006C0E60" w:rsidP="00AA61C8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  <w:r w:rsidRPr="006C0E60"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  <w:t>Рішення Вищої ради правосуддя</w:t>
      </w:r>
    </w:p>
    <w:p w:rsidR="006C0E60" w:rsidRPr="006C0E60" w:rsidRDefault="005F6ECA" w:rsidP="00AA61C8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7 березня 2024 року № 700</w:t>
      </w:r>
      <w:r w:rsidR="006C0E60" w:rsidRPr="006C0E60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/0/15-24</w:t>
      </w:r>
    </w:p>
    <w:p w:rsidR="006C0E60" w:rsidRPr="006C0E60" w:rsidRDefault="006C0E60" w:rsidP="00AA61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6C0E60" w:rsidRPr="006C0E60" w:rsidRDefault="006C0E60" w:rsidP="00AA61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6C0E60" w:rsidRPr="006C0E60" w:rsidRDefault="006C0E60" w:rsidP="00AA61C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  <w:r w:rsidRPr="006C0E60"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  <w:t>Зміни до Положення</w:t>
      </w:r>
    </w:p>
    <w:p w:rsidR="006C0E60" w:rsidRPr="006C0E60" w:rsidRDefault="006C0E60" w:rsidP="00AA61C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  <w:r w:rsidRPr="006C0E60"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  <w:t>про порядок функціонування окремих підсистем (модулів)</w:t>
      </w:r>
    </w:p>
    <w:p w:rsidR="006C0E60" w:rsidRPr="006C0E60" w:rsidRDefault="006C0E60" w:rsidP="00AA61C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  <w:r w:rsidRPr="006C0E60"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  <w:t>Єдиної судової інформаційно-телекомунікаційної системи</w:t>
      </w:r>
    </w:p>
    <w:p w:rsidR="006C0E60" w:rsidRDefault="006C0E60" w:rsidP="00AA6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A61C8" w:rsidRPr="006C0E60" w:rsidRDefault="00AA61C8" w:rsidP="00AA6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C0E60" w:rsidRPr="006C0E60" w:rsidRDefault="006C0E60" w:rsidP="00AA6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>1. Пункт 5</w:t>
      </w:r>
      <w:r w:rsidR="00F1282D" w:rsidRPr="00F1282D">
        <w:t xml:space="preserve"> </w:t>
      </w:r>
      <w:r w:rsidR="00F1282D">
        <w:rPr>
          <w:rFonts w:ascii="Times New Roman" w:eastAsia="Times New Roman" w:hAnsi="Times New Roman" w:cs="Times New Roman"/>
          <w:sz w:val="28"/>
          <w:szCs w:val="28"/>
          <w:lang w:eastAsia="uk-UA"/>
        </w:rPr>
        <w:t>р</w:t>
      </w:r>
      <w:r w:rsidR="00F1282D" w:rsidRPr="00F1282D">
        <w:rPr>
          <w:rFonts w:ascii="Times New Roman" w:eastAsia="Times New Roman" w:hAnsi="Times New Roman" w:cs="Times New Roman"/>
          <w:sz w:val="28"/>
          <w:szCs w:val="28"/>
          <w:lang w:eastAsia="uk-UA"/>
        </w:rPr>
        <w:t>озділу I</w:t>
      </w: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A61C8">
        <w:rPr>
          <w:rFonts w:ascii="Times New Roman" w:eastAsia="Times New Roman" w:hAnsi="Times New Roman" w:cs="Times New Roman"/>
          <w:sz w:val="28"/>
          <w:szCs w:val="28"/>
          <w:lang w:eastAsia="uk-UA"/>
        </w:rPr>
        <w:t>після підпункту 5.4</w:t>
      </w:r>
      <w:r w:rsidR="00AA61C8" w:rsidRPr="00AA61C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uk-UA"/>
        </w:rPr>
        <w:t>1</w:t>
      </w:r>
      <w:r w:rsidR="00AA61C8" w:rsidRPr="00AA61C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A61C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Розділу I </w:t>
      </w: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>доповнити підпунктом 5.4</w:t>
      </w:r>
      <w:r w:rsidRPr="006C0E6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uk-UA"/>
        </w:rPr>
        <w:t>2</w:t>
      </w:r>
      <w:r w:rsidRPr="006C0E60">
        <w:rPr>
          <w:rFonts w:ascii="Times New Roman" w:eastAsia="Times New Roman" w:hAnsi="Times New Roman" w:cs="Times New Roman"/>
          <w:position w:val="7"/>
          <w:sz w:val="28"/>
          <w:szCs w:val="28"/>
          <w:lang w:eastAsia="uk-UA"/>
        </w:rPr>
        <w:t xml:space="preserve"> </w:t>
      </w: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>такого змісту:</w:t>
      </w:r>
    </w:p>
    <w:p w:rsidR="006C0E60" w:rsidRPr="006C0E60" w:rsidRDefault="006C0E60" w:rsidP="00AA61C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0E60" w:rsidRPr="006C0E60" w:rsidRDefault="006C0E60" w:rsidP="00AA61C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0E60">
        <w:rPr>
          <w:rFonts w:ascii="Times New Roman" w:eastAsia="Times New Roman" w:hAnsi="Times New Roman" w:cs="Times New Roman"/>
          <w:sz w:val="28"/>
          <w:szCs w:val="28"/>
        </w:rPr>
        <w:t>«</w:t>
      </w:r>
      <w:bookmarkStart w:id="4" w:name="_Hlk160397203"/>
      <w:r w:rsidRPr="006C0E60">
        <w:rPr>
          <w:rFonts w:ascii="Times New Roman" w:eastAsia="Times New Roman" w:hAnsi="Times New Roman" w:cs="Times New Roman"/>
          <w:sz w:val="28"/>
          <w:szCs w:val="28"/>
        </w:rPr>
        <w:t>5.</w:t>
      </w:r>
      <w:bookmarkEnd w:id="4"/>
      <w:r w:rsidRPr="006C0E60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C0E6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="00816873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E598E" w:rsidRPr="00EE598E">
        <w:rPr>
          <w:rFonts w:ascii="Times New Roman" w:eastAsia="Times New Roman" w:hAnsi="Times New Roman" w:cs="Times New Roman"/>
          <w:sz w:val="28"/>
          <w:szCs w:val="28"/>
        </w:rPr>
        <w:t>зовнішні електронні інформаційні ресурси – систематизовані відомості і дані, створені, оброблені та збережені в електронній формі за допомогою технічних засобів та/або програмних продуктів, які не є частиною ЄСІТС.</w:t>
      </w:r>
      <w:r w:rsidRPr="006C0E60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6C0E60" w:rsidRPr="006C0E60" w:rsidRDefault="006C0E60" w:rsidP="00AA6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C0E60" w:rsidRPr="006C0E60" w:rsidRDefault="006C0E60" w:rsidP="00AA6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>2. </w:t>
      </w:r>
      <w:r w:rsidR="00AA61C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Розділ </w:t>
      </w:r>
      <w:r w:rsidR="00AA61C8" w:rsidRPr="00AA61C8">
        <w:rPr>
          <w:rFonts w:ascii="Times New Roman" w:eastAsia="Times New Roman" w:hAnsi="Times New Roman" w:cs="Times New Roman"/>
          <w:sz w:val="28"/>
          <w:szCs w:val="28"/>
          <w:lang w:eastAsia="uk-UA"/>
        </w:rPr>
        <w:t>III</w:t>
      </w:r>
      <w:r w:rsidR="00AA61C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</w:t>
      </w: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>ісля пункту 13 доповнити пунктом 13</w:t>
      </w:r>
      <w:r w:rsidRPr="006C0E6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uk-UA"/>
        </w:rPr>
        <w:t>1</w:t>
      </w: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такого змісту:</w:t>
      </w:r>
    </w:p>
    <w:p w:rsidR="006C0E60" w:rsidRPr="006C0E60" w:rsidRDefault="006C0E60" w:rsidP="00AA6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E598E" w:rsidRPr="00EE598E" w:rsidRDefault="006C0E60" w:rsidP="00AA6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>«13</w:t>
      </w:r>
      <w:r w:rsidRPr="006C0E6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uk-UA"/>
        </w:rPr>
        <w:t>1</w:t>
      </w: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>. </w:t>
      </w:r>
      <w:r w:rsidR="00EE598E" w:rsidRPr="00EE598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Автентифікація користувача в Електронному кабінеті здійснюється </w:t>
      </w:r>
      <w:r w:rsidR="00AA61C8">
        <w:rPr>
          <w:rFonts w:ascii="Times New Roman" w:eastAsia="Times New Roman" w:hAnsi="Times New Roman" w:cs="Times New Roman"/>
          <w:sz w:val="28"/>
          <w:szCs w:val="28"/>
          <w:lang w:eastAsia="uk-UA"/>
        </w:rPr>
        <w:t>у будь-який із таких</w:t>
      </w:r>
      <w:r w:rsidR="00EE598E" w:rsidRPr="00EE598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способів:</w:t>
      </w:r>
    </w:p>
    <w:p w:rsidR="00EE598E" w:rsidRPr="00EE598E" w:rsidRDefault="00EE598E" w:rsidP="00AA6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1) </w:t>
      </w:r>
      <w:r w:rsidRPr="00EE598E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засобами електронної ідентифікації, які визначені законодавством;</w:t>
      </w:r>
    </w:p>
    <w:p w:rsidR="00EE598E" w:rsidRPr="00EE598E" w:rsidRDefault="00EE598E" w:rsidP="00AA6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2) </w:t>
      </w:r>
      <w:r w:rsidRPr="00EE598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через систему </w:t>
      </w:r>
      <w:proofErr w:type="spellStart"/>
      <w:r w:rsidRPr="00EE598E">
        <w:rPr>
          <w:rFonts w:ascii="Times New Roman" w:eastAsia="Times New Roman" w:hAnsi="Times New Roman" w:cs="Times New Roman"/>
          <w:sz w:val="28"/>
          <w:szCs w:val="28"/>
          <w:lang w:eastAsia="uk-UA"/>
        </w:rPr>
        <w:t>BankID</w:t>
      </w:r>
      <w:proofErr w:type="spellEnd"/>
      <w:r w:rsidRPr="00EE598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Національного банку</w:t>
      </w:r>
      <w:r w:rsidR="00AA61C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України</w:t>
      </w:r>
      <w:r w:rsidRPr="00EE598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або аналогічні системи авторизованих установ;</w:t>
      </w:r>
    </w:p>
    <w:p w:rsidR="006C0E60" w:rsidRPr="006C0E60" w:rsidRDefault="00EE598E" w:rsidP="00AA6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3) </w:t>
      </w:r>
      <w:r w:rsidRPr="00EE598E">
        <w:rPr>
          <w:rFonts w:ascii="Times New Roman" w:eastAsia="Times New Roman" w:hAnsi="Times New Roman" w:cs="Times New Roman"/>
          <w:sz w:val="28"/>
          <w:szCs w:val="28"/>
          <w:lang w:eastAsia="uk-UA"/>
        </w:rPr>
        <w:t>через інтегровану систем</w:t>
      </w:r>
      <w:r w:rsidR="00AA61C8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EE598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електронної ідентифікації (id.gov.ua).</w:t>
      </w:r>
      <w:r w:rsidR="006C0E60"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>».</w:t>
      </w:r>
    </w:p>
    <w:p w:rsidR="006C0E60" w:rsidRPr="006C0E60" w:rsidRDefault="006C0E60" w:rsidP="00AA6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C0E60" w:rsidRPr="006C0E60" w:rsidRDefault="006C0E60" w:rsidP="00AA61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6C0E6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3. Після розділу IV доповнити новим розділом </w:t>
      </w:r>
      <w:bookmarkStart w:id="5" w:name="_Hlk160389801"/>
      <w:r w:rsidRPr="006C0E6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V</w:t>
      </w:r>
      <w:bookmarkEnd w:id="5"/>
      <w:r w:rsidRPr="006C0E6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такого змісту:</w:t>
      </w:r>
    </w:p>
    <w:p w:rsidR="006C0E60" w:rsidRPr="006C0E60" w:rsidRDefault="006C0E60" w:rsidP="00AA61C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uk-UA"/>
        </w:rPr>
      </w:pPr>
    </w:p>
    <w:p w:rsidR="006C0E60" w:rsidRPr="006C0E60" w:rsidRDefault="006C0E60" w:rsidP="00AA61C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uk-UA"/>
        </w:rPr>
      </w:pPr>
      <w:r w:rsidRPr="006C0E60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uk-UA"/>
        </w:rPr>
        <w:t xml:space="preserve">«V. </w:t>
      </w:r>
      <w:r w:rsidR="00EE598E" w:rsidRPr="00EE598E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uk-UA"/>
        </w:rPr>
        <w:t>Електронна інформаційна взаємодія ЄСІТС з іншими електронними інформаційними ресурсами</w:t>
      </w:r>
    </w:p>
    <w:p w:rsidR="006C0E60" w:rsidRPr="006C0E60" w:rsidRDefault="006C0E60" w:rsidP="00AA61C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uk-UA"/>
        </w:rPr>
      </w:pPr>
    </w:p>
    <w:p w:rsidR="006C0E60" w:rsidRPr="006C0E60" w:rsidRDefault="006C0E60" w:rsidP="006246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>109.</w:t>
      </w:r>
      <w:r w:rsidRPr="006C0E60">
        <w:rPr>
          <w:rFonts w:ascii="Times New Roman" w:eastAsia="Times New Roman" w:hAnsi="Times New Roman" w:cs="Times New Roman"/>
          <w:spacing w:val="1"/>
          <w:sz w:val="28"/>
          <w:szCs w:val="28"/>
          <w:lang w:eastAsia="uk-UA"/>
        </w:rPr>
        <w:t xml:space="preserve"> </w:t>
      </w:r>
      <w:r w:rsidR="00EE598E" w:rsidRPr="00EE598E">
        <w:rPr>
          <w:rFonts w:ascii="Times New Roman" w:eastAsia="Times New Roman" w:hAnsi="Times New Roman" w:cs="Times New Roman"/>
          <w:sz w:val="28"/>
          <w:szCs w:val="28"/>
          <w:lang w:eastAsia="uk-UA"/>
        </w:rPr>
        <w:t>ЄСІТС забезпечує автоматизовану електронну інформаційну взаємодію модулів (підсистем) ЄСІТС із зовнішніми  електронними інформаційними ресурсами та доступ</w:t>
      </w:r>
      <w:r w:rsidR="00EE598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користувачів до таких ресурсів</w:t>
      </w: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6C0E60" w:rsidRPr="006C0E60" w:rsidRDefault="006C0E60" w:rsidP="006246B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EE598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110.</w:t>
      </w:r>
      <w:r w:rsidRPr="006C0E6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EE598E" w:rsidRPr="00EE598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Електронна інформаційна взаємодія модулів (підсистем) ЄСІТС із зовнішніми електронними інформаційними ресурсами здійснюється у порядку, що визначається Державною судовою адміністрацією України та держателем відповідного елек</w:t>
      </w:r>
      <w:r w:rsidR="00EE598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тронного інформаційного ресурсу</w:t>
      </w:r>
      <w:r w:rsidRPr="006C0E6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.</w:t>
      </w:r>
    </w:p>
    <w:p w:rsidR="006C0E60" w:rsidRPr="006C0E60" w:rsidRDefault="006C0E60" w:rsidP="006246B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0E60">
        <w:rPr>
          <w:rFonts w:ascii="Times New Roman" w:eastAsia="Times New Roman" w:hAnsi="Times New Roman" w:cs="Times New Roman"/>
          <w:sz w:val="28"/>
          <w:szCs w:val="28"/>
        </w:rPr>
        <w:t>111.</w:t>
      </w:r>
      <w:r w:rsidRPr="006C0E6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B428D6" w:rsidRPr="00B428D6">
        <w:rPr>
          <w:rFonts w:ascii="Times New Roman" w:eastAsia="Times New Roman" w:hAnsi="Times New Roman" w:cs="Times New Roman"/>
          <w:sz w:val="28"/>
          <w:szCs w:val="28"/>
        </w:rPr>
        <w:t>Електронна інформаційна взаємодія модулів (підсистем) ЄСІТС із зовнішніми електронними інформаційними ресурсами, держателем (адміністратором) яких є державні органи або органи місцевого самоврядування, здійснюється засобами системи електронної взаємодії державних електронних ін</w:t>
      </w:r>
      <w:r w:rsidR="00B428D6">
        <w:rPr>
          <w:rFonts w:ascii="Times New Roman" w:eastAsia="Times New Roman" w:hAnsi="Times New Roman" w:cs="Times New Roman"/>
          <w:sz w:val="28"/>
          <w:szCs w:val="28"/>
        </w:rPr>
        <w:t>формаційних ресурсів «Трембіта»</w:t>
      </w:r>
      <w:r w:rsidRPr="006C0E6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0E60" w:rsidRPr="006C0E60" w:rsidRDefault="006C0E60" w:rsidP="006246B0">
      <w:pPr>
        <w:widowControl w:val="0"/>
        <w:tabs>
          <w:tab w:val="left" w:pos="308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0E60">
        <w:rPr>
          <w:rFonts w:ascii="Times New Roman" w:eastAsia="Times New Roman" w:hAnsi="Times New Roman" w:cs="Times New Roman"/>
          <w:sz w:val="28"/>
          <w:szCs w:val="28"/>
        </w:rPr>
        <w:lastRenderedPageBreak/>
        <w:t>112.</w:t>
      </w:r>
      <w:r w:rsidRPr="006C0E6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B428D6" w:rsidRPr="00B428D6">
        <w:rPr>
          <w:rFonts w:ascii="Times New Roman" w:eastAsia="Times New Roman" w:hAnsi="Times New Roman" w:cs="Times New Roman"/>
          <w:sz w:val="28"/>
          <w:szCs w:val="28"/>
        </w:rPr>
        <w:t>Електронна інформаційна взаємодія модулів (підсистем) ЄСІТС із зовнішніми електронними інформаційними ресурсами недержавних та господарюючих суб’єктів здійснюється інформаційно-телекомунікаційними засобами в електронній формі у порядку, визначеному спільним актом адмініст</w:t>
      </w:r>
      <w:r w:rsidR="00B428D6">
        <w:rPr>
          <w:rFonts w:ascii="Times New Roman" w:eastAsia="Times New Roman" w:hAnsi="Times New Roman" w:cs="Times New Roman"/>
          <w:sz w:val="28"/>
          <w:szCs w:val="28"/>
        </w:rPr>
        <w:t>ратора та відповідного суб’єкта</w:t>
      </w:r>
      <w:r w:rsidRPr="006C0E6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0E60" w:rsidRPr="006C0E60" w:rsidRDefault="006C0E60" w:rsidP="006246B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0E60">
        <w:rPr>
          <w:rFonts w:ascii="Times New Roman" w:eastAsia="Times New Roman" w:hAnsi="Times New Roman" w:cs="Times New Roman"/>
          <w:sz w:val="28"/>
          <w:szCs w:val="28"/>
        </w:rPr>
        <w:t xml:space="preserve">113. </w:t>
      </w:r>
      <w:r w:rsidR="00B428D6" w:rsidRPr="00B428D6">
        <w:rPr>
          <w:rFonts w:ascii="Times New Roman" w:eastAsia="Times New Roman" w:hAnsi="Times New Roman" w:cs="Times New Roman"/>
          <w:sz w:val="28"/>
          <w:szCs w:val="28"/>
        </w:rPr>
        <w:t>У разі відсутнос</w:t>
      </w:r>
      <w:r w:rsidR="00FB2D3D">
        <w:rPr>
          <w:rFonts w:ascii="Times New Roman" w:eastAsia="Times New Roman" w:hAnsi="Times New Roman" w:cs="Times New Roman"/>
          <w:sz w:val="28"/>
          <w:szCs w:val="28"/>
        </w:rPr>
        <w:t>ті технічної можливості передачі</w:t>
      </w:r>
      <w:r w:rsidR="00B428D6" w:rsidRPr="00B428D6">
        <w:rPr>
          <w:rFonts w:ascii="Times New Roman" w:eastAsia="Times New Roman" w:hAnsi="Times New Roman" w:cs="Times New Roman"/>
          <w:sz w:val="28"/>
          <w:szCs w:val="28"/>
        </w:rPr>
        <w:t xml:space="preserve"> даних засобами системи електронної взаємодії державних електронних інформаційних ресурсів «Трембіта» електронна інформаційна взаємодія модулів (підсистем) ЄСІТС із зовнішніми електронними інформаційними ресурсами, держателем (адміністратором) яких є державні органи або органи місцевого самоврядування, може здійснюватися з використанням інших інформаційно-комуніка</w:t>
      </w:r>
      <w:r w:rsidR="00FB2D3D">
        <w:rPr>
          <w:rFonts w:ascii="Times New Roman" w:eastAsia="Times New Roman" w:hAnsi="Times New Roman" w:cs="Times New Roman"/>
          <w:sz w:val="28"/>
          <w:szCs w:val="28"/>
        </w:rPr>
        <w:t>ційних систем із застосуванням у</w:t>
      </w:r>
      <w:r w:rsidR="00B428D6" w:rsidRPr="00B428D6">
        <w:rPr>
          <w:rFonts w:ascii="Times New Roman" w:eastAsia="Times New Roman" w:hAnsi="Times New Roman" w:cs="Times New Roman"/>
          <w:sz w:val="28"/>
          <w:szCs w:val="28"/>
        </w:rPr>
        <w:t xml:space="preserve"> них відповідних комплексних систем захисту інформації з підтвердженою відповідністю за результатами державної експертизи в порядк</w:t>
      </w:r>
      <w:r w:rsidR="00B428D6">
        <w:rPr>
          <w:rFonts w:ascii="Times New Roman" w:eastAsia="Times New Roman" w:hAnsi="Times New Roman" w:cs="Times New Roman"/>
          <w:sz w:val="28"/>
          <w:szCs w:val="28"/>
        </w:rPr>
        <w:t>у, встановленому законодавством</w:t>
      </w:r>
      <w:r w:rsidRPr="006C0E6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0E60" w:rsidRPr="006C0E60" w:rsidRDefault="006C0E60" w:rsidP="006246B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0E60">
        <w:rPr>
          <w:rFonts w:ascii="Times New Roman" w:eastAsia="Times New Roman" w:hAnsi="Times New Roman" w:cs="Times New Roman"/>
          <w:sz w:val="28"/>
          <w:szCs w:val="28"/>
        </w:rPr>
        <w:t xml:space="preserve">114. </w:t>
      </w:r>
      <w:r w:rsidR="00B428D6" w:rsidRPr="00B428D6">
        <w:rPr>
          <w:rFonts w:ascii="Times New Roman" w:eastAsia="Times New Roman" w:hAnsi="Times New Roman" w:cs="Times New Roman"/>
          <w:sz w:val="28"/>
          <w:szCs w:val="28"/>
        </w:rPr>
        <w:t>Електронна інформаційна взаємодія з використанням засобів системи електронної взаємодії державних електронних інформаційних ресурсів «Трембіта» здійснюється в порядку</w:t>
      </w:r>
      <w:r w:rsidR="00E700E0">
        <w:rPr>
          <w:rFonts w:ascii="Times New Roman" w:eastAsia="Times New Roman" w:hAnsi="Times New Roman" w:cs="Times New Roman"/>
          <w:sz w:val="28"/>
          <w:szCs w:val="28"/>
        </w:rPr>
        <w:t>,</w:t>
      </w:r>
      <w:r w:rsidR="00B428D6" w:rsidRPr="00B428D6">
        <w:rPr>
          <w:rFonts w:ascii="Times New Roman" w:eastAsia="Times New Roman" w:hAnsi="Times New Roman" w:cs="Times New Roman"/>
          <w:sz w:val="28"/>
          <w:szCs w:val="28"/>
        </w:rPr>
        <w:t xml:space="preserve"> визначеном</w:t>
      </w:r>
      <w:r w:rsidR="00B428D6">
        <w:rPr>
          <w:rFonts w:ascii="Times New Roman" w:eastAsia="Times New Roman" w:hAnsi="Times New Roman" w:cs="Times New Roman"/>
          <w:sz w:val="28"/>
          <w:szCs w:val="28"/>
        </w:rPr>
        <w:t>у законодавством</w:t>
      </w:r>
      <w:r w:rsidRPr="006C0E6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C0E60" w:rsidRPr="006C0E60" w:rsidRDefault="006C0E60" w:rsidP="006246B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0E60">
        <w:rPr>
          <w:rFonts w:ascii="Times New Roman" w:eastAsia="Times New Roman" w:hAnsi="Times New Roman" w:cs="Times New Roman"/>
          <w:sz w:val="28"/>
          <w:szCs w:val="28"/>
        </w:rPr>
        <w:t>115.</w:t>
      </w:r>
      <w:r w:rsidRPr="006C0E6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40A0F">
        <w:rPr>
          <w:rFonts w:ascii="Times New Roman" w:eastAsia="Times New Roman" w:hAnsi="Times New Roman" w:cs="Times New Roman"/>
          <w:sz w:val="28"/>
          <w:szCs w:val="28"/>
        </w:rPr>
        <w:t>Під час автоматизованого</w:t>
      </w:r>
      <w:r w:rsidR="00B428D6" w:rsidRPr="00B428D6">
        <w:rPr>
          <w:rFonts w:ascii="Times New Roman" w:eastAsia="Times New Roman" w:hAnsi="Times New Roman" w:cs="Times New Roman"/>
          <w:sz w:val="28"/>
          <w:szCs w:val="28"/>
        </w:rPr>
        <w:t xml:space="preserve"> обмі</w:t>
      </w:r>
      <w:r w:rsidR="00540A0F">
        <w:rPr>
          <w:rFonts w:ascii="Times New Roman" w:eastAsia="Times New Roman" w:hAnsi="Times New Roman" w:cs="Times New Roman"/>
          <w:sz w:val="28"/>
          <w:szCs w:val="28"/>
        </w:rPr>
        <w:t>ну інформацією відповідно до</w:t>
      </w:r>
      <w:r w:rsidR="00B428D6" w:rsidRPr="00B428D6">
        <w:rPr>
          <w:rFonts w:ascii="Times New Roman" w:eastAsia="Times New Roman" w:hAnsi="Times New Roman" w:cs="Times New Roman"/>
          <w:sz w:val="28"/>
          <w:szCs w:val="28"/>
        </w:rPr>
        <w:t xml:space="preserve"> Положення суб’єкти електронної взаємодії впроваджують організаційно-технічні заходи, які забезпечують захист інформації, що передається, з урахуванням ступеня обмеження доступу до неї та відповідно до </w:t>
      </w:r>
      <w:r w:rsidR="00540A0F">
        <w:rPr>
          <w:rFonts w:ascii="Times New Roman" w:eastAsia="Times New Roman" w:hAnsi="Times New Roman" w:cs="Times New Roman"/>
          <w:sz w:val="28"/>
          <w:szCs w:val="28"/>
        </w:rPr>
        <w:t xml:space="preserve">вимог </w:t>
      </w:r>
      <w:r w:rsidR="00B428D6" w:rsidRPr="00B428D6">
        <w:rPr>
          <w:rFonts w:ascii="Times New Roman" w:eastAsia="Times New Roman" w:hAnsi="Times New Roman" w:cs="Times New Roman"/>
          <w:sz w:val="28"/>
          <w:szCs w:val="28"/>
        </w:rPr>
        <w:t>законодав</w:t>
      </w:r>
      <w:r w:rsidR="00B428D6">
        <w:rPr>
          <w:rFonts w:ascii="Times New Roman" w:eastAsia="Times New Roman" w:hAnsi="Times New Roman" w:cs="Times New Roman"/>
          <w:sz w:val="28"/>
          <w:szCs w:val="28"/>
        </w:rPr>
        <w:t>ства у сфері захисту інформації</w:t>
      </w:r>
      <w:r w:rsidRPr="006C0E6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0E60" w:rsidRPr="006C0E60" w:rsidRDefault="006C0E60" w:rsidP="006246B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0E60">
        <w:rPr>
          <w:rFonts w:ascii="Times New Roman" w:eastAsia="Times New Roman" w:hAnsi="Times New Roman" w:cs="Times New Roman"/>
          <w:sz w:val="28"/>
          <w:szCs w:val="28"/>
        </w:rPr>
        <w:t xml:space="preserve">116. </w:t>
      </w:r>
      <w:r w:rsidR="00B428D6" w:rsidRPr="00B428D6">
        <w:rPr>
          <w:rFonts w:ascii="Times New Roman" w:eastAsia="Times New Roman" w:hAnsi="Times New Roman" w:cs="Times New Roman"/>
          <w:sz w:val="28"/>
          <w:szCs w:val="28"/>
        </w:rPr>
        <w:t>Для підтвердження достовірності та цілісності даних в електронних повідомленнях використовується кваліфіковани</w:t>
      </w:r>
      <w:r w:rsidR="00B428D6">
        <w:rPr>
          <w:rFonts w:ascii="Times New Roman" w:eastAsia="Times New Roman" w:hAnsi="Times New Roman" w:cs="Times New Roman"/>
          <w:sz w:val="28"/>
          <w:szCs w:val="28"/>
        </w:rPr>
        <w:t>й електронний підпис чи печатка</w:t>
      </w:r>
      <w:r w:rsidRPr="006C0E6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0E60" w:rsidRPr="006C0E60" w:rsidRDefault="006C0E60" w:rsidP="006246B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0E60">
        <w:rPr>
          <w:rFonts w:ascii="Times New Roman" w:eastAsia="Times New Roman" w:hAnsi="Times New Roman" w:cs="Times New Roman"/>
          <w:sz w:val="28"/>
          <w:szCs w:val="28"/>
        </w:rPr>
        <w:t xml:space="preserve">117. </w:t>
      </w:r>
      <w:r w:rsidR="00B428D6" w:rsidRPr="00B428D6">
        <w:rPr>
          <w:rFonts w:ascii="Times New Roman" w:eastAsia="Times New Roman" w:hAnsi="Times New Roman" w:cs="Times New Roman"/>
          <w:sz w:val="28"/>
          <w:szCs w:val="28"/>
        </w:rPr>
        <w:t xml:space="preserve">Обмін </w:t>
      </w:r>
      <w:r w:rsidR="00540A0F">
        <w:rPr>
          <w:rFonts w:ascii="Times New Roman" w:eastAsia="Times New Roman" w:hAnsi="Times New Roman" w:cs="Times New Roman"/>
          <w:sz w:val="28"/>
          <w:szCs w:val="28"/>
        </w:rPr>
        <w:t>інформацією та обробка інформації здійснюю</w:t>
      </w:r>
      <w:r w:rsidR="00B428D6" w:rsidRPr="00B428D6">
        <w:rPr>
          <w:rFonts w:ascii="Times New Roman" w:eastAsia="Times New Roman" w:hAnsi="Times New Roman" w:cs="Times New Roman"/>
          <w:sz w:val="28"/>
          <w:szCs w:val="28"/>
        </w:rPr>
        <w:t>ться в електронній формі з дотриманням вимог законодавства</w:t>
      </w:r>
      <w:r w:rsidR="00B428D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C0E60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6C0E60" w:rsidRPr="006C0E60" w:rsidRDefault="006C0E60" w:rsidP="006246B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зв’язку із цим розділ </w:t>
      </w:r>
      <w:bookmarkStart w:id="6" w:name="_Hlk160389852"/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>V</w:t>
      </w:r>
      <w:bookmarkEnd w:id="6"/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вважати розділом VІ, пункти 109</w:t>
      </w:r>
      <w:r w:rsidR="00540A0F" w:rsidRPr="00540A0F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124 </w:t>
      </w:r>
      <w:r w:rsidR="00540A0F">
        <w:rPr>
          <w:rFonts w:ascii="Times New Roman" w:eastAsia="Times New Roman" w:hAnsi="Times New Roman" w:cs="Times New Roman"/>
          <w:sz w:val="28"/>
          <w:szCs w:val="28"/>
          <w:lang w:eastAsia="uk-UA"/>
        </w:rPr>
        <w:t>вважати відповідно пунктами 118–</w:t>
      </w:r>
      <w:r w:rsidR="005310AF">
        <w:rPr>
          <w:rFonts w:ascii="Times New Roman" w:eastAsia="Times New Roman" w:hAnsi="Times New Roman" w:cs="Times New Roman"/>
          <w:sz w:val="28"/>
          <w:szCs w:val="28"/>
          <w:lang w:eastAsia="uk-UA"/>
        </w:rPr>
        <w:t>133</w:t>
      </w: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6C0E60" w:rsidRPr="006C0E60" w:rsidRDefault="006C0E60" w:rsidP="00AA61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C6950" w:rsidRDefault="00EC6950" w:rsidP="00AA61C8">
      <w:pPr>
        <w:spacing w:after="0" w:line="240" w:lineRule="auto"/>
      </w:pPr>
    </w:p>
    <w:sectPr w:rsidR="00EC6950" w:rsidSect="005C421B">
      <w:headerReference w:type="even" r:id="rId7"/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3C9" w:rsidRDefault="00CE43C9" w:rsidP="006C0E60">
      <w:pPr>
        <w:spacing w:after="0" w:line="240" w:lineRule="auto"/>
      </w:pPr>
      <w:r>
        <w:separator/>
      </w:r>
    </w:p>
  </w:endnote>
  <w:endnote w:type="continuationSeparator" w:id="0">
    <w:p w:rsidR="00CE43C9" w:rsidRDefault="00CE43C9" w:rsidP="006C0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3C9" w:rsidRDefault="00CE43C9" w:rsidP="006C0E60">
      <w:pPr>
        <w:spacing w:after="0" w:line="240" w:lineRule="auto"/>
      </w:pPr>
      <w:r>
        <w:separator/>
      </w:r>
    </w:p>
  </w:footnote>
  <w:footnote w:type="continuationSeparator" w:id="0">
    <w:p w:rsidR="00CE43C9" w:rsidRDefault="00CE43C9" w:rsidP="006C0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176" w:rsidRDefault="00D93135">
    <w:pPr>
      <w:pStyle w:val="a3"/>
      <w:jc w:val="center"/>
    </w:pPr>
    <w:r>
      <w:fldChar w:fldCharType="begin"/>
    </w:r>
    <w:r w:rsidR="00C66297">
      <w:instrText>PAGE   \* MERGEFORMAT</w:instrText>
    </w:r>
    <w:r>
      <w:fldChar w:fldCharType="separate"/>
    </w:r>
    <w:r w:rsidR="00C66297" w:rsidRPr="00586DE5">
      <w:rPr>
        <w:noProof/>
      </w:rPr>
      <w:t>12</w:t>
    </w:r>
    <w:r>
      <w:fldChar w:fldCharType="end"/>
    </w:r>
  </w:p>
  <w:p w:rsidR="00201176" w:rsidRPr="008304AB" w:rsidRDefault="00381618" w:rsidP="008304AB">
    <w:pPr>
      <w:pStyle w:val="a3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176" w:rsidRPr="006C0E60" w:rsidRDefault="00D93135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6C0E60">
      <w:rPr>
        <w:rFonts w:ascii="Times New Roman" w:hAnsi="Times New Roman" w:cs="Times New Roman"/>
        <w:sz w:val="28"/>
        <w:szCs w:val="28"/>
      </w:rPr>
      <w:fldChar w:fldCharType="begin"/>
    </w:r>
    <w:r w:rsidR="00C66297" w:rsidRPr="006C0E60">
      <w:rPr>
        <w:rFonts w:ascii="Times New Roman" w:hAnsi="Times New Roman" w:cs="Times New Roman"/>
        <w:sz w:val="28"/>
        <w:szCs w:val="28"/>
      </w:rPr>
      <w:instrText>PAGE   \* MERGEFORMAT</w:instrText>
    </w:r>
    <w:r w:rsidRPr="006C0E60">
      <w:rPr>
        <w:rFonts w:ascii="Times New Roman" w:hAnsi="Times New Roman" w:cs="Times New Roman"/>
        <w:sz w:val="28"/>
        <w:szCs w:val="28"/>
      </w:rPr>
      <w:fldChar w:fldCharType="separate"/>
    </w:r>
    <w:r w:rsidR="00381618">
      <w:rPr>
        <w:rFonts w:ascii="Times New Roman" w:hAnsi="Times New Roman" w:cs="Times New Roman"/>
        <w:noProof/>
        <w:sz w:val="28"/>
        <w:szCs w:val="28"/>
      </w:rPr>
      <w:t>4</w:t>
    </w:r>
    <w:r w:rsidRPr="006C0E60">
      <w:rPr>
        <w:rFonts w:ascii="Times New Roman" w:hAnsi="Times New Roman" w:cs="Times New Roman"/>
        <w:sz w:val="28"/>
        <w:szCs w:val="28"/>
      </w:rPr>
      <w:fldChar w:fldCharType="end"/>
    </w:r>
  </w:p>
  <w:p w:rsidR="00201176" w:rsidRPr="008304AB" w:rsidRDefault="00381618" w:rsidP="008304AB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0E60"/>
    <w:rsid w:val="00095962"/>
    <w:rsid w:val="000C7DBE"/>
    <w:rsid w:val="000D3FC9"/>
    <w:rsid w:val="001407BC"/>
    <w:rsid w:val="00176DE3"/>
    <w:rsid w:val="002F08AA"/>
    <w:rsid w:val="00381618"/>
    <w:rsid w:val="005310AF"/>
    <w:rsid w:val="00540A0F"/>
    <w:rsid w:val="005C421B"/>
    <w:rsid w:val="005F6481"/>
    <w:rsid w:val="005F6ECA"/>
    <w:rsid w:val="006246B0"/>
    <w:rsid w:val="0067064D"/>
    <w:rsid w:val="006C0E60"/>
    <w:rsid w:val="00816873"/>
    <w:rsid w:val="0092597D"/>
    <w:rsid w:val="00941B26"/>
    <w:rsid w:val="009A238F"/>
    <w:rsid w:val="009D46BF"/>
    <w:rsid w:val="00AA61C8"/>
    <w:rsid w:val="00B428D6"/>
    <w:rsid w:val="00BA7472"/>
    <w:rsid w:val="00C10ED3"/>
    <w:rsid w:val="00C65D8A"/>
    <w:rsid w:val="00C66297"/>
    <w:rsid w:val="00CE43C9"/>
    <w:rsid w:val="00D93135"/>
    <w:rsid w:val="00E700E0"/>
    <w:rsid w:val="00E87B6C"/>
    <w:rsid w:val="00EC6950"/>
    <w:rsid w:val="00EE598E"/>
    <w:rsid w:val="00F057CA"/>
    <w:rsid w:val="00F1282D"/>
    <w:rsid w:val="00FB2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0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0E60"/>
  </w:style>
  <w:style w:type="paragraph" w:styleId="a5">
    <w:name w:val="footer"/>
    <w:basedOn w:val="a"/>
    <w:link w:val="a6"/>
    <w:uiPriority w:val="99"/>
    <w:unhideWhenUsed/>
    <w:rsid w:val="006C0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0E60"/>
  </w:style>
  <w:style w:type="paragraph" w:styleId="a7">
    <w:name w:val="Balloon Text"/>
    <w:basedOn w:val="a"/>
    <w:link w:val="a8"/>
    <w:uiPriority w:val="99"/>
    <w:semiHidden/>
    <w:unhideWhenUsed/>
    <w:rsid w:val="00C10E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10ED3"/>
    <w:rPr>
      <w:rFonts w:ascii="Segoe UI" w:hAnsi="Segoe UI" w:cs="Segoe UI"/>
      <w:sz w:val="18"/>
      <w:szCs w:val="18"/>
    </w:rPr>
  </w:style>
  <w:style w:type="paragraph" w:styleId="a9">
    <w:name w:val="No Spacing"/>
    <w:link w:val="aa"/>
    <w:qFormat/>
    <w:rsid w:val="005F6ECA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a">
    <w:name w:val="Без интервала Знак"/>
    <w:link w:val="a9"/>
    <w:locked/>
    <w:rsid w:val="005F6ECA"/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4189</Words>
  <Characters>2389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Лариса Бардаченко (VRU-GAMEMAX2-03 - l.bardachenko)</cp:lastModifiedBy>
  <cp:revision>2</cp:revision>
  <cp:lastPrinted>2024-03-07T13:29:00Z</cp:lastPrinted>
  <dcterms:created xsi:type="dcterms:W3CDTF">2024-03-06T08:32:00Z</dcterms:created>
  <dcterms:modified xsi:type="dcterms:W3CDTF">2024-03-08T09:55:00Z</dcterms:modified>
</cp:coreProperties>
</file>