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CFD" w:rsidRPr="008B5F81" w:rsidRDefault="005C3CFD" w:rsidP="005C3CFD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8B5F81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 wp14:anchorId="54B0DDF9" wp14:editId="20407F36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3CFD" w:rsidRPr="008B5F81" w:rsidRDefault="005C3CFD" w:rsidP="005C3CFD">
      <w:pPr>
        <w:spacing w:after="0" w:line="240" w:lineRule="auto"/>
        <w:jc w:val="center"/>
        <w:rPr>
          <w:rFonts w:ascii="Times New Roman" w:eastAsia="Calibri" w:hAnsi="Times New Roman"/>
          <w:sz w:val="28"/>
        </w:rPr>
      </w:pPr>
    </w:p>
    <w:p w:rsidR="005C3CFD" w:rsidRPr="008B5F81" w:rsidRDefault="005C3CFD" w:rsidP="005C3CFD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5C3CFD" w:rsidRPr="008B5F81" w:rsidRDefault="005C3CFD" w:rsidP="005C3CFD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5C3CFD" w:rsidRPr="008B5F81" w:rsidRDefault="005C3CFD" w:rsidP="005C3CFD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C3CFD" w:rsidRPr="008B5F81" w:rsidTr="00305D06">
        <w:trPr>
          <w:trHeight w:val="188"/>
        </w:trPr>
        <w:tc>
          <w:tcPr>
            <w:tcW w:w="3098" w:type="dxa"/>
          </w:tcPr>
          <w:p w:rsidR="005C3CFD" w:rsidRPr="007B6A63" w:rsidRDefault="007B6A63" w:rsidP="00305D06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 w:themeColor="text1"/>
                <w:sz w:val="24"/>
                <w:szCs w:val="24"/>
                <w:lang w:eastAsia="en-US"/>
              </w:rPr>
            </w:pPr>
            <w:r w:rsidRPr="007B6A63">
              <w:rPr>
                <w:rFonts w:ascii="Times New Roman" w:eastAsia="Calibri" w:hAnsi="Times New Roman"/>
                <w:noProof/>
                <w:color w:val="000000" w:themeColor="text1"/>
                <w:sz w:val="24"/>
                <w:szCs w:val="24"/>
                <w:lang w:eastAsia="en-US"/>
              </w:rPr>
              <w:t>22 лютого 2024 року</w:t>
            </w:r>
          </w:p>
        </w:tc>
        <w:tc>
          <w:tcPr>
            <w:tcW w:w="3309" w:type="dxa"/>
          </w:tcPr>
          <w:p w:rsidR="005C3CFD" w:rsidRPr="007B6A63" w:rsidRDefault="005C3CFD" w:rsidP="00305D06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 w:themeColor="text1"/>
                <w:sz w:val="24"/>
                <w:szCs w:val="24"/>
                <w:lang w:eastAsia="en-US"/>
              </w:rPr>
            </w:pPr>
            <w:r w:rsidRPr="007B6A63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5C3CFD" w:rsidRPr="007B6A63" w:rsidRDefault="007B6A63" w:rsidP="007B6A63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 w:themeColor="text1"/>
                <w:sz w:val="24"/>
                <w:szCs w:val="24"/>
                <w:lang w:val="ru-RU" w:eastAsia="en-US"/>
              </w:rPr>
            </w:pPr>
            <w:r w:rsidRPr="007B6A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Pr="007B6A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535/0/15-24</w:t>
            </w:r>
          </w:p>
        </w:tc>
      </w:tr>
    </w:tbl>
    <w:p w:rsidR="00421403" w:rsidRPr="008B5F81" w:rsidRDefault="00421403" w:rsidP="00421403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21403" w:rsidRPr="008B5F81" w:rsidTr="00D34903">
        <w:trPr>
          <w:trHeight w:val="188"/>
        </w:trPr>
        <w:tc>
          <w:tcPr>
            <w:tcW w:w="3098" w:type="dxa"/>
          </w:tcPr>
          <w:p w:rsidR="00421403" w:rsidRPr="00083356" w:rsidRDefault="00421403" w:rsidP="007D14B0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noProof/>
                <w:color w:val="002060"/>
                <w:sz w:val="28"/>
                <w:szCs w:val="28"/>
                <w:lang w:eastAsia="en-US"/>
              </w:rPr>
            </w:pPr>
          </w:p>
        </w:tc>
        <w:tc>
          <w:tcPr>
            <w:tcW w:w="3309" w:type="dxa"/>
          </w:tcPr>
          <w:p w:rsidR="00421403" w:rsidRPr="008B5F81" w:rsidRDefault="00421403" w:rsidP="00D34903">
            <w:pPr>
              <w:spacing w:after="0" w:line="240" w:lineRule="auto"/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3624" w:type="dxa"/>
          </w:tcPr>
          <w:p w:rsidR="00421403" w:rsidRPr="008B5F81" w:rsidRDefault="00421403" w:rsidP="007D14B0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</w:pPr>
          </w:p>
        </w:tc>
      </w:tr>
    </w:tbl>
    <w:p w:rsidR="00421403" w:rsidRDefault="00421403" w:rsidP="00421403">
      <w:pPr>
        <w:pStyle w:val="msonormalcxspmiddle"/>
        <w:spacing w:beforeAutospacing="0" w:after="0" w:afterAutospacing="0"/>
        <w:ind w:right="4706"/>
        <w:jc w:val="both"/>
        <w:rPr>
          <w:b/>
          <w:lang w:val="uk-UA"/>
        </w:rPr>
      </w:pPr>
    </w:p>
    <w:p w:rsidR="00D655A5" w:rsidRPr="00C41528" w:rsidRDefault="00D655A5" w:rsidP="00D655A5">
      <w:pPr>
        <w:tabs>
          <w:tab w:val="left" w:pos="3544"/>
        </w:tabs>
        <w:spacing w:after="0" w:line="240" w:lineRule="auto"/>
        <w:ind w:right="524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41528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r>
        <w:rPr>
          <w:rFonts w:ascii="Times New Roman" w:hAnsi="Times New Roman"/>
          <w:b/>
          <w:color w:val="000000"/>
          <w:sz w:val="24"/>
          <w:szCs w:val="24"/>
        </w:rPr>
        <w:t>залишення без розгляду заяв</w:t>
      </w:r>
      <w:r w:rsidR="00F20754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C41528">
        <w:rPr>
          <w:rFonts w:ascii="Times New Roman" w:hAnsi="Times New Roman"/>
          <w:b/>
          <w:color w:val="000000"/>
          <w:sz w:val="24"/>
          <w:szCs w:val="24"/>
        </w:rPr>
        <w:t xml:space="preserve"> судді Вищого господарського суду України </w:t>
      </w:r>
      <w:r>
        <w:rPr>
          <w:rFonts w:ascii="Times New Roman" w:hAnsi="Times New Roman"/>
          <w:b/>
          <w:color w:val="000000"/>
          <w:sz w:val="24"/>
          <w:szCs w:val="24"/>
        </w:rPr>
        <w:t>Шевчук С.Р.</w:t>
      </w:r>
      <w:r w:rsidRPr="00C4152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та надання пропозиції про переведення до Північного апеляційного господарського суду</w:t>
      </w:r>
    </w:p>
    <w:p w:rsidR="00B93131" w:rsidRDefault="00B93131" w:rsidP="00B93131">
      <w:pPr>
        <w:spacing w:after="0" w:line="240" w:lineRule="auto"/>
        <w:ind w:right="5954"/>
        <w:jc w:val="both"/>
        <w:rPr>
          <w:rFonts w:ascii="Times New Roman" w:hAnsi="Times New Roman"/>
          <w:sz w:val="28"/>
          <w:szCs w:val="28"/>
        </w:rPr>
      </w:pPr>
    </w:p>
    <w:p w:rsidR="00B93131" w:rsidRPr="001F0E7E" w:rsidRDefault="00B93131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 xml:space="preserve">Вища рада правосуддя, розглянувши </w:t>
      </w:r>
      <w:r w:rsidR="00916765" w:rsidRPr="001F0E7E">
        <w:rPr>
          <w:rFonts w:ascii="Times New Roman" w:hAnsi="Times New Roman"/>
          <w:sz w:val="28"/>
          <w:szCs w:val="28"/>
        </w:rPr>
        <w:t>заяв</w:t>
      </w:r>
      <w:r w:rsidR="00F20754">
        <w:rPr>
          <w:rFonts w:ascii="Times New Roman" w:hAnsi="Times New Roman"/>
          <w:sz w:val="28"/>
          <w:szCs w:val="28"/>
        </w:rPr>
        <w:t>у</w:t>
      </w:r>
      <w:r w:rsidR="00421403" w:rsidRPr="001F0E7E">
        <w:rPr>
          <w:rFonts w:ascii="Times New Roman" w:hAnsi="Times New Roman"/>
          <w:sz w:val="28"/>
          <w:szCs w:val="28"/>
        </w:rPr>
        <w:t xml:space="preserve"> </w:t>
      </w:r>
      <w:r w:rsidR="00723FAB" w:rsidRPr="001F0E7E">
        <w:rPr>
          <w:rFonts w:ascii="Times New Roman" w:hAnsi="Times New Roman"/>
          <w:sz w:val="28"/>
          <w:szCs w:val="28"/>
        </w:rPr>
        <w:t xml:space="preserve">судді </w:t>
      </w:r>
      <w:r w:rsidR="00AD091C" w:rsidRPr="001F0E7E">
        <w:rPr>
          <w:rFonts w:ascii="Times New Roman" w:hAnsi="Times New Roman"/>
          <w:sz w:val="28"/>
          <w:szCs w:val="28"/>
        </w:rPr>
        <w:t xml:space="preserve">Вищого господарського суду України </w:t>
      </w:r>
      <w:r w:rsidR="00083356" w:rsidRPr="001F0E7E">
        <w:rPr>
          <w:rFonts w:ascii="Times New Roman" w:hAnsi="Times New Roman"/>
          <w:sz w:val="28"/>
          <w:szCs w:val="28"/>
        </w:rPr>
        <w:t>Шевчук Світлани Ростиславівни</w:t>
      </w:r>
      <w:r w:rsidR="00723FAB" w:rsidRPr="001F0E7E">
        <w:rPr>
          <w:rFonts w:ascii="Times New Roman" w:hAnsi="Times New Roman"/>
          <w:sz w:val="28"/>
          <w:szCs w:val="28"/>
        </w:rPr>
        <w:t xml:space="preserve"> про переведення </w:t>
      </w:r>
      <w:r w:rsidR="00AD091C" w:rsidRPr="001F0E7E">
        <w:rPr>
          <w:rFonts w:ascii="Times New Roman" w:hAnsi="Times New Roman"/>
          <w:sz w:val="28"/>
          <w:szCs w:val="28"/>
        </w:rPr>
        <w:t>на посаду судді Північного апеляційного господарського суду</w:t>
      </w:r>
      <w:r w:rsidRPr="001F0E7E">
        <w:rPr>
          <w:rFonts w:ascii="Times New Roman" w:hAnsi="Times New Roman"/>
          <w:sz w:val="28"/>
          <w:szCs w:val="28"/>
        </w:rPr>
        <w:t>,</w:t>
      </w:r>
    </w:p>
    <w:p w:rsidR="00760CA4" w:rsidRDefault="00760CA4" w:rsidP="000E4A8B">
      <w:pPr>
        <w:spacing w:before="240" w:line="360" w:lineRule="auto"/>
        <w:ind w:right="96" w:firstLine="567"/>
        <w:jc w:val="center"/>
        <w:rPr>
          <w:rFonts w:ascii="Times New Roman" w:hAnsi="Times New Roman"/>
          <w:b/>
          <w:sz w:val="28"/>
          <w:szCs w:val="28"/>
        </w:rPr>
      </w:pPr>
      <w:r w:rsidRPr="001F0E7E">
        <w:rPr>
          <w:rFonts w:ascii="Times New Roman" w:hAnsi="Times New Roman"/>
          <w:b/>
          <w:sz w:val="28"/>
          <w:szCs w:val="28"/>
        </w:rPr>
        <w:t>встановила:</w:t>
      </w:r>
    </w:p>
    <w:p w:rsidR="001F0E7E" w:rsidRPr="001F0E7E" w:rsidRDefault="001F0E7E" w:rsidP="000E4A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1F0E7E">
        <w:rPr>
          <w:rFonts w:ascii="Times New Roman" w:hAnsi="Times New Roman"/>
          <w:sz w:val="28"/>
          <w:szCs w:val="28"/>
        </w:rPr>
        <w:t>о Вищої ради правосуддя 31 січня 2024 року за вх. № 509/0/6-24 подана заява судді Вищого господарського суду України Шевчук Світлани Ростиславівни про переведення її на посаду судді Північного апеляційного господарського суду.</w:t>
      </w:r>
    </w:p>
    <w:p w:rsidR="001F0E7E" w:rsidRPr="001F0E7E" w:rsidRDefault="001F0E7E" w:rsidP="000E4A8B">
      <w:pPr>
        <w:spacing w:after="0" w:line="360" w:lineRule="auto"/>
        <w:ind w:firstLine="567"/>
        <w:contextualSpacing/>
        <w:jc w:val="both"/>
        <w:rPr>
          <w:rStyle w:val="FontStyle14"/>
          <w:spacing w:val="-4"/>
          <w:sz w:val="28"/>
          <w:szCs w:val="28"/>
        </w:rPr>
      </w:pPr>
      <w:r w:rsidRPr="001F0E7E">
        <w:rPr>
          <w:rFonts w:ascii="Times New Roman" w:hAnsi="Times New Roman"/>
          <w:color w:val="000000"/>
          <w:sz w:val="28"/>
          <w:szCs w:val="28"/>
        </w:rPr>
        <w:t>Згідно із протоколом передачі справи раніше визначеному члену Вищої ради правосуддя від 31 січня 2024 року вказану заяву передано члену Вищої ради правосуддя Котелевець А.В. для підготовки до розгляду.</w:t>
      </w:r>
    </w:p>
    <w:p w:rsidR="001F0E7E" w:rsidRPr="001F0E7E" w:rsidRDefault="001F0E7E" w:rsidP="000E4A8B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>За результатами розгляду заяви судді Вищого господарського суду України Шевчук С.Р. встановлено таке.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>Шевчук Світлана Ростиславівна,</w:t>
      </w:r>
      <w:r w:rsidR="002C1D4B">
        <w:rPr>
          <w:rFonts w:ascii="Times New Roman" w:hAnsi="Times New Roman"/>
          <w:color w:val="000000"/>
          <w:sz w:val="28"/>
          <w:szCs w:val="28"/>
        </w:rPr>
        <w:t xml:space="preserve"> ____</w:t>
      </w:r>
      <w:bookmarkStart w:id="0" w:name="_GoBack"/>
      <w:bookmarkEnd w:id="0"/>
      <w:r w:rsidRPr="001F0E7E">
        <w:rPr>
          <w:rFonts w:ascii="Times New Roman" w:hAnsi="Times New Roman"/>
          <w:sz w:val="28"/>
          <w:szCs w:val="28"/>
        </w:rPr>
        <w:t xml:space="preserve"> року народження, Указом Президента України від 12 червня 1996 року № 420/1996 призначена суддею арбітражного суду Київської області, на підставі Закону України від 21 червня 2001 року № 2538-III «Про внесення змін до Закону України «Про арбітражний суд» арбітражний суд Київської області реорганізован</w:t>
      </w:r>
      <w:r w:rsidR="00483B71">
        <w:rPr>
          <w:rFonts w:ascii="Times New Roman" w:hAnsi="Times New Roman"/>
          <w:sz w:val="28"/>
          <w:szCs w:val="28"/>
        </w:rPr>
        <w:t>ий</w:t>
      </w:r>
      <w:r w:rsidRPr="001F0E7E">
        <w:rPr>
          <w:rFonts w:ascii="Times New Roman" w:hAnsi="Times New Roman"/>
          <w:sz w:val="28"/>
          <w:szCs w:val="28"/>
        </w:rPr>
        <w:t xml:space="preserve"> у Господарський суд Київської області. Постановою Верховної Ради України від 2 листопада </w:t>
      </w:r>
      <w:r w:rsidRPr="001F0E7E">
        <w:rPr>
          <w:rFonts w:ascii="Times New Roman" w:hAnsi="Times New Roman"/>
          <w:sz w:val="28"/>
          <w:szCs w:val="28"/>
        </w:rPr>
        <w:lastRenderedPageBreak/>
        <w:t>2006 року № 308-V обрана на посаду судді Вищого господарського суду України безстроково.</w:t>
      </w:r>
    </w:p>
    <w:p w:rsidR="001F0E7E" w:rsidRPr="001F0E7E" w:rsidRDefault="001F0E7E" w:rsidP="000E4A8B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0E7E">
        <w:rPr>
          <w:rFonts w:ascii="Times New Roman" w:hAnsi="Times New Roman"/>
          <w:sz w:val="28"/>
          <w:szCs w:val="28"/>
        </w:rPr>
        <w:t xml:space="preserve">Згідно з інформацією голови ліквідаційних комісій Вищого адміністративного суду України, Вищого господарського суду України та Вищого спеціалізованого суду України з розгляду цивільних і кримінальних справ Ігоря Романківа (лист від 2 січня 2024 року № 1/1-14/24) суддя </w:t>
      </w:r>
      <w:r w:rsidRPr="001F0E7E">
        <w:rPr>
          <w:rFonts w:ascii="Times New Roman" w:hAnsi="Times New Roman"/>
          <w:sz w:val="28"/>
          <w:szCs w:val="28"/>
          <w:shd w:val="clear" w:color="auto" w:fill="FFFFFF"/>
        </w:rPr>
        <w:t>Шевчук С.Р. перебуває у штаті ліквідованого Вищого господарського суду України, тому відповідно до положень абзацу першого пункту 14</w:t>
      </w:r>
      <w:r w:rsidRPr="001F0E7E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1F0E7E">
        <w:rPr>
          <w:rFonts w:ascii="Times New Roman" w:hAnsi="Times New Roman"/>
          <w:sz w:val="28"/>
          <w:szCs w:val="28"/>
          <w:shd w:val="clear" w:color="auto" w:fill="FFFFFF"/>
        </w:rPr>
        <w:t xml:space="preserve"> розділу XII «Прикінцеві та перехідні положення» Закону України «Про судоустрій і статус суддів» може бути переведена до апеляційного чи місцевого суду, який спеціалізується на розгляді господарських справ.</w:t>
      </w:r>
    </w:p>
    <w:p w:rsidR="001F0E7E" w:rsidRPr="001F0E7E" w:rsidRDefault="001F0E7E" w:rsidP="000E4A8B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</w:pPr>
      <w:r w:rsidRPr="001F0E7E">
        <w:rPr>
          <w:rFonts w:ascii="Times New Roman" w:hAnsi="Times New Roman"/>
          <w:sz w:val="28"/>
          <w:szCs w:val="28"/>
          <w:shd w:val="clear" w:color="auto" w:fill="FFFFFF"/>
        </w:rPr>
        <w:t>Частиною першою статті 82</w:t>
      </w:r>
      <w:r w:rsidRPr="001F0E7E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 xml:space="preserve">1 </w:t>
      </w:r>
      <w:r w:rsidRPr="001F0E7E">
        <w:rPr>
          <w:rFonts w:ascii="Times New Roman" w:hAnsi="Times New Roman"/>
          <w:sz w:val="28"/>
          <w:szCs w:val="28"/>
          <w:shd w:val="clear" w:color="auto" w:fill="FFFFFF"/>
        </w:rPr>
        <w:t>Закону України «Про судоустрій і статус суддів» встановлено, що переведення судді на посаду судді до іншого суду того самого або нижчого рівня може здійснюватися без конкурсу лише у випадках реорганізації, ліквідації або припинення роботи суду, в якому такий суддя обіймає посаду судді.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 xml:space="preserve">Згідно з пунктом 7 розділу ХІІ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 xml:space="preserve">Постановою Пленуму Верховного Суду від 30 листопада 2017 року № 2 днем початку роботи Верховного Суду визначено 15 грудня 2017 року, у зв’язку </w:t>
      </w:r>
      <w:r w:rsidR="00483B71">
        <w:rPr>
          <w:rFonts w:ascii="Times New Roman" w:hAnsi="Times New Roman"/>
          <w:sz w:val="28"/>
          <w:szCs w:val="28"/>
        </w:rPr>
        <w:t>і</w:t>
      </w:r>
      <w:r w:rsidRPr="001F0E7E">
        <w:rPr>
          <w:rFonts w:ascii="Times New Roman" w:hAnsi="Times New Roman"/>
          <w:sz w:val="28"/>
          <w:szCs w:val="28"/>
        </w:rPr>
        <w:t>з чим Вищий господарський суд України припинив свою діяльність 15 грудня 2017 року.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 xml:space="preserve">27 грудня 2023 року набрав чинності Закон України від 21 листопада 2023 року № 3481-IX «Про внесення змін до Закону України «Про судоустрій і статус суддів» у зв’язку з Рішенням Конституційного Суду України від </w:t>
      </w:r>
      <w:r w:rsidRPr="001F0E7E">
        <w:rPr>
          <w:rFonts w:ascii="Times New Roman" w:hAnsi="Times New Roman"/>
          <w:sz w:val="28"/>
          <w:szCs w:val="28"/>
        </w:rPr>
        <w:lastRenderedPageBreak/>
        <w:t>18 лютого 2020 року № 2-р/2020 щодо забезпечення безперервності здійснення правосуддя найвищим судом у системі судоустрою України».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Pr="001F0E7E">
        <w:rPr>
          <w:rFonts w:ascii="Times New Roman" w:hAnsi="Times New Roman"/>
          <w:sz w:val="28"/>
          <w:szCs w:val="28"/>
          <w:vertAlign w:val="superscript"/>
        </w:rPr>
        <w:t>1</w:t>
      </w:r>
      <w:r w:rsidRPr="001F0E7E">
        <w:rPr>
          <w:rFonts w:ascii="Times New Roman" w:hAnsi="Times New Roman"/>
          <w:sz w:val="28"/>
          <w:szCs w:val="28"/>
        </w:rPr>
        <w:t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 Отже, останній день для пода</w:t>
      </w:r>
      <w:r w:rsidR="00483B71">
        <w:rPr>
          <w:rFonts w:ascii="Times New Roman" w:hAnsi="Times New Roman"/>
          <w:sz w:val="28"/>
          <w:szCs w:val="28"/>
        </w:rPr>
        <w:t>ння</w:t>
      </w:r>
      <w:r w:rsidRPr="001F0E7E">
        <w:rPr>
          <w:rFonts w:ascii="Times New Roman" w:hAnsi="Times New Roman"/>
          <w:sz w:val="28"/>
          <w:szCs w:val="28"/>
        </w:rPr>
        <w:t xml:space="preserve"> заяви про переведення – 26 січня 2024 року.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>25 січня 2024 року до Вищої ради правосуддя за вх</w:t>
      </w:r>
      <w:r w:rsidR="00E169E2">
        <w:rPr>
          <w:rFonts w:ascii="Times New Roman" w:hAnsi="Times New Roman"/>
          <w:sz w:val="28"/>
          <w:szCs w:val="28"/>
        </w:rPr>
        <w:t>.</w:t>
      </w:r>
      <w:r w:rsidRPr="001F0E7E">
        <w:rPr>
          <w:rFonts w:ascii="Times New Roman" w:hAnsi="Times New Roman"/>
          <w:sz w:val="28"/>
          <w:szCs w:val="28"/>
        </w:rPr>
        <w:t xml:space="preserve"> № 398/0/6-24 надійшла заява Шевчук С.Р. про звільнення з посади судді Вищого господарського суду України у відставку.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>Відповідно до протоколу автоматизованого розподілу справи між членами Вищої ради правосуддя від 25 січня 2024 року вказану заяву з матеріалами передано члену Вищої ради правосуддя Котелевець А.В. для проведення попередньої перевірки.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 xml:space="preserve">31 січня 2024 року до Вищої ради правосуддя надійшла заява Шевчук С.Р. про відкликання заяви про звільнення з посади судді Вищого господарського суду України у відставку (вх. № 398/1/6-24). 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>Ухвалою члена Вищої ради правосуддя Котелевець А.В. від 1 лютого 2024 року № 319/0/18-24 заяву Шевчук С.Р. про звільнення з посади судді Вищого господарського суду України у відставку залишено без розгляду.</w:t>
      </w:r>
    </w:p>
    <w:p w:rsidR="001F0E7E" w:rsidRPr="001F0E7E" w:rsidRDefault="001F0E7E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>6 лютого 2024 року до Вищої ради правосуддя за вх. №</w:t>
      </w:r>
      <w:r w:rsidR="00483B71">
        <w:rPr>
          <w:rFonts w:ascii="Times New Roman" w:hAnsi="Times New Roman"/>
          <w:sz w:val="28"/>
          <w:szCs w:val="28"/>
        </w:rPr>
        <w:t xml:space="preserve"> </w:t>
      </w:r>
      <w:r w:rsidRPr="001F0E7E">
        <w:rPr>
          <w:rFonts w:ascii="Times New Roman" w:hAnsi="Times New Roman"/>
          <w:sz w:val="28"/>
          <w:szCs w:val="28"/>
        </w:rPr>
        <w:t>509/1/6-24 надійшла заява судді Вищого господарського суду України Шевчук С.Р.</w:t>
      </w:r>
    </w:p>
    <w:p w:rsidR="001F0E7E" w:rsidRPr="001F0E7E" w:rsidRDefault="00483B71" w:rsidP="000E4A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F0E7E" w:rsidRPr="001F0E7E">
        <w:rPr>
          <w:rFonts w:ascii="Times New Roman" w:hAnsi="Times New Roman"/>
          <w:sz w:val="28"/>
          <w:szCs w:val="28"/>
        </w:rPr>
        <w:t xml:space="preserve"> заяві від 6 лютого 2024 року суддя Шевчук С.Р. посилається на зміну особистих обставин, тому просить внести зміни </w:t>
      </w:r>
      <w:r>
        <w:rPr>
          <w:rFonts w:ascii="Times New Roman" w:hAnsi="Times New Roman"/>
          <w:sz w:val="28"/>
          <w:szCs w:val="28"/>
        </w:rPr>
        <w:t>до</w:t>
      </w:r>
      <w:r w:rsidR="001F0E7E" w:rsidRPr="001F0E7E">
        <w:rPr>
          <w:rFonts w:ascii="Times New Roman" w:hAnsi="Times New Roman"/>
          <w:sz w:val="28"/>
          <w:szCs w:val="28"/>
        </w:rPr>
        <w:t xml:space="preserve"> заяв</w:t>
      </w:r>
      <w:r>
        <w:rPr>
          <w:rFonts w:ascii="Times New Roman" w:hAnsi="Times New Roman"/>
          <w:sz w:val="28"/>
          <w:szCs w:val="28"/>
        </w:rPr>
        <w:t>и</w:t>
      </w:r>
      <w:r w:rsidR="001F0E7E" w:rsidRPr="001F0E7E">
        <w:rPr>
          <w:rFonts w:ascii="Times New Roman" w:hAnsi="Times New Roman"/>
          <w:sz w:val="28"/>
          <w:szCs w:val="28"/>
        </w:rPr>
        <w:t xml:space="preserve"> про звільнення у відставку, яку вона подала 25 січня 2024 року, та відповідно до частини третьої статті 82 Закону України «Про судоустрій і статус суддів» перевести її без конкурсу на вакантну посаду судді  Північного апеляційного господарського суду. </w:t>
      </w:r>
    </w:p>
    <w:p w:rsidR="001F0E7E" w:rsidRPr="001F0E7E" w:rsidRDefault="001F0E7E" w:rsidP="000E4A8B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0E7E">
        <w:rPr>
          <w:rFonts w:ascii="Times New Roman" w:hAnsi="Times New Roman"/>
          <w:sz w:val="28"/>
          <w:szCs w:val="28"/>
          <w:shd w:val="clear" w:color="auto" w:fill="FFFFFF"/>
        </w:rPr>
        <w:t xml:space="preserve">Заява судді Вищого господарського суду України Шевчук С.Р. про переведення до Північного апеляційного господарського суду подана 31 січня 2024 року, тобто з </w:t>
      </w:r>
      <w:r w:rsidRPr="001F0E7E">
        <w:rPr>
          <w:rFonts w:ascii="Times New Roman" w:hAnsi="Times New Roman"/>
          <w:sz w:val="28"/>
          <w:szCs w:val="28"/>
        </w:rPr>
        <w:t xml:space="preserve">порушенням строку, визначеного абзацом третім </w:t>
      </w:r>
      <w:r w:rsidR="00402D2B">
        <w:rPr>
          <w:rFonts w:ascii="Times New Roman" w:hAnsi="Times New Roman"/>
          <w:sz w:val="28"/>
          <w:szCs w:val="28"/>
        </w:rPr>
        <w:br/>
      </w:r>
      <w:r w:rsidRPr="001F0E7E">
        <w:rPr>
          <w:rFonts w:ascii="Times New Roman" w:hAnsi="Times New Roman"/>
          <w:sz w:val="28"/>
          <w:szCs w:val="28"/>
        </w:rPr>
        <w:t>пункту 14</w:t>
      </w:r>
      <w:r w:rsidRPr="001F0E7E">
        <w:rPr>
          <w:rFonts w:ascii="Times New Roman" w:hAnsi="Times New Roman"/>
          <w:sz w:val="28"/>
          <w:szCs w:val="28"/>
          <w:vertAlign w:val="superscript"/>
        </w:rPr>
        <w:t>1</w:t>
      </w:r>
      <w:r w:rsidRPr="001F0E7E">
        <w:rPr>
          <w:rFonts w:ascii="Times New Roman" w:hAnsi="Times New Roman"/>
          <w:sz w:val="28"/>
          <w:szCs w:val="28"/>
        </w:rPr>
        <w:t xml:space="preserve"> розділу XII «Прикінцеві та перехідні положення» Закону України «Про судоустрій і статус суддів»,</w:t>
      </w:r>
      <w:r w:rsidRPr="001F0E7E">
        <w:rPr>
          <w:rFonts w:ascii="Times New Roman" w:hAnsi="Times New Roman"/>
          <w:sz w:val="28"/>
          <w:szCs w:val="28"/>
          <w:shd w:val="clear" w:color="auto" w:fill="FFFFFF"/>
        </w:rPr>
        <w:t xml:space="preserve"> тому підлягає залишенню без розгляду. </w:t>
      </w:r>
    </w:p>
    <w:p w:rsidR="001F0E7E" w:rsidRPr="001F0E7E" w:rsidRDefault="001F0E7E" w:rsidP="000E4A8B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0E7E">
        <w:rPr>
          <w:rFonts w:ascii="Times New Roman" w:hAnsi="Times New Roman"/>
          <w:sz w:val="28"/>
          <w:szCs w:val="28"/>
          <w:shd w:val="clear" w:color="auto" w:fill="FFFFFF"/>
        </w:rPr>
        <w:t>Оскільки заява Шевчук С.Р. про переведення без конкурсу на вакантну посаду судді Північного апеляційного господарського суду подана з порушенням визначеного законом строку, питання про переведення судді Вищого господарського суду України Шевчук С.Р. має вирішуватись відповідно до абзацу четвертого пункту 14</w:t>
      </w:r>
      <w:r w:rsidRPr="001F0E7E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1F0E7E">
        <w:rPr>
          <w:rFonts w:ascii="Times New Roman" w:hAnsi="Times New Roman"/>
          <w:sz w:val="28"/>
          <w:szCs w:val="28"/>
          <w:shd w:val="clear" w:color="auto" w:fill="FFFFFF"/>
        </w:rPr>
        <w:t xml:space="preserve"> розділу XII «Прикінцеві та перехідні положення» Закону України «Про судоустрій і статус суддів».</w:t>
      </w:r>
    </w:p>
    <w:p w:rsidR="001F0E7E" w:rsidRPr="001F0E7E" w:rsidRDefault="001F0E7E" w:rsidP="000E4A8B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0E7E">
        <w:rPr>
          <w:rFonts w:ascii="Times New Roman" w:hAnsi="Times New Roman"/>
          <w:sz w:val="28"/>
          <w:szCs w:val="28"/>
          <w:shd w:val="clear" w:color="auto" w:fill="FFFFFF"/>
        </w:rPr>
        <w:t>Абзацом четвертим пункту 14</w:t>
      </w:r>
      <w:r w:rsidRPr="001F0E7E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1F0E7E">
        <w:rPr>
          <w:rFonts w:ascii="Times New Roman" w:hAnsi="Times New Roman"/>
          <w:sz w:val="28"/>
          <w:szCs w:val="28"/>
          <w:shd w:val="clear" w:color="auto" w:fill="FFFFFF"/>
        </w:rPr>
        <w:t xml:space="preserve"> розділу XII «Прикінцеві та перехідні положення» Закону України «Про судоустрій і статус суддів» встановлено, що у разі неподання заяви про переведення протягом зазначеного строку Вища рада правосуддя пропонує такому судді переведення до апеляційного суду, що відповідає спеціалізації такого судді, визначеного Вищою радою правосуддя самостійно, в якому є вакантна посада судді.</w:t>
      </w:r>
      <w:bookmarkStart w:id="1" w:name="n2318"/>
      <w:bookmarkEnd w:id="1"/>
      <w:r w:rsidRPr="001F0E7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B0426" w:rsidRPr="00EB0426" w:rsidRDefault="00EB0426" w:rsidP="00EB0426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EB0426">
        <w:rPr>
          <w:rFonts w:ascii="Times New Roman" w:hAnsi="Times New Roman"/>
          <w:color w:val="1D1D1B"/>
          <w:sz w:val="28"/>
          <w:szCs w:val="28"/>
        </w:rPr>
        <w:t>Відповідно до зазначеної в листі Вищої кваліфікаційної комісії суддів України від 26 січня 2024 року (вх. № 834/0/8-24)</w:t>
      </w:r>
      <w:r w:rsidR="00483B71" w:rsidRPr="00483B7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483B71" w:rsidRPr="00EB0426">
        <w:rPr>
          <w:rFonts w:ascii="Times New Roman" w:hAnsi="Times New Roman"/>
          <w:color w:val="1D1D1B"/>
          <w:sz w:val="28"/>
          <w:szCs w:val="28"/>
        </w:rPr>
        <w:t>інформації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про вакантні посади суддів </w:t>
      </w:r>
      <w:r w:rsidR="00483B71">
        <w:rPr>
          <w:rFonts w:ascii="Times New Roman" w:hAnsi="Times New Roman"/>
          <w:color w:val="1D1D1B"/>
          <w:sz w:val="28"/>
          <w:szCs w:val="28"/>
        </w:rPr>
        <w:t>у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судах апеляційної інстанції господарської юрисдикції станом на 24 січня 2024 року в Північному апеляційному господарському суді вакантними є 16 посад, у Західному апеляційному господарському суді – 6</w:t>
      </w:r>
      <w:r w:rsidR="003E5039">
        <w:rPr>
          <w:rFonts w:ascii="Times New Roman" w:hAnsi="Times New Roman"/>
          <w:color w:val="1D1D1B"/>
          <w:sz w:val="28"/>
          <w:szCs w:val="28"/>
        </w:rPr>
        <w:t> </w:t>
      </w:r>
      <w:r w:rsidR="00483B71">
        <w:rPr>
          <w:rFonts w:ascii="Times New Roman" w:hAnsi="Times New Roman"/>
          <w:color w:val="1D1D1B"/>
          <w:sz w:val="28"/>
          <w:szCs w:val="28"/>
        </w:rPr>
        <w:t>посад</w:t>
      </w:r>
      <w:r w:rsidRPr="00EB0426">
        <w:rPr>
          <w:rFonts w:ascii="Times New Roman" w:hAnsi="Times New Roman"/>
          <w:color w:val="1D1D1B"/>
          <w:sz w:val="28"/>
          <w:szCs w:val="28"/>
        </w:rPr>
        <w:t>, у Південно-західному апеляційному господарському суді – 9</w:t>
      </w:r>
      <w:r w:rsidR="00483B71">
        <w:rPr>
          <w:rFonts w:ascii="Times New Roman" w:hAnsi="Times New Roman"/>
          <w:color w:val="1D1D1B"/>
          <w:sz w:val="28"/>
          <w:szCs w:val="28"/>
        </w:rPr>
        <w:t xml:space="preserve"> посад</w:t>
      </w:r>
      <w:r w:rsidRPr="00EB0426">
        <w:rPr>
          <w:rFonts w:ascii="Times New Roman" w:hAnsi="Times New Roman"/>
          <w:color w:val="1D1D1B"/>
          <w:sz w:val="28"/>
          <w:szCs w:val="28"/>
        </w:rPr>
        <w:t>, у Північно-західному апеляційному господарському суді – 1</w:t>
      </w:r>
      <w:r w:rsidR="00483B71">
        <w:rPr>
          <w:rFonts w:ascii="Times New Roman" w:hAnsi="Times New Roman"/>
          <w:color w:val="1D1D1B"/>
          <w:sz w:val="28"/>
          <w:szCs w:val="28"/>
        </w:rPr>
        <w:t xml:space="preserve"> посада</w:t>
      </w:r>
      <w:r w:rsidRPr="00EB0426">
        <w:rPr>
          <w:rFonts w:ascii="Times New Roman" w:hAnsi="Times New Roman"/>
          <w:color w:val="1D1D1B"/>
          <w:sz w:val="28"/>
          <w:szCs w:val="28"/>
        </w:rPr>
        <w:t>, у Східному апеляційному господарському суді – 8</w:t>
      </w:r>
      <w:r w:rsidR="00483B71">
        <w:rPr>
          <w:rFonts w:ascii="Times New Roman" w:hAnsi="Times New Roman"/>
          <w:color w:val="1D1D1B"/>
          <w:sz w:val="28"/>
          <w:szCs w:val="28"/>
        </w:rPr>
        <w:t xml:space="preserve"> посад</w:t>
      </w:r>
      <w:r w:rsidRPr="00EB0426">
        <w:rPr>
          <w:rFonts w:ascii="Times New Roman" w:hAnsi="Times New Roman"/>
          <w:color w:val="1D1D1B"/>
          <w:sz w:val="28"/>
          <w:szCs w:val="28"/>
        </w:rPr>
        <w:t>.</w:t>
      </w:r>
    </w:p>
    <w:p w:rsidR="00EB0426" w:rsidRPr="00EB0426" w:rsidRDefault="00483B71" w:rsidP="00483B7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>
        <w:rPr>
          <w:rFonts w:ascii="Times New Roman" w:hAnsi="Times New Roman"/>
          <w:color w:val="1D1D1B"/>
          <w:sz w:val="28"/>
          <w:szCs w:val="28"/>
        </w:rPr>
        <w:t>Відповідно до</w:t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 xml:space="preserve"> інформації про кількість посад суддів в апеляційних судах станом на 12 лютого 2024 року, розміщеної на офіційному вебсайті Вищої кваліфікаційної комісії суддів України, кількість вакантних посад в апеляційних господарських судах</w:t>
      </w:r>
      <w:r>
        <w:rPr>
          <w:rFonts w:ascii="Times New Roman" w:hAnsi="Times New Roman"/>
          <w:color w:val="1D1D1B"/>
          <w:sz w:val="28"/>
          <w:szCs w:val="28"/>
        </w:rPr>
        <w:t xml:space="preserve"> становить</w:t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>: Західний апеляційний господарський суд – 16 посад (триває процедура за</w:t>
      </w:r>
      <w:r>
        <w:rPr>
          <w:rFonts w:ascii="Times New Roman" w:hAnsi="Times New Roman"/>
          <w:color w:val="1D1D1B"/>
          <w:sz w:val="28"/>
          <w:szCs w:val="28"/>
        </w:rPr>
        <w:t>повнення</w:t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 xml:space="preserve"> 10 посад); Південно-західний апеляційний господарський суд – 13 посад (триває процедура </w:t>
      </w:r>
      <w:r w:rsidRPr="00EB0426">
        <w:rPr>
          <w:rFonts w:ascii="Times New Roman" w:hAnsi="Times New Roman"/>
          <w:color w:val="1D1D1B"/>
          <w:sz w:val="28"/>
          <w:szCs w:val="28"/>
        </w:rPr>
        <w:t>за</w:t>
      </w:r>
      <w:r>
        <w:rPr>
          <w:rFonts w:ascii="Times New Roman" w:hAnsi="Times New Roman"/>
          <w:color w:val="1D1D1B"/>
          <w:sz w:val="28"/>
          <w:szCs w:val="28"/>
        </w:rPr>
        <w:t>повнення</w:t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 xml:space="preserve"> 4 посад); Північний апеляційний господарський суд – </w:t>
      </w:r>
      <w:r>
        <w:rPr>
          <w:rFonts w:ascii="Times New Roman" w:hAnsi="Times New Roman"/>
          <w:color w:val="1D1D1B"/>
          <w:sz w:val="28"/>
          <w:szCs w:val="28"/>
        </w:rPr>
        <w:br/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 xml:space="preserve">30 посад (триває процедура </w:t>
      </w:r>
      <w:r w:rsidRPr="00EB0426">
        <w:rPr>
          <w:rFonts w:ascii="Times New Roman" w:hAnsi="Times New Roman"/>
          <w:color w:val="1D1D1B"/>
          <w:sz w:val="28"/>
          <w:szCs w:val="28"/>
        </w:rPr>
        <w:t>за</w:t>
      </w:r>
      <w:r>
        <w:rPr>
          <w:rFonts w:ascii="Times New Roman" w:hAnsi="Times New Roman"/>
          <w:color w:val="1D1D1B"/>
          <w:sz w:val="28"/>
          <w:szCs w:val="28"/>
        </w:rPr>
        <w:t>повнення</w:t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 xml:space="preserve"> 15 посад); Північно-західний апеляційний господарський суд – 5 посад (триває процедура з</w:t>
      </w:r>
      <w:r w:rsidRPr="00483B71">
        <w:rPr>
          <w:rFonts w:ascii="Times New Roman" w:hAnsi="Times New Roman"/>
          <w:color w:val="1D1D1B"/>
          <w:sz w:val="28"/>
          <w:szCs w:val="28"/>
        </w:rPr>
        <w:t xml:space="preserve"> </w:t>
      </w:r>
      <w:r w:rsidRPr="00EB0426">
        <w:rPr>
          <w:rFonts w:ascii="Times New Roman" w:hAnsi="Times New Roman"/>
          <w:color w:val="1D1D1B"/>
          <w:sz w:val="28"/>
          <w:szCs w:val="28"/>
        </w:rPr>
        <w:t>за</w:t>
      </w:r>
      <w:r>
        <w:rPr>
          <w:rFonts w:ascii="Times New Roman" w:hAnsi="Times New Roman"/>
          <w:color w:val="1D1D1B"/>
          <w:sz w:val="28"/>
          <w:szCs w:val="28"/>
        </w:rPr>
        <w:t>повнення</w:t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 xml:space="preserve"> </w:t>
      </w:r>
      <w:r>
        <w:rPr>
          <w:rFonts w:ascii="Times New Roman" w:hAnsi="Times New Roman"/>
          <w:color w:val="1D1D1B"/>
          <w:sz w:val="28"/>
          <w:szCs w:val="28"/>
        </w:rPr>
        <w:br/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>4 посад); Східний апеляційний господарський суд – 12 посад (</w:t>
      </w:r>
      <w:r>
        <w:rPr>
          <w:rFonts w:ascii="Times New Roman" w:hAnsi="Times New Roman"/>
          <w:color w:val="1D1D1B"/>
          <w:sz w:val="28"/>
          <w:szCs w:val="28"/>
        </w:rPr>
        <w:t xml:space="preserve">триває процедура </w:t>
      </w:r>
      <w:r w:rsidRPr="00EB0426">
        <w:rPr>
          <w:rFonts w:ascii="Times New Roman" w:hAnsi="Times New Roman"/>
          <w:color w:val="1D1D1B"/>
          <w:sz w:val="28"/>
          <w:szCs w:val="28"/>
        </w:rPr>
        <w:t>за</w:t>
      </w:r>
      <w:r>
        <w:rPr>
          <w:rFonts w:ascii="Times New Roman" w:hAnsi="Times New Roman"/>
          <w:color w:val="1D1D1B"/>
          <w:sz w:val="28"/>
          <w:szCs w:val="28"/>
        </w:rPr>
        <w:t>повнення</w:t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 xml:space="preserve"> 4 посад); Центральний апеляційний господарський суд – 21 посада (триває процедура </w:t>
      </w:r>
      <w:r w:rsidRPr="00EB0426">
        <w:rPr>
          <w:rFonts w:ascii="Times New Roman" w:hAnsi="Times New Roman"/>
          <w:color w:val="1D1D1B"/>
          <w:sz w:val="28"/>
          <w:szCs w:val="28"/>
        </w:rPr>
        <w:t>за</w:t>
      </w:r>
      <w:r>
        <w:rPr>
          <w:rFonts w:ascii="Times New Roman" w:hAnsi="Times New Roman"/>
          <w:color w:val="1D1D1B"/>
          <w:sz w:val="28"/>
          <w:szCs w:val="28"/>
        </w:rPr>
        <w:t>повнення усіх посад</w:t>
      </w:r>
      <w:r w:rsidR="00EB0426" w:rsidRPr="00EB0426">
        <w:rPr>
          <w:rFonts w:ascii="Times New Roman" w:hAnsi="Times New Roman"/>
          <w:color w:val="1D1D1B"/>
          <w:sz w:val="28"/>
          <w:szCs w:val="28"/>
        </w:rPr>
        <w:t>); Південний апеляційний господарський суд роботу не розпочав.</w:t>
      </w:r>
    </w:p>
    <w:p w:rsidR="00EB0426" w:rsidRPr="00EB0426" w:rsidRDefault="00EB0426" w:rsidP="00EB0426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EB0426">
        <w:rPr>
          <w:rFonts w:ascii="Times New Roman" w:hAnsi="Times New Roman"/>
          <w:color w:val="1D1D1B"/>
          <w:sz w:val="28"/>
          <w:szCs w:val="28"/>
        </w:rPr>
        <w:t xml:space="preserve">У листі Державної судової адміністрації, який надійшов до Вищої ради правосуддя 13 лютого 2024 року за вх. № 1469/0/8-24, </w:t>
      </w:r>
      <w:r w:rsidR="00483B71">
        <w:rPr>
          <w:rFonts w:ascii="Times New Roman" w:hAnsi="Times New Roman"/>
          <w:color w:val="1D1D1B"/>
          <w:sz w:val="28"/>
          <w:szCs w:val="28"/>
        </w:rPr>
        <w:t>наведено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звіт про кількість суддів та чисельність працівників апаратів апеляційних господарських судів України. Згідно із цим звітом станом на 31 січня 2024 року в апеляційних господарських судах наявні незаповнені посади суддів: Західний апеляційний господарський суд – 15, Південний апеляційний господарський суд – 29, Південно-західний апеляційний господарський суд – 13, Північний апеляційний господарський суд – 31, Північно-західний апеляційний господарський суд – 5, Східний апеляційний господарський суд – 12, Центральний апеляційний господарський суд – 21. </w:t>
      </w:r>
    </w:p>
    <w:p w:rsidR="00EB0426" w:rsidRPr="00EB0426" w:rsidRDefault="00EB0426" w:rsidP="00EB0426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EB0426">
        <w:rPr>
          <w:rFonts w:ascii="Times New Roman" w:hAnsi="Times New Roman"/>
          <w:color w:val="1D1D1B"/>
          <w:sz w:val="28"/>
          <w:szCs w:val="28"/>
        </w:rPr>
        <w:t>Відповідно до інформації, розміщеної на офіційному вебсайті Ради суддів України, щодо орієнтовної нормативної чисельності суддів апеляційних господарських судів</w:t>
      </w:r>
      <w:r w:rsidR="00483B71">
        <w:rPr>
          <w:rFonts w:ascii="Times New Roman" w:hAnsi="Times New Roman"/>
          <w:color w:val="1D1D1B"/>
          <w:sz w:val="28"/>
          <w:szCs w:val="28"/>
        </w:rPr>
        <w:t>,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за даними звітності за 2023 рік</w:t>
      </w:r>
      <w:r w:rsidR="00483B71">
        <w:rPr>
          <w:rFonts w:ascii="Times New Roman" w:hAnsi="Times New Roman"/>
          <w:color w:val="1D1D1B"/>
          <w:sz w:val="28"/>
          <w:szCs w:val="28"/>
        </w:rPr>
        <w:t>,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найбільше навантаження щодо розгляду справ одно</w:t>
      </w:r>
      <w:r w:rsidR="00483B71">
        <w:rPr>
          <w:rFonts w:ascii="Times New Roman" w:hAnsi="Times New Roman"/>
          <w:color w:val="1D1D1B"/>
          <w:sz w:val="28"/>
          <w:szCs w:val="28"/>
        </w:rPr>
        <w:t>му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судд</w:t>
      </w:r>
      <w:r w:rsidR="00483B71">
        <w:rPr>
          <w:rFonts w:ascii="Times New Roman" w:hAnsi="Times New Roman"/>
          <w:color w:val="1D1D1B"/>
          <w:sz w:val="28"/>
          <w:szCs w:val="28"/>
        </w:rPr>
        <w:t>і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визначено </w:t>
      </w:r>
      <w:r w:rsidR="00483B71">
        <w:rPr>
          <w:rFonts w:ascii="Times New Roman" w:hAnsi="Times New Roman"/>
          <w:color w:val="1D1D1B"/>
          <w:sz w:val="28"/>
          <w:szCs w:val="28"/>
        </w:rPr>
        <w:t>в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Центральному апеляційному господарському суді. Проте, як встановлено п</w:t>
      </w:r>
      <w:r w:rsidR="00483B71">
        <w:rPr>
          <w:rFonts w:ascii="Times New Roman" w:hAnsi="Times New Roman"/>
          <w:color w:val="1D1D1B"/>
          <w:sz w:val="28"/>
          <w:szCs w:val="28"/>
        </w:rPr>
        <w:t>ід час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підготов</w:t>
      </w:r>
      <w:r w:rsidR="00483B71">
        <w:rPr>
          <w:rFonts w:ascii="Times New Roman" w:hAnsi="Times New Roman"/>
          <w:color w:val="1D1D1B"/>
          <w:sz w:val="28"/>
          <w:szCs w:val="28"/>
        </w:rPr>
        <w:t>ки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матеріалів до розгляду, </w:t>
      </w:r>
      <w:r w:rsidR="00483B71" w:rsidRPr="00EB0426">
        <w:rPr>
          <w:rFonts w:ascii="Times New Roman" w:hAnsi="Times New Roman"/>
          <w:color w:val="1D1D1B"/>
          <w:sz w:val="28"/>
          <w:szCs w:val="28"/>
        </w:rPr>
        <w:t>триває процедура за</w:t>
      </w:r>
      <w:r w:rsidR="00483B71">
        <w:rPr>
          <w:rFonts w:ascii="Times New Roman" w:hAnsi="Times New Roman"/>
          <w:color w:val="1D1D1B"/>
          <w:sz w:val="28"/>
          <w:szCs w:val="28"/>
        </w:rPr>
        <w:t>повнення</w:t>
      </w:r>
      <w:r w:rsidR="00483B71" w:rsidRPr="00EB0426">
        <w:rPr>
          <w:rFonts w:ascii="Times New Roman" w:hAnsi="Times New Roman"/>
          <w:color w:val="1D1D1B"/>
          <w:sz w:val="28"/>
          <w:szCs w:val="28"/>
        </w:rPr>
        <w:t xml:space="preserve"> </w:t>
      </w:r>
      <w:r w:rsidR="00483B71">
        <w:rPr>
          <w:rFonts w:ascii="Times New Roman" w:hAnsi="Times New Roman"/>
          <w:color w:val="1D1D1B"/>
          <w:sz w:val="28"/>
          <w:szCs w:val="28"/>
        </w:rPr>
        <w:t>усіх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вакантн</w:t>
      </w:r>
      <w:r w:rsidR="00483B71">
        <w:rPr>
          <w:rFonts w:ascii="Times New Roman" w:hAnsi="Times New Roman"/>
          <w:color w:val="1D1D1B"/>
          <w:sz w:val="28"/>
          <w:szCs w:val="28"/>
        </w:rPr>
        <w:t>их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посад </w:t>
      </w:r>
      <w:r w:rsidR="00483B71">
        <w:rPr>
          <w:rFonts w:ascii="Times New Roman" w:hAnsi="Times New Roman"/>
          <w:color w:val="1D1D1B"/>
          <w:sz w:val="28"/>
          <w:szCs w:val="28"/>
        </w:rPr>
        <w:t>у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цьому суді.</w:t>
      </w:r>
    </w:p>
    <w:p w:rsidR="00EB0426" w:rsidRPr="00EB0426" w:rsidRDefault="00EB0426" w:rsidP="00EB0426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EB0426">
        <w:rPr>
          <w:rFonts w:ascii="Times New Roman" w:hAnsi="Times New Roman"/>
          <w:color w:val="1D1D1B"/>
          <w:sz w:val="28"/>
          <w:szCs w:val="28"/>
        </w:rPr>
        <w:t xml:space="preserve">Таким чином, </w:t>
      </w:r>
      <w:r w:rsidR="00483B71">
        <w:rPr>
          <w:rFonts w:ascii="Times New Roman" w:hAnsi="Times New Roman"/>
          <w:color w:val="1D1D1B"/>
          <w:sz w:val="28"/>
          <w:szCs w:val="28"/>
        </w:rPr>
        <w:t xml:space="preserve">Вища рада правосуддя доходить 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висновку про необхідність запропонувати судді Вищого господарського суду України Шевчук С.Р. переведення до Північного апеляційного господарського суду, </w:t>
      </w:r>
      <w:r w:rsidR="00483B71">
        <w:rPr>
          <w:rFonts w:ascii="Times New Roman" w:hAnsi="Times New Roman"/>
          <w:color w:val="1D1D1B"/>
          <w:sz w:val="28"/>
          <w:szCs w:val="28"/>
        </w:rPr>
        <w:t>який</w:t>
      </w:r>
      <w:r w:rsidRPr="00EB0426">
        <w:rPr>
          <w:rFonts w:ascii="Times New Roman" w:hAnsi="Times New Roman"/>
          <w:color w:val="1D1D1B"/>
          <w:sz w:val="28"/>
          <w:szCs w:val="28"/>
        </w:rPr>
        <w:t xml:space="preserve"> відповідає спеціалізації судді Шевчук С.Р. і в якому є вакантна посада судді.</w:t>
      </w:r>
    </w:p>
    <w:p w:rsidR="00EB0426" w:rsidRPr="00EB0426" w:rsidRDefault="00EB0426" w:rsidP="00FD597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B0426">
        <w:rPr>
          <w:rFonts w:ascii="Times New Roman" w:hAnsi="Times New Roman"/>
          <w:sz w:val="28"/>
          <w:szCs w:val="28"/>
          <w:shd w:val="clear" w:color="auto" w:fill="FFFFFF"/>
        </w:rPr>
        <w:t xml:space="preserve">Незгода судді з таким переведенням є підставою для звільнення з посади </w:t>
      </w:r>
      <w:r w:rsidRPr="00EB0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відповідно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 пункту 5 </w:t>
      </w:r>
      <w:r w:rsidRPr="00EB04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частини шостої статті 126 Конституції України (абзац п’ятий пункту </w:t>
      </w:r>
      <w:r w:rsidRPr="00EB0426">
        <w:rPr>
          <w:rFonts w:ascii="Times New Roman" w:hAnsi="Times New Roman"/>
          <w:sz w:val="28"/>
          <w:szCs w:val="28"/>
          <w:shd w:val="clear" w:color="auto" w:fill="FFFFFF"/>
        </w:rPr>
        <w:t>14</w:t>
      </w:r>
      <w:r w:rsidRPr="00EB0426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EB0426">
        <w:rPr>
          <w:rFonts w:ascii="Times New Roman" w:hAnsi="Times New Roman"/>
          <w:sz w:val="28"/>
          <w:szCs w:val="28"/>
          <w:shd w:val="clear" w:color="auto" w:fill="FFFFFF"/>
        </w:rPr>
        <w:t xml:space="preserve"> розділу XII «Прикінцеві та перехідні положення» Закону України «Про судоустрій і статус суддів»).</w:t>
      </w:r>
    </w:p>
    <w:p w:rsidR="00D62B9C" w:rsidRPr="001F0E7E" w:rsidRDefault="001F0E7E" w:rsidP="000E4A8B">
      <w:pPr>
        <w:pStyle w:val="ad"/>
        <w:widowControl w:val="0"/>
        <w:spacing w:line="360" w:lineRule="auto"/>
        <w:ind w:firstLine="567"/>
        <w:contextualSpacing/>
        <w:jc w:val="both"/>
        <w:rPr>
          <w:rStyle w:val="FontStyle14"/>
          <w:spacing w:val="-6"/>
          <w:sz w:val="28"/>
          <w:szCs w:val="28"/>
          <w:lang w:eastAsia="uk-UA"/>
        </w:rPr>
      </w:pPr>
      <w:r w:rsidRPr="001F0E7E">
        <w:rPr>
          <w:rStyle w:val="FontStyle14"/>
          <w:spacing w:val="-6"/>
          <w:sz w:val="28"/>
          <w:szCs w:val="28"/>
          <w:lang w:eastAsia="uk-UA"/>
        </w:rPr>
        <w:t>Керуючись статтею 82</w:t>
      </w:r>
      <w:r w:rsidRPr="001F0E7E">
        <w:rPr>
          <w:rStyle w:val="FontStyle14"/>
          <w:spacing w:val="-6"/>
          <w:sz w:val="28"/>
          <w:szCs w:val="28"/>
          <w:vertAlign w:val="superscript"/>
          <w:lang w:eastAsia="uk-UA"/>
        </w:rPr>
        <w:t>1</w:t>
      </w:r>
      <w:r w:rsidRPr="001F0E7E">
        <w:rPr>
          <w:rStyle w:val="FontStyle14"/>
          <w:spacing w:val="-6"/>
          <w:sz w:val="28"/>
          <w:szCs w:val="28"/>
          <w:lang w:eastAsia="uk-UA"/>
        </w:rPr>
        <w:t>, пунктом 14</w:t>
      </w:r>
      <w:r w:rsidRPr="001F0E7E">
        <w:rPr>
          <w:rStyle w:val="FontStyle14"/>
          <w:spacing w:val="-6"/>
          <w:sz w:val="28"/>
          <w:szCs w:val="28"/>
          <w:vertAlign w:val="superscript"/>
          <w:lang w:eastAsia="uk-UA"/>
        </w:rPr>
        <w:t>1</w:t>
      </w:r>
      <w:r w:rsidRPr="001F0E7E">
        <w:rPr>
          <w:rStyle w:val="FontStyle14"/>
          <w:spacing w:val="-6"/>
          <w:sz w:val="28"/>
          <w:szCs w:val="28"/>
          <w:lang w:eastAsia="uk-UA"/>
        </w:rPr>
        <w:t xml:space="preserve"> розділу </w:t>
      </w:r>
      <w:r w:rsidRPr="001F0E7E">
        <w:rPr>
          <w:rStyle w:val="FontStyle14"/>
          <w:spacing w:val="-6"/>
          <w:sz w:val="28"/>
          <w:szCs w:val="28"/>
          <w:lang w:val="en-US" w:eastAsia="uk-UA"/>
        </w:rPr>
        <w:t>XII</w:t>
      </w:r>
      <w:r w:rsidRPr="002C1D4B">
        <w:rPr>
          <w:rStyle w:val="FontStyle14"/>
          <w:spacing w:val="-6"/>
          <w:sz w:val="28"/>
          <w:szCs w:val="28"/>
          <w:lang w:eastAsia="uk-UA"/>
        </w:rPr>
        <w:t xml:space="preserve"> </w:t>
      </w:r>
      <w:r w:rsidRPr="001F0E7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«Прикінцеві та перехідні положення» Закону України «Про судоустрій і статус суддів», </w:t>
      </w:r>
      <w:r w:rsidRPr="001F0E7E">
        <w:rPr>
          <w:rFonts w:ascii="Times New Roman" w:hAnsi="Times New Roman" w:cs="Times New Roman"/>
          <w:color w:val="1D1D1B"/>
          <w:sz w:val="28"/>
          <w:szCs w:val="28"/>
        </w:rPr>
        <w:t xml:space="preserve">статтями 3, 30, 34 Закону України «Про Вищу раду правосуддя», </w:t>
      </w:r>
      <w:r w:rsidRPr="001F0E7E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пунктами 22.1–22.8 Регламенту Вищої ради правосуддя</w:t>
      </w:r>
      <w:r w:rsidR="00D62B9C" w:rsidRPr="001F0E7E">
        <w:rPr>
          <w:rStyle w:val="FontStyle14"/>
          <w:spacing w:val="-6"/>
          <w:sz w:val="28"/>
          <w:szCs w:val="28"/>
          <w:lang w:eastAsia="uk-UA"/>
        </w:rPr>
        <w:t>, Вища рада правосуддя</w:t>
      </w:r>
    </w:p>
    <w:p w:rsidR="000E4A8B" w:rsidRDefault="00D62B9C" w:rsidP="000E4A8B">
      <w:pPr>
        <w:spacing w:before="24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0E7E">
        <w:rPr>
          <w:rFonts w:ascii="Times New Roman" w:hAnsi="Times New Roman"/>
          <w:b/>
          <w:sz w:val="28"/>
          <w:szCs w:val="28"/>
        </w:rPr>
        <w:t>вирішила:</w:t>
      </w:r>
    </w:p>
    <w:p w:rsidR="00F20754" w:rsidRPr="00F20754" w:rsidRDefault="00F20754" w:rsidP="00F20754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D1D1B"/>
          <w:sz w:val="28"/>
          <w:szCs w:val="28"/>
        </w:rPr>
      </w:pPr>
      <w:r w:rsidRPr="00F20754">
        <w:rPr>
          <w:rFonts w:ascii="Times New Roman" w:hAnsi="Times New Roman"/>
          <w:color w:val="1D1D1B"/>
          <w:sz w:val="28"/>
          <w:szCs w:val="28"/>
        </w:rPr>
        <w:t>заяву судді Вищого господарського суду України Шевчук Світлани Ростиславівни від 31 січня 2024 року про переведення її на посаду судді Північного апеляційного господарського суду залишити без розгляду.</w:t>
      </w:r>
    </w:p>
    <w:p w:rsidR="00147561" w:rsidRPr="00147561" w:rsidRDefault="00147561" w:rsidP="0014756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147561">
        <w:rPr>
          <w:rFonts w:ascii="Times New Roman" w:hAnsi="Times New Roman"/>
          <w:color w:val="1D1D1B"/>
          <w:sz w:val="28"/>
          <w:szCs w:val="28"/>
        </w:rPr>
        <w:t xml:space="preserve">Запропонувати судді Вищого господарського суду України Шевчук Світлані Ростиславівні переведення до Північного апеляційного господарського суду та звернутися до Вищої ради правосуддя протягом 10 днів з дня опублікування цього рішення на офіційному вебсайті Вищої ради правосуддя із заявою про надання згоди на переведення до Північного апеляційного господарського суду.  </w:t>
      </w:r>
    </w:p>
    <w:p w:rsidR="00147561" w:rsidRPr="00147561" w:rsidRDefault="00147561" w:rsidP="00147561">
      <w:pPr>
        <w:shd w:val="clear" w:color="auto" w:fill="FFFFFF"/>
        <w:spacing w:after="120" w:line="36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</w:rPr>
      </w:pPr>
      <w:r w:rsidRPr="00147561">
        <w:rPr>
          <w:rFonts w:ascii="Times New Roman" w:hAnsi="Times New Roman"/>
          <w:color w:val="1D1D1B"/>
          <w:sz w:val="28"/>
          <w:szCs w:val="28"/>
        </w:rPr>
        <w:tab/>
        <w:t>Роз’яснити судді Вищого господарського суду України Шевчук Світлані Ростиславівні наслідки незгоди із запропонованим переведенням – звільнення з посади судді відповідно до пункту 5 частини шостої статті 126 Конституції України.</w:t>
      </w:r>
    </w:p>
    <w:p w:rsidR="00D62B9C" w:rsidRPr="001F0E7E" w:rsidRDefault="00D62B9C" w:rsidP="00723F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0CA4" w:rsidRPr="001F0E7E" w:rsidRDefault="00760CA4" w:rsidP="00723FAB">
      <w:pPr>
        <w:tabs>
          <w:tab w:val="left" w:pos="65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0E7E">
        <w:rPr>
          <w:rFonts w:ascii="Times New Roman" w:hAnsi="Times New Roman"/>
          <w:sz w:val="28"/>
          <w:szCs w:val="28"/>
        </w:rPr>
        <w:tab/>
      </w:r>
    </w:p>
    <w:p w:rsidR="00916765" w:rsidRPr="001F0E7E" w:rsidRDefault="00916765" w:rsidP="00723FA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>Голова Вищої ради правосуддя</w:t>
      </w: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            </w:t>
      </w:r>
      <w:r w:rsidR="00D71B0F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Григорій УСИК </w:t>
      </w:r>
    </w:p>
    <w:p w:rsidR="00916765" w:rsidRDefault="00916765" w:rsidP="00723FA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E4A8B" w:rsidRPr="001F0E7E" w:rsidRDefault="000E4A8B" w:rsidP="00723FA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16765" w:rsidRPr="001F0E7E" w:rsidRDefault="00916765" w:rsidP="00723FA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>Члени Вищої ради правосуддя</w:t>
      </w:r>
    </w:p>
    <w:p w:rsidR="00916765" w:rsidRPr="001F0E7E" w:rsidRDefault="00916765" w:rsidP="00723FAB">
      <w:pPr>
        <w:widowControl w:val="0"/>
        <w:autoSpaceDE w:val="0"/>
        <w:autoSpaceDN w:val="0"/>
        <w:spacing w:after="0" w:line="228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16765" w:rsidRPr="001F0E7E" w:rsidRDefault="00916765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Юлія БОКОВА                                         </w:t>
      </w:r>
      <w:r w:rsidR="00D94FCC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>Дмитро ЛУК’ЯНОВ</w:t>
      </w:r>
    </w:p>
    <w:p w:rsidR="00916765" w:rsidRPr="001F0E7E" w:rsidRDefault="00916765" w:rsidP="009769A5">
      <w:pPr>
        <w:widowControl w:val="0"/>
        <w:tabs>
          <w:tab w:val="left" w:pos="1418"/>
        </w:tabs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647285" w:rsidRDefault="002C61A8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</w:t>
      </w:r>
      <w:r w:rsidR="0091676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Тетяна БОНДАРЕНКО                           </w:t>
      </w:r>
      <w:r w:rsidR="00D94FCC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64728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>Олексій МЕЛЬНИК</w:t>
      </w:r>
    </w:p>
    <w:p w:rsidR="00916765" w:rsidRPr="001F0E7E" w:rsidRDefault="00916765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</w:p>
    <w:p w:rsidR="00916765" w:rsidRPr="001F0E7E" w:rsidRDefault="00916765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Сергій БУРЛАКОВ                                  </w:t>
      </w:r>
      <w:r w:rsidR="00D94FCC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64728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>Микола МОРОЗ</w:t>
      </w:r>
    </w:p>
    <w:p w:rsidR="00916765" w:rsidRPr="001F0E7E" w:rsidRDefault="00916765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</w:t>
      </w:r>
    </w:p>
    <w:p w:rsidR="00916765" w:rsidRPr="001F0E7E" w:rsidRDefault="00647285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</w:t>
      </w:r>
      <w:r w:rsidR="0091676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Олег КАНДЗЮБА                                    </w:t>
      </w:r>
      <w:r w:rsidR="00D94FCC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91676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>Інна ПЛАХТІЙ</w:t>
      </w:r>
    </w:p>
    <w:p w:rsidR="00916765" w:rsidRPr="001F0E7E" w:rsidRDefault="00916765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</w:t>
      </w:r>
    </w:p>
    <w:p w:rsidR="002C61A8" w:rsidRPr="001F0E7E" w:rsidRDefault="002C61A8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</w:t>
      </w:r>
      <w:r w:rsidR="0064728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 w:rsidR="0091676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Оксана КВАША                                      </w:t>
      </w:r>
      <w:r w:rsidR="00D94FCC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 w:rsidR="0064728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64728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>Ольга ПОПІКОВА</w:t>
      </w:r>
    </w:p>
    <w:p w:rsidR="002C61A8" w:rsidRPr="001F0E7E" w:rsidRDefault="002C61A8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16765" w:rsidRPr="001F0E7E" w:rsidRDefault="002C61A8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</w:t>
      </w:r>
      <w:r w:rsidR="0064728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Олена КОВБІЙ                                            </w:t>
      </w:r>
      <w:r w:rsidR="0064728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>Віталій САЛІХОВ</w:t>
      </w:r>
    </w:p>
    <w:p w:rsidR="00916765" w:rsidRPr="001F0E7E" w:rsidRDefault="00916765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16765" w:rsidRPr="001F0E7E" w:rsidRDefault="002C61A8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Алла КОТЕЛЕВЕЦЬ                                  </w:t>
      </w:r>
      <w:r w:rsidR="0064728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>Олександр САСЕВИЧ</w:t>
      </w:r>
    </w:p>
    <w:p w:rsidR="00916765" w:rsidRPr="001F0E7E" w:rsidRDefault="00916765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16765" w:rsidRPr="001F0E7E" w:rsidRDefault="002C61A8" w:rsidP="009769A5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sz w:val="28"/>
          <w:szCs w:val="28"/>
        </w:rPr>
      </w:pP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</w:t>
      </w:r>
      <w:r w:rsidR="004D69B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Станіслав КРАВЧЕНКО                      </w:t>
      </w:r>
      <w:r w:rsidR="00916765"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 w:rsidRPr="001F0E7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</w:t>
      </w:r>
    </w:p>
    <w:sectPr w:rsidR="00916765" w:rsidRPr="001F0E7E" w:rsidSect="007E7C2A">
      <w:headerReference w:type="default" r:id="rId8"/>
      <w:pgSz w:w="11906" w:h="16838" w:code="9"/>
      <w:pgMar w:top="1134" w:right="707" w:bottom="851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D71" w:rsidRDefault="00BC0D71" w:rsidP="00674329">
      <w:pPr>
        <w:spacing w:after="0" w:line="240" w:lineRule="auto"/>
      </w:pPr>
      <w:r>
        <w:separator/>
      </w:r>
    </w:p>
  </w:endnote>
  <w:endnote w:type="continuationSeparator" w:id="0">
    <w:p w:rsidR="00BC0D71" w:rsidRDefault="00BC0D71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D71" w:rsidRDefault="00BC0D71" w:rsidP="00674329">
      <w:pPr>
        <w:spacing w:after="0" w:line="240" w:lineRule="auto"/>
      </w:pPr>
      <w:r>
        <w:separator/>
      </w:r>
    </w:p>
  </w:footnote>
  <w:footnote w:type="continuationSeparator" w:id="0">
    <w:p w:rsidR="00BC0D71" w:rsidRDefault="00BC0D71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336466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D4B">
          <w:rPr>
            <w:noProof/>
          </w:rPr>
          <w:t>6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0026B"/>
    <w:rsid w:val="00015C1E"/>
    <w:rsid w:val="000263E4"/>
    <w:rsid w:val="00077A5D"/>
    <w:rsid w:val="00080A13"/>
    <w:rsid w:val="00083356"/>
    <w:rsid w:val="00085384"/>
    <w:rsid w:val="000903CC"/>
    <w:rsid w:val="000A0D38"/>
    <w:rsid w:val="000A204A"/>
    <w:rsid w:val="000C6C31"/>
    <w:rsid w:val="000E4A8B"/>
    <w:rsid w:val="000F1AAD"/>
    <w:rsid w:val="00105431"/>
    <w:rsid w:val="00122696"/>
    <w:rsid w:val="001279A5"/>
    <w:rsid w:val="00141B2E"/>
    <w:rsid w:val="00143AFE"/>
    <w:rsid w:val="00147561"/>
    <w:rsid w:val="00153858"/>
    <w:rsid w:val="00155FA2"/>
    <w:rsid w:val="00162537"/>
    <w:rsid w:val="00190E38"/>
    <w:rsid w:val="00191717"/>
    <w:rsid w:val="001A7B15"/>
    <w:rsid w:val="001C02AF"/>
    <w:rsid w:val="001C5A5D"/>
    <w:rsid w:val="001D7A4C"/>
    <w:rsid w:val="001E529E"/>
    <w:rsid w:val="001F0E7E"/>
    <w:rsid w:val="001F35F0"/>
    <w:rsid w:val="00200D38"/>
    <w:rsid w:val="00201093"/>
    <w:rsid w:val="0020235E"/>
    <w:rsid w:val="002067C3"/>
    <w:rsid w:val="00216539"/>
    <w:rsid w:val="00217ACA"/>
    <w:rsid w:val="00255352"/>
    <w:rsid w:val="00270EFF"/>
    <w:rsid w:val="00284CEC"/>
    <w:rsid w:val="00285537"/>
    <w:rsid w:val="002B3F75"/>
    <w:rsid w:val="002C1D4B"/>
    <w:rsid w:val="002C58FA"/>
    <w:rsid w:val="002C61A8"/>
    <w:rsid w:val="002C6261"/>
    <w:rsid w:val="002E0619"/>
    <w:rsid w:val="002E3D15"/>
    <w:rsid w:val="002F71C5"/>
    <w:rsid w:val="003201AB"/>
    <w:rsid w:val="00361F04"/>
    <w:rsid w:val="003A584A"/>
    <w:rsid w:val="003D2604"/>
    <w:rsid w:val="003E5039"/>
    <w:rsid w:val="003E6581"/>
    <w:rsid w:val="003E6ADD"/>
    <w:rsid w:val="0040290A"/>
    <w:rsid w:val="00402D2B"/>
    <w:rsid w:val="00410AFC"/>
    <w:rsid w:val="00421403"/>
    <w:rsid w:val="00430638"/>
    <w:rsid w:val="00434B00"/>
    <w:rsid w:val="00440ADC"/>
    <w:rsid w:val="004533E2"/>
    <w:rsid w:val="00461BD6"/>
    <w:rsid w:val="00474C00"/>
    <w:rsid w:val="0048324B"/>
    <w:rsid w:val="00483B71"/>
    <w:rsid w:val="00492CAB"/>
    <w:rsid w:val="004A22A1"/>
    <w:rsid w:val="004A2CF2"/>
    <w:rsid w:val="004B38F4"/>
    <w:rsid w:val="004C229E"/>
    <w:rsid w:val="004C6063"/>
    <w:rsid w:val="004D69BD"/>
    <w:rsid w:val="004E3B7C"/>
    <w:rsid w:val="004E5445"/>
    <w:rsid w:val="004E559D"/>
    <w:rsid w:val="004E5F1A"/>
    <w:rsid w:val="0050126C"/>
    <w:rsid w:val="00512060"/>
    <w:rsid w:val="0053175C"/>
    <w:rsid w:val="0053218E"/>
    <w:rsid w:val="00550EAA"/>
    <w:rsid w:val="00562A3B"/>
    <w:rsid w:val="00583B8B"/>
    <w:rsid w:val="00587889"/>
    <w:rsid w:val="00587F9A"/>
    <w:rsid w:val="005C3CFD"/>
    <w:rsid w:val="005D7DCF"/>
    <w:rsid w:val="005E354D"/>
    <w:rsid w:val="005F4878"/>
    <w:rsid w:val="005F597F"/>
    <w:rsid w:val="00601A12"/>
    <w:rsid w:val="00605194"/>
    <w:rsid w:val="00613974"/>
    <w:rsid w:val="006307DC"/>
    <w:rsid w:val="00637252"/>
    <w:rsid w:val="00642AC4"/>
    <w:rsid w:val="00647285"/>
    <w:rsid w:val="00654A64"/>
    <w:rsid w:val="0067315B"/>
    <w:rsid w:val="00674329"/>
    <w:rsid w:val="00683F46"/>
    <w:rsid w:val="006E0140"/>
    <w:rsid w:val="006E3839"/>
    <w:rsid w:val="006F0645"/>
    <w:rsid w:val="006F6EDE"/>
    <w:rsid w:val="0070642E"/>
    <w:rsid w:val="00716DB7"/>
    <w:rsid w:val="00723FAB"/>
    <w:rsid w:val="00736942"/>
    <w:rsid w:val="00760CA4"/>
    <w:rsid w:val="00766555"/>
    <w:rsid w:val="00772C95"/>
    <w:rsid w:val="0077665B"/>
    <w:rsid w:val="007816E5"/>
    <w:rsid w:val="007946B6"/>
    <w:rsid w:val="00794AF6"/>
    <w:rsid w:val="007A5C40"/>
    <w:rsid w:val="007B03DB"/>
    <w:rsid w:val="007B365E"/>
    <w:rsid w:val="007B6A63"/>
    <w:rsid w:val="007C0CEB"/>
    <w:rsid w:val="007D14B0"/>
    <w:rsid w:val="007E7C2A"/>
    <w:rsid w:val="007F0283"/>
    <w:rsid w:val="0081054D"/>
    <w:rsid w:val="00825D95"/>
    <w:rsid w:val="008360D2"/>
    <w:rsid w:val="0087180A"/>
    <w:rsid w:val="008747B0"/>
    <w:rsid w:val="00875A7D"/>
    <w:rsid w:val="00877583"/>
    <w:rsid w:val="008810FD"/>
    <w:rsid w:val="008A18D2"/>
    <w:rsid w:val="008A5698"/>
    <w:rsid w:val="008B0E89"/>
    <w:rsid w:val="008B30BB"/>
    <w:rsid w:val="008E20C6"/>
    <w:rsid w:val="00907183"/>
    <w:rsid w:val="009166A8"/>
    <w:rsid w:val="00916765"/>
    <w:rsid w:val="0094241C"/>
    <w:rsid w:val="00952D91"/>
    <w:rsid w:val="00964DDF"/>
    <w:rsid w:val="0096607C"/>
    <w:rsid w:val="00974DB3"/>
    <w:rsid w:val="009769A5"/>
    <w:rsid w:val="009820CA"/>
    <w:rsid w:val="009A5806"/>
    <w:rsid w:val="009B4957"/>
    <w:rsid w:val="009D0CD4"/>
    <w:rsid w:val="009E2A98"/>
    <w:rsid w:val="00A01658"/>
    <w:rsid w:val="00A14976"/>
    <w:rsid w:val="00A31B1D"/>
    <w:rsid w:val="00A33C71"/>
    <w:rsid w:val="00A42006"/>
    <w:rsid w:val="00A4307D"/>
    <w:rsid w:val="00A51E90"/>
    <w:rsid w:val="00A5220B"/>
    <w:rsid w:val="00A52A3F"/>
    <w:rsid w:val="00A52BC0"/>
    <w:rsid w:val="00A74F99"/>
    <w:rsid w:val="00A955D9"/>
    <w:rsid w:val="00AA2030"/>
    <w:rsid w:val="00AB3814"/>
    <w:rsid w:val="00AC617D"/>
    <w:rsid w:val="00AD091C"/>
    <w:rsid w:val="00AF2921"/>
    <w:rsid w:val="00B65B6D"/>
    <w:rsid w:val="00B86C0A"/>
    <w:rsid w:val="00B93131"/>
    <w:rsid w:val="00B93B29"/>
    <w:rsid w:val="00B97F40"/>
    <w:rsid w:val="00BA178E"/>
    <w:rsid w:val="00BA302B"/>
    <w:rsid w:val="00BA7A6F"/>
    <w:rsid w:val="00BB33B3"/>
    <w:rsid w:val="00BC0D71"/>
    <w:rsid w:val="00BC2DF9"/>
    <w:rsid w:val="00BC41E4"/>
    <w:rsid w:val="00BE1CE9"/>
    <w:rsid w:val="00BF49AF"/>
    <w:rsid w:val="00BF7B67"/>
    <w:rsid w:val="00C005B6"/>
    <w:rsid w:val="00C07961"/>
    <w:rsid w:val="00C35F5C"/>
    <w:rsid w:val="00C37B18"/>
    <w:rsid w:val="00C875E6"/>
    <w:rsid w:val="00CA0F4E"/>
    <w:rsid w:val="00CB10BE"/>
    <w:rsid w:val="00CB33B6"/>
    <w:rsid w:val="00CC2EE1"/>
    <w:rsid w:val="00CD7944"/>
    <w:rsid w:val="00CE0624"/>
    <w:rsid w:val="00CE1C0F"/>
    <w:rsid w:val="00CE5846"/>
    <w:rsid w:val="00D136AC"/>
    <w:rsid w:val="00D142A4"/>
    <w:rsid w:val="00D20A50"/>
    <w:rsid w:val="00D62B9C"/>
    <w:rsid w:val="00D655A5"/>
    <w:rsid w:val="00D719AA"/>
    <w:rsid w:val="00D71B0F"/>
    <w:rsid w:val="00D90215"/>
    <w:rsid w:val="00D90A07"/>
    <w:rsid w:val="00D94FCC"/>
    <w:rsid w:val="00D9511A"/>
    <w:rsid w:val="00DA507E"/>
    <w:rsid w:val="00DB32B8"/>
    <w:rsid w:val="00DB6EA2"/>
    <w:rsid w:val="00E169E2"/>
    <w:rsid w:val="00E23770"/>
    <w:rsid w:val="00E7238D"/>
    <w:rsid w:val="00E747F9"/>
    <w:rsid w:val="00E94A4B"/>
    <w:rsid w:val="00E95F00"/>
    <w:rsid w:val="00E972B3"/>
    <w:rsid w:val="00EA3C11"/>
    <w:rsid w:val="00EA471A"/>
    <w:rsid w:val="00EB0426"/>
    <w:rsid w:val="00EB7DE6"/>
    <w:rsid w:val="00EC2FBB"/>
    <w:rsid w:val="00EC6E62"/>
    <w:rsid w:val="00ED5D43"/>
    <w:rsid w:val="00EE3B98"/>
    <w:rsid w:val="00EF5308"/>
    <w:rsid w:val="00EF7FED"/>
    <w:rsid w:val="00F05D51"/>
    <w:rsid w:val="00F07D08"/>
    <w:rsid w:val="00F1480A"/>
    <w:rsid w:val="00F1578D"/>
    <w:rsid w:val="00F17703"/>
    <w:rsid w:val="00F20754"/>
    <w:rsid w:val="00F22D42"/>
    <w:rsid w:val="00F26181"/>
    <w:rsid w:val="00F53834"/>
    <w:rsid w:val="00F63974"/>
    <w:rsid w:val="00F73C20"/>
    <w:rsid w:val="00F90782"/>
    <w:rsid w:val="00FD4F3C"/>
    <w:rsid w:val="00FD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B766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link w:val="aa"/>
    <w:uiPriority w:val="1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D719AA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D62B9C"/>
    <w:rPr>
      <w:color w:val="0000FF"/>
      <w:u w:val="single"/>
    </w:rPr>
  </w:style>
  <w:style w:type="character" w:customStyle="1" w:styleId="ac">
    <w:name w:val="Основний текст Знак"/>
    <w:basedOn w:val="a0"/>
    <w:link w:val="ad"/>
    <w:locked/>
    <w:rsid w:val="00D62B9C"/>
    <w:rPr>
      <w:lang w:eastAsia="ru-RU"/>
    </w:rPr>
  </w:style>
  <w:style w:type="paragraph" w:styleId="ad">
    <w:name w:val="Body Text"/>
    <w:basedOn w:val="a"/>
    <w:link w:val="ac"/>
    <w:rsid w:val="00D62B9C"/>
    <w:pPr>
      <w:spacing w:after="0" w:line="240" w:lineRule="auto"/>
    </w:pPr>
    <w:rPr>
      <w:rFonts w:asciiTheme="minorHAnsi" w:eastAsiaTheme="minorHAnsi" w:hAnsiTheme="minorHAnsi" w:cstheme="minorBidi"/>
      <w:lang w:eastAsia="ru-RU"/>
    </w:rPr>
  </w:style>
  <w:style w:type="character" w:customStyle="1" w:styleId="1">
    <w:name w:val="Основний текст Знак1"/>
    <w:basedOn w:val="a0"/>
    <w:uiPriority w:val="99"/>
    <w:semiHidden/>
    <w:rsid w:val="00D62B9C"/>
    <w:rPr>
      <w:rFonts w:ascii="Calibri" w:eastAsia="Times New Roman" w:hAnsi="Calibri" w:cs="Times New Roman"/>
      <w:lang w:eastAsia="uk-UA"/>
    </w:rPr>
  </w:style>
  <w:style w:type="character" w:customStyle="1" w:styleId="aa">
    <w:name w:val="Без інтервалів Знак"/>
    <w:basedOn w:val="a0"/>
    <w:link w:val="a9"/>
    <w:uiPriority w:val="1"/>
    <w:rsid w:val="00255352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4AD62-2DD9-46C0-AECE-2572C7C8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7533</Words>
  <Characters>4295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Оксана Костанян (HCJ-IMP0472 - o.kostanyan)</cp:lastModifiedBy>
  <cp:revision>2</cp:revision>
  <cp:lastPrinted>2024-02-22T11:28:00Z</cp:lastPrinted>
  <dcterms:created xsi:type="dcterms:W3CDTF">2024-02-23T08:18:00Z</dcterms:created>
  <dcterms:modified xsi:type="dcterms:W3CDTF">2024-02-23T08:18:00Z</dcterms:modified>
</cp:coreProperties>
</file>