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1A321" w14:textId="77777777" w:rsidR="005A4EB1" w:rsidRPr="00E87755" w:rsidRDefault="005A4EB1" w:rsidP="001C2599">
      <w:pPr>
        <w:spacing w:line="276" w:lineRule="auto"/>
        <w:jc w:val="center"/>
        <w:rPr>
          <w:rFonts w:ascii="AcademyC" w:eastAsia="AcademyC" w:hAnsi="AcademyC" w:cs="AcademyC"/>
          <w:b/>
          <w:sz w:val="20"/>
          <w:szCs w:val="20"/>
          <w:lang w:val="uk-UA"/>
        </w:rPr>
      </w:pPr>
      <w:r w:rsidRPr="00E87755">
        <w:rPr>
          <w:rFonts w:ascii="AcademyC" w:eastAsia="AcademyC" w:hAnsi="AcademyC" w:cs="AcademyC"/>
          <w:b/>
          <w:noProof/>
          <w:sz w:val="20"/>
          <w:szCs w:val="20"/>
          <w:lang w:val="uk-UA" w:eastAsia="uk-UA"/>
        </w:rPr>
        <w:drawing>
          <wp:inline distT="0" distB="0" distL="0" distR="0" wp14:anchorId="6D1CB430" wp14:editId="013997F7">
            <wp:extent cx="496669" cy="660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510" cy="664177"/>
                    </a:xfrm>
                    <a:prstGeom prst="rect">
                      <a:avLst/>
                    </a:prstGeom>
                    <a:noFill/>
                  </pic:spPr>
                </pic:pic>
              </a:graphicData>
            </a:graphic>
          </wp:inline>
        </w:drawing>
      </w:r>
    </w:p>
    <w:p w14:paraId="390BEDB3" w14:textId="77777777" w:rsidR="005A4EB1" w:rsidRPr="00E87755" w:rsidRDefault="005A4EB1" w:rsidP="001C2599">
      <w:pPr>
        <w:spacing w:line="276" w:lineRule="auto"/>
        <w:jc w:val="center"/>
        <w:rPr>
          <w:rFonts w:ascii="AcademyC" w:eastAsia="Calibri" w:hAnsi="AcademyC"/>
          <w:color w:val="002060"/>
          <w:szCs w:val="22"/>
          <w:lang w:val="uk-UA"/>
        </w:rPr>
      </w:pPr>
      <w:r w:rsidRPr="00E87755">
        <w:rPr>
          <w:rFonts w:ascii="AcademyC" w:eastAsia="AcademyC" w:hAnsi="AcademyC" w:cs="AcademyC"/>
          <w:b/>
          <w:color w:val="323E4F" w:themeColor="text2" w:themeShade="BF"/>
          <w:lang w:val="uk-UA"/>
        </w:rPr>
        <w:t xml:space="preserve">  </w:t>
      </w:r>
      <w:r w:rsidRPr="00E87755">
        <w:rPr>
          <w:rFonts w:ascii="AcademyC" w:eastAsia="Calibri" w:hAnsi="AcademyC"/>
          <w:color w:val="002060"/>
          <w:szCs w:val="22"/>
          <w:lang w:val="uk-UA"/>
        </w:rPr>
        <w:t>УКРАЇНА</w:t>
      </w:r>
    </w:p>
    <w:p w14:paraId="19AAB529" w14:textId="77777777" w:rsidR="005A4EB1" w:rsidRPr="00E87755" w:rsidRDefault="005A4EB1" w:rsidP="001C2599">
      <w:pPr>
        <w:spacing w:line="276" w:lineRule="auto"/>
        <w:jc w:val="center"/>
        <w:rPr>
          <w:rFonts w:ascii="AcademyC" w:eastAsia="Calibri" w:hAnsi="AcademyC"/>
          <w:color w:val="002060"/>
          <w:lang w:val="uk-UA" w:eastAsia="en-US"/>
        </w:rPr>
      </w:pPr>
      <w:r w:rsidRPr="00E87755">
        <w:rPr>
          <w:rFonts w:ascii="AcademyC" w:eastAsia="Calibri" w:hAnsi="AcademyC"/>
          <w:color w:val="002060"/>
          <w:lang w:val="uk-UA" w:eastAsia="en-US"/>
        </w:rPr>
        <w:t>ВИЩА  РАДА  ПРАВОСУДДЯ</w:t>
      </w:r>
    </w:p>
    <w:p w14:paraId="44F4A429" w14:textId="77777777" w:rsidR="005A4EB1" w:rsidRPr="00E87755" w:rsidRDefault="005A4EB1" w:rsidP="001C2599">
      <w:pPr>
        <w:spacing w:line="276" w:lineRule="auto"/>
        <w:jc w:val="center"/>
        <w:rPr>
          <w:rFonts w:ascii="AcademyC" w:eastAsia="Calibri" w:hAnsi="AcademyC"/>
          <w:color w:val="002060"/>
          <w:lang w:val="uk-UA" w:eastAsia="en-US"/>
        </w:rPr>
      </w:pPr>
      <w:r w:rsidRPr="00E87755">
        <w:rPr>
          <w:rFonts w:ascii="AcademyC" w:eastAsia="Calibri" w:hAnsi="AcademyC"/>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5A4EB1" w:rsidRPr="00E87755" w14:paraId="5396C343" w14:textId="77777777" w:rsidTr="00085CC2">
        <w:trPr>
          <w:trHeight w:val="653"/>
        </w:trPr>
        <w:tc>
          <w:tcPr>
            <w:tcW w:w="3098" w:type="dxa"/>
          </w:tcPr>
          <w:p w14:paraId="784A908F" w14:textId="72C1F525" w:rsidR="005A4EB1" w:rsidRPr="00E87755" w:rsidRDefault="00375BA9" w:rsidP="001C2599">
            <w:pPr>
              <w:spacing w:line="276" w:lineRule="auto"/>
              <w:rPr>
                <w:rFonts w:eastAsia="AcademyC"/>
                <w:lang w:val="uk-UA"/>
              </w:rPr>
            </w:pPr>
            <w:r>
              <w:rPr>
                <w:rFonts w:eastAsia="AcademyC"/>
                <w:lang w:val="uk-UA"/>
              </w:rPr>
              <w:t>8 лютого 2024 року</w:t>
            </w:r>
          </w:p>
        </w:tc>
        <w:tc>
          <w:tcPr>
            <w:tcW w:w="3309" w:type="dxa"/>
          </w:tcPr>
          <w:p w14:paraId="5F98ABB8" w14:textId="77777777" w:rsidR="005A4EB1" w:rsidRPr="00E87755" w:rsidRDefault="005A4EB1" w:rsidP="001C2599">
            <w:pPr>
              <w:spacing w:line="276" w:lineRule="auto"/>
              <w:jc w:val="center"/>
              <w:rPr>
                <w:rFonts w:ascii="AcademyC" w:eastAsia="AcademyC" w:hAnsi="AcademyC" w:cs="AcademyC"/>
                <w:sz w:val="20"/>
                <w:szCs w:val="20"/>
                <w:lang w:val="uk-UA"/>
              </w:rPr>
            </w:pPr>
            <w:r w:rsidRPr="00E87755">
              <w:rPr>
                <w:rFonts w:ascii="Book Antiqua" w:hAnsi="Book Antiqua"/>
                <w:color w:val="002060"/>
                <w:sz w:val="20"/>
                <w:szCs w:val="20"/>
                <w:lang w:val="uk-UA"/>
              </w:rPr>
              <w:t>Київ</w:t>
            </w:r>
          </w:p>
        </w:tc>
        <w:tc>
          <w:tcPr>
            <w:tcW w:w="3624" w:type="dxa"/>
          </w:tcPr>
          <w:p w14:paraId="7F008FBA" w14:textId="42F60942" w:rsidR="005A4EB1" w:rsidRPr="00E87755" w:rsidRDefault="005A4EB1" w:rsidP="00375BA9">
            <w:pPr>
              <w:spacing w:line="276" w:lineRule="auto"/>
              <w:rPr>
                <w:rFonts w:ascii="AcademyC" w:eastAsia="AcademyC" w:hAnsi="AcademyC" w:cs="AcademyC"/>
                <w:lang w:val="uk-UA"/>
              </w:rPr>
            </w:pPr>
            <w:r w:rsidRPr="00E87755">
              <w:rPr>
                <w:rFonts w:eastAsia="AcademyC"/>
                <w:b/>
                <w:lang w:val="uk-UA"/>
              </w:rPr>
              <w:t xml:space="preserve">              </w:t>
            </w:r>
            <w:r w:rsidR="00BF5924">
              <w:rPr>
                <w:rFonts w:eastAsia="AcademyC"/>
                <w:b/>
                <w:lang w:val="uk-UA"/>
              </w:rPr>
              <w:t xml:space="preserve">  </w:t>
            </w:r>
            <w:r w:rsidR="00375BA9">
              <w:rPr>
                <w:rFonts w:eastAsia="AcademyC"/>
                <w:b/>
                <w:lang w:val="uk-UA"/>
              </w:rPr>
              <w:t xml:space="preserve">   </w:t>
            </w:r>
            <w:bookmarkStart w:id="0" w:name="_GoBack"/>
            <w:bookmarkEnd w:id="0"/>
            <w:r w:rsidRPr="00E87755">
              <w:rPr>
                <w:rFonts w:eastAsia="AcademyC"/>
                <w:lang w:val="uk-UA"/>
              </w:rPr>
              <w:t xml:space="preserve">№ </w:t>
            </w:r>
            <w:r w:rsidR="00375BA9">
              <w:rPr>
                <w:rFonts w:eastAsia="AcademyC"/>
                <w:lang w:val="uk-UA"/>
              </w:rPr>
              <w:t>376/0/15-24</w:t>
            </w:r>
          </w:p>
        </w:tc>
      </w:tr>
    </w:tbl>
    <w:p w14:paraId="59CDC25F" w14:textId="77777777" w:rsidR="00ED3D26" w:rsidRPr="00E87755" w:rsidRDefault="00ED3D26" w:rsidP="001C2599">
      <w:pPr>
        <w:spacing w:line="276" w:lineRule="auto"/>
        <w:contextualSpacing/>
        <w:rPr>
          <w:lang w:val="uk-UA"/>
        </w:rPr>
      </w:pPr>
    </w:p>
    <w:tbl>
      <w:tblPr>
        <w:tblW w:w="9747" w:type="dxa"/>
        <w:tblCellMar>
          <w:left w:w="10" w:type="dxa"/>
          <w:right w:w="10" w:type="dxa"/>
        </w:tblCellMar>
        <w:tblLook w:val="04A0" w:firstRow="1" w:lastRow="0" w:firstColumn="1" w:lastColumn="0" w:noHBand="0" w:noVBand="1"/>
      </w:tblPr>
      <w:tblGrid>
        <w:gridCol w:w="4873"/>
        <w:gridCol w:w="4874"/>
      </w:tblGrid>
      <w:tr w:rsidR="007117B2" w:rsidRPr="00E87755" w14:paraId="7CF5E6F6" w14:textId="77777777" w:rsidTr="00A91E64">
        <w:tc>
          <w:tcPr>
            <w:tcW w:w="4873" w:type="dxa"/>
            <w:tcMar>
              <w:top w:w="0" w:type="dxa"/>
              <w:left w:w="108" w:type="dxa"/>
              <w:bottom w:w="0" w:type="dxa"/>
              <w:right w:w="108" w:type="dxa"/>
            </w:tcMar>
          </w:tcPr>
          <w:p w14:paraId="45A698F8" w14:textId="57BA6676" w:rsidR="00D93D47" w:rsidRPr="00BF5924" w:rsidRDefault="007117B2" w:rsidP="001C2599">
            <w:pPr>
              <w:tabs>
                <w:tab w:val="left" w:pos="4111"/>
              </w:tabs>
              <w:autoSpaceDE w:val="0"/>
              <w:autoSpaceDN w:val="0"/>
              <w:adjustRightInd w:val="0"/>
              <w:spacing w:line="276" w:lineRule="auto"/>
              <w:ind w:right="1084"/>
              <w:contextualSpacing/>
              <w:jc w:val="both"/>
              <w:rPr>
                <w:b/>
                <w:sz w:val="24"/>
                <w:szCs w:val="24"/>
                <w:lang w:val="uk-UA"/>
              </w:rPr>
            </w:pPr>
            <w:r w:rsidRPr="00EA20E9">
              <w:rPr>
                <w:b/>
                <w:sz w:val="24"/>
                <w:szCs w:val="24"/>
                <w:lang w:val="uk-UA"/>
              </w:rPr>
              <w:t xml:space="preserve">Про </w:t>
            </w:r>
            <w:r w:rsidR="009219FC">
              <w:rPr>
                <w:b/>
                <w:sz w:val="24"/>
                <w:szCs w:val="24"/>
                <w:lang w:val="uk-UA"/>
              </w:rPr>
              <w:t xml:space="preserve">оптимізацію діяльності органів Вищої ради правосуддя </w:t>
            </w:r>
          </w:p>
        </w:tc>
        <w:tc>
          <w:tcPr>
            <w:tcW w:w="4874" w:type="dxa"/>
            <w:tcMar>
              <w:top w:w="0" w:type="dxa"/>
              <w:left w:w="108" w:type="dxa"/>
              <w:bottom w:w="0" w:type="dxa"/>
              <w:right w:w="108" w:type="dxa"/>
            </w:tcMar>
          </w:tcPr>
          <w:p w14:paraId="23472F7F" w14:textId="77777777" w:rsidR="007117B2" w:rsidRPr="00E87755" w:rsidRDefault="007117B2" w:rsidP="001C2599">
            <w:pPr>
              <w:widowControl w:val="0"/>
              <w:autoSpaceDE w:val="0"/>
              <w:autoSpaceDN w:val="0"/>
              <w:adjustRightInd w:val="0"/>
              <w:spacing w:line="276" w:lineRule="auto"/>
              <w:contextualSpacing/>
              <w:jc w:val="right"/>
              <w:rPr>
                <w:b/>
                <w:i/>
                <w:sz w:val="24"/>
                <w:szCs w:val="24"/>
                <w:lang w:val="uk-UA"/>
              </w:rPr>
            </w:pPr>
          </w:p>
        </w:tc>
      </w:tr>
    </w:tbl>
    <w:p w14:paraId="79631B48" w14:textId="44768BA7" w:rsidR="009219FC" w:rsidRPr="00E87755" w:rsidRDefault="009219FC" w:rsidP="001C2599">
      <w:pPr>
        <w:widowControl w:val="0"/>
        <w:autoSpaceDE w:val="0"/>
        <w:autoSpaceDN w:val="0"/>
        <w:adjustRightInd w:val="0"/>
        <w:spacing w:line="276" w:lineRule="auto"/>
        <w:contextualSpacing/>
        <w:jc w:val="both"/>
        <w:rPr>
          <w:color w:val="000000"/>
          <w:shd w:val="clear" w:color="auto" w:fill="FFFFFF"/>
          <w:lang w:val="uk-UA"/>
        </w:rPr>
      </w:pPr>
    </w:p>
    <w:p w14:paraId="190000E0" w14:textId="77777777" w:rsidR="00210F80" w:rsidRDefault="00210F80"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BF5924">
        <w:rPr>
          <w:color w:val="000000"/>
          <w:shd w:val="clear" w:color="auto" w:fill="FFFFFF"/>
          <w:lang w:val="uk-UA"/>
        </w:rPr>
        <w:t>Частиною першою статті 1 Закону України «Про Вищу раду правосуддя» встановлено, що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14:paraId="75946EAF" w14:textId="7C6A15F7" w:rsidR="00BF5924" w:rsidRDefault="00BF5924"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 xml:space="preserve">Статтею 3 </w:t>
      </w:r>
      <w:r w:rsidRPr="00BF5924">
        <w:rPr>
          <w:color w:val="000000"/>
          <w:shd w:val="clear" w:color="auto" w:fill="FFFFFF"/>
          <w:lang w:val="uk-UA"/>
        </w:rPr>
        <w:t>Закону України «Про Вищу раду правосуддя»</w:t>
      </w:r>
      <w:r>
        <w:rPr>
          <w:color w:val="000000"/>
          <w:shd w:val="clear" w:color="auto" w:fill="FFFFFF"/>
          <w:lang w:val="uk-UA"/>
        </w:rPr>
        <w:t xml:space="preserve"> визначено </w:t>
      </w:r>
      <w:r w:rsidR="00210F80">
        <w:rPr>
          <w:color w:val="000000"/>
          <w:shd w:val="clear" w:color="auto" w:fill="FFFFFF"/>
          <w:lang w:val="uk-UA"/>
        </w:rPr>
        <w:t>повноваження Вищої ради правосуддя.</w:t>
      </w:r>
    </w:p>
    <w:p w14:paraId="04CB498F" w14:textId="40A125D4" w:rsidR="00BF5924" w:rsidRPr="00BF5924" w:rsidRDefault="00BF5924"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BF5924">
        <w:rPr>
          <w:color w:val="000000"/>
          <w:shd w:val="clear" w:color="auto" w:fill="FFFFFF"/>
          <w:lang w:val="uk-UA"/>
        </w:rPr>
        <w:t>Згідно із частинами шостою, сьомою статті 26 Закону України «Про Вищу раду правосуддя» Вища рада правосуддя може утворювати інші органи для виконання повноважень, визначених Конституцією України, цим Законом та Законом України «П</w:t>
      </w:r>
      <w:r>
        <w:rPr>
          <w:color w:val="000000"/>
          <w:shd w:val="clear" w:color="auto" w:fill="FFFFFF"/>
          <w:lang w:val="uk-UA"/>
        </w:rPr>
        <w:t>ро судоустрій і статус суддів».</w:t>
      </w:r>
    </w:p>
    <w:p w14:paraId="09B7C75B" w14:textId="0CD9974D" w:rsidR="00BF5924" w:rsidRDefault="00BF5924"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BF5924">
        <w:rPr>
          <w:color w:val="000000"/>
          <w:shd w:val="clear" w:color="auto" w:fill="FFFFFF"/>
          <w:lang w:val="uk-UA"/>
        </w:rPr>
        <w:t>Рішення про утворення органів Вищої ради правосуддя та про їх персональний склад ухвалюються Вищою радою правосуддя.</w:t>
      </w:r>
    </w:p>
    <w:p w14:paraId="76BF6E9B" w14:textId="55629CE6" w:rsidR="00210F80" w:rsidRDefault="00210F80"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Рішенням Вищої ради правосуддя від 30 травня 2017 року №</w:t>
      </w:r>
      <w:r w:rsidR="001C2599">
        <w:rPr>
          <w:color w:val="000000"/>
          <w:shd w:val="clear" w:color="auto" w:fill="FFFFFF"/>
          <w:lang w:val="uk-UA"/>
        </w:rPr>
        <w:t xml:space="preserve"> </w:t>
      </w:r>
      <w:r>
        <w:rPr>
          <w:color w:val="000000"/>
          <w:shd w:val="clear" w:color="auto" w:fill="FFFFFF"/>
          <w:lang w:val="uk-UA"/>
        </w:rPr>
        <w:t>1331/0/15-17 утворено Консультативну раду</w:t>
      </w:r>
      <w:r w:rsidRPr="00210F80">
        <w:rPr>
          <w:color w:val="000000"/>
          <w:shd w:val="clear" w:color="auto" w:fill="FFFFFF"/>
          <w:lang w:val="uk-UA"/>
        </w:rPr>
        <w:t xml:space="preserve"> голів судів при Вищій раді правосудд</w:t>
      </w:r>
      <w:r w:rsidR="001C2599">
        <w:rPr>
          <w:color w:val="000000"/>
          <w:shd w:val="clear" w:color="auto" w:fill="FFFFFF"/>
          <w:lang w:val="uk-UA"/>
        </w:rPr>
        <w:t>я та затверджено</w:t>
      </w:r>
      <w:r>
        <w:rPr>
          <w:color w:val="000000"/>
          <w:shd w:val="clear" w:color="auto" w:fill="FFFFFF"/>
          <w:lang w:val="uk-UA"/>
        </w:rPr>
        <w:t xml:space="preserve"> Положення про</w:t>
      </w:r>
      <w:r w:rsidRPr="00210F80">
        <w:rPr>
          <w:color w:val="000000"/>
          <w:shd w:val="clear" w:color="auto" w:fill="FFFFFF"/>
          <w:lang w:val="uk-UA"/>
        </w:rPr>
        <w:t xml:space="preserve"> Консультативну раду голів судів при Вищій раді правосуддя</w:t>
      </w:r>
      <w:r w:rsidR="00B11029">
        <w:rPr>
          <w:color w:val="000000"/>
          <w:shd w:val="clear" w:color="auto" w:fill="FFFFFF"/>
          <w:lang w:val="uk-UA"/>
        </w:rPr>
        <w:t>.</w:t>
      </w:r>
    </w:p>
    <w:p w14:paraId="5EF73F03" w14:textId="63FD2BD4" w:rsidR="001C2599" w:rsidRDefault="001C2599"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Відповідно до  пункту 1.1 зазначеного П</w:t>
      </w:r>
      <w:r w:rsidR="00210F80">
        <w:rPr>
          <w:color w:val="000000"/>
          <w:shd w:val="clear" w:color="auto" w:fill="FFFFFF"/>
          <w:lang w:val="uk-UA"/>
        </w:rPr>
        <w:t xml:space="preserve">оложення </w:t>
      </w:r>
      <w:r w:rsidR="00210F80" w:rsidRPr="00210F80">
        <w:rPr>
          <w:color w:val="000000"/>
          <w:shd w:val="clear" w:color="auto" w:fill="FFFFFF"/>
          <w:lang w:val="uk-UA"/>
        </w:rPr>
        <w:t>Консультативна рада голів судів при Вищій раді правосуддя є дорадчим органом, утвореним з урахуванням положень Стратегії реформування судоустрою, судочинства та суміжних правових інститутів на 2015–2020 роки та з метою належної комунікації між Вищою радою правосуддя та судами для забезпечення незалежності судової влади, суду та суддів, колективного вирішення основних питань діяльності судів та виконання інших консультативних функцій.</w:t>
      </w:r>
    </w:p>
    <w:p w14:paraId="3F1E7115" w14:textId="77777777" w:rsidR="009219FC" w:rsidRDefault="009219FC"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lastRenderedPageBreak/>
        <w:t xml:space="preserve">Рішенням Вищої ради правосуддя від 13 червня 2017 року № 1548/0/15-17 утворено </w:t>
      </w:r>
      <w:r w:rsidRPr="001764D9">
        <w:rPr>
          <w:color w:val="000000"/>
          <w:shd w:val="clear" w:color="auto" w:fill="FFFFFF"/>
          <w:lang w:val="uk-UA"/>
        </w:rPr>
        <w:t xml:space="preserve">Міжнародну консультативну раду при Вищій раді правосуддя </w:t>
      </w:r>
      <w:r>
        <w:rPr>
          <w:color w:val="000000"/>
          <w:shd w:val="clear" w:color="auto" w:fill="FFFFFF"/>
          <w:lang w:val="uk-UA"/>
        </w:rPr>
        <w:t xml:space="preserve">та затверджено Положення </w:t>
      </w:r>
      <w:r w:rsidRPr="001764D9">
        <w:rPr>
          <w:color w:val="000000"/>
          <w:shd w:val="clear" w:color="auto" w:fill="FFFFFF"/>
          <w:lang w:val="uk-UA"/>
        </w:rPr>
        <w:t>про Міжнародну консультативну раду при Вищій раді правосуддя</w:t>
      </w:r>
      <w:r>
        <w:rPr>
          <w:color w:val="000000"/>
          <w:shd w:val="clear" w:color="auto" w:fill="FFFFFF"/>
          <w:lang w:val="uk-UA"/>
        </w:rPr>
        <w:t>.</w:t>
      </w:r>
    </w:p>
    <w:p w14:paraId="22A3F040" w14:textId="4F2BB475" w:rsidR="009219FC" w:rsidRDefault="009219FC"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 xml:space="preserve">Відповідно до  пункту 1 Положення </w:t>
      </w:r>
      <w:r w:rsidRPr="001764D9">
        <w:rPr>
          <w:color w:val="000000"/>
          <w:shd w:val="clear" w:color="auto" w:fill="FFFFFF"/>
          <w:lang w:val="uk-UA"/>
        </w:rPr>
        <w:t>про Міжнародну консультативну раду при Вищій раді правосуддя</w:t>
      </w:r>
      <w:r>
        <w:rPr>
          <w:color w:val="000000"/>
          <w:shd w:val="clear" w:color="auto" w:fill="FFFFFF"/>
          <w:lang w:val="uk-UA"/>
        </w:rPr>
        <w:t xml:space="preserve"> основним завданням Міжнародної консультативної ради</w:t>
      </w:r>
      <w:r w:rsidRPr="001764D9">
        <w:rPr>
          <w:color w:val="000000"/>
          <w:shd w:val="clear" w:color="auto" w:fill="FFFFFF"/>
          <w:lang w:val="uk-UA"/>
        </w:rPr>
        <w:t xml:space="preserve"> при Вищій раді правосуддя</w:t>
      </w:r>
      <w:r>
        <w:rPr>
          <w:color w:val="000000"/>
          <w:shd w:val="clear" w:color="auto" w:fill="FFFFFF"/>
          <w:lang w:val="uk-UA"/>
        </w:rPr>
        <w:t xml:space="preserve"> </w:t>
      </w:r>
      <w:r w:rsidRPr="001764D9">
        <w:rPr>
          <w:color w:val="000000"/>
          <w:shd w:val="clear" w:color="auto" w:fill="FFFFFF"/>
          <w:lang w:val="uk-UA"/>
        </w:rPr>
        <w:t>є розвиток і підтримання міжнародних зв’язків між Вищою радою правосуддя, органами й установами системи правосуддя України та іноземних держав, а також міжнародними організаціями з метою впровадження Стратегії реформування судоустрою, судочинства та суміжних правови</w:t>
      </w:r>
      <w:r>
        <w:rPr>
          <w:color w:val="000000"/>
          <w:shd w:val="clear" w:color="auto" w:fill="FFFFFF"/>
          <w:lang w:val="uk-UA"/>
        </w:rPr>
        <w:t>х інститутів на 2015–2020 роки</w:t>
      </w:r>
      <w:r w:rsidRPr="001764D9">
        <w:rPr>
          <w:color w:val="000000"/>
          <w:shd w:val="clear" w:color="auto" w:fill="FFFFFF"/>
          <w:lang w:val="uk-UA"/>
        </w:rPr>
        <w:t xml:space="preserve"> та виконання інших завдань судової реформи в Україні.</w:t>
      </w:r>
    </w:p>
    <w:p w14:paraId="16F27BDE" w14:textId="32D7FA23" w:rsidR="00210F80" w:rsidRDefault="00210F80"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 xml:space="preserve">Указом Президента України </w:t>
      </w:r>
      <w:r w:rsidR="00D65102">
        <w:rPr>
          <w:color w:val="000000"/>
          <w:shd w:val="clear" w:color="auto" w:fill="FFFFFF"/>
          <w:lang w:val="uk-UA"/>
        </w:rPr>
        <w:t xml:space="preserve">від </w:t>
      </w:r>
      <w:r w:rsidR="00663A1A">
        <w:rPr>
          <w:color w:val="000000"/>
          <w:shd w:val="clear" w:color="auto" w:fill="FFFFFF"/>
          <w:lang w:val="uk-UA"/>
        </w:rPr>
        <w:t xml:space="preserve">11 червня 2021 року № 231/2021 затверджено </w:t>
      </w:r>
      <w:r w:rsidR="00663A1A" w:rsidRPr="00663A1A">
        <w:rPr>
          <w:color w:val="000000"/>
          <w:shd w:val="clear" w:color="auto" w:fill="FFFFFF"/>
          <w:lang w:val="uk-UA"/>
        </w:rPr>
        <w:t>Стратегію розвитку системи правосуддя та конс</w:t>
      </w:r>
      <w:r w:rsidR="001C2599">
        <w:rPr>
          <w:color w:val="000000"/>
          <w:shd w:val="clear" w:color="auto" w:fill="FFFFFF"/>
          <w:lang w:val="uk-UA"/>
        </w:rPr>
        <w:t>титуційного судочинства на 2021–</w:t>
      </w:r>
      <w:r w:rsidR="00663A1A" w:rsidRPr="00663A1A">
        <w:rPr>
          <w:color w:val="000000"/>
          <w:shd w:val="clear" w:color="auto" w:fill="FFFFFF"/>
          <w:lang w:val="uk-UA"/>
        </w:rPr>
        <w:t>2023 роки</w:t>
      </w:r>
      <w:r w:rsidR="00663A1A">
        <w:rPr>
          <w:color w:val="000000"/>
          <w:shd w:val="clear" w:color="auto" w:fill="FFFFFF"/>
          <w:lang w:val="uk-UA"/>
        </w:rPr>
        <w:t xml:space="preserve"> та визнано таким, що втратив чинність, </w:t>
      </w:r>
      <w:r w:rsidR="00663A1A" w:rsidRPr="00663A1A">
        <w:rPr>
          <w:color w:val="000000"/>
          <w:shd w:val="clear" w:color="auto" w:fill="FFFFFF"/>
          <w:lang w:val="uk-UA"/>
        </w:rPr>
        <w:t>Указ Президента України</w:t>
      </w:r>
      <w:r w:rsidR="00663A1A">
        <w:rPr>
          <w:color w:val="000000"/>
          <w:shd w:val="clear" w:color="auto" w:fill="FFFFFF"/>
          <w:lang w:val="uk-UA"/>
        </w:rPr>
        <w:t xml:space="preserve"> від 20 травня 2015 року № 276 «</w:t>
      </w:r>
      <w:r w:rsidR="00663A1A" w:rsidRPr="00663A1A">
        <w:rPr>
          <w:color w:val="000000"/>
          <w:shd w:val="clear" w:color="auto" w:fill="FFFFFF"/>
          <w:lang w:val="uk-UA"/>
        </w:rPr>
        <w:t>Про Стратегію реформування судоустрою, судочинства та суміжних правов</w:t>
      </w:r>
      <w:r w:rsidR="00663A1A">
        <w:rPr>
          <w:color w:val="000000"/>
          <w:shd w:val="clear" w:color="auto" w:fill="FFFFFF"/>
          <w:lang w:val="uk-UA"/>
        </w:rPr>
        <w:t xml:space="preserve">их інститутів на </w:t>
      </w:r>
      <w:r w:rsidR="001C2599">
        <w:rPr>
          <w:color w:val="000000"/>
          <w:shd w:val="clear" w:color="auto" w:fill="FFFFFF"/>
          <w:lang w:val="uk-UA"/>
        </w:rPr>
        <w:t>2015–</w:t>
      </w:r>
      <w:r w:rsidR="00663A1A">
        <w:rPr>
          <w:color w:val="000000"/>
          <w:shd w:val="clear" w:color="auto" w:fill="FFFFFF"/>
          <w:lang w:val="uk-UA"/>
        </w:rPr>
        <w:t>2020 роки».</w:t>
      </w:r>
    </w:p>
    <w:p w14:paraId="2557C474" w14:textId="3E9D207B" w:rsidR="00C856BC" w:rsidRPr="006A3BEC" w:rsidRDefault="001C2599"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6A3BEC">
        <w:rPr>
          <w:color w:val="000000"/>
          <w:shd w:val="clear" w:color="auto" w:fill="FFFFFF"/>
          <w:lang w:val="uk-UA"/>
        </w:rPr>
        <w:t>З огляду на наведене</w:t>
      </w:r>
      <w:r w:rsidR="00C856BC" w:rsidRPr="006A3BEC">
        <w:rPr>
          <w:color w:val="000000"/>
          <w:shd w:val="clear" w:color="auto" w:fill="FFFFFF"/>
          <w:lang w:val="uk-UA"/>
        </w:rPr>
        <w:t xml:space="preserve"> </w:t>
      </w:r>
      <w:r w:rsidRPr="006A3BEC">
        <w:rPr>
          <w:color w:val="000000"/>
          <w:shd w:val="clear" w:color="auto" w:fill="FFFFFF"/>
          <w:lang w:val="uk-UA"/>
        </w:rPr>
        <w:t>Вища рада правосуддя</w:t>
      </w:r>
      <w:r w:rsidR="009219FC" w:rsidRPr="006A3BEC">
        <w:rPr>
          <w:color w:val="000000"/>
          <w:shd w:val="clear" w:color="auto" w:fill="FFFFFF"/>
          <w:lang w:val="uk-UA"/>
        </w:rPr>
        <w:t xml:space="preserve"> вважає досягнутою</w:t>
      </w:r>
      <w:r w:rsidRPr="006A3BEC">
        <w:rPr>
          <w:color w:val="000000"/>
          <w:shd w:val="clear" w:color="auto" w:fill="FFFFFF"/>
          <w:lang w:val="uk-UA"/>
        </w:rPr>
        <w:t xml:space="preserve"> </w:t>
      </w:r>
      <w:r w:rsidR="00C856BC" w:rsidRPr="006A3BEC">
        <w:rPr>
          <w:color w:val="000000"/>
          <w:shd w:val="clear" w:color="auto" w:fill="FFFFFF"/>
          <w:lang w:val="uk-UA"/>
        </w:rPr>
        <w:t>мету утворення Консультативної ради голів судів пр</w:t>
      </w:r>
      <w:r w:rsidRPr="006A3BEC">
        <w:rPr>
          <w:color w:val="000000"/>
          <w:shd w:val="clear" w:color="auto" w:fill="FFFFFF"/>
          <w:lang w:val="uk-UA"/>
        </w:rPr>
        <w:t>и Вищій раді правосуддя</w:t>
      </w:r>
      <w:r w:rsidR="009219FC" w:rsidRPr="006A3BEC">
        <w:rPr>
          <w:color w:val="000000"/>
          <w:shd w:val="clear" w:color="auto" w:fill="FFFFFF"/>
          <w:lang w:val="uk-UA"/>
        </w:rPr>
        <w:t xml:space="preserve"> та Міжнародної консультативної ради при Вищій раді правосуддя, а їх діяльність тако</w:t>
      </w:r>
      <w:r w:rsidR="00C856BC" w:rsidRPr="006A3BEC">
        <w:rPr>
          <w:color w:val="000000"/>
          <w:shd w:val="clear" w:color="auto" w:fill="FFFFFF"/>
          <w:lang w:val="uk-UA"/>
        </w:rPr>
        <w:t>ю, що втратила актуальність.</w:t>
      </w:r>
    </w:p>
    <w:p w14:paraId="396BB847" w14:textId="3FCC3E8B" w:rsidR="009219FC" w:rsidRPr="006A3BEC" w:rsidRDefault="009219FC"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6A3BEC">
        <w:rPr>
          <w:color w:val="000000"/>
          <w:shd w:val="clear" w:color="auto" w:fill="FFFFFF"/>
          <w:lang w:val="uk-UA"/>
        </w:rPr>
        <w:t>Рішенням Вищої ради правосуддя від 29 грудня 2020 року № 3690/0/15-20 утворено Робочу групу Вищої ради правосуддя з питань реформування процесуального законодавства та судоустрою і статусу суддів</w:t>
      </w:r>
      <w:r w:rsidR="00EB4B45" w:rsidRPr="006A3BEC">
        <w:rPr>
          <w:color w:val="000000"/>
          <w:shd w:val="clear" w:color="auto" w:fill="FFFFFF"/>
          <w:lang w:val="uk-UA"/>
        </w:rPr>
        <w:t>, у</w:t>
      </w:r>
      <w:r w:rsidRPr="006A3BEC">
        <w:rPr>
          <w:color w:val="000000"/>
          <w:shd w:val="clear" w:color="auto" w:fill="FFFFFF"/>
          <w:lang w:val="uk-UA"/>
        </w:rPr>
        <w:t xml:space="preserve">становлено предмет її діяльності. </w:t>
      </w:r>
    </w:p>
    <w:p w14:paraId="33C1FDC0" w14:textId="49A50615" w:rsidR="009219FC" w:rsidRPr="006A3BEC" w:rsidRDefault="009219FC"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6A3BEC">
        <w:rPr>
          <w:color w:val="000000"/>
          <w:shd w:val="clear" w:color="auto" w:fill="FFFFFF"/>
          <w:lang w:val="uk-UA"/>
        </w:rPr>
        <w:t>Рішенням Вищої ради прав</w:t>
      </w:r>
      <w:r w:rsidR="00931B4C" w:rsidRPr="006A3BEC">
        <w:rPr>
          <w:color w:val="000000"/>
          <w:shd w:val="clear" w:color="auto" w:fill="FFFFFF"/>
          <w:lang w:val="uk-UA"/>
        </w:rPr>
        <w:t xml:space="preserve">осуддя від 7 березня 2023 року </w:t>
      </w:r>
      <w:r w:rsidRPr="006A3BEC">
        <w:rPr>
          <w:color w:val="000000"/>
          <w:shd w:val="clear" w:color="auto" w:fill="FFFFFF"/>
          <w:lang w:val="uk-UA"/>
        </w:rPr>
        <w:t>№ 201/0/15-23 створено Постійну робочу групу з питань опрацювання та підготовки пропозицій щодо удосконалення законодавства з питань утворення, реорганізації чи ліквідації судів, судоустрою і статусу суддів.</w:t>
      </w:r>
    </w:p>
    <w:p w14:paraId="6382C749" w14:textId="01D91242" w:rsidR="009219FC" w:rsidRPr="00C856BC" w:rsidRDefault="009219FC" w:rsidP="00383989">
      <w:pPr>
        <w:widowControl w:val="0"/>
        <w:autoSpaceDE w:val="0"/>
        <w:autoSpaceDN w:val="0"/>
        <w:adjustRightInd w:val="0"/>
        <w:spacing w:line="276" w:lineRule="auto"/>
        <w:ind w:firstLine="567"/>
        <w:contextualSpacing/>
        <w:jc w:val="both"/>
        <w:rPr>
          <w:color w:val="000000"/>
          <w:shd w:val="clear" w:color="auto" w:fill="FFFFFF"/>
          <w:lang w:val="uk-UA"/>
        </w:rPr>
      </w:pPr>
      <w:r w:rsidRPr="006A3BEC">
        <w:rPr>
          <w:color w:val="000000"/>
          <w:shd w:val="clear" w:color="auto" w:fill="FFFFFF"/>
          <w:lang w:val="uk-UA"/>
        </w:rPr>
        <w:t>З огляду на те, що сфера діяльності Постійної робочої групи з питань опрацювання та підготовки пропозицій щодо удосконалення законодавства з питань утворення, реорганізації чи ліквідації суд</w:t>
      </w:r>
      <w:r w:rsidR="00EB4B45" w:rsidRPr="006A3BEC">
        <w:rPr>
          <w:color w:val="000000"/>
          <w:shd w:val="clear" w:color="auto" w:fill="FFFFFF"/>
          <w:lang w:val="uk-UA"/>
        </w:rPr>
        <w:t xml:space="preserve">ів, судоустрою і статусу суддів </w:t>
      </w:r>
      <w:r w:rsidRPr="006A3BEC">
        <w:rPr>
          <w:color w:val="000000"/>
          <w:shd w:val="clear" w:color="auto" w:fill="FFFFFF"/>
          <w:lang w:val="uk-UA"/>
        </w:rPr>
        <w:t>включає, зокрема, питання реформування процесуального законодавства, Вища рада правосуддя вважає за доцільне припинити діяльність Робочої групи Вищої ради правосуддя з питань реформування процесуального законодавства та судоустрою і статусу суддів.</w:t>
      </w:r>
    </w:p>
    <w:p w14:paraId="429E8331" w14:textId="7FC771B3" w:rsidR="00882E11" w:rsidRDefault="00882E11"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З метою оптимізац</w:t>
      </w:r>
      <w:r w:rsidR="00EB4B45">
        <w:rPr>
          <w:color w:val="000000"/>
          <w:shd w:val="clear" w:color="auto" w:fill="FFFFFF"/>
          <w:lang w:val="uk-UA"/>
        </w:rPr>
        <w:t>ії діяльності органів Вищої ради</w:t>
      </w:r>
      <w:r>
        <w:rPr>
          <w:color w:val="000000"/>
          <w:shd w:val="clear" w:color="auto" w:fill="FFFFFF"/>
          <w:lang w:val="uk-UA"/>
        </w:rPr>
        <w:t xml:space="preserve"> правосуддя, керуючись </w:t>
      </w:r>
      <w:r>
        <w:rPr>
          <w:color w:val="000000"/>
          <w:shd w:val="clear" w:color="auto" w:fill="FFFFFF"/>
          <w:lang w:val="uk-UA"/>
        </w:rPr>
        <w:lastRenderedPageBreak/>
        <w:t>частинами</w:t>
      </w:r>
      <w:r w:rsidRPr="00882E11">
        <w:rPr>
          <w:color w:val="000000"/>
          <w:shd w:val="clear" w:color="auto" w:fill="FFFFFF"/>
          <w:lang w:val="uk-UA"/>
        </w:rPr>
        <w:t xml:space="preserve"> шостою</w:t>
      </w:r>
      <w:r>
        <w:rPr>
          <w:color w:val="000000"/>
          <w:shd w:val="clear" w:color="auto" w:fill="FFFFFF"/>
          <w:lang w:val="uk-UA"/>
        </w:rPr>
        <w:t>, сьомою</w:t>
      </w:r>
      <w:r w:rsidRPr="00882E11">
        <w:rPr>
          <w:color w:val="000000"/>
          <w:shd w:val="clear" w:color="auto" w:fill="FFFFFF"/>
          <w:lang w:val="uk-UA"/>
        </w:rPr>
        <w:t xml:space="preserve"> статті 26 Закону України «Про Вищу раду правосуддя», Вища рада правосуддя</w:t>
      </w:r>
    </w:p>
    <w:p w14:paraId="653E5D47" w14:textId="77777777" w:rsidR="00383989" w:rsidRPr="00383989" w:rsidRDefault="00383989" w:rsidP="00383989">
      <w:pPr>
        <w:widowControl w:val="0"/>
        <w:autoSpaceDE w:val="0"/>
        <w:autoSpaceDN w:val="0"/>
        <w:adjustRightInd w:val="0"/>
        <w:spacing w:line="276" w:lineRule="auto"/>
        <w:ind w:firstLine="567"/>
        <w:contextualSpacing/>
        <w:jc w:val="both"/>
        <w:rPr>
          <w:color w:val="000000"/>
          <w:shd w:val="clear" w:color="auto" w:fill="FFFFFF"/>
          <w:lang w:val="uk-UA"/>
        </w:rPr>
      </w:pPr>
    </w:p>
    <w:p w14:paraId="691888AC" w14:textId="77777777" w:rsidR="00402FAD" w:rsidRPr="00E87755" w:rsidRDefault="00402FAD" w:rsidP="00383989">
      <w:pPr>
        <w:widowControl w:val="0"/>
        <w:autoSpaceDE w:val="0"/>
        <w:autoSpaceDN w:val="0"/>
        <w:adjustRightInd w:val="0"/>
        <w:spacing w:line="276" w:lineRule="auto"/>
        <w:ind w:firstLine="709"/>
        <w:contextualSpacing/>
        <w:jc w:val="center"/>
        <w:rPr>
          <w:b/>
          <w:lang w:val="uk-UA"/>
        </w:rPr>
      </w:pPr>
      <w:r w:rsidRPr="00E87755">
        <w:rPr>
          <w:b/>
          <w:lang w:val="uk-UA"/>
        </w:rPr>
        <w:t>вирішила:</w:t>
      </w:r>
    </w:p>
    <w:p w14:paraId="000A4E7E" w14:textId="63498BFA" w:rsidR="00882E11" w:rsidRPr="00E87755" w:rsidRDefault="00882E11" w:rsidP="00383989">
      <w:pPr>
        <w:widowControl w:val="0"/>
        <w:autoSpaceDE w:val="0"/>
        <w:autoSpaceDN w:val="0"/>
        <w:adjustRightInd w:val="0"/>
        <w:spacing w:line="276" w:lineRule="auto"/>
        <w:contextualSpacing/>
        <w:rPr>
          <w:b/>
          <w:lang w:val="uk-UA"/>
        </w:rPr>
      </w:pPr>
    </w:p>
    <w:p w14:paraId="6AFD40AA" w14:textId="4C241F73" w:rsidR="00882E11" w:rsidRDefault="00882E11" w:rsidP="00383989">
      <w:pPr>
        <w:widowControl w:val="0"/>
        <w:autoSpaceDE w:val="0"/>
        <w:autoSpaceDN w:val="0"/>
        <w:adjustRightInd w:val="0"/>
        <w:spacing w:line="276" w:lineRule="auto"/>
        <w:ind w:firstLine="567"/>
        <w:contextualSpacing/>
        <w:jc w:val="both"/>
        <w:rPr>
          <w:lang w:val="uk-UA"/>
        </w:rPr>
      </w:pPr>
      <w:r>
        <w:rPr>
          <w:lang w:val="uk-UA"/>
        </w:rPr>
        <w:t xml:space="preserve">1. </w:t>
      </w:r>
      <w:r w:rsidR="00EB4B45">
        <w:rPr>
          <w:lang w:val="uk-UA"/>
        </w:rPr>
        <w:t>Вважати завершеною р</w:t>
      </w:r>
      <w:r>
        <w:rPr>
          <w:lang w:val="uk-UA"/>
        </w:rPr>
        <w:t xml:space="preserve">оботу </w:t>
      </w:r>
      <w:r w:rsidRPr="00882E11">
        <w:rPr>
          <w:lang w:val="uk-UA"/>
        </w:rPr>
        <w:t>Консультативної ради голів судів при Вищій раді правосуддя</w:t>
      </w:r>
      <w:r w:rsidR="00B05DEE">
        <w:rPr>
          <w:lang w:val="uk-UA"/>
        </w:rPr>
        <w:t>,</w:t>
      </w:r>
      <w:r>
        <w:rPr>
          <w:lang w:val="uk-UA"/>
        </w:rPr>
        <w:t xml:space="preserve"> припинити її діяльність.</w:t>
      </w:r>
    </w:p>
    <w:p w14:paraId="738231A1" w14:textId="38095260" w:rsidR="00383989" w:rsidRDefault="00383989" w:rsidP="00383989">
      <w:pPr>
        <w:widowControl w:val="0"/>
        <w:autoSpaceDE w:val="0"/>
        <w:autoSpaceDN w:val="0"/>
        <w:adjustRightInd w:val="0"/>
        <w:spacing w:line="276" w:lineRule="auto"/>
        <w:ind w:firstLine="567"/>
        <w:contextualSpacing/>
        <w:jc w:val="both"/>
        <w:rPr>
          <w:lang w:val="uk-UA"/>
        </w:rPr>
      </w:pPr>
      <w:r>
        <w:rPr>
          <w:lang w:val="uk-UA"/>
        </w:rPr>
        <w:t xml:space="preserve">2. </w:t>
      </w:r>
      <w:r w:rsidR="00EB4B45">
        <w:rPr>
          <w:lang w:val="uk-UA"/>
        </w:rPr>
        <w:t>Вважати завершеною р</w:t>
      </w:r>
      <w:r>
        <w:rPr>
          <w:lang w:val="uk-UA"/>
        </w:rPr>
        <w:t xml:space="preserve">оботу </w:t>
      </w:r>
      <w:r>
        <w:rPr>
          <w:color w:val="000000"/>
          <w:shd w:val="clear" w:color="auto" w:fill="FFFFFF"/>
          <w:lang w:val="uk-UA"/>
        </w:rPr>
        <w:t>Міжнародної консультативної ради</w:t>
      </w:r>
      <w:r w:rsidRPr="001764D9">
        <w:rPr>
          <w:color w:val="000000"/>
          <w:shd w:val="clear" w:color="auto" w:fill="FFFFFF"/>
          <w:lang w:val="uk-UA"/>
        </w:rPr>
        <w:t xml:space="preserve"> при Вищій раді правосуддя</w:t>
      </w:r>
      <w:r w:rsidR="00B05DEE">
        <w:rPr>
          <w:lang w:val="uk-UA"/>
        </w:rPr>
        <w:t>,</w:t>
      </w:r>
      <w:r>
        <w:rPr>
          <w:lang w:val="uk-UA"/>
        </w:rPr>
        <w:t xml:space="preserve"> припинити її діяльність.</w:t>
      </w:r>
    </w:p>
    <w:p w14:paraId="126225D7" w14:textId="75C17871" w:rsidR="00383989" w:rsidRDefault="00383989" w:rsidP="00383989">
      <w:pPr>
        <w:widowControl w:val="0"/>
        <w:autoSpaceDE w:val="0"/>
        <w:autoSpaceDN w:val="0"/>
        <w:adjustRightInd w:val="0"/>
        <w:spacing w:line="276" w:lineRule="auto"/>
        <w:ind w:firstLine="567"/>
        <w:contextualSpacing/>
        <w:jc w:val="both"/>
        <w:rPr>
          <w:lang w:val="uk-UA"/>
        </w:rPr>
      </w:pPr>
      <w:r>
        <w:rPr>
          <w:lang w:val="uk-UA"/>
        </w:rPr>
        <w:t xml:space="preserve">3. </w:t>
      </w:r>
      <w:r w:rsidR="00EB4B45">
        <w:rPr>
          <w:lang w:val="uk-UA"/>
        </w:rPr>
        <w:t>Вважати завершеною р</w:t>
      </w:r>
      <w:r>
        <w:rPr>
          <w:lang w:val="uk-UA"/>
        </w:rPr>
        <w:t xml:space="preserve">оботу </w:t>
      </w:r>
      <w:r w:rsidRPr="00E250E5">
        <w:rPr>
          <w:color w:val="000000"/>
          <w:shd w:val="clear" w:color="auto" w:fill="FFFFFF"/>
          <w:lang w:val="uk-UA"/>
        </w:rPr>
        <w:t>Робочої групи Вищої ради правосуддя з питань реформування процесуального законодавства та судоустрою і статусу суддів</w:t>
      </w:r>
      <w:r w:rsidR="00B05DEE">
        <w:rPr>
          <w:color w:val="000000"/>
          <w:shd w:val="clear" w:color="auto" w:fill="FFFFFF"/>
          <w:lang w:val="uk-UA"/>
        </w:rPr>
        <w:t>,</w:t>
      </w:r>
      <w:r>
        <w:rPr>
          <w:lang w:val="uk-UA"/>
        </w:rPr>
        <w:t xml:space="preserve"> припинити її діяльність.</w:t>
      </w:r>
    </w:p>
    <w:p w14:paraId="5B830044" w14:textId="08DA2446" w:rsidR="00882E11" w:rsidRDefault="00383989" w:rsidP="00383989">
      <w:pPr>
        <w:widowControl w:val="0"/>
        <w:autoSpaceDE w:val="0"/>
        <w:autoSpaceDN w:val="0"/>
        <w:adjustRightInd w:val="0"/>
        <w:spacing w:line="276" w:lineRule="auto"/>
        <w:ind w:firstLine="567"/>
        <w:contextualSpacing/>
        <w:jc w:val="both"/>
        <w:rPr>
          <w:color w:val="000000"/>
          <w:shd w:val="clear" w:color="auto" w:fill="FFFFFF"/>
          <w:lang w:val="uk-UA"/>
        </w:rPr>
      </w:pPr>
      <w:r>
        <w:rPr>
          <w:lang w:val="uk-UA"/>
        </w:rPr>
        <w:t>4</w:t>
      </w:r>
      <w:r w:rsidR="00882E11">
        <w:rPr>
          <w:lang w:val="uk-UA"/>
        </w:rPr>
        <w:t xml:space="preserve">. Визнати таким, що втратило чинність, рішення Вищої ради правосуддя </w:t>
      </w:r>
      <w:r w:rsidR="00882E11">
        <w:rPr>
          <w:lang w:val="uk-UA"/>
        </w:rPr>
        <w:br/>
      </w:r>
      <w:r w:rsidR="00882E11">
        <w:rPr>
          <w:color w:val="000000"/>
          <w:shd w:val="clear" w:color="auto" w:fill="FFFFFF"/>
          <w:lang w:val="uk-UA"/>
        </w:rPr>
        <w:t>від 30 травня 2017 року №</w:t>
      </w:r>
      <w:r w:rsidR="00EB4B45">
        <w:rPr>
          <w:color w:val="000000"/>
          <w:shd w:val="clear" w:color="auto" w:fill="FFFFFF"/>
          <w:lang w:val="uk-UA"/>
        </w:rPr>
        <w:t xml:space="preserve"> </w:t>
      </w:r>
      <w:r w:rsidR="00882E11">
        <w:rPr>
          <w:color w:val="000000"/>
          <w:shd w:val="clear" w:color="auto" w:fill="FFFFFF"/>
          <w:lang w:val="uk-UA"/>
        </w:rPr>
        <w:t>1331/0/15-17 «</w:t>
      </w:r>
      <w:r w:rsidR="00882E11" w:rsidRPr="00882E11">
        <w:rPr>
          <w:color w:val="000000"/>
          <w:shd w:val="clear" w:color="auto" w:fill="FFFFFF"/>
          <w:lang w:val="uk-UA"/>
        </w:rPr>
        <w:t>Про утворення Консультативної ради голів судів при Вищій раді правосуддя та затвердження Положення про Консультативну раду голів судів при Вищій раді правосуддя</w:t>
      </w:r>
      <w:r w:rsidR="00882E11">
        <w:rPr>
          <w:color w:val="000000"/>
          <w:shd w:val="clear" w:color="auto" w:fill="FFFFFF"/>
          <w:lang w:val="uk-UA"/>
        </w:rPr>
        <w:t>».</w:t>
      </w:r>
    </w:p>
    <w:p w14:paraId="4AB151E8" w14:textId="5F7CCAC3" w:rsidR="00383989" w:rsidRDefault="00383989" w:rsidP="00383989">
      <w:pPr>
        <w:widowControl w:val="0"/>
        <w:autoSpaceDE w:val="0"/>
        <w:autoSpaceDN w:val="0"/>
        <w:adjustRightInd w:val="0"/>
        <w:spacing w:line="276" w:lineRule="auto"/>
        <w:ind w:firstLine="567"/>
        <w:contextualSpacing/>
        <w:jc w:val="both"/>
        <w:rPr>
          <w:color w:val="000000"/>
          <w:shd w:val="clear" w:color="auto" w:fill="FFFFFF"/>
          <w:lang w:val="uk-UA"/>
        </w:rPr>
      </w:pPr>
      <w:r>
        <w:rPr>
          <w:color w:val="000000"/>
          <w:shd w:val="clear" w:color="auto" w:fill="FFFFFF"/>
          <w:lang w:val="uk-UA"/>
        </w:rPr>
        <w:t xml:space="preserve">5. </w:t>
      </w:r>
      <w:r>
        <w:rPr>
          <w:lang w:val="uk-UA"/>
        </w:rPr>
        <w:t xml:space="preserve">Визнати таким, що втратило чинність, рішення Вищої ради правосуддя </w:t>
      </w:r>
      <w:r>
        <w:rPr>
          <w:lang w:val="uk-UA"/>
        </w:rPr>
        <w:br/>
      </w:r>
      <w:r>
        <w:rPr>
          <w:color w:val="000000"/>
          <w:shd w:val="clear" w:color="auto" w:fill="FFFFFF"/>
          <w:lang w:val="uk-UA"/>
        </w:rPr>
        <w:t>від 13 червня 2017 року № 1548/0/15-17 «</w:t>
      </w:r>
      <w:r w:rsidRPr="001764D9">
        <w:rPr>
          <w:color w:val="000000"/>
          <w:shd w:val="clear" w:color="auto" w:fill="FFFFFF"/>
          <w:lang w:val="uk-UA"/>
        </w:rPr>
        <w:t>Про утворення Міжнародної консультативної ради при Вищій раді правосуддя та про затвердження Положення про Міжнародну консультативну раду при Вищій раді правосуддя</w:t>
      </w:r>
      <w:r>
        <w:rPr>
          <w:color w:val="000000"/>
          <w:shd w:val="clear" w:color="auto" w:fill="FFFFFF"/>
          <w:lang w:val="uk-UA"/>
        </w:rPr>
        <w:t>».</w:t>
      </w:r>
    </w:p>
    <w:p w14:paraId="517B816A" w14:textId="167ED4C9" w:rsidR="00383989" w:rsidRPr="00882E11" w:rsidRDefault="00383989" w:rsidP="00383989">
      <w:pPr>
        <w:widowControl w:val="0"/>
        <w:autoSpaceDE w:val="0"/>
        <w:autoSpaceDN w:val="0"/>
        <w:adjustRightInd w:val="0"/>
        <w:spacing w:line="276" w:lineRule="auto"/>
        <w:ind w:firstLine="567"/>
        <w:contextualSpacing/>
        <w:jc w:val="both"/>
        <w:rPr>
          <w:lang w:val="uk-UA"/>
        </w:rPr>
      </w:pPr>
      <w:r>
        <w:rPr>
          <w:color w:val="000000"/>
          <w:shd w:val="clear" w:color="auto" w:fill="FFFFFF"/>
          <w:lang w:val="uk-UA"/>
        </w:rPr>
        <w:t xml:space="preserve">6. </w:t>
      </w:r>
      <w:r>
        <w:rPr>
          <w:lang w:val="uk-UA"/>
        </w:rPr>
        <w:t xml:space="preserve">Визнати таким, що втратило чинність, рішення Вищої ради правосуддя </w:t>
      </w:r>
      <w:r>
        <w:rPr>
          <w:lang w:val="uk-UA"/>
        </w:rPr>
        <w:br/>
      </w:r>
      <w:r>
        <w:rPr>
          <w:color w:val="000000"/>
          <w:shd w:val="clear" w:color="auto" w:fill="FFFFFF"/>
          <w:lang w:val="uk-UA"/>
        </w:rPr>
        <w:t>від 29 грудня 2020 року № 3690/0/15-20 «</w:t>
      </w:r>
      <w:r w:rsidRPr="00E250E5">
        <w:rPr>
          <w:color w:val="000000"/>
          <w:shd w:val="clear" w:color="auto" w:fill="FFFFFF"/>
          <w:lang w:val="uk-UA"/>
        </w:rPr>
        <w:t>Про утворення Робочої групи Вищої ради правосуддя з питань реформування процесуального законодавства та судоустрою і статусу суддів</w:t>
      </w:r>
      <w:r>
        <w:rPr>
          <w:color w:val="000000"/>
          <w:shd w:val="clear" w:color="auto" w:fill="FFFFFF"/>
          <w:lang w:val="uk-UA"/>
        </w:rPr>
        <w:t>».</w:t>
      </w:r>
    </w:p>
    <w:p w14:paraId="64E8BEC1" w14:textId="77777777" w:rsidR="00882E11" w:rsidRDefault="00882E11" w:rsidP="00383989">
      <w:pPr>
        <w:widowControl w:val="0"/>
        <w:autoSpaceDE w:val="0"/>
        <w:autoSpaceDN w:val="0"/>
        <w:adjustRightInd w:val="0"/>
        <w:spacing w:line="276" w:lineRule="auto"/>
        <w:contextualSpacing/>
        <w:jc w:val="both"/>
        <w:rPr>
          <w:lang w:val="uk-UA"/>
        </w:rPr>
      </w:pPr>
    </w:p>
    <w:p w14:paraId="39AE5B0C" w14:textId="77777777" w:rsidR="00402FAD" w:rsidRPr="00E87755" w:rsidRDefault="00402FAD" w:rsidP="00383989">
      <w:pPr>
        <w:widowControl w:val="0"/>
        <w:autoSpaceDE w:val="0"/>
        <w:autoSpaceDN w:val="0"/>
        <w:adjustRightInd w:val="0"/>
        <w:spacing w:line="276" w:lineRule="auto"/>
        <w:contextualSpacing/>
        <w:jc w:val="both"/>
        <w:rPr>
          <w:lang w:val="uk-UA"/>
        </w:rPr>
      </w:pPr>
    </w:p>
    <w:p w14:paraId="70E7AE74" w14:textId="77777777" w:rsidR="00402FAD" w:rsidRPr="00E87755" w:rsidRDefault="00402FAD" w:rsidP="00383989">
      <w:pPr>
        <w:widowControl w:val="0"/>
        <w:autoSpaceDE w:val="0"/>
        <w:autoSpaceDN w:val="0"/>
        <w:adjustRightInd w:val="0"/>
        <w:spacing w:line="276" w:lineRule="auto"/>
        <w:contextualSpacing/>
        <w:jc w:val="both"/>
        <w:rPr>
          <w:b/>
          <w:lang w:val="uk-UA"/>
        </w:rPr>
      </w:pPr>
      <w:r w:rsidRPr="00E87755">
        <w:rPr>
          <w:b/>
          <w:lang w:val="uk-UA"/>
        </w:rPr>
        <w:t>Голова Вищої ради правосуддя</w:t>
      </w:r>
      <w:r w:rsidRPr="00E87755">
        <w:rPr>
          <w:b/>
          <w:lang w:val="uk-UA"/>
        </w:rPr>
        <w:tab/>
        <w:t xml:space="preserve">                                               Григорій УСИК</w:t>
      </w:r>
    </w:p>
    <w:p w14:paraId="031C82D8" w14:textId="77777777" w:rsidR="003B7645" w:rsidRPr="00E87755" w:rsidRDefault="003B7645" w:rsidP="001C2599">
      <w:pPr>
        <w:widowControl w:val="0"/>
        <w:autoSpaceDE w:val="0"/>
        <w:autoSpaceDN w:val="0"/>
        <w:adjustRightInd w:val="0"/>
        <w:spacing w:line="276" w:lineRule="auto"/>
        <w:ind w:left="4820"/>
        <w:contextualSpacing/>
        <w:rPr>
          <w:b/>
          <w:lang w:val="uk-UA"/>
        </w:rPr>
      </w:pPr>
    </w:p>
    <w:p w14:paraId="77D43EC1" w14:textId="77777777" w:rsidR="00402FAD" w:rsidRPr="00E87755" w:rsidRDefault="00402FAD" w:rsidP="001C2599">
      <w:pPr>
        <w:widowControl w:val="0"/>
        <w:autoSpaceDE w:val="0"/>
        <w:autoSpaceDN w:val="0"/>
        <w:adjustRightInd w:val="0"/>
        <w:spacing w:line="276" w:lineRule="auto"/>
        <w:ind w:left="4820"/>
        <w:contextualSpacing/>
        <w:rPr>
          <w:b/>
          <w:sz w:val="27"/>
          <w:szCs w:val="27"/>
          <w:lang w:val="uk-UA"/>
        </w:rPr>
      </w:pPr>
    </w:p>
    <w:p w14:paraId="0AB56CD4" w14:textId="45AF762E" w:rsidR="00C84625" w:rsidRPr="00E87755" w:rsidRDefault="00C84625" w:rsidP="001C2599">
      <w:pPr>
        <w:widowControl w:val="0"/>
        <w:autoSpaceDE w:val="0"/>
        <w:autoSpaceDN w:val="0"/>
        <w:adjustRightInd w:val="0"/>
        <w:spacing w:line="276" w:lineRule="auto"/>
        <w:contextualSpacing/>
        <w:jc w:val="both"/>
        <w:rPr>
          <w:color w:val="000000"/>
          <w:shd w:val="clear" w:color="auto" w:fill="FFFFFF"/>
          <w:lang w:val="uk-UA"/>
        </w:rPr>
      </w:pPr>
    </w:p>
    <w:sectPr w:rsidR="00C84625" w:rsidRPr="00E87755" w:rsidSect="001C259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A7980" w14:textId="77777777" w:rsidR="008E75EE" w:rsidRDefault="008E75EE" w:rsidP="00ED3D26">
      <w:r>
        <w:separator/>
      </w:r>
    </w:p>
  </w:endnote>
  <w:endnote w:type="continuationSeparator" w:id="0">
    <w:p w14:paraId="0F51AE71" w14:textId="77777777" w:rsidR="008E75EE" w:rsidRDefault="008E75EE" w:rsidP="00ED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8A462" w14:textId="77777777" w:rsidR="008E75EE" w:rsidRDefault="008E75EE" w:rsidP="00ED3D26">
      <w:r>
        <w:separator/>
      </w:r>
    </w:p>
  </w:footnote>
  <w:footnote w:type="continuationSeparator" w:id="0">
    <w:p w14:paraId="60E0D9A5" w14:textId="77777777" w:rsidR="008E75EE" w:rsidRDefault="008E75EE" w:rsidP="00ED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686464"/>
      <w:docPartObj>
        <w:docPartGallery w:val="Page Numbers (Top of Page)"/>
        <w:docPartUnique/>
      </w:docPartObj>
    </w:sdtPr>
    <w:sdtEndPr/>
    <w:sdtContent>
      <w:p w14:paraId="2BB0B507" w14:textId="2529FFC7" w:rsidR="001C2599" w:rsidRDefault="001C2599">
        <w:pPr>
          <w:pStyle w:val="a6"/>
          <w:jc w:val="center"/>
        </w:pPr>
        <w:r>
          <w:fldChar w:fldCharType="begin"/>
        </w:r>
        <w:r>
          <w:instrText>PAGE   \* MERGEFORMAT</w:instrText>
        </w:r>
        <w:r>
          <w:fldChar w:fldCharType="separate"/>
        </w:r>
        <w:r w:rsidR="00375BA9" w:rsidRPr="00375BA9">
          <w:rPr>
            <w:noProof/>
            <w:lang w:val="uk-UA"/>
          </w:rPr>
          <w:t>3</w:t>
        </w:r>
        <w:r>
          <w:fldChar w:fldCharType="end"/>
        </w:r>
      </w:p>
    </w:sdtContent>
  </w:sdt>
  <w:p w14:paraId="10491099" w14:textId="77777777" w:rsidR="00ED3D26" w:rsidRDefault="00ED3D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EAF"/>
    <w:multiLevelType w:val="hybridMultilevel"/>
    <w:tmpl w:val="999691F2"/>
    <w:lvl w:ilvl="0" w:tplc="AAB4621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430F50C0"/>
    <w:multiLevelType w:val="hybridMultilevel"/>
    <w:tmpl w:val="F1C813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FE56B43"/>
    <w:multiLevelType w:val="hybridMultilevel"/>
    <w:tmpl w:val="8AE03B42"/>
    <w:lvl w:ilvl="0" w:tplc="B04AB962">
      <w:start w:val="1"/>
      <w:numFmt w:val="decimal"/>
      <w:lvlText w:val="%1."/>
      <w:lvlJc w:val="left"/>
      <w:pPr>
        <w:ind w:left="1211" w:hanging="360"/>
      </w:pPr>
      <w:rPr>
        <w:rFonts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380"/>
    <w:rsid w:val="00001C6F"/>
    <w:rsid w:val="000714B5"/>
    <w:rsid w:val="000A4C73"/>
    <w:rsid w:val="000B1544"/>
    <w:rsid w:val="000C30B3"/>
    <w:rsid w:val="000D0ED5"/>
    <w:rsid w:val="000F6F96"/>
    <w:rsid w:val="00161057"/>
    <w:rsid w:val="001675D2"/>
    <w:rsid w:val="00191D32"/>
    <w:rsid w:val="001932BC"/>
    <w:rsid w:val="001B14AC"/>
    <w:rsid w:val="001B5D66"/>
    <w:rsid w:val="001C2599"/>
    <w:rsid w:val="001D026F"/>
    <w:rsid w:val="001E7ACC"/>
    <w:rsid w:val="00210DC8"/>
    <w:rsid w:val="00210F80"/>
    <w:rsid w:val="00216ECE"/>
    <w:rsid w:val="00230E31"/>
    <w:rsid w:val="00236D8F"/>
    <w:rsid w:val="002537EB"/>
    <w:rsid w:val="00257052"/>
    <w:rsid w:val="002854DD"/>
    <w:rsid w:val="002C5628"/>
    <w:rsid w:val="002E7A41"/>
    <w:rsid w:val="00342380"/>
    <w:rsid w:val="00351EF4"/>
    <w:rsid w:val="00365C31"/>
    <w:rsid w:val="00375BA9"/>
    <w:rsid w:val="00383989"/>
    <w:rsid w:val="00385DAC"/>
    <w:rsid w:val="0039004B"/>
    <w:rsid w:val="003B453A"/>
    <w:rsid w:val="003B7645"/>
    <w:rsid w:val="003E6BE2"/>
    <w:rsid w:val="00402FAD"/>
    <w:rsid w:val="004059EF"/>
    <w:rsid w:val="00416BC4"/>
    <w:rsid w:val="00425174"/>
    <w:rsid w:val="00466965"/>
    <w:rsid w:val="00472A59"/>
    <w:rsid w:val="004733A9"/>
    <w:rsid w:val="004A5F0C"/>
    <w:rsid w:val="004A738A"/>
    <w:rsid w:val="004C4091"/>
    <w:rsid w:val="004F2312"/>
    <w:rsid w:val="004F2DDE"/>
    <w:rsid w:val="005027B0"/>
    <w:rsid w:val="00514295"/>
    <w:rsid w:val="00525C1F"/>
    <w:rsid w:val="0055500C"/>
    <w:rsid w:val="00591E97"/>
    <w:rsid w:val="005A4EB1"/>
    <w:rsid w:val="005C5E70"/>
    <w:rsid w:val="005D16CF"/>
    <w:rsid w:val="005D679A"/>
    <w:rsid w:val="005E1F52"/>
    <w:rsid w:val="00632F7B"/>
    <w:rsid w:val="00633303"/>
    <w:rsid w:val="00663A1A"/>
    <w:rsid w:val="006831C1"/>
    <w:rsid w:val="006A3BEC"/>
    <w:rsid w:val="006A69F5"/>
    <w:rsid w:val="006C5864"/>
    <w:rsid w:val="006F45F7"/>
    <w:rsid w:val="007009C1"/>
    <w:rsid w:val="007117B2"/>
    <w:rsid w:val="00714216"/>
    <w:rsid w:val="007252D3"/>
    <w:rsid w:val="007571CA"/>
    <w:rsid w:val="0077326E"/>
    <w:rsid w:val="007870BA"/>
    <w:rsid w:val="007C7A8D"/>
    <w:rsid w:val="008252B7"/>
    <w:rsid w:val="00834372"/>
    <w:rsid w:val="0084782D"/>
    <w:rsid w:val="008742E2"/>
    <w:rsid w:val="00882E11"/>
    <w:rsid w:val="008A4C2D"/>
    <w:rsid w:val="008B42EC"/>
    <w:rsid w:val="008D1AC3"/>
    <w:rsid w:val="008E75EE"/>
    <w:rsid w:val="008F05B7"/>
    <w:rsid w:val="008F7700"/>
    <w:rsid w:val="00902110"/>
    <w:rsid w:val="009219FC"/>
    <w:rsid w:val="00922BE4"/>
    <w:rsid w:val="00931B4C"/>
    <w:rsid w:val="009452C6"/>
    <w:rsid w:val="00980A28"/>
    <w:rsid w:val="009E1E0E"/>
    <w:rsid w:val="009F3B3E"/>
    <w:rsid w:val="00A209C3"/>
    <w:rsid w:val="00A850E8"/>
    <w:rsid w:val="00AA4B65"/>
    <w:rsid w:val="00AE0D19"/>
    <w:rsid w:val="00B05DEE"/>
    <w:rsid w:val="00B11029"/>
    <w:rsid w:val="00B9360A"/>
    <w:rsid w:val="00BC6CE5"/>
    <w:rsid w:val="00BE57C4"/>
    <w:rsid w:val="00BF5924"/>
    <w:rsid w:val="00C0052F"/>
    <w:rsid w:val="00C3595A"/>
    <w:rsid w:val="00C571FA"/>
    <w:rsid w:val="00C62198"/>
    <w:rsid w:val="00C74BE9"/>
    <w:rsid w:val="00C84625"/>
    <w:rsid w:val="00C84A08"/>
    <w:rsid w:val="00C856BC"/>
    <w:rsid w:val="00C97E27"/>
    <w:rsid w:val="00CA72FC"/>
    <w:rsid w:val="00CB5457"/>
    <w:rsid w:val="00D12349"/>
    <w:rsid w:val="00D40996"/>
    <w:rsid w:val="00D65102"/>
    <w:rsid w:val="00D70B4D"/>
    <w:rsid w:val="00D93D47"/>
    <w:rsid w:val="00DE0167"/>
    <w:rsid w:val="00E465B7"/>
    <w:rsid w:val="00E6211A"/>
    <w:rsid w:val="00E82A2B"/>
    <w:rsid w:val="00E87755"/>
    <w:rsid w:val="00EA0559"/>
    <w:rsid w:val="00EA20E9"/>
    <w:rsid w:val="00EB4B45"/>
    <w:rsid w:val="00EC4E5F"/>
    <w:rsid w:val="00ED3D26"/>
    <w:rsid w:val="00ED73EA"/>
    <w:rsid w:val="00EE6315"/>
    <w:rsid w:val="00F349C1"/>
    <w:rsid w:val="00F53F61"/>
    <w:rsid w:val="00F7019F"/>
    <w:rsid w:val="00F73C5B"/>
    <w:rsid w:val="00F90967"/>
    <w:rsid w:val="00FB5479"/>
    <w:rsid w:val="00FD02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FF42D"/>
  <w15:chartTrackingRefBased/>
  <w15:docId w15:val="{79FB8D83-D4E3-4734-9A75-F879E6322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7B2"/>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27B0"/>
    <w:rPr>
      <w:rFonts w:ascii="Segoe UI" w:hAnsi="Segoe UI" w:cs="Segoe UI"/>
      <w:sz w:val="18"/>
      <w:szCs w:val="18"/>
    </w:rPr>
  </w:style>
  <w:style w:type="character" w:customStyle="1" w:styleId="a4">
    <w:name w:val="Текст у виносці Знак"/>
    <w:basedOn w:val="a0"/>
    <w:link w:val="a3"/>
    <w:uiPriority w:val="99"/>
    <w:semiHidden/>
    <w:rsid w:val="005027B0"/>
    <w:rPr>
      <w:rFonts w:ascii="Segoe UI" w:eastAsia="Times New Roman" w:hAnsi="Segoe UI" w:cs="Segoe UI"/>
      <w:sz w:val="18"/>
      <w:szCs w:val="18"/>
      <w:lang w:val="ru-RU" w:eastAsia="ru-RU"/>
    </w:rPr>
  </w:style>
  <w:style w:type="paragraph" w:styleId="a5">
    <w:name w:val="List Paragraph"/>
    <w:basedOn w:val="a"/>
    <w:uiPriority w:val="34"/>
    <w:qFormat/>
    <w:rsid w:val="00C571FA"/>
    <w:pPr>
      <w:ind w:left="720"/>
      <w:contextualSpacing/>
    </w:pPr>
  </w:style>
  <w:style w:type="character" w:customStyle="1" w:styleId="FontStyle16">
    <w:name w:val="Font Style16"/>
    <w:basedOn w:val="a0"/>
    <w:uiPriority w:val="99"/>
    <w:rsid w:val="00ED3D26"/>
    <w:rPr>
      <w:rFonts w:ascii="Times New Roman" w:hAnsi="Times New Roman" w:cs="Times New Roman" w:hint="default"/>
      <w:sz w:val="26"/>
      <w:szCs w:val="26"/>
    </w:rPr>
  </w:style>
  <w:style w:type="paragraph" w:styleId="a6">
    <w:name w:val="header"/>
    <w:basedOn w:val="a"/>
    <w:link w:val="a7"/>
    <w:uiPriority w:val="99"/>
    <w:unhideWhenUsed/>
    <w:rsid w:val="00ED3D26"/>
    <w:pPr>
      <w:tabs>
        <w:tab w:val="center" w:pos="4677"/>
        <w:tab w:val="right" w:pos="9355"/>
      </w:tabs>
    </w:pPr>
  </w:style>
  <w:style w:type="character" w:customStyle="1" w:styleId="a7">
    <w:name w:val="Верхній колонтитул Знак"/>
    <w:basedOn w:val="a0"/>
    <w:link w:val="a6"/>
    <w:uiPriority w:val="99"/>
    <w:rsid w:val="00ED3D26"/>
    <w:rPr>
      <w:rFonts w:ascii="Times New Roman" w:eastAsia="Times New Roman" w:hAnsi="Times New Roman" w:cs="Times New Roman"/>
      <w:sz w:val="28"/>
      <w:szCs w:val="28"/>
      <w:lang w:val="ru-RU" w:eastAsia="ru-RU"/>
    </w:rPr>
  </w:style>
  <w:style w:type="paragraph" w:styleId="a8">
    <w:name w:val="footer"/>
    <w:basedOn w:val="a"/>
    <w:link w:val="a9"/>
    <w:uiPriority w:val="99"/>
    <w:unhideWhenUsed/>
    <w:rsid w:val="00ED3D26"/>
    <w:pPr>
      <w:tabs>
        <w:tab w:val="center" w:pos="4677"/>
        <w:tab w:val="right" w:pos="9355"/>
      </w:tabs>
    </w:pPr>
  </w:style>
  <w:style w:type="character" w:customStyle="1" w:styleId="a9">
    <w:name w:val="Нижній колонтитул Знак"/>
    <w:basedOn w:val="a0"/>
    <w:link w:val="a8"/>
    <w:uiPriority w:val="99"/>
    <w:rsid w:val="00ED3D26"/>
    <w:rPr>
      <w:rFonts w:ascii="Times New Roman" w:eastAsia="Times New Roman" w:hAnsi="Times New Roman" w:cs="Times New Roman"/>
      <w:sz w:val="28"/>
      <w:szCs w:val="28"/>
      <w:lang w:val="ru-RU" w:eastAsia="ru-RU"/>
    </w:rPr>
  </w:style>
  <w:style w:type="character" w:styleId="aa">
    <w:name w:val="annotation reference"/>
    <w:basedOn w:val="a0"/>
    <w:uiPriority w:val="99"/>
    <w:semiHidden/>
    <w:unhideWhenUsed/>
    <w:rsid w:val="004A5F0C"/>
    <w:rPr>
      <w:sz w:val="16"/>
      <w:szCs w:val="16"/>
    </w:rPr>
  </w:style>
  <w:style w:type="paragraph" w:styleId="ab">
    <w:name w:val="annotation text"/>
    <w:basedOn w:val="a"/>
    <w:link w:val="ac"/>
    <w:uiPriority w:val="99"/>
    <w:semiHidden/>
    <w:unhideWhenUsed/>
    <w:rsid w:val="004A5F0C"/>
    <w:rPr>
      <w:sz w:val="20"/>
      <w:szCs w:val="20"/>
    </w:rPr>
  </w:style>
  <w:style w:type="character" w:customStyle="1" w:styleId="ac">
    <w:name w:val="Текст примітки Знак"/>
    <w:basedOn w:val="a0"/>
    <w:link w:val="ab"/>
    <w:uiPriority w:val="99"/>
    <w:semiHidden/>
    <w:rsid w:val="004A5F0C"/>
    <w:rPr>
      <w:rFonts w:ascii="Times New Roman" w:eastAsia="Times New Roman" w:hAnsi="Times New Roman" w:cs="Times New Roman"/>
      <w:sz w:val="20"/>
      <w:szCs w:val="20"/>
      <w:lang w:val="ru-RU" w:eastAsia="ru-RU"/>
    </w:rPr>
  </w:style>
  <w:style w:type="paragraph" w:styleId="ad">
    <w:name w:val="annotation subject"/>
    <w:basedOn w:val="ab"/>
    <w:next w:val="ab"/>
    <w:link w:val="ae"/>
    <w:uiPriority w:val="99"/>
    <w:semiHidden/>
    <w:unhideWhenUsed/>
    <w:rsid w:val="004A5F0C"/>
    <w:rPr>
      <w:b/>
      <w:bCs/>
    </w:rPr>
  </w:style>
  <w:style w:type="character" w:customStyle="1" w:styleId="ae">
    <w:name w:val="Тема примітки Знак"/>
    <w:basedOn w:val="ac"/>
    <w:link w:val="ad"/>
    <w:uiPriority w:val="99"/>
    <w:semiHidden/>
    <w:rsid w:val="004A5F0C"/>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5989">
      <w:bodyDiv w:val="1"/>
      <w:marLeft w:val="0"/>
      <w:marRight w:val="0"/>
      <w:marTop w:val="0"/>
      <w:marBottom w:val="0"/>
      <w:divBdr>
        <w:top w:val="none" w:sz="0" w:space="0" w:color="auto"/>
        <w:left w:val="none" w:sz="0" w:space="0" w:color="auto"/>
        <w:bottom w:val="none" w:sz="0" w:space="0" w:color="auto"/>
        <w:right w:val="none" w:sz="0" w:space="0" w:color="auto"/>
      </w:divBdr>
    </w:div>
    <w:div w:id="173770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21FD2-A499-4EDA-880C-4738FCB3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3613</Words>
  <Characters>2060</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Парадна</dc:creator>
  <cp:keywords/>
  <dc:description/>
  <cp:lastModifiedBy>Анатолій Шевчук (HCJ-HP0092 - a.shevchuk)</cp:lastModifiedBy>
  <cp:revision>18</cp:revision>
  <cp:lastPrinted>2024-01-29T15:21:00Z</cp:lastPrinted>
  <dcterms:created xsi:type="dcterms:W3CDTF">2024-01-30T07:12:00Z</dcterms:created>
  <dcterms:modified xsi:type="dcterms:W3CDTF">2024-02-09T08:05:00Z</dcterms:modified>
</cp:coreProperties>
</file>