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4F0" w:rsidRDefault="00FB34CA" w:rsidP="004544F0">
      <w:pPr>
        <w:pStyle w:val="a4"/>
        <w:ind w:left="0"/>
        <w:jc w:val="both"/>
        <w:rPr>
          <w:color w:val="1F3864" w:themeColor="accent5" w:themeShade="80"/>
          <w:sz w:val="28"/>
          <w:szCs w:val="28"/>
          <w:lang w:val="uk-UA" w:eastAsia="uk-UA"/>
        </w:rPr>
      </w:pPr>
      <w:r>
        <w:rPr>
          <w:noProof/>
          <w:color w:val="1F3864" w:themeColor="accent5" w:themeShade="80"/>
          <w:sz w:val="28"/>
          <w:szCs w:val="28"/>
          <w:lang w:val="uk-UA" w:eastAsia="uk-UA"/>
        </w:rPr>
        <w:drawing>
          <wp:anchor distT="0" distB="0" distL="114300" distR="114300" simplePos="0" relativeHeight="251659264" behindDoc="0" locked="0" layoutInCell="1" allowOverlap="1">
            <wp:simplePos x="0" y="0"/>
            <wp:positionH relativeFrom="column">
              <wp:posOffset>2787015</wp:posOffset>
            </wp:positionH>
            <wp:positionV relativeFrom="paragraph">
              <wp:posOffset>-148590</wp:posOffset>
            </wp:positionV>
            <wp:extent cx="523875" cy="683895"/>
            <wp:effectExtent l="19050" t="0" r="9525" b="0"/>
            <wp:wrapNone/>
            <wp:docPr id="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 cy="683895"/>
                    </a:xfrm>
                    <a:prstGeom prst="rect">
                      <a:avLst/>
                    </a:prstGeom>
                    <a:noFill/>
                  </pic:spPr>
                </pic:pic>
              </a:graphicData>
            </a:graphic>
          </wp:anchor>
        </w:drawing>
      </w:r>
    </w:p>
    <w:p w:rsidR="00623D88" w:rsidRDefault="00623D88" w:rsidP="00623D88">
      <w:pPr>
        <w:pStyle w:val="a6"/>
        <w:jc w:val="center"/>
        <w:rPr>
          <w:lang w:eastAsia="uk-UA"/>
        </w:rPr>
      </w:pPr>
    </w:p>
    <w:p w:rsidR="00623D88" w:rsidRPr="00AC71EA" w:rsidRDefault="00623D88" w:rsidP="00623D88">
      <w:pPr>
        <w:pStyle w:val="a6"/>
        <w:jc w:val="center"/>
        <w:rPr>
          <w:rFonts w:ascii="AcademyC" w:hAnsi="AcademyC"/>
          <w:color w:val="1F3864" w:themeColor="accent5" w:themeShade="80"/>
        </w:rPr>
      </w:pPr>
      <w:r w:rsidRPr="00AC71EA">
        <w:rPr>
          <w:rFonts w:ascii="AcademyC" w:hAnsi="AcademyC"/>
          <w:color w:val="1F3864" w:themeColor="accent5" w:themeShade="80"/>
        </w:rPr>
        <w:t>УКРАЇНА</w:t>
      </w:r>
    </w:p>
    <w:p w:rsidR="00623D88" w:rsidRPr="00AC71EA" w:rsidRDefault="00623D88" w:rsidP="00623D88">
      <w:pPr>
        <w:pStyle w:val="a6"/>
        <w:jc w:val="center"/>
        <w:rPr>
          <w:rFonts w:ascii="AcademyC" w:hAnsi="AcademyC"/>
          <w:color w:val="1F3864" w:themeColor="accent5" w:themeShade="80"/>
          <w:szCs w:val="28"/>
        </w:rPr>
      </w:pPr>
      <w:r w:rsidRPr="00AC71EA">
        <w:rPr>
          <w:rFonts w:ascii="AcademyC" w:hAnsi="AcademyC"/>
          <w:color w:val="1F3864" w:themeColor="accent5" w:themeShade="80"/>
          <w:szCs w:val="28"/>
        </w:rPr>
        <w:t>ВИЩА  РАДА  ПРАВОСУДДЯ</w:t>
      </w:r>
    </w:p>
    <w:p w:rsidR="00623D88" w:rsidRPr="00AC71EA" w:rsidRDefault="00623D88" w:rsidP="00623D88">
      <w:pPr>
        <w:pStyle w:val="a6"/>
        <w:jc w:val="center"/>
        <w:rPr>
          <w:rFonts w:ascii="AcademyC" w:hAnsi="AcademyC"/>
          <w:color w:val="1F3864" w:themeColor="accent5" w:themeShade="80"/>
          <w:szCs w:val="28"/>
        </w:rPr>
      </w:pPr>
      <w:r w:rsidRPr="00AC71EA">
        <w:rPr>
          <w:rFonts w:ascii="AcademyC" w:hAnsi="AcademyC"/>
          <w:color w:val="1F3864" w:themeColor="accent5" w:themeShade="80"/>
          <w:szCs w:val="28"/>
        </w:rPr>
        <w:t>РІШЕННЯ</w:t>
      </w:r>
    </w:p>
    <w:tbl>
      <w:tblPr>
        <w:tblW w:w="10031" w:type="dxa"/>
        <w:tblLook w:val="04A0"/>
      </w:tblPr>
      <w:tblGrid>
        <w:gridCol w:w="3098"/>
        <w:gridCol w:w="3309"/>
        <w:gridCol w:w="3624"/>
      </w:tblGrid>
      <w:tr w:rsidR="00623D88" w:rsidRPr="00AC71EA" w:rsidTr="00E83302">
        <w:trPr>
          <w:trHeight w:val="188"/>
        </w:trPr>
        <w:tc>
          <w:tcPr>
            <w:tcW w:w="3098" w:type="dxa"/>
          </w:tcPr>
          <w:p w:rsidR="00623D88" w:rsidRPr="00ED0E43" w:rsidRDefault="00ED0E43" w:rsidP="00E83302">
            <w:pPr>
              <w:pStyle w:val="a6"/>
              <w:jc w:val="center"/>
              <w:rPr>
                <w:noProof/>
                <w:color w:val="1F3864" w:themeColor="accent5" w:themeShade="80"/>
                <w:szCs w:val="28"/>
              </w:rPr>
            </w:pPr>
            <w:r>
              <w:rPr>
                <w:noProof/>
                <w:color w:val="1F3864" w:themeColor="accent5" w:themeShade="80"/>
                <w:szCs w:val="28"/>
              </w:rPr>
              <w:t>30 січня 2024 року</w:t>
            </w:r>
          </w:p>
        </w:tc>
        <w:tc>
          <w:tcPr>
            <w:tcW w:w="3309" w:type="dxa"/>
          </w:tcPr>
          <w:p w:rsidR="00623D88" w:rsidRPr="00AC71EA" w:rsidRDefault="00FB34CA" w:rsidP="00E83302">
            <w:pPr>
              <w:pStyle w:val="a6"/>
              <w:jc w:val="center"/>
              <w:rPr>
                <w:rFonts w:ascii="Book Antiqua" w:hAnsi="Book Antiqua"/>
                <w:noProof/>
                <w:color w:val="1F3864" w:themeColor="accent5" w:themeShade="80"/>
                <w:sz w:val="20"/>
                <w:szCs w:val="20"/>
              </w:rPr>
            </w:pPr>
            <w:r>
              <w:rPr>
                <w:rFonts w:ascii="Book Antiqua" w:hAnsi="Book Antiqua"/>
                <w:color w:val="1F3864" w:themeColor="accent5" w:themeShade="80"/>
                <w:sz w:val="20"/>
                <w:szCs w:val="20"/>
              </w:rPr>
              <w:t xml:space="preserve">       </w:t>
            </w:r>
            <w:r w:rsidR="00623D88" w:rsidRPr="00AC71EA">
              <w:rPr>
                <w:rFonts w:ascii="Book Antiqua" w:hAnsi="Book Antiqua"/>
                <w:color w:val="1F3864" w:themeColor="accent5" w:themeShade="80"/>
                <w:sz w:val="20"/>
                <w:szCs w:val="20"/>
              </w:rPr>
              <w:t>Київ</w:t>
            </w:r>
          </w:p>
        </w:tc>
        <w:tc>
          <w:tcPr>
            <w:tcW w:w="3624" w:type="dxa"/>
          </w:tcPr>
          <w:p w:rsidR="00623D88" w:rsidRPr="00ED0E43" w:rsidRDefault="00623D88" w:rsidP="00ED0E43">
            <w:pPr>
              <w:pStyle w:val="a6"/>
              <w:jc w:val="center"/>
              <w:rPr>
                <w:noProof/>
                <w:color w:val="1F3864" w:themeColor="accent5" w:themeShade="80"/>
                <w:szCs w:val="28"/>
                <w:lang w:val="ru-RU"/>
              </w:rPr>
            </w:pPr>
            <w:r w:rsidRPr="00ED0E43">
              <w:rPr>
                <w:color w:val="1F3864" w:themeColor="accent5" w:themeShade="80"/>
              </w:rPr>
              <w:t>№</w:t>
            </w:r>
            <w:r w:rsidRPr="00ED0E43">
              <w:rPr>
                <w:noProof/>
                <w:color w:val="1F3864" w:themeColor="accent5" w:themeShade="80"/>
                <w:szCs w:val="28"/>
                <w:lang w:val="ru-RU"/>
              </w:rPr>
              <w:t xml:space="preserve"> </w:t>
            </w:r>
            <w:r w:rsidR="00ED0E43" w:rsidRPr="00ED0E43">
              <w:rPr>
                <w:noProof/>
                <w:color w:val="1F3864" w:themeColor="accent5" w:themeShade="80"/>
                <w:szCs w:val="28"/>
                <w:lang w:val="ru-RU"/>
              </w:rPr>
              <w:t>268/0/15-24</w:t>
            </w:r>
          </w:p>
        </w:tc>
      </w:tr>
    </w:tbl>
    <w:p w:rsidR="00852DF8" w:rsidRDefault="00852DF8" w:rsidP="004544F0">
      <w:pPr>
        <w:pStyle w:val="a4"/>
        <w:ind w:left="0"/>
        <w:jc w:val="both"/>
        <w:rPr>
          <w:color w:val="1F3864" w:themeColor="accent5" w:themeShade="80"/>
          <w:sz w:val="28"/>
          <w:szCs w:val="28"/>
          <w:lang w:val="uk-UA" w:eastAsia="uk-UA"/>
        </w:rPr>
      </w:pPr>
    </w:p>
    <w:tbl>
      <w:tblPr>
        <w:tblW w:w="4111" w:type="dxa"/>
        <w:tblInd w:w="-142" w:type="dxa"/>
        <w:tblLook w:val="04A0"/>
      </w:tblPr>
      <w:tblGrid>
        <w:gridCol w:w="4111"/>
      </w:tblGrid>
      <w:tr w:rsidR="003E7F3A" w:rsidRPr="00A56285" w:rsidTr="004544F0">
        <w:tc>
          <w:tcPr>
            <w:tcW w:w="4111" w:type="dxa"/>
            <w:shd w:val="clear" w:color="auto" w:fill="auto"/>
          </w:tcPr>
          <w:p w:rsidR="003E7F3A" w:rsidRPr="00A56285" w:rsidRDefault="003E7F3A" w:rsidP="001C4561">
            <w:pPr>
              <w:spacing w:after="0" w:line="240" w:lineRule="auto"/>
              <w:ind w:right="180"/>
              <w:jc w:val="both"/>
              <w:rPr>
                <w:b/>
                <w:szCs w:val="24"/>
                <w:lang w:eastAsia="ru-RU"/>
              </w:rPr>
            </w:pPr>
            <w:r>
              <w:rPr>
                <w:b/>
                <w:szCs w:val="24"/>
                <w:lang w:eastAsia="ru-RU"/>
              </w:rPr>
              <w:t>Про</w:t>
            </w:r>
            <w:r w:rsidR="004544F0">
              <w:rPr>
                <w:b/>
                <w:szCs w:val="24"/>
                <w:lang w:eastAsia="ru-RU"/>
              </w:rPr>
              <w:t> </w:t>
            </w:r>
            <w:r>
              <w:rPr>
                <w:b/>
                <w:szCs w:val="24"/>
                <w:lang w:eastAsia="ru-RU"/>
              </w:rPr>
              <w:t>звільнення</w:t>
            </w:r>
            <w:r w:rsidR="004544F0">
              <w:rPr>
                <w:b/>
                <w:szCs w:val="24"/>
                <w:lang w:eastAsia="ru-RU"/>
              </w:rPr>
              <w:t> </w:t>
            </w:r>
            <w:proofErr w:type="spellStart"/>
            <w:r w:rsidR="001C4561">
              <w:rPr>
                <w:b/>
                <w:szCs w:val="24"/>
                <w:lang w:eastAsia="ru-RU"/>
              </w:rPr>
              <w:t>Гримута</w:t>
            </w:r>
            <w:proofErr w:type="spellEnd"/>
            <w:r w:rsidR="001C4561">
              <w:rPr>
                <w:b/>
                <w:szCs w:val="24"/>
                <w:lang w:eastAsia="ru-RU"/>
              </w:rPr>
              <w:t xml:space="preserve"> В.І. </w:t>
            </w:r>
            <w:r>
              <w:rPr>
                <w:b/>
                <w:szCs w:val="24"/>
                <w:lang w:eastAsia="ru-RU"/>
              </w:rPr>
              <w:t xml:space="preserve">з посади судді </w:t>
            </w:r>
            <w:r w:rsidR="001C4561">
              <w:rPr>
                <w:b/>
                <w:szCs w:val="24"/>
                <w:lang w:eastAsia="ru-RU"/>
              </w:rPr>
              <w:t>Тячівського районного суду Закарпатської області</w:t>
            </w:r>
            <w:r w:rsidR="003B523B">
              <w:rPr>
                <w:b/>
                <w:szCs w:val="24"/>
                <w:lang w:eastAsia="ru-RU"/>
              </w:rPr>
              <w:t xml:space="preserve"> у зв’язку </w:t>
            </w:r>
            <w:r w:rsidRPr="003E7F3A">
              <w:rPr>
                <w:b/>
                <w:szCs w:val="24"/>
                <w:lang w:eastAsia="ru-RU"/>
              </w:rPr>
              <w:t xml:space="preserve">з поданням заяви </w:t>
            </w:r>
            <w:r w:rsidR="003B523B">
              <w:rPr>
                <w:b/>
                <w:szCs w:val="24"/>
                <w:lang w:eastAsia="ru-RU"/>
              </w:rPr>
              <w:t>про</w:t>
            </w:r>
            <w:r w:rsidRPr="003E7F3A">
              <w:rPr>
                <w:b/>
                <w:szCs w:val="24"/>
                <w:lang w:eastAsia="ru-RU"/>
              </w:rPr>
              <w:t xml:space="preserve"> відставку</w:t>
            </w:r>
          </w:p>
        </w:tc>
      </w:tr>
    </w:tbl>
    <w:p w:rsidR="003E7F3A" w:rsidRDefault="003E7F3A" w:rsidP="003E7F3A">
      <w:pPr>
        <w:spacing w:after="0" w:line="240" w:lineRule="auto"/>
        <w:jc w:val="both"/>
        <w:rPr>
          <w:color w:val="000000"/>
          <w:sz w:val="28"/>
          <w:szCs w:val="28"/>
          <w:lang w:eastAsia="uk-UA"/>
        </w:rPr>
      </w:pPr>
    </w:p>
    <w:p w:rsidR="003E7F3A" w:rsidRDefault="003E7F3A" w:rsidP="00E7345F">
      <w:pPr>
        <w:spacing w:after="0" w:line="240" w:lineRule="auto"/>
        <w:ind w:firstLine="567"/>
        <w:jc w:val="both"/>
        <w:rPr>
          <w:color w:val="000000"/>
          <w:sz w:val="28"/>
          <w:szCs w:val="28"/>
          <w:lang w:eastAsia="uk-UA"/>
        </w:rPr>
      </w:pPr>
      <w:r w:rsidRPr="0032788E">
        <w:rPr>
          <w:color w:val="000000"/>
          <w:sz w:val="28"/>
          <w:szCs w:val="28"/>
          <w:lang w:eastAsia="uk-UA"/>
        </w:rPr>
        <w:t xml:space="preserve">Вища рада правосуддя, розглянувши заяву та додані до неї документи про звільнення </w:t>
      </w:r>
      <w:proofErr w:type="spellStart"/>
      <w:r w:rsidR="001C4561">
        <w:rPr>
          <w:color w:val="000000"/>
          <w:sz w:val="28"/>
          <w:szCs w:val="28"/>
          <w:lang w:eastAsia="uk-UA"/>
        </w:rPr>
        <w:t>Гримута</w:t>
      </w:r>
      <w:proofErr w:type="spellEnd"/>
      <w:r w:rsidR="001C4561">
        <w:rPr>
          <w:color w:val="000000"/>
          <w:sz w:val="28"/>
          <w:szCs w:val="28"/>
          <w:lang w:eastAsia="uk-UA"/>
        </w:rPr>
        <w:t xml:space="preserve"> Володимира Івановича</w:t>
      </w:r>
      <w:r>
        <w:rPr>
          <w:color w:val="000000"/>
          <w:sz w:val="28"/>
          <w:szCs w:val="28"/>
          <w:lang w:eastAsia="uk-UA"/>
        </w:rPr>
        <w:t xml:space="preserve"> з посади судді </w:t>
      </w:r>
      <w:r w:rsidR="001C4561">
        <w:rPr>
          <w:color w:val="000000"/>
          <w:sz w:val="28"/>
          <w:szCs w:val="28"/>
          <w:lang w:eastAsia="uk-UA"/>
        </w:rPr>
        <w:t>Тячівського районного суду Закарпатської області</w:t>
      </w:r>
      <w:r w:rsidR="003B523B">
        <w:rPr>
          <w:color w:val="000000"/>
          <w:sz w:val="28"/>
          <w:szCs w:val="28"/>
          <w:lang w:eastAsia="uk-UA"/>
        </w:rPr>
        <w:t xml:space="preserve"> </w:t>
      </w:r>
      <w:r w:rsidRPr="003E7F3A">
        <w:rPr>
          <w:color w:val="000000"/>
          <w:sz w:val="28"/>
          <w:szCs w:val="28"/>
          <w:lang w:eastAsia="uk-UA"/>
        </w:rPr>
        <w:t>у відставку</w:t>
      </w:r>
      <w:r>
        <w:rPr>
          <w:color w:val="000000"/>
          <w:sz w:val="28"/>
          <w:szCs w:val="28"/>
          <w:lang w:eastAsia="uk-UA"/>
        </w:rPr>
        <w:t>,</w:t>
      </w:r>
    </w:p>
    <w:p w:rsidR="003E7F3A" w:rsidRPr="0032788E" w:rsidRDefault="003E7F3A" w:rsidP="00E7345F">
      <w:pPr>
        <w:spacing w:before="120" w:after="120" w:line="240" w:lineRule="auto"/>
        <w:ind w:right="96" w:firstLine="567"/>
        <w:jc w:val="center"/>
        <w:rPr>
          <w:rFonts w:eastAsia="Times New Roman"/>
          <w:b/>
          <w:sz w:val="28"/>
          <w:szCs w:val="28"/>
        </w:rPr>
      </w:pPr>
      <w:r>
        <w:rPr>
          <w:b/>
          <w:sz w:val="28"/>
          <w:szCs w:val="28"/>
        </w:rPr>
        <w:t>встановила:</w:t>
      </w:r>
    </w:p>
    <w:p w:rsidR="000C269C" w:rsidRPr="000C269C" w:rsidRDefault="000C269C" w:rsidP="00E7345F">
      <w:pPr>
        <w:pStyle w:val="rtejustify"/>
        <w:shd w:val="clear" w:color="auto" w:fill="FFFFFF"/>
        <w:spacing w:before="0" w:beforeAutospacing="0" w:after="0" w:afterAutospacing="0"/>
        <w:jc w:val="both"/>
        <w:rPr>
          <w:sz w:val="28"/>
          <w:szCs w:val="28"/>
        </w:rPr>
      </w:pPr>
      <w:r w:rsidRPr="000C269C">
        <w:rPr>
          <w:sz w:val="28"/>
          <w:szCs w:val="28"/>
        </w:rPr>
        <w:t>5 січня 2024 року</w:t>
      </w:r>
      <w:r w:rsidR="003E7F3A" w:rsidRPr="000C269C">
        <w:rPr>
          <w:sz w:val="28"/>
          <w:szCs w:val="28"/>
        </w:rPr>
        <w:t xml:space="preserve"> до Вищої ради правосуддя за вх</w:t>
      </w:r>
      <w:r w:rsidR="00114643">
        <w:rPr>
          <w:sz w:val="28"/>
          <w:szCs w:val="28"/>
        </w:rPr>
        <w:t>.</w:t>
      </w:r>
      <w:r w:rsidR="003E7F3A" w:rsidRPr="000C269C">
        <w:rPr>
          <w:sz w:val="28"/>
          <w:szCs w:val="28"/>
        </w:rPr>
        <w:t xml:space="preserve"> </w:t>
      </w:r>
      <w:r w:rsidRPr="000C269C">
        <w:rPr>
          <w:sz w:val="28"/>
          <w:szCs w:val="28"/>
        </w:rPr>
        <w:t>№ 72/0/6-24 надійшл</w:t>
      </w:r>
      <w:r w:rsidR="00114643">
        <w:rPr>
          <w:sz w:val="28"/>
          <w:szCs w:val="28"/>
        </w:rPr>
        <w:t>и</w:t>
      </w:r>
      <w:r w:rsidR="003E7F3A" w:rsidRPr="000C269C">
        <w:rPr>
          <w:sz w:val="28"/>
          <w:szCs w:val="28"/>
        </w:rPr>
        <w:t xml:space="preserve"> заява </w:t>
      </w:r>
      <w:proofErr w:type="spellStart"/>
      <w:r w:rsidRPr="000C269C">
        <w:rPr>
          <w:sz w:val="28"/>
          <w:szCs w:val="28"/>
        </w:rPr>
        <w:t>Гримута</w:t>
      </w:r>
      <w:proofErr w:type="spellEnd"/>
      <w:r w:rsidRPr="000C269C">
        <w:rPr>
          <w:sz w:val="28"/>
          <w:szCs w:val="28"/>
        </w:rPr>
        <w:t xml:space="preserve"> В.І. від 3 січня 2024 року </w:t>
      </w:r>
      <w:r w:rsidR="00114643">
        <w:rPr>
          <w:sz w:val="28"/>
          <w:szCs w:val="28"/>
        </w:rPr>
        <w:t xml:space="preserve">та матеріали про </w:t>
      </w:r>
      <w:r w:rsidRPr="000C269C">
        <w:rPr>
          <w:sz w:val="28"/>
          <w:szCs w:val="28"/>
        </w:rPr>
        <w:t>звільнення з посади судді Тячівського районного суду Закарпатської області у відставку відповідно до пункту 4 частини шостої статті 126 Конституції України.</w:t>
      </w:r>
    </w:p>
    <w:p w:rsidR="00A24C32" w:rsidRPr="006F0733" w:rsidRDefault="00A24C32" w:rsidP="00E7345F">
      <w:pPr>
        <w:pStyle w:val="rtejustify"/>
        <w:shd w:val="clear" w:color="auto" w:fill="FFFFFF"/>
        <w:spacing w:before="0" w:beforeAutospacing="0" w:after="0" w:afterAutospacing="0" w:line="235" w:lineRule="auto"/>
        <w:ind w:firstLine="567"/>
        <w:jc w:val="both"/>
        <w:rPr>
          <w:sz w:val="28"/>
          <w:szCs w:val="28"/>
          <w:shd w:val="clear" w:color="auto" w:fill="FFFFFF"/>
        </w:rPr>
      </w:pPr>
      <w:proofErr w:type="spellStart"/>
      <w:r w:rsidRPr="006F0733">
        <w:rPr>
          <w:sz w:val="28"/>
          <w:szCs w:val="28"/>
        </w:rPr>
        <w:t>Гримут</w:t>
      </w:r>
      <w:proofErr w:type="spellEnd"/>
      <w:r w:rsidRPr="006F0733">
        <w:rPr>
          <w:sz w:val="28"/>
          <w:szCs w:val="28"/>
        </w:rPr>
        <w:t xml:space="preserve"> Володимир Іванович, </w:t>
      </w:r>
      <w:r w:rsidR="00ED0E43">
        <w:rPr>
          <w:sz w:val="28"/>
          <w:szCs w:val="28"/>
        </w:rPr>
        <w:t>________</w:t>
      </w:r>
      <w:r w:rsidRPr="006F0733">
        <w:rPr>
          <w:sz w:val="28"/>
          <w:szCs w:val="28"/>
        </w:rPr>
        <w:t xml:space="preserve"> року народження, </w:t>
      </w:r>
      <w:r w:rsidRPr="006F0733">
        <w:rPr>
          <w:sz w:val="28"/>
          <w:szCs w:val="28"/>
          <w:shd w:val="clear" w:color="auto" w:fill="FFFFFF"/>
        </w:rPr>
        <w:t>наказом начальника відділу юстиції виконавчого комітету Закарпатської обласної ради народних депутатів від 22 червня 1987 року № 46 зарахований народним суддею до штату Хустського районного народного суду Закарпатської області, Постановою Верховної Ради України від 4 березня 1998 року № 161/98-ВР обраний суддею Тячівського районного суду Закарпатської області безстроково.</w:t>
      </w:r>
    </w:p>
    <w:p w:rsidR="00CD14AF" w:rsidRPr="006F0733" w:rsidRDefault="00CD14AF" w:rsidP="00E7345F">
      <w:pPr>
        <w:pStyle w:val="rtejustify"/>
        <w:shd w:val="clear" w:color="auto" w:fill="FFFFFF"/>
        <w:spacing w:before="0" w:beforeAutospacing="0" w:after="0" w:afterAutospacing="0" w:line="235" w:lineRule="auto"/>
        <w:ind w:firstLine="567"/>
        <w:jc w:val="both"/>
        <w:rPr>
          <w:sz w:val="28"/>
          <w:szCs w:val="28"/>
        </w:rPr>
      </w:pPr>
      <w:r w:rsidRPr="006F0733">
        <w:rPr>
          <w:sz w:val="28"/>
          <w:szCs w:val="28"/>
        </w:rPr>
        <w:t xml:space="preserve">Згідно із частиною першою статті 116 Закону України від 2 червня </w:t>
      </w:r>
      <w:r w:rsidRPr="006F0733">
        <w:rPr>
          <w:sz w:val="28"/>
          <w:szCs w:val="28"/>
        </w:rPr>
        <w:br/>
        <w:t xml:space="preserve">2016 року № 1402-VIII «Про судоустрій і статус суддів» </w:t>
      </w:r>
      <w:r w:rsidRPr="006F0733">
        <w:rPr>
          <w:sz w:val="28"/>
          <w:szCs w:val="28"/>
        </w:rPr>
        <w:br/>
        <w:t>(далі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CD14AF" w:rsidRPr="006F0733" w:rsidRDefault="00CD14AF" w:rsidP="00E7345F">
      <w:pPr>
        <w:pStyle w:val="rtejustify"/>
        <w:shd w:val="clear" w:color="auto" w:fill="FFFFFF"/>
        <w:spacing w:before="0" w:beforeAutospacing="0" w:after="0" w:afterAutospacing="0" w:line="235" w:lineRule="auto"/>
        <w:ind w:firstLine="567"/>
        <w:jc w:val="both"/>
        <w:rPr>
          <w:sz w:val="28"/>
          <w:szCs w:val="28"/>
        </w:rPr>
      </w:pPr>
      <w:r w:rsidRPr="006F0733">
        <w:rPr>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CD14AF" w:rsidRPr="006F0733" w:rsidRDefault="00CD14AF" w:rsidP="00E7345F">
      <w:pPr>
        <w:pStyle w:val="rtejustify"/>
        <w:shd w:val="clear" w:color="auto" w:fill="FFFFFF"/>
        <w:spacing w:before="0" w:beforeAutospacing="0" w:after="0" w:afterAutospacing="0" w:line="235" w:lineRule="auto"/>
        <w:ind w:firstLine="567"/>
        <w:jc w:val="both"/>
        <w:rPr>
          <w:sz w:val="28"/>
          <w:szCs w:val="28"/>
        </w:rPr>
      </w:pPr>
      <w:r w:rsidRPr="006F0733">
        <w:rPr>
          <w:sz w:val="28"/>
          <w:szCs w:val="28"/>
        </w:rPr>
        <w:t xml:space="preserve">На час обрання </w:t>
      </w:r>
      <w:proofErr w:type="spellStart"/>
      <w:r w:rsidRPr="006F0733">
        <w:rPr>
          <w:sz w:val="28"/>
          <w:szCs w:val="28"/>
        </w:rPr>
        <w:t>Гримута</w:t>
      </w:r>
      <w:proofErr w:type="spellEnd"/>
      <w:r w:rsidRPr="006F0733">
        <w:rPr>
          <w:sz w:val="28"/>
          <w:szCs w:val="28"/>
        </w:rPr>
        <w:t xml:space="preserve"> В.І. народним суддею (21 червня 1987 року) законодавством не було встановлено право судді на відставку та не врегульовано питання визначення стажу роботи на посаді судді, отже</w:t>
      </w:r>
      <w:r w:rsidR="001E2583">
        <w:rPr>
          <w:sz w:val="28"/>
          <w:szCs w:val="28"/>
        </w:rPr>
        <w:t>,</w:t>
      </w:r>
      <w:r w:rsidRPr="006F0733">
        <w:rPr>
          <w:sz w:val="28"/>
          <w:szCs w:val="28"/>
        </w:rPr>
        <w:t xml:space="preserve"> для визначення стажу роботи на посаді судді слід застосовувати норми </w:t>
      </w:r>
      <w:r w:rsidRPr="006F0733">
        <w:rPr>
          <w:sz w:val="28"/>
          <w:szCs w:val="28"/>
        </w:rPr>
        <w:lastRenderedPageBreak/>
        <w:t xml:space="preserve">законодавства, які діяли на час обрання </w:t>
      </w:r>
      <w:proofErr w:type="spellStart"/>
      <w:r w:rsidRPr="006F0733">
        <w:rPr>
          <w:sz w:val="28"/>
          <w:szCs w:val="28"/>
        </w:rPr>
        <w:t>Гримута</w:t>
      </w:r>
      <w:proofErr w:type="spellEnd"/>
      <w:r w:rsidRPr="006F0733">
        <w:rPr>
          <w:sz w:val="28"/>
          <w:szCs w:val="28"/>
        </w:rPr>
        <w:t xml:space="preserve"> В.І. суддею безстроково </w:t>
      </w:r>
      <w:r w:rsidR="00E7345F">
        <w:rPr>
          <w:sz w:val="28"/>
          <w:szCs w:val="28"/>
        </w:rPr>
        <w:t xml:space="preserve">          </w:t>
      </w:r>
      <w:r w:rsidRPr="006F0733">
        <w:rPr>
          <w:sz w:val="28"/>
          <w:szCs w:val="28"/>
        </w:rPr>
        <w:t>(4 березня 1998 року).</w:t>
      </w:r>
    </w:p>
    <w:p w:rsidR="00CD14AF" w:rsidRPr="006F0733" w:rsidRDefault="00CD14AF" w:rsidP="00E7345F">
      <w:pPr>
        <w:pStyle w:val="rtejustify"/>
        <w:shd w:val="clear" w:color="auto" w:fill="FFFFFF"/>
        <w:spacing w:before="0" w:beforeAutospacing="0" w:after="0" w:afterAutospacing="0" w:line="235" w:lineRule="auto"/>
        <w:ind w:firstLine="567"/>
        <w:jc w:val="both"/>
        <w:rPr>
          <w:sz w:val="28"/>
          <w:szCs w:val="28"/>
        </w:rPr>
      </w:pPr>
      <w:r w:rsidRPr="006F0733">
        <w:rPr>
          <w:sz w:val="28"/>
          <w:szCs w:val="28"/>
        </w:rPr>
        <w:t>Аналогічний висновок викладений у постанові Великої Палати Верховного Суду від 14 червня 2018 року у справі № 9901/382/18.</w:t>
      </w:r>
    </w:p>
    <w:p w:rsidR="00CD14AF" w:rsidRPr="006F0733" w:rsidRDefault="00CD14AF" w:rsidP="00E7345F">
      <w:pPr>
        <w:pStyle w:val="rtejustify"/>
        <w:shd w:val="clear" w:color="auto" w:fill="FFFFFF"/>
        <w:spacing w:before="0" w:beforeAutospacing="0" w:after="0" w:afterAutospacing="0" w:line="235" w:lineRule="auto"/>
        <w:ind w:firstLine="567"/>
        <w:jc w:val="both"/>
        <w:rPr>
          <w:sz w:val="28"/>
          <w:szCs w:val="28"/>
        </w:rPr>
      </w:pPr>
      <w:r w:rsidRPr="006F0733">
        <w:rPr>
          <w:sz w:val="28"/>
          <w:szCs w:val="28"/>
        </w:rPr>
        <w:t xml:space="preserve">На час обрання </w:t>
      </w:r>
      <w:proofErr w:type="spellStart"/>
      <w:r w:rsidRPr="006F0733">
        <w:rPr>
          <w:sz w:val="28"/>
          <w:szCs w:val="28"/>
        </w:rPr>
        <w:t>Гримута</w:t>
      </w:r>
      <w:proofErr w:type="spellEnd"/>
      <w:r w:rsidRPr="006F0733">
        <w:rPr>
          <w:sz w:val="28"/>
          <w:szCs w:val="28"/>
        </w:rPr>
        <w:t xml:space="preserve"> В.І. на посаду судді Тячівського районного суду Закарпатської області безстроково питання визначення стажу роботи на посаді судді регулювалося частиною четвертою статті 43 Закону України від 15 грудня 1992 року «Про статус суддів» та Указом Президента України від 10 липня </w:t>
      </w:r>
      <w:r>
        <w:rPr>
          <w:sz w:val="28"/>
          <w:szCs w:val="28"/>
        </w:rPr>
        <w:t xml:space="preserve">     </w:t>
      </w:r>
      <w:r w:rsidRPr="006F0733">
        <w:rPr>
          <w:sz w:val="28"/>
          <w:szCs w:val="28"/>
        </w:rPr>
        <w:t>1995 року № 584/95 «Про додаткові заходи щодо соціального захисту суддів».</w:t>
      </w:r>
    </w:p>
    <w:p w:rsidR="00CD14AF" w:rsidRPr="006F0733" w:rsidRDefault="00CD14AF" w:rsidP="00E7345F">
      <w:pPr>
        <w:pStyle w:val="rtejustify"/>
        <w:shd w:val="clear" w:color="auto" w:fill="FFFFFF"/>
        <w:spacing w:before="0" w:beforeAutospacing="0" w:after="0" w:afterAutospacing="0" w:line="235" w:lineRule="auto"/>
        <w:ind w:firstLine="567"/>
        <w:jc w:val="both"/>
        <w:rPr>
          <w:sz w:val="28"/>
          <w:szCs w:val="28"/>
        </w:rPr>
      </w:pPr>
      <w:r w:rsidRPr="006F0733">
        <w:rPr>
          <w:sz w:val="28"/>
          <w:szCs w:val="28"/>
        </w:rPr>
        <w:t xml:space="preserve">Відповідно до абзацу другого частини четвертої статті 43 Закону України від 15 грудня 1992 року № 2862-ХІІ «Про статус суддів» (у редакції, чинній на дату обрання </w:t>
      </w:r>
      <w:proofErr w:type="spellStart"/>
      <w:r w:rsidRPr="006F0733">
        <w:rPr>
          <w:sz w:val="28"/>
          <w:szCs w:val="28"/>
        </w:rPr>
        <w:t>Гримута</w:t>
      </w:r>
      <w:proofErr w:type="spellEnd"/>
      <w:r w:rsidRPr="006F0733">
        <w:rPr>
          <w:sz w:val="28"/>
          <w:szCs w:val="28"/>
        </w:rPr>
        <w:t xml:space="preserve"> В.І. на посаду судді Тячівського районного суду Закарпатської області безстроково) (далі – Закон № 2862-ХІІ)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CD14AF" w:rsidRPr="006F0733" w:rsidRDefault="00CD14AF" w:rsidP="00E7345F">
      <w:pPr>
        <w:pStyle w:val="rtejustify"/>
        <w:shd w:val="clear" w:color="auto" w:fill="FFFFFF"/>
        <w:spacing w:before="0" w:beforeAutospacing="0" w:after="0" w:afterAutospacing="0" w:line="235" w:lineRule="auto"/>
        <w:ind w:firstLine="567"/>
        <w:jc w:val="both"/>
        <w:rPr>
          <w:sz w:val="28"/>
          <w:szCs w:val="28"/>
        </w:rPr>
      </w:pPr>
      <w:r w:rsidRPr="006F0733">
        <w:rPr>
          <w:sz w:val="28"/>
          <w:szCs w:val="28"/>
        </w:rPr>
        <w:t>Згідно з пунктом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CD14AF" w:rsidRPr="00CD14AF" w:rsidRDefault="00CD14AF" w:rsidP="00E7345F">
      <w:pPr>
        <w:pStyle w:val="rtejustify"/>
        <w:shd w:val="clear" w:color="auto" w:fill="FFFFFF"/>
        <w:spacing w:before="0" w:beforeAutospacing="0" w:after="0" w:afterAutospacing="0" w:line="235" w:lineRule="auto"/>
        <w:ind w:firstLine="567"/>
        <w:jc w:val="both"/>
        <w:rPr>
          <w:sz w:val="28"/>
          <w:szCs w:val="28"/>
        </w:rPr>
      </w:pPr>
      <w:r w:rsidRPr="00CD14AF">
        <w:rPr>
          <w:sz w:val="28"/>
          <w:szCs w:val="28"/>
        </w:rPr>
        <w:t xml:space="preserve">Станом на 30 січня 2024 року стаж роботи </w:t>
      </w:r>
      <w:proofErr w:type="spellStart"/>
      <w:r w:rsidRPr="00CD14AF">
        <w:rPr>
          <w:sz w:val="28"/>
          <w:szCs w:val="28"/>
        </w:rPr>
        <w:t>Гримута</w:t>
      </w:r>
      <w:proofErr w:type="spellEnd"/>
      <w:r w:rsidRPr="00CD14AF">
        <w:rPr>
          <w:sz w:val="28"/>
          <w:szCs w:val="28"/>
        </w:rPr>
        <w:t xml:space="preserve"> В.І. на посаді судді становит</w:t>
      </w:r>
      <w:r>
        <w:rPr>
          <w:sz w:val="28"/>
          <w:szCs w:val="28"/>
        </w:rPr>
        <w:t>ь</w:t>
      </w:r>
      <w:r w:rsidRPr="00CD14AF">
        <w:rPr>
          <w:sz w:val="28"/>
          <w:szCs w:val="28"/>
        </w:rPr>
        <w:t xml:space="preserve"> 36 років 7 місяців 10 днів.</w:t>
      </w:r>
    </w:p>
    <w:p w:rsidR="00CD14AF" w:rsidRPr="006F0733" w:rsidRDefault="00CD14AF" w:rsidP="00E7345F">
      <w:pPr>
        <w:pStyle w:val="rtejustify"/>
        <w:shd w:val="clear" w:color="auto" w:fill="FFFFFF"/>
        <w:spacing w:before="0" w:beforeAutospacing="0" w:after="0" w:afterAutospacing="0" w:line="235" w:lineRule="auto"/>
        <w:ind w:firstLine="567"/>
        <w:jc w:val="both"/>
        <w:rPr>
          <w:sz w:val="28"/>
          <w:szCs w:val="28"/>
        </w:rPr>
      </w:pPr>
      <w:r w:rsidRPr="006F0733">
        <w:rPr>
          <w:sz w:val="28"/>
          <w:szCs w:val="28"/>
        </w:rPr>
        <w:t xml:space="preserve">Відповідно до абзацу другого статті 1 Указу Президента України від </w:t>
      </w:r>
      <w:r w:rsidRPr="006F0733">
        <w:rPr>
          <w:sz w:val="28"/>
          <w:szCs w:val="28"/>
        </w:rPr>
        <w:br/>
        <w:t xml:space="preserve">10 липня 1995 року № 584/95 «Про додаткові заходи щодо соціального захисту суддів» (у редакції, чинній на дату обрання </w:t>
      </w:r>
      <w:proofErr w:type="spellStart"/>
      <w:r w:rsidRPr="006F0733">
        <w:rPr>
          <w:sz w:val="28"/>
          <w:szCs w:val="28"/>
        </w:rPr>
        <w:t>Гримута</w:t>
      </w:r>
      <w:proofErr w:type="spellEnd"/>
      <w:r w:rsidRPr="006F0733">
        <w:rPr>
          <w:sz w:val="28"/>
          <w:szCs w:val="28"/>
        </w:rPr>
        <w:t xml:space="preserve"> В.І. на посаду судді Тячівського районного суду Зак</w:t>
      </w:r>
      <w:r w:rsidR="001E2583">
        <w:rPr>
          <w:sz w:val="28"/>
          <w:szCs w:val="28"/>
        </w:rPr>
        <w:t>арпатської області безстроково)</w:t>
      </w:r>
      <w:r w:rsidRPr="006F0733">
        <w:rPr>
          <w:sz w:val="28"/>
          <w:szCs w:val="28"/>
        </w:rPr>
        <w:t xml:space="preserve">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CD14AF" w:rsidRPr="00CD14AF" w:rsidRDefault="00CD14AF" w:rsidP="00E7345F">
      <w:pPr>
        <w:pStyle w:val="rtejustify"/>
        <w:shd w:val="clear" w:color="auto" w:fill="FFFFFF"/>
        <w:spacing w:before="0" w:beforeAutospacing="0" w:after="0" w:afterAutospacing="0" w:line="235" w:lineRule="auto"/>
        <w:ind w:firstLine="567"/>
        <w:jc w:val="both"/>
        <w:rPr>
          <w:sz w:val="28"/>
          <w:szCs w:val="28"/>
        </w:rPr>
      </w:pPr>
      <w:r w:rsidRPr="006F0733">
        <w:rPr>
          <w:sz w:val="28"/>
          <w:szCs w:val="28"/>
        </w:rPr>
        <w:t xml:space="preserve">Із копій трудової книжки та військового квитка </w:t>
      </w:r>
      <w:proofErr w:type="spellStart"/>
      <w:r w:rsidRPr="006F0733">
        <w:rPr>
          <w:sz w:val="28"/>
          <w:szCs w:val="28"/>
        </w:rPr>
        <w:t>Гримута</w:t>
      </w:r>
      <w:proofErr w:type="spellEnd"/>
      <w:r w:rsidRPr="006F0733">
        <w:rPr>
          <w:sz w:val="28"/>
          <w:szCs w:val="28"/>
        </w:rPr>
        <w:t xml:space="preserve"> В.І. вбачається, що </w:t>
      </w:r>
      <w:r w:rsidR="00EC1683">
        <w:rPr>
          <w:sz w:val="28"/>
          <w:szCs w:val="28"/>
        </w:rPr>
        <w:t>із 14 травня 1978 року д</w:t>
      </w:r>
      <w:r w:rsidRPr="006F0733">
        <w:rPr>
          <w:sz w:val="28"/>
          <w:szCs w:val="28"/>
        </w:rPr>
        <w:t xml:space="preserve">о 19 травня 1980 року він проходив строкову військову службу в лавах Радянської Армії. </w:t>
      </w:r>
      <w:r w:rsidRPr="00CD14AF">
        <w:rPr>
          <w:sz w:val="28"/>
          <w:szCs w:val="28"/>
        </w:rPr>
        <w:t xml:space="preserve">Отже, до стажу роботи, що дає </w:t>
      </w:r>
      <w:proofErr w:type="spellStart"/>
      <w:r w:rsidRPr="00CD14AF">
        <w:rPr>
          <w:sz w:val="28"/>
          <w:szCs w:val="28"/>
        </w:rPr>
        <w:lastRenderedPageBreak/>
        <w:t>Гримуту</w:t>
      </w:r>
      <w:proofErr w:type="spellEnd"/>
      <w:r w:rsidRPr="00CD14AF">
        <w:rPr>
          <w:sz w:val="28"/>
          <w:szCs w:val="28"/>
        </w:rPr>
        <w:t xml:space="preserve"> В.І. право на звільнення у відставку, зараховується період проходження строкової військової служби – 2 роки 6 днів.</w:t>
      </w:r>
    </w:p>
    <w:p w:rsidR="00CD14AF" w:rsidRPr="006F0733" w:rsidRDefault="00CD14AF" w:rsidP="00E7345F">
      <w:pPr>
        <w:pStyle w:val="rtejustify"/>
        <w:shd w:val="clear" w:color="auto" w:fill="FFFFFF"/>
        <w:spacing w:before="0" w:beforeAutospacing="0" w:after="0" w:afterAutospacing="0" w:line="235" w:lineRule="auto"/>
        <w:ind w:firstLine="567"/>
        <w:jc w:val="both"/>
        <w:rPr>
          <w:sz w:val="28"/>
          <w:szCs w:val="28"/>
        </w:rPr>
      </w:pPr>
      <w:r w:rsidRPr="006F0733">
        <w:rPr>
          <w:sz w:val="28"/>
          <w:szCs w:val="28"/>
        </w:rPr>
        <w:t>Крім цього, із копій трудової книжки та диплома вбачається, що із</w:t>
      </w:r>
      <w:r w:rsidR="00B24961">
        <w:rPr>
          <w:sz w:val="28"/>
          <w:szCs w:val="28"/>
        </w:rPr>
        <w:t xml:space="preserve">            </w:t>
      </w:r>
      <w:r w:rsidRPr="006F0733">
        <w:rPr>
          <w:sz w:val="28"/>
          <w:szCs w:val="28"/>
        </w:rPr>
        <w:t xml:space="preserve"> 30 липня 1981 року до 26 червня 1986 року </w:t>
      </w:r>
      <w:proofErr w:type="spellStart"/>
      <w:r w:rsidRPr="006F0733">
        <w:rPr>
          <w:sz w:val="28"/>
          <w:szCs w:val="28"/>
        </w:rPr>
        <w:t>Гримут</w:t>
      </w:r>
      <w:proofErr w:type="spellEnd"/>
      <w:r w:rsidRPr="006F0733">
        <w:rPr>
          <w:sz w:val="28"/>
          <w:szCs w:val="28"/>
        </w:rPr>
        <w:t xml:space="preserve"> В.І. навчався за денною формою у Львівському ордена Леніна державному університеті імені І. Франка, де отримав вищу юридичну освіту за спеціальністю «Правознавство» та кваліфікацію юриста. </w:t>
      </w:r>
    </w:p>
    <w:p w:rsidR="00CD14AF" w:rsidRPr="00CD14AF" w:rsidRDefault="00CD14AF" w:rsidP="00E7345F">
      <w:pPr>
        <w:pStyle w:val="rtejustify"/>
        <w:shd w:val="clear" w:color="auto" w:fill="FFFFFF"/>
        <w:spacing w:before="0" w:beforeAutospacing="0" w:after="0" w:afterAutospacing="0" w:line="235" w:lineRule="auto"/>
        <w:ind w:firstLine="567"/>
        <w:jc w:val="both"/>
        <w:rPr>
          <w:sz w:val="28"/>
          <w:szCs w:val="28"/>
        </w:rPr>
      </w:pPr>
      <w:r w:rsidRPr="00CD14AF">
        <w:rPr>
          <w:sz w:val="28"/>
          <w:szCs w:val="28"/>
        </w:rPr>
        <w:t xml:space="preserve">Отже, до стажу роботи на посаді судді, що дає право на відставку, підлягає зарахуванню половина строку навчання </w:t>
      </w:r>
      <w:proofErr w:type="spellStart"/>
      <w:r w:rsidRPr="00CD14AF">
        <w:rPr>
          <w:sz w:val="28"/>
          <w:szCs w:val="28"/>
        </w:rPr>
        <w:t>Гримута</w:t>
      </w:r>
      <w:proofErr w:type="spellEnd"/>
      <w:r w:rsidRPr="00CD14AF">
        <w:rPr>
          <w:sz w:val="28"/>
          <w:szCs w:val="28"/>
        </w:rPr>
        <w:t xml:space="preserve"> В.І. у вищому юридичному навчальному закладі, що становить 2 роки 5 місяців 14 днів.</w:t>
      </w:r>
    </w:p>
    <w:p w:rsidR="00E42FE9" w:rsidRDefault="00ED2E60" w:rsidP="00E7345F">
      <w:pPr>
        <w:pStyle w:val="rtejustify"/>
        <w:shd w:val="clear" w:color="auto" w:fill="FFFFFF"/>
        <w:spacing w:before="0" w:beforeAutospacing="0" w:after="0" w:afterAutospacing="0" w:line="235" w:lineRule="auto"/>
        <w:ind w:firstLine="567"/>
        <w:jc w:val="both"/>
        <w:rPr>
          <w:sz w:val="28"/>
          <w:szCs w:val="28"/>
        </w:rPr>
      </w:pPr>
      <w:r w:rsidRPr="00ED2E60">
        <w:rPr>
          <w:sz w:val="28"/>
          <w:szCs w:val="28"/>
        </w:rPr>
        <w:t xml:space="preserve">За результатами вивчення доданих до заяви документів щодо визначення відповідного стажу для звільнення судді </w:t>
      </w:r>
      <w:proofErr w:type="spellStart"/>
      <w:r w:rsidRPr="00ED2E60">
        <w:rPr>
          <w:sz w:val="28"/>
          <w:szCs w:val="28"/>
        </w:rPr>
        <w:t>Гримута</w:t>
      </w:r>
      <w:proofErr w:type="spellEnd"/>
      <w:r w:rsidRPr="00ED2E60">
        <w:rPr>
          <w:sz w:val="28"/>
          <w:szCs w:val="28"/>
        </w:rPr>
        <w:t xml:space="preserve"> В.І. у відставку, а саме: актів про призначення, обрання на посаду судді, копій трудової книжки та диплома, довідки про роботу на посаді судді, встановлено, що до стажу роботи </w:t>
      </w:r>
      <w:r w:rsidRPr="00ED2E60">
        <w:rPr>
          <w:sz w:val="28"/>
          <w:szCs w:val="28"/>
        </w:rPr>
        <w:br/>
      </w:r>
      <w:proofErr w:type="spellStart"/>
      <w:r w:rsidRPr="00ED2E60">
        <w:rPr>
          <w:sz w:val="28"/>
          <w:szCs w:val="28"/>
        </w:rPr>
        <w:t>Гримута</w:t>
      </w:r>
      <w:proofErr w:type="spellEnd"/>
      <w:r w:rsidRPr="00ED2E60">
        <w:rPr>
          <w:sz w:val="28"/>
          <w:szCs w:val="28"/>
        </w:rPr>
        <w:t xml:space="preserve"> В.І. на посаді судді, що дає йому право на відставку, підлягають зарахуванню: стаж роботи на посаді судді – 36 років 7 місяців 10 днів; половина строку навчання у вищому навчальному закладі за денною формою </w:t>
      </w:r>
      <w:r w:rsidR="008C4DB1" w:rsidRPr="00ED2E60">
        <w:rPr>
          <w:sz w:val="28"/>
          <w:szCs w:val="28"/>
        </w:rPr>
        <w:t>–</w:t>
      </w:r>
      <w:r w:rsidR="008C4DB1">
        <w:rPr>
          <w:sz w:val="28"/>
          <w:szCs w:val="28"/>
        </w:rPr>
        <w:t xml:space="preserve"> </w:t>
      </w:r>
      <w:r w:rsidRPr="00ED2E60">
        <w:rPr>
          <w:sz w:val="28"/>
          <w:szCs w:val="28"/>
        </w:rPr>
        <w:t>2 р</w:t>
      </w:r>
      <w:r>
        <w:rPr>
          <w:sz w:val="28"/>
          <w:szCs w:val="28"/>
        </w:rPr>
        <w:t xml:space="preserve">оки                </w:t>
      </w:r>
      <w:r w:rsidRPr="00ED2E60">
        <w:rPr>
          <w:sz w:val="28"/>
          <w:szCs w:val="28"/>
        </w:rPr>
        <w:t xml:space="preserve">5 місяців 14 днів; період проходження строкової військової служби – 2 роки </w:t>
      </w:r>
      <w:r>
        <w:rPr>
          <w:sz w:val="28"/>
          <w:szCs w:val="28"/>
        </w:rPr>
        <w:t xml:space="preserve">              </w:t>
      </w:r>
      <w:r w:rsidRPr="00ED2E60">
        <w:rPr>
          <w:sz w:val="28"/>
          <w:szCs w:val="28"/>
        </w:rPr>
        <w:t>6 днів</w:t>
      </w:r>
      <w:r w:rsidR="00E42FE9">
        <w:rPr>
          <w:sz w:val="28"/>
          <w:szCs w:val="28"/>
        </w:rPr>
        <w:t>.</w:t>
      </w:r>
    </w:p>
    <w:p w:rsidR="00DC0376" w:rsidRPr="00DC0376" w:rsidRDefault="00DC0376" w:rsidP="00E7345F">
      <w:pPr>
        <w:pStyle w:val="rtejustify"/>
        <w:shd w:val="clear" w:color="auto" w:fill="FFFFFF"/>
        <w:spacing w:before="0" w:beforeAutospacing="0" w:after="0" w:afterAutospacing="0" w:line="235" w:lineRule="auto"/>
        <w:ind w:firstLine="567"/>
        <w:jc w:val="both"/>
        <w:rPr>
          <w:sz w:val="28"/>
          <w:szCs w:val="28"/>
        </w:rPr>
      </w:pPr>
      <w:r w:rsidRPr="00DC0376">
        <w:rPr>
          <w:sz w:val="28"/>
          <w:szCs w:val="28"/>
        </w:rPr>
        <w:t xml:space="preserve">Таким чином, додані до заяви документи свідчать, що суддя </w:t>
      </w:r>
      <w:proofErr w:type="spellStart"/>
      <w:r w:rsidRPr="00DC0376">
        <w:rPr>
          <w:sz w:val="28"/>
          <w:szCs w:val="28"/>
        </w:rPr>
        <w:t>Гримут</w:t>
      </w:r>
      <w:proofErr w:type="spellEnd"/>
      <w:r w:rsidRPr="00DC0376">
        <w:rPr>
          <w:sz w:val="28"/>
          <w:szCs w:val="28"/>
        </w:rPr>
        <w:t xml:space="preserve"> В.І. має </w:t>
      </w:r>
      <w:r w:rsidR="00E42FE9">
        <w:rPr>
          <w:sz w:val="28"/>
          <w:szCs w:val="28"/>
        </w:rPr>
        <w:t>стаж роботи на посаді судді понад двадцять років, що є достатнім для звільнення у відставку відповідно до вимог</w:t>
      </w:r>
      <w:r w:rsidRPr="00DC0376">
        <w:rPr>
          <w:sz w:val="28"/>
          <w:szCs w:val="28"/>
        </w:rPr>
        <w:t xml:space="preserve">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DC0376" w:rsidRDefault="00DC0376" w:rsidP="00E7345F">
      <w:pPr>
        <w:pStyle w:val="rtejustify"/>
        <w:shd w:val="clear" w:color="auto" w:fill="FFFFFF"/>
        <w:spacing w:before="0" w:beforeAutospacing="0" w:after="0" w:afterAutospacing="0" w:line="235" w:lineRule="auto"/>
        <w:ind w:firstLine="567"/>
        <w:jc w:val="both"/>
        <w:rPr>
          <w:sz w:val="28"/>
          <w:szCs w:val="28"/>
        </w:rPr>
      </w:pPr>
      <w:r w:rsidRPr="00DC0376">
        <w:rPr>
          <w:sz w:val="28"/>
          <w:szCs w:val="28"/>
        </w:rPr>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 Вища рада правосуддя</w:t>
      </w:r>
    </w:p>
    <w:p w:rsidR="00DC0376" w:rsidRDefault="00DC0376" w:rsidP="00E7345F">
      <w:pPr>
        <w:pStyle w:val="rtejustify"/>
        <w:shd w:val="clear" w:color="auto" w:fill="FFFFFF"/>
        <w:spacing w:before="0" w:beforeAutospacing="0" w:after="0" w:afterAutospacing="0" w:line="235" w:lineRule="auto"/>
        <w:ind w:firstLine="567"/>
        <w:jc w:val="both"/>
        <w:rPr>
          <w:rFonts w:ascii="ProbaPro" w:hAnsi="ProbaPro"/>
          <w:color w:val="1D1D1B"/>
        </w:rPr>
      </w:pPr>
      <w:r>
        <w:rPr>
          <w:rFonts w:ascii="ProbaPro" w:hAnsi="ProbaPro"/>
          <w:color w:val="1D1D1B"/>
        </w:rPr>
        <w:t> </w:t>
      </w:r>
    </w:p>
    <w:p w:rsidR="00DC0376" w:rsidRPr="0032788E" w:rsidRDefault="00DC0376" w:rsidP="00E7345F">
      <w:pPr>
        <w:pStyle w:val="rtejustify"/>
        <w:shd w:val="clear" w:color="auto" w:fill="FFFFFF"/>
        <w:spacing w:before="0" w:beforeAutospacing="0" w:after="0" w:afterAutospacing="0"/>
        <w:ind w:firstLine="567"/>
        <w:jc w:val="center"/>
        <w:rPr>
          <w:b/>
          <w:sz w:val="28"/>
          <w:szCs w:val="28"/>
        </w:rPr>
      </w:pPr>
      <w:r>
        <w:rPr>
          <w:b/>
          <w:sz w:val="28"/>
          <w:szCs w:val="28"/>
        </w:rPr>
        <w:t>вирішила:</w:t>
      </w:r>
    </w:p>
    <w:p w:rsidR="00DC0376" w:rsidRDefault="00DC0376" w:rsidP="00E7345F">
      <w:pPr>
        <w:spacing w:after="0" w:line="240" w:lineRule="auto"/>
        <w:ind w:firstLine="567"/>
        <w:jc w:val="both"/>
        <w:rPr>
          <w:sz w:val="28"/>
          <w:szCs w:val="28"/>
        </w:rPr>
      </w:pPr>
    </w:p>
    <w:p w:rsidR="00DC0376" w:rsidRDefault="00DC0376" w:rsidP="00E7345F">
      <w:pPr>
        <w:spacing w:after="0" w:line="240" w:lineRule="auto"/>
        <w:jc w:val="both"/>
        <w:rPr>
          <w:color w:val="000000"/>
          <w:sz w:val="28"/>
          <w:szCs w:val="28"/>
          <w:lang w:eastAsia="uk-UA"/>
        </w:rPr>
      </w:pPr>
      <w:r>
        <w:rPr>
          <w:sz w:val="28"/>
          <w:szCs w:val="28"/>
        </w:rPr>
        <w:t xml:space="preserve">звільнити </w:t>
      </w:r>
      <w:proofErr w:type="spellStart"/>
      <w:r w:rsidR="00B20EFF">
        <w:rPr>
          <w:color w:val="000000"/>
          <w:sz w:val="28"/>
          <w:szCs w:val="28"/>
          <w:lang w:eastAsia="uk-UA"/>
        </w:rPr>
        <w:t>Гримута</w:t>
      </w:r>
      <w:proofErr w:type="spellEnd"/>
      <w:r w:rsidR="00B20EFF">
        <w:rPr>
          <w:color w:val="000000"/>
          <w:sz w:val="28"/>
          <w:szCs w:val="28"/>
          <w:lang w:eastAsia="uk-UA"/>
        </w:rPr>
        <w:t xml:space="preserve"> Володимира Івановича з посади судді Тячівського районного суду Закарпатської області </w:t>
      </w:r>
      <w:r w:rsidRPr="00811457">
        <w:rPr>
          <w:color w:val="000000"/>
          <w:sz w:val="28"/>
          <w:szCs w:val="28"/>
          <w:lang w:eastAsia="uk-UA"/>
        </w:rPr>
        <w:t>у зв’язку з поданням заяви про відставку.</w:t>
      </w:r>
    </w:p>
    <w:p w:rsidR="00DC0376" w:rsidRPr="00811457" w:rsidRDefault="00DC0376" w:rsidP="00E7345F">
      <w:pPr>
        <w:spacing w:after="0" w:line="240" w:lineRule="auto"/>
        <w:ind w:firstLine="567"/>
        <w:jc w:val="both"/>
        <w:rPr>
          <w:color w:val="000000"/>
          <w:sz w:val="28"/>
          <w:szCs w:val="28"/>
          <w:lang w:eastAsia="uk-UA"/>
        </w:rPr>
      </w:pPr>
    </w:p>
    <w:p w:rsidR="00E7345F" w:rsidRDefault="00E7345F" w:rsidP="00E7345F">
      <w:pPr>
        <w:tabs>
          <w:tab w:val="left" w:pos="2115"/>
          <w:tab w:val="left" w:pos="7938"/>
        </w:tabs>
        <w:spacing w:after="0" w:line="240" w:lineRule="auto"/>
        <w:ind w:firstLine="567"/>
        <w:rPr>
          <w:color w:val="000000"/>
          <w:sz w:val="28"/>
          <w:szCs w:val="28"/>
          <w:lang w:eastAsia="uk-UA"/>
        </w:rPr>
      </w:pPr>
    </w:p>
    <w:p w:rsidR="00BC6CA8" w:rsidRDefault="00DC0376" w:rsidP="00E7345F">
      <w:pPr>
        <w:tabs>
          <w:tab w:val="left" w:pos="2115"/>
          <w:tab w:val="left" w:pos="7938"/>
        </w:tabs>
        <w:spacing w:after="0" w:line="240" w:lineRule="auto"/>
      </w:pPr>
      <w:r w:rsidRPr="00B93131">
        <w:rPr>
          <w:b/>
          <w:sz w:val="28"/>
          <w:szCs w:val="28"/>
        </w:rPr>
        <w:t>Голова Вищої ради правосуддя                                                 Григорій УСИК</w:t>
      </w:r>
      <w:bookmarkStart w:id="0" w:name="_GoBack"/>
      <w:bookmarkEnd w:id="0"/>
    </w:p>
    <w:sectPr w:rsidR="00BC6CA8" w:rsidSect="006B14C1">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302" w:rsidRDefault="00E83302">
      <w:pPr>
        <w:spacing w:after="0" w:line="240" w:lineRule="auto"/>
      </w:pPr>
      <w:r>
        <w:separator/>
      </w:r>
    </w:p>
  </w:endnote>
  <w:endnote w:type="continuationSeparator" w:id="0">
    <w:p w:rsidR="00E83302" w:rsidRDefault="00E833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302" w:rsidRDefault="00E83302">
      <w:pPr>
        <w:spacing w:after="0" w:line="240" w:lineRule="auto"/>
      </w:pPr>
      <w:r>
        <w:separator/>
      </w:r>
    </w:p>
  </w:footnote>
  <w:footnote w:type="continuationSeparator" w:id="0">
    <w:p w:rsidR="00E83302" w:rsidRDefault="00E833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9129307"/>
      <w:docPartObj>
        <w:docPartGallery w:val="Page Numbers (Top of Page)"/>
        <w:docPartUnique/>
      </w:docPartObj>
    </w:sdtPr>
    <w:sdtContent>
      <w:p w:rsidR="00E83302" w:rsidRDefault="00E83302">
        <w:pPr>
          <w:pStyle w:val="a8"/>
          <w:jc w:val="center"/>
        </w:pPr>
        <w:fldSimple w:instr="PAGE   \* MERGEFORMAT">
          <w:r w:rsidR="00ED0E43">
            <w:rPr>
              <w:noProof/>
            </w:rPr>
            <w:t>3</w:t>
          </w:r>
        </w:fldSimple>
      </w:p>
    </w:sdtContent>
  </w:sdt>
  <w:p w:rsidR="00E83302" w:rsidRDefault="00E83302">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E7F3A"/>
    <w:rsid w:val="000C269C"/>
    <w:rsid w:val="00114643"/>
    <w:rsid w:val="00123C0D"/>
    <w:rsid w:val="001C4561"/>
    <w:rsid w:val="001D1CE0"/>
    <w:rsid w:val="001E2583"/>
    <w:rsid w:val="00214052"/>
    <w:rsid w:val="00230F4B"/>
    <w:rsid w:val="0027381A"/>
    <w:rsid w:val="003B523B"/>
    <w:rsid w:val="003E7F3A"/>
    <w:rsid w:val="004544F0"/>
    <w:rsid w:val="00516744"/>
    <w:rsid w:val="00526F20"/>
    <w:rsid w:val="0057232F"/>
    <w:rsid w:val="00623D88"/>
    <w:rsid w:val="006B14C1"/>
    <w:rsid w:val="006B78FE"/>
    <w:rsid w:val="006D3FAA"/>
    <w:rsid w:val="00812C72"/>
    <w:rsid w:val="00852DF8"/>
    <w:rsid w:val="008B3A55"/>
    <w:rsid w:val="008C4DB1"/>
    <w:rsid w:val="009A0E51"/>
    <w:rsid w:val="009D6552"/>
    <w:rsid w:val="009E7E0F"/>
    <w:rsid w:val="00A24C32"/>
    <w:rsid w:val="00A94D43"/>
    <w:rsid w:val="00B20EFF"/>
    <w:rsid w:val="00B24961"/>
    <w:rsid w:val="00BB5D65"/>
    <w:rsid w:val="00BC6CA8"/>
    <w:rsid w:val="00BD75D3"/>
    <w:rsid w:val="00BD7B27"/>
    <w:rsid w:val="00C24DBE"/>
    <w:rsid w:val="00C90541"/>
    <w:rsid w:val="00CD14AF"/>
    <w:rsid w:val="00DC0376"/>
    <w:rsid w:val="00E42FE9"/>
    <w:rsid w:val="00E7345F"/>
    <w:rsid w:val="00E83302"/>
    <w:rsid w:val="00E90E24"/>
    <w:rsid w:val="00EC1683"/>
    <w:rsid w:val="00ED0E43"/>
    <w:rsid w:val="00ED2B26"/>
    <w:rsid w:val="00ED2E60"/>
    <w:rsid w:val="00ED5C73"/>
    <w:rsid w:val="00F07C29"/>
    <w:rsid w:val="00F120A6"/>
    <w:rsid w:val="00FB34C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7F3A"/>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3E7F3A"/>
    <w:pPr>
      <w:spacing w:before="100" w:beforeAutospacing="1" w:after="100" w:afterAutospacing="1" w:line="240" w:lineRule="auto"/>
    </w:pPr>
    <w:rPr>
      <w:rFonts w:eastAsia="Times New Roman"/>
      <w:szCs w:val="24"/>
      <w:lang w:eastAsia="uk-UA"/>
    </w:rPr>
  </w:style>
  <w:style w:type="paragraph" w:styleId="a4">
    <w:name w:val="List Paragraph"/>
    <w:aliases w:val="Подглава"/>
    <w:basedOn w:val="a"/>
    <w:link w:val="a5"/>
    <w:uiPriority w:val="34"/>
    <w:qFormat/>
    <w:rsid w:val="003E7F3A"/>
    <w:pPr>
      <w:ind w:left="720"/>
      <w:contextualSpacing/>
    </w:pPr>
    <w:rPr>
      <w:lang w:val="ru-RU"/>
    </w:rPr>
  </w:style>
  <w:style w:type="paragraph" w:styleId="a6">
    <w:name w:val="No Spacing"/>
    <w:link w:val="a7"/>
    <w:uiPriority w:val="1"/>
    <w:qFormat/>
    <w:rsid w:val="003E7F3A"/>
    <w:pPr>
      <w:spacing w:after="0" w:line="240" w:lineRule="auto"/>
    </w:pPr>
    <w:rPr>
      <w:rFonts w:ascii="Times New Roman" w:eastAsia="Calibri" w:hAnsi="Times New Roman" w:cs="Times New Roman"/>
      <w:sz w:val="28"/>
    </w:rPr>
  </w:style>
  <w:style w:type="character" w:customStyle="1" w:styleId="a5">
    <w:name w:val="Абзац списку Знак"/>
    <w:aliases w:val="Подглава Знак"/>
    <w:basedOn w:val="a0"/>
    <w:link w:val="a4"/>
    <w:uiPriority w:val="34"/>
    <w:rsid w:val="003E7F3A"/>
    <w:rPr>
      <w:rFonts w:ascii="Times New Roman" w:eastAsia="Calibri" w:hAnsi="Times New Roman" w:cs="Times New Roman"/>
      <w:sz w:val="24"/>
      <w:lang w:val="ru-RU"/>
    </w:rPr>
  </w:style>
  <w:style w:type="character" w:customStyle="1" w:styleId="a7">
    <w:name w:val="Без інтервалів Знак"/>
    <w:basedOn w:val="a0"/>
    <w:link w:val="a6"/>
    <w:uiPriority w:val="1"/>
    <w:rsid w:val="003E7F3A"/>
    <w:rPr>
      <w:rFonts w:ascii="Times New Roman" w:eastAsia="Calibri" w:hAnsi="Times New Roman" w:cs="Times New Roman"/>
      <w:sz w:val="28"/>
    </w:rPr>
  </w:style>
  <w:style w:type="character" w:customStyle="1" w:styleId="2">
    <w:name w:val="Основной текст (2)_"/>
    <w:basedOn w:val="a0"/>
    <w:link w:val="20"/>
    <w:uiPriority w:val="99"/>
    <w:rsid w:val="003E7F3A"/>
    <w:rPr>
      <w:rFonts w:eastAsia="Times New Roman" w:cs="Times New Roman"/>
      <w:sz w:val="26"/>
      <w:szCs w:val="26"/>
      <w:shd w:val="clear" w:color="auto" w:fill="FFFFFF"/>
    </w:rPr>
  </w:style>
  <w:style w:type="paragraph" w:customStyle="1" w:styleId="20">
    <w:name w:val="Основной текст (2)"/>
    <w:basedOn w:val="a"/>
    <w:link w:val="2"/>
    <w:uiPriority w:val="99"/>
    <w:rsid w:val="003E7F3A"/>
    <w:pPr>
      <w:widowControl w:val="0"/>
      <w:shd w:val="clear" w:color="auto" w:fill="FFFFFF"/>
      <w:spacing w:before="420" w:after="0" w:line="0" w:lineRule="atLeast"/>
    </w:pPr>
    <w:rPr>
      <w:rFonts w:asciiTheme="minorHAnsi" w:eastAsia="Times New Roman" w:hAnsiTheme="minorHAnsi"/>
      <w:sz w:val="26"/>
      <w:szCs w:val="26"/>
    </w:rPr>
  </w:style>
  <w:style w:type="paragraph" w:customStyle="1" w:styleId="rtejustify">
    <w:name w:val="rtejustify"/>
    <w:basedOn w:val="a"/>
    <w:rsid w:val="003E7F3A"/>
    <w:pPr>
      <w:spacing w:before="100" w:beforeAutospacing="1" w:after="100" w:afterAutospacing="1" w:line="240" w:lineRule="auto"/>
    </w:pPr>
    <w:rPr>
      <w:rFonts w:eastAsia="Times New Roman"/>
      <w:szCs w:val="24"/>
      <w:lang w:eastAsia="uk-UA"/>
    </w:rPr>
  </w:style>
  <w:style w:type="paragraph" w:styleId="a8">
    <w:name w:val="header"/>
    <w:basedOn w:val="a"/>
    <w:link w:val="a9"/>
    <w:uiPriority w:val="99"/>
    <w:unhideWhenUsed/>
    <w:rsid w:val="003E7F3A"/>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3E7F3A"/>
    <w:rPr>
      <w:rFonts w:ascii="Times New Roman" w:eastAsia="Calibri" w:hAnsi="Times New Roman" w:cs="Times New Roman"/>
      <w:sz w:val="24"/>
    </w:rPr>
  </w:style>
  <w:style w:type="character" w:styleId="aa">
    <w:name w:val="page number"/>
    <w:basedOn w:val="a0"/>
    <w:rsid w:val="003E7F3A"/>
  </w:style>
  <w:style w:type="paragraph" w:styleId="ab">
    <w:name w:val="Balloon Text"/>
    <w:basedOn w:val="a"/>
    <w:link w:val="ac"/>
    <w:uiPriority w:val="99"/>
    <w:semiHidden/>
    <w:unhideWhenUsed/>
    <w:rsid w:val="00A94D43"/>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A94D43"/>
    <w:rPr>
      <w:rFonts w:ascii="Segoe UI" w:eastAsia="Calibri" w:hAnsi="Segoe UI" w:cs="Segoe UI"/>
      <w:sz w:val="18"/>
      <w:szCs w:val="18"/>
    </w:rPr>
  </w:style>
  <w:style w:type="character" w:customStyle="1" w:styleId="FontStyle14">
    <w:name w:val="Font Style14"/>
    <w:rsid w:val="001C4561"/>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888347346">
      <w:bodyDiv w:val="1"/>
      <w:marLeft w:val="0"/>
      <w:marRight w:val="0"/>
      <w:marTop w:val="0"/>
      <w:marBottom w:val="0"/>
      <w:divBdr>
        <w:top w:val="none" w:sz="0" w:space="0" w:color="auto"/>
        <w:left w:val="none" w:sz="0" w:space="0" w:color="auto"/>
        <w:bottom w:val="none" w:sz="0" w:space="0" w:color="auto"/>
        <w:right w:val="none" w:sz="0" w:space="0" w:color="auto"/>
      </w:divBdr>
    </w:div>
    <w:div w:id="209088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4578</Words>
  <Characters>2611</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Скокіна (HCJ-AMD0115 - t.skokina)</dc:creator>
  <cp:keywords/>
  <dc:description/>
  <cp:lastModifiedBy>Наталія Верходанова (VRU-IMP21 - n.verhodanova)</cp:lastModifiedBy>
  <cp:revision>28</cp:revision>
  <cp:lastPrinted>2024-01-30T11:26:00Z</cp:lastPrinted>
  <dcterms:created xsi:type="dcterms:W3CDTF">2024-01-16T19:21:00Z</dcterms:created>
  <dcterms:modified xsi:type="dcterms:W3CDTF">2024-01-31T13:47:00Z</dcterms:modified>
</cp:coreProperties>
</file>