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7CEC" w:rsidRPr="00F77CEC" w:rsidRDefault="00F77CEC" w:rsidP="00F77CEC">
      <w:pPr>
        <w:spacing w:after="200" w:line="276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</w:pPr>
      <w:r w:rsidRPr="00F77CEC">
        <w:rPr>
          <w:rFonts w:ascii="Times New Roman" w:eastAsia="Calibri" w:hAnsi="Times New Roman" w:cs="Times New Roman"/>
          <w:noProof/>
          <w:sz w:val="24"/>
          <w:lang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2799080</wp:posOffset>
            </wp:positionH>
            <wp:positionV relativeFrom="paragraph">
              <wp:posOffset>263525</wp:posOffset>
            </wp:positionV>
            <wp:extent cx="521970" cy="683895"/>
            <wp:effectExtent l="0" t="0" r="0" b="1905"/>
            <wp:wrapNone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" cy="683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77CEC" w:rsidRPr="00F77CEC" w:rsidRDefault="00F77CEC" w:rsidP="00F77CEC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eastAsia="uk-UA"/>
        </w:rPr>
      </w:pPr>
    </w:p>
    <w:p w:rsidR="00F77CEC" w:rsidRPr="00F77CEC" w:rsidRDefault="00F77CEC" w:rsidP="00F77CEC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uk-UA"/>
        </w:rPr>
      </w:pPr>
    </w:p>
    <w:p w:rsidR="00F77CEC" w:rsidRPr="00F77CEC" w:rsidRDefault="00F77CEC" w:rsidP="00F77CEC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uk-UA"/>
        </w:rPr>
      </w:pPr>
    </w:p>
    <w:p w:rsidR="00F77CEC" w:rsidRPr="00F77CEC" w:rsidRDefault="00F77CEC" w:rsidP="00F77CEC">
      <w:pPr>
        <w:spacing w:after="0" w:line="240" w:lineRule="auto"/>
        <w:jc w:val="center"/>
        <w:rPr>
          <w:rFonts w:ascii="AcademyC" w:eastAsia="Calibri" w:hAnsi="AcademyC" w:cs="Times New Roman"/>
          <w:color w:val="002060"/>
          <w:sz w:val="28"/>
        </w:rPr>
      </w:pPr>
      <w:r w:rsidRPr="00F77CEC">
        <w:rPr>
          <w:rFonts w:ascii="AcademyC" w:eastAsia="Calibri" w:hAnsi="AcademyC" w:cs="Times New Roman"/>
          <w:color w:val="002060"/>
          <w:sz w:val="28"/>
        </w:rPr>
        <w:t>УКРАЇНА</w:t>
      </w:r>
    </w:p>
    <w:p w:rsidR="00F77CEC" w:rsidRPr="00F77CEC" w:rsidRDefault="00F77CEC" w:rsidP="00F77CEC">
      <w:pPr>
        <w:spacing w:after="0" w:line="240" w:lineRule="auto"/>
        <w:jc w:val="center"/>
        <w:rPr>
          <w:rFonts w:ascii="AcademyC" w:eastAsia="Calibri" w:hAnsi="AcademyC" w:cs="Times New Roman"/>
          <w:color w:val="002060"/>
          <w:sz w:val="28"/>
          <w:szCs w:val="28"/>
        </w:rPr>
      </w:pPr>
      <w:r w:rsidRPr="00F77CEC">
        <w:rPr>
          <w:rFonts w:ascii="AcademyC" w:eastAsia="Calibri" w:hAnsi="AcademyC" w:cs="Times New Roman"/>
          <w:color w:val="002060"/>
          <w:sz w:val="28"/>
          <w:szCs w:val="28"/>
        </w:rPr>
        <w:t>ВИЩА  РАДА  ПРАВОСУДДЯ</w:t>
      </w:r>
    </w:p>
    <w:p w:rsidR="00F77CEC" w:rsidRPr="00F77CEC" w:rsidRDefault="00F77CEC" w:rsidP="00F77CEC">
      <w:pPr>
        <w:spacing w:after="0" w:line="240" w:lineRule="auto"/>
        <w:jc w:val="center"/>
        <w:rPr>
          <w:rFonts w:ascii="AcademyC" w:eastAsia="Calibri" w:hAnsi="AcademyC" w:cs="Times New Roman"/>
          <w:color w:val="002060"/>
          <w:sz w:val="28"/>
          <w:szCs w:val="28"/>
        </w:rPr>
      </w:pPr>
      <w:r w:rsidRPr="00F77CEC">
        <w:rPr>
          <w:rFonts w:ascii="AcademyC" w:eastAsia="Calibri" w:hAnsi="AcademyC" w:cs="Times New Roman"/>
          <w:color w:val="002060"/>
          <w:sz w:val="28"/>
          <w:szCs w:val="28"/>
        </w:rPr>
        <w:t>РІШЕННЯ</w:t>
      </w:r>
    </w:p>
    <w:tbl>
      <w:tblPr>
        <w:tblW w:w="10031" w:type="dxa"/>
        <w:tblLook w:val="04A0"/>
      </w:tblPr>
      <w:tblGrid>
        <w:gridCol w:w="3098"/>
        <w:gridCol w:w="2821"/>
        <w:gridCol w:w="488"/>
        <w:gridCol w:w="3624"/>
      </w:tblGrid>
      <w:tr w:rsidR="00F77CEC" w:rsidRPr="00F77CEC" w:rsidTr="00F77CEC">
        <w:trPr>
          <w:trHeight w:val="188"/>
        </w:trPr>
        <w:tc>
          <w:tcPr>
            <w:tcW w:w="3098" w:type="dxa"/>
          </w:tcPr>
          <w:p w:rsidR="00F77CEC" w:rsidRPr="00E6047B" w:rsidRDefault="00E6047B" w:rsidP="00E6047B">
            <w:pPr>
              <w:pStyle w:val="a9"/>
              <w:rPr>
                <w:rFonts w:ascii="Times New Roman" w:eastAsia="Calibri" w:hAnsi="Times New Roman"/>
                <w:noProof/>
                <w:sz w:val="28"/>
                <w:szCs w:val="28"/>
                <w:lang w:val="en-US"/>
              </w:rPr>
            </w:pPr>
            <w:r w:rsidRPr="00E6047B">
              <w:rPr>
                <w:rFonts w:ascii="Times New Roman" w:eastAsia="Calibri" w:hAnsi="Times New Roman"/>
                <w:noProof/>
                <w:sz w:val="28"/>
                <w:szCs w:val="28"/>
              </w:rPr>
              <w:t>5 вересня 2024 року</w:t>
            </w:r>
          </w:p>
        </w:tc>
        <w:tc>
          <w:tcPr>
            <w:tcW w:w="3309" w:type="dxa"/>
            <w:gridSpan w:val="2"/>
          </w:tcPr>
          <w:p w:rsidR="00F77CEC" w:rsidRPr="00F77CEC" w:rsidRDefault="00F77CEC" w:rsidP="00F77CEC">
            <w:pPr>
              <w:spacing w:after="0" w:line="240" w:lineRule="auto"/>
              <w:jc w:val="center"/>
              <w:rPr>
                <w:rFonts w:ascii="Book Antiqua" w:eastAsia="Calibri" w:hAnsi="Book Antiqua" w:cs="Times New Roman"/>
                <w:noProof/>
                <w:color w:val="002060"/>
                <w:sz w:val="20"/>
                <w:szCs w:val="20"/>
              </w:rPr>
            </w:pPr>
            <w:r w:rsidRPr="00F77CEC">
              <w:rPr>
                <w:rFonts w:ascii="Book Antiqua" w:eastAsia="Calibri" w:hAnsi="Book Antiqua" w:cs="Times New Roman"/>
                <w:color w:val="002060"/>
                <w:sz w:val="20"/>
                <w:szCs w:val="20"/>
              </w:rPr>
              <w:t>Київ</w:t>
            </w:r>
          </w:p>
        </w:tc>
        <w:tc>
          <w:tcPr>
            <w:tcW w:w="3624" w:type="dxa"/>
          </w:tcPr>
          <w:p w:rsidR="00F77CEC" w:rsidRPr="00F77CEC" w:rsidRDefault="00F77CEC" w:rsidP="00F77C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color w:val="002060"/>
                <w:sz w:val="28"/>
                <w:szCs w:val="28"/>
                <w:lang w:val="ru-RU"/>
              </w:rPr>
            </w:pPr>
            <w:r w:rsidRPr="00F77CEC">
              <w:rPr>
                <w:rFonts w:ascii="Times New Roman" w:eastAsia="Calibri" w:hAnsi="Times New Roman" w:cs="Times New Roman"/>
                <w:sz w:val="28"/>
              </w:rPr>
              <w:t>№</w:t>
            </w:r>
            <w:r w:rsidRPr="00F77CEC">
              <w:rPr>
                <w:rFonts w:ascii="Bookman Old Style" w:eastAsia="Calibri" w:hAnsi="Bookman Old Style" w:cs="Times New Roman"/>
                <w:noProof/>
                <w:color w:val="002060"/>
                <w:sz w:val="28"/>
                <w:szCs w:val="28"/>
                <w:lang w:val="ru-RU"/>
              </w:rPr>
              <w:t xml:space="preserve"> </w:t>
            </w:r>
            <w:r w:rsidR="00E6047B" w:rsidRPr="00E6047B">
              <w:rPr>
                <w:rStyle w:val="aa"/>
                <w:rFonts w:ascii="Times New Roman" w:eastAsia="Calibri" w:hAnsi="Times New Roman"/>
                <w:sz w:val="28"/>
                <w:szCs w:val="28"/>
              </w:rPr>
              <w:t>2623/0/15-24</w:t>
            </w:r>
          </w:p>
        </w:tc>
      </w:tr>
      <w:tr w:rsidR="006C0E60" w:rsidRPr="009E0DE8" w:rsidTr="00F77CEC">
        <w:trPr>
          <w:gridAfter w:val="2"/>
          <w:wAfter w:w="4112" w:type="dxa"/>
        </w:trPr>
        <w:tc>
          <w:tcPr>
            <w:tcW w:w="5919" w:type="dxa"/>
            <w:gridSpan w:val="2"/>
            <w:hideMark/>
          </w:tcPr>
          <w:p w:rsidR="006C0E60" w:rsidRPr="009E0DE8" w:rsidRDefault="006C0E60" w:rsidP="00AA61C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bookmarkStart w:id="0" w:name="OLE_LINK46"/>
            <w:bookmarkStart w:id="1" w:name="OLE_LINK47"/>
            <w:bookmarkEnd w:id="0"/>
            <w:bookmarkEnd w:id="1"/>
          </w:p>
        </w:tc>
      </w:tr>
    </w:tbl>
    <w:p w:rsidR="006C0E60" w:rsidRPr="009E0DE8" w:rsidRDefault="006C0E60" w:rsidP="00AA61C8">
      <w:pPr>
        <w:tabs>
          <w:tab w:val="left" w:pos="3119"/>
          <w:tab w:val="left" w:pos="3261"/>
        </w:tabs>
        <w:spacing w:after="0" w:line="240" w:lineRule="auto"/>
        <w:ind w:right="6378" w:firstLine="851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tbl>
      <w:tblPr>
        <w:tblpPr w:leftFromText="180" w:rightFromText="180" w:vertAnchor="text" w:horzAnchor="margin" w:tblpY="-25"/>
        <w:tblW w:w="0" w:type="auto"/>
        <w:tblLook w:val="0000"/>
      </w:tblPr>
      <w:tblGrid>
        <w:gridCol w:w="3989"/>
      </w:tblGrid>
      <w:tr w:rsidR="006C0E60" w:rsidRPr="009E0DE8" w:rsidTr="00FF06F2">
        <w:trPr>
          <w:trHeight w:val="914"/>
        </w:trPr>
        <w:tc>
          <w:tcPr>
            <w:tcW w:w="3989" w:type="dxa"/>
          </w:tcPr>
          <w:p w:rsidR="006C0E60" w:rsidRPr="009E0DE8" w:rsidRDefault="006C0E60" w:rsidP="00FF06F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9E0DE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uk-UA"/>
              </w:rPr>
              <w:t xml:space="preserve">Про затвердження Змін до Положення </w:t>
            </w:r>
            <w:r w:rsidRPr="009E0DE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 w:bidi="uk-UA"/>
              </w:rPr>
              <w:t>про порядок функціонування окремих підсистем (модулів) Єдиної судової інформаційно-телекомунікаційної системи</w:t>
            </w:r>
          </w:p>
        </w:tc>
      </w:tr>
    </w:tbl>
    <w:p w:rsidR="00413E9D" w:rsidRPr="009E0DE8" w:rsidRDefault="00413E9D" w:rsidP="005838C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</w:pPr>
    </w:p>
    <w:p w:rsidR="00B0688A" w:rsidRDefault="00B0688A" w:rsidP="00AA61C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</w:pPr>
    </w:p>
    <w:p w:rsidR="00B0688A" w:rsidRDefault="00B0688A" w:rsidP="00AA61C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</w:pPr>
    </w:p>
    <w:p w:rsidR="00B0688A" w:rsidRDefault="00B0688A" w:rsidP="00AA61C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</w:pPr>
    </w:p>
    <w:p w:rsidR="00B0688A" w:rsidRDefault="00B0688A" w:rsidP="00AA61C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</w:pPr>
    </w:p>
    <w:p w:rsidR="00B0688A" w:rsidRDefault="00B0688A" w:rsidP="00AA61C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</w:pPr>
    </w:p>
    <w:p w:rsidR="006C0E60" w:rsidRPr="009E0DE8" w:rsidRDefault="006C0E60" w:rsidP="00AA61C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</w:pPr>
      <w:r w:rsidRPr="009E0DE8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Відповідно до пункту 13 частини першої статті 3 Закону України                    «Про Вищу раду правосуддя» Вища рада правосуддя затверджує Положення про Єдину судову інформаційно-телекомунікаційну систему та/або положення, що визначають порядок функціонування її окремих підсистем (модулів).</w:t>
      </w:r>
    </w:p>
    <w:p w:rsidR="006C0E60" w:rsidRPr="009E0DE8" w:rsidRDefault="006C0E60" w:rsidP="00AA61C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</w:pPr>
      <w:r w:rsidRPr="009E0DE8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Рішенням Вищої ради правосуддя від 17 серпня 2021 року</w:t>
      </w:r>
      <w:r w:rsidR="00FF06F2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9E0DE8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№ 1845/0/15-21 затверджено </w:t>
      </w:r>
      <w:r w:rsidRPr="009E0DE8"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Положення </w:t>
      </w:r>
      <w:r w:rsidRPr="009E0DE8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про порядок функціонування окремих підсистем (модулів) Єдиної судової інформаційно-телекомунікаційної системи (далі – Положення).</w:t>
      </w:r>
    </w:p>
    <w:p w:rsidR="006C0E60" w:rsidRPr="009E0DE8" w:rsidRDefault="0058467A" w:rsidP="00AA61C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Згідно з</w:t>
      </w:r>
      <w:r w:rsidR="006C0E60" w:rsidRPr="009E0DE8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 рішення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м</w:t>
      </w:r>
      <w:r w:rsidR="006C0E60" w:rsidRPr="009E0DE8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 Вищої ради правосуддя від 10 травня 2018 року</w:t>
      </w:r>
      <w:r w:rsidR="00FF06F2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="00FF06F2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br/>
      </w:r>
      <w:r w:rsidR="006C0E60" w:rsidRPr="009E0DE8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№ 1370-1/0/15-18 утворено Постійну комісію Вищої ради правосуддя з питань </w:t>
      </w:r>
      <w:bookmarkStart w:id="2" w:name="_Hlk176159117"/>
      <w:r w:rsidR="006C0E60" w:rsidRPr="009E0DE8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Єдиної судової інформаційно-телекомунікаційної системи</w:t>
      </w:r>
      <w:bookmarkEnd w:id="2"/>
      <w:r w:rsidR="006C0E60" w:rsidRPr="009E0DE8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, предметом діяльності якої є, зокрема, попередній розгляд </w:t>
      </w:r>
      <w:proofErr w:type="spellStart"/>
      <w:r w:rsidR="006C0E60" w:rsidRPr="009E0DE8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проєкту</w:t>
      </w:r>
      <w:proofErr w:type="spellEnd"/>
      <w:r w:rsidR="006C0E60" w:rsidRPr="009E0DE8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 змін до Положення.</w:t>
      </w:r>
    </w:p>
    <w:p w:rsidR="006C0E60" w:rsidRPr="00FA7172" w:rsidRDefault="006C0E60" w:rsidP="00AA61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9E0DE8">
        <w:rPr>
          <w:rFonts w:ascii="Times New Roman" w:eastAsia="Times New Roman" w:hAnsi="Times New Roman" w:cs="Times New Roman"/>
          <w:sz w:val="28"/>
          <w:szCs w:val="28"/>
          <w:lang w:eastAsia="uk-UA"/>
        </w:rPr>
        <w:t>Частиною сьомою статті 15</w:t>
      </w:r>
      <w:r w:rsidRPr="009E0DE8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uk-UA"/>
        </w:rPr>
        <w:t>1</w:t>
      </w:r>
      <w:r w:rsidRPr="009E0DE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Закону України «Про судоустрій </w:t>
      </w:r>
      <w:r w:rsidR="00C65D8A" w:rsidRPr="009E0DE8">
        <w:rPr>
          <w:rFonts w:ascii="Times New Roman" w:eastAsia="Times New Roman" w:hAnsi="Times New Roman" w:cs="Times New Roman"/>
          <w:sz w:val="28"/>
          <w:szCs w:val="28"/>
          <w:lang w:eastAsia="uk-UA"/>
        </w:rPr>
        <w:t>і статус суддів» визначено, що п</w:t>
      </w:r>
      <w:r w:rsidRPr="009E0DE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оложення про Єдину судову інформаційно-телекомунікаційну систему затверджується Вищою радою правосуддя за поданням Державної судової адміністрації України та після консультацій з </w:t>
      </w:r>
      <w:r w:rsidRPr="00FA7172">
        <w:rPr>
          <w:rFonts w:ascii="Times New Roman" w:eastAsia="Times New Roman" w:hAnsi="Times New Roman" w:cs="Times New Roman"/>
          <w:sz w:val="28"/>
          <w:szCs w:val="28"/>
          <w:lang w:eastAsia="uk-UA"/>
        </w:rPr>
        <w:t>Радою суддів України.</w:t>
      </w:r>
    </w:p>
    <w:p w:rsidR="006C0E60" w:rsidRPr="009E0DE8" w:rsidRDefault="006C0E60" w:rsidP="00AA61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bookmarkStart w:id="3" w:name="_Hlk160184651"/>
      <w:r w:rsidRPr="00FA717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Державна судова адміністрація України підготувала пропозиції </w:t>
      </w:r>
      <w:r w:rsidR="00C65D8A" w:rsidRPr="00FA7172">
        <w:rPr>
          <w:rFonts w:ascii="Times New Roman" w:eastAsia="Times New Roman" w:hAnsi="Times New Roman" w:cs="Times New Roman"/>
          <w:sz w:val="28"/>
          <w:szCs w:val="28"/>
          <w:lang w:eastAsia="uk-UA"/>
        </w:rPr>
        <w:t>щодо</w:t>
      </w:r>
      <w:r w:rsidRPr="00FA717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внесення з</w:t>
      </w:r>
      <w:r w:rsidR="00C65D8A" w:rsidRPr="00FA7172">
        <w:rPr>
          <w:rFonts w:ascii="Times New Roman" w:eastAsia="Times New Roman" w:hAnsi="Times New Roman" w:cs="Times New Roman"/>
          <w:sz w:val="28"/>
          <w:szCs w:val="28"/>
          <w:lang w:eastAsia="uk-UA"/>
        </w:rPr>
        <w:t>мін до Положення</w:t>
      </w:r>
      <w:r w:rsidR="00D01AE5" w:rsidRPr="00FA7172">
        <w:rPr>
          <w:rFonts w:ascii="Times New Roman" w:eastAsia="Times New Roman" w:hAnsi="Times New Roman" w:cs="Times New Roman"/>
          <w:sz w:val="28"/>
          <w:szCs w:val="28"/>
          <w:lang w:eastAsia="uk-UA"/>
        </w:rPr>
        <w:t>, зокрема</w:t>
      </w:r>
      <w:r w:rsidR="00FF06F2">
        <w:rPr>
          <w:rFonts w:ascii="Times New Roman" w:eastAsia="Times New Roman" w:hAnsi="Times New Roman" w:cs="Times New Roman"/>
          <w:sz w:val="28"/>
          <w:szCs w:val="28"/>
          <w:lang w:eastAsia="uk-UA"/>
        </w:rPr>
        <w:t>,</w:t>
      </w:r>
      <w:r w:rsidR="00C65D8A" w:rsidRPr="00FA717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FF06F2">
        <w:rPr>
          <w:rFonts w:ascii="Times New Roman" w:eastAsia="Times New Roman" w:hAnsi="Times New Roman" w:cs="Times New Roman"/>
          <w:sz w:val="28"/>
          <w:szCs w:val="28"/>
          <w:lang w:eastAsia="uk-UA"/>
        </w:rPr>
        <w:t>у</w:t>
      </w:r>
      <w:r w:rsidR="00C65D8A" w:rsidRPr="00FA717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частині </w:t>
      </w:r>
      <w:bookmarkStart w:id="4" w:name="_Hlk176158742"/>
      <w:r w:rsidR="00D01AE5" w:rsidRPr="00FA717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використання підсистеми </w:t>
      </w:r>
      <w:proofErr w:type="spellStart"/>
      <w:r w:rsidR="00D01AE5" w:rsidRPr="00FA7172">
        <w:rPr>
          <w:rFonts w:ascii="Times New Roman" w:eastAsia="Times New Roman" w:hAnsi="Times New Roman" w:cs="Times New Roman"/>
          <w:sz w:val="28"/>
          <w:szCs w:val="28"/>
          <w:lang w:eastAsia="uk-UA"/>
        </w:rPr>
        <w:t>відеоконференцзв’язку</w:t>
      </w:r>
      <w:bookmarkEnd w:id="4"/>
      <w:proofErr w:type="spellEnd"/>
      <w:r w:rsidR="00FC733A" w:rsidRPr="00FC733A">
        <w:t xml:space="preserve"> </w:t>
      </w:r>
      <w:r w:rsidR="00FC733A" w:rsidRPr="00FC733A">
        <w:rPr>
          <w:rFonts w:ascii="Times New Roman" w:eastAsia="Times New Roman" w:hAnsi="Times New Roman" w:cs="Times New Roman"/>
          <w:sz w:val="28"/>
          <w:szCs w:val="28"/>
          <w:lang w:eastAsia="uk-UA"/>
        </w:rPr>
        <w:t>Єдиної судової інформаційно-телекомунікаційної системи</w:t>
      </w:r>
      <w:r w:rsidRPr="00FA717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, які надіслала </w:t>
      </w:r>
      <w:r w:rsidR="00C65D8A" w:rsidRPr="00FA7172">
        <w:rPr>
          <w:rFonts w:ascii="Times New Roman" w:eastAsia="Times New Roman" w:hAnsi="Times New Roman" w:cs="Times New Roman"/>
          <w:sz w:val="28"/>
          <w:szCs w:val="28"/>
          <w:lang w:eastAsia="uk-UA"/>
        </w:rPr>
        <w:t>до Вищої ради</w:t>
      </w:r>
      <w:r w:rsidRPr="00FA717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правосуддя.</w:t>
      </w:r>
      <w:r w:rsidR="00D01AE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</w:p>
    <w:bookmarkEnd w:id="3"/>
    <w:p w:rsidR="006C0E60" w:rsidRPr="009E0DE8" w:rsidRDefault="006C0E60" w:rsidP="00AA61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9E0DE8">
        <w:rPr>
          <w:rFonts w:ascii="Times New Roman" w:eastAsia="Times New Roman" w:hAnsi="Times New Roman" w:cs="Times New Roman"/>
          <w:sz w:val="28"/>
          <w:szCs w:val="28"/>
          <w:lang w:eastAsia="uk-UA"/>
        </w:rPr>
        <w:t>2</w:t>
      </w:r>
      <w:r w:rsidR="003C52A7" w:rsidRPr="009E0DE8">
        <w:rPr>
          <w:rFonts w:ascii="Times New Roman" w:eastAsia="Times New Roman" w:hAnsi="Times New Roman" w:cs="Times New Roman"/>
          <w:sz w:val="28"/>
          <w:szCs w:val="28"/>
          <w:lang w:eastAsia="uk-UA"/>
        </w:rPr>
        <w:t>9</w:t>
      </w:r>
      <w:r w:rsidRPr="009E0DE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3C52A7" w:rsidRPr="009E0DE8">
        <w:rPr>
          <w:rFonts w:ascii="Times New Roman" w:eastAsia="Times New Roman" w:hAnsi="Times New Roman" w:cs="Times New Roman"/>
          <w:sz w:val="28"/>
          <w:szCs w:val="28"/>
          <w:lang w:eastAsia="uk-UA"/>
        </w:rPr>
        <w:t>серпня</w:t>
      </w:r>
      <w:r w:rsidRPr="009E0DE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2024 року </w:t>
      </w:r>
      <w:r w:rsidR="0067064D" w:rsidRPr="009E0DE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Постійна комісія </w:t>
      </w:r>
      <w:r w:rsidRPr="009E0DE8">
        <w:rPr>
          <w:rFonts w:ascii="Times New Roman" w:eastAsia="Times New Roman" w:hAnsi="Times New Roman" w:cs="Times New Roman"/>
          <w:sz w:val="28"/>
          <w:szCs w:val="28"/>
          <w:lang w:eastAsia="uk-UA"/>
        </w:rPr>
        <w:t>Вищої ради правосуддя з питань Єдиної судової інформаційно-телекомунікаційної системи п</w:t>
      </w:r>
      <w:r w:rsidR="00F734C5">
        <w:rPr>
          <w:rFonts w:ascii="Times New Roman" w:eastAsia="Times New Roman" w:hAnsi="Times New Roman" w:cs="Times New Roman"/>
          <w:sz w:val="28"/>
          <w:szCs w:val="28"/>
          <w:lang w:eastAsia="uk-UA"/>
        </w:rPr>
        <w:t>ісля консультацій із Радою</w:t>
      </w:r>
      <w:r w:rsidR="0067064D" w:rsidRPr="009E0DE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суддів України погодила</w:t>
      </w:r>
      <w:r w:rsidRPr="009E0DE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проєкт змін до Положення.</w:t>
      </w:r>
    </w:p>
    <w:p w:rsidR="006C0E60" w:rsidRPr="009E0DE8" w:rsidRDefault="00FA7172" w:rsidP="00AA61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8A685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Ураховуючи викладене, </w:t>
      </w:r>
      <w:r w:rsidR="008A685B" w:rsidRPr="008A685B">
        <w:rPr>
          <w:rFonts w:ascii="Times New Roman" w:eastAsia="Times New Roman" w:hAnsi="Times New Roman" w:cs="Times New Roman"/>
          <w:sz w:val="28"/>
          <w:szCs w:val="28"/>
          <w:lang w:eastAsia="uk-UA"/>
        </w:rPr>
        <w:t>з</w:t>
      </w:r>
      <w:r w:rsidR="006C0E60" w:rsidRPr="008A685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метою врегулювання </w:t>
      </w:r>
      <w:r w:rsidR="004600C2">
        <w:rPr>
          <w:rFonts w:ascii="Times New Roman" w:eastAsia="Times New Roman" w:hAnsi="Times New Roman" w:cs="Times New Roman"/>
          <w:sz w:val="28"/>
          <w:szCs w:val="28"/>
          <w:lang w:eastAsia="uk-UA"/>
        </w:rPr>
        <w:t>питання неузгодженості у назві системи</w:t>
      </w:r>
      <w:r w:rsidR="004600C2" w:rsidRPr="008A685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4600C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та </w:t>
      </w:r>
      <w:r w:rsidR="006C0E60" w:rsidRPr="008A685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окремих питань щодо </w:t>
      </w:r>
      <w:r w:rsidR="008A685B" w:rsidRPr="008A685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використання підсистеми </w:t>
      </w:r>
      <w:proofErr w:type="spellStart"/>
      <w:r w:rsidR="008A685B" w:rsidRPr="008A685B">
        <w:rPr>
          <w:rFonts w:ascii="Times New Roman" w:eastAsia="Times New Roman" w:hAnsi="Times New Roman" w:cs="Times New Roman"/>
          <w:sz w:val="28"/>
          <w:szCs w:val="28"/>
          <w:lang w:eastAsia="uk-UA"/>
        </w:rPr>
        <w:t>відеоконференцзв’язку</w:t>
      </w:r>
      <w:proofErr w:type="spellEnd"/>
      <w:r w:rsidR="00FC733A" w:rsidRPr="00FC733A">
        <w:t xml:space="preserve"> </w:t>
      </w:r>
      <w:r w:rsidR="00FC733A" w:rsidRPr="00FC733A">
        <w:rPr>
          <w:rFonts w:ascii="Times New Roman" w:eastAsia="Times New Roman" w:hAnsi="Times New Roman" w:cs="Times New Roman"/>
          <w:sz w:val="28"/>
          <w:szCs w:val="28"/>
          <w:lang w:eastAsia="uk-UA"/>
        </w:rPr>
        <w:t>Єдиної судової інформаційно-телекомунікаційної системи</w:t>
      </w:r>
      <w:r w:rsidR="008A685B" w:rsidRPr="008A685B">
        <w:rPr>
          <w:rFonts w:ascii="Times New Roman" w:eastAsia="Times New Roman" w:hAnsi="Times New Roman" w:cs="Times New Roman"/>
          <w:sz w:val="28"/>
          <w:szCs w:val="28"/>
          <w:lang w:eastAsia="uk-UA"/>
        </w:rPr>
        <w:t>,</w:t>
      </w:r>
      <w:r w:rsidR="00683C1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6C0E60" w:rsidRPr="008A685B">
        <w:rPr>
          <w:rFonts w:ascii="Times New Roman" w:eastAsia="Times New Roman" w:hAnsi="Times New Roman" w:cs="Times New Roman"/>
          <w:sz w:val="28"/>
          <w:szCs w:val="28"/>
          <w:lang w:eastAsia="uk-UA"/>
        </w:rPr>
        <w:t>керуючись</w:t>
      </w:r>
      <w:r w:rsidR="006C0E60" w:rsidRPr="009E0DE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статтями 3, 34 Закону України</w:t>
      </w:r>
      <w:r w:rsidR="008A685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6C0E60" w:rsidRPr="009E0DE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«Про Вищу раду </w:t>
      </w:r>
      <w:r w:rsidR="006C0E60" w:rsidRPr="009E0DE8">
        <w:rPr>
          <w:rFonts w:ascii="Times New Roman" w:eastAsia="Times New Roman" w:hAnsi="Times New Roman" w:cs="Times New Roman"/>
          <w:sz w:val="28"/>
          <w:szCs w:val="28"/>
          <w:lang w:eastAsia="uk-UA"/>
        </w:rPr>
        <w:lastRenderedPageBreak/>
        <w:t>правосуддя», частиною сьомою статті 15</w:t>
      </w:r>
      <w:r w:rsidR="006C0E60" w:rsidRPr="009E0DE8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uk-UA"/>
        </w:rPr>
        <w:t>1</w:t>
      </w:r>
      <w:r w:rsidR="006C0E60" w:rsidRPr="009E0DE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Закону України «Про судоустрій і статус суддів»,  Вища рада правосуддя</w:t>
      </w:r>
    </w:p>
    <w:p w:rsidR="006C0E60" w:rsidRPr="009E0DE8" w:rsidRDefault="006C0E60" w:rsidP="00AA61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6C0E60" w:rsidRPr="009E0DE8" w:rsidRDefault="006C0E60" w:rsidP="00AA61C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9E0DE8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вирішила:</w:t>
      </w:r>
    </w:p>
    <w:p w:rsidR="006C0E60" w:rsidRPr="009E0DE8" w:rsidRDefault="006C0E60" w:rsidP="00AA61C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</w:p>
    <w:p w:rsidR="006C0E60" w:rsidRPr="009E0DE8" w:rsidRDefault="006C0E60" w:rsidP="00AA61C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 w:bidi="uk-UA"/>
        </w:rPr>
      </w:pPr>
      <w:r w:rsidRPr="009E0DE8">
        <w:rPr>
          <w:rFonts w:ascii="Times New Roman" w:eastAsia="Calibri" w:hAnsi="Times New Roman" w:cs="Times New Roman"/>
          <w:sz w:val="28"/>
          <w:szCs w:val="28"/>
          <w:lang w:eastAsia="ru-RU" w:bidi="uk-UA"/>
        </w:rPr>
        <w:t>затвердити Зміни до Положення про порядок функціонування окремих підсистем (модулів) Єдиної судової інформаційно-телекомунікаційної системи, що додаються.</w:t>
      </w:r>
    </w:p>
    <w:p w:rsidR="006C0E60" w:rsidRPr="009E0DE8" w:rsidRDefault="006C0E60" w:rsidP="00AA61C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 w:bidi="uk-UA"/>
        </w:rPr>
      </w:pPr>
    </w:p>
    <w:p w:rsidR="006C0E60" w:rsidRPr="009E0DE8" w:rsidRDefault="006C0E60" w:rsidP="00AA61C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 w:bidi="uk-UA"/>
        </w:rPr>
      </w:pPr>
    </w:p>
    <w:p w:rsidR="001766D3" w:rsidRPr="009E0DE8" w:rsidRDefault="001766D3" w:rsidP="00AA61C8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</w:pPr>
      <w:r w:rsidRPr="009E0DE8"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  <w:t xml:space="preserve">Заступник </w:t>
      </w:r>
      <w:proofErr w:type="spellStart"/>
      <w:r w:rsidR="006C0E60" w:rsidRPr="009E0DE8"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  <w:t>Голов</w:t>
      </w:r>
      <w:r w:rsidRPr="009E0DE8"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  <w:t>и</w:t>
      </w:r>
      <w:proofErr w:type="spellEnd"/>
      <w:r w:rsidR="006C0E60" w:rsidRPr="009E0DE8"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  <w:t xml:space="preserve"> </w:t>
      </w:r>
    </w:p>
    <w:p w:rsidR="006C0E60" w:rsidRPr="009E0DE8" w:rsidRDefault="006C0E60" w:rsidP="00AA61C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ru-RU" w:eastAsia="ru-RU"/>
        </w:rPr>
      </w:pPr>
      <w:proofErr w:type="spellStart"/>
      <w:r w:rsidRPr="009E0DE8"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  <w:t>Вищої</w:t>
      </w:r>
      <w:proofErr w:type="spellEnd"/>
      <w:r w:rsidRPr="009E0DE8"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  <w:t xml:space="preserve"> ради </w:t>
      </w:r>
      <w:proofErr w:type="spellStart"/>
      <w:r w:rsidRPr="009E0DE8"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  <w:t>правосуддя</w:t>
      </w:r>
      <w:proofErr w:type="spellEnd"/>
      <w:r w:rsidRPr="009E0DE8"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  <w:tab/>
        <w:t xml:space="preserve">                                           </w:t>
      </w:r>
      <w:r w:rsidR="001766D3" w:rsidRPr="009E0DE8"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  <w:t xml:space="preserve">   </w:t>
      </w:r>
      <w:proofErr w:type="spellStart"/>
      <w:r w:rsidR="001766D3" w:rsidRPr="009E0DE8"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  <w:t>Дмитро</w:t>
      </w:r>
      <w:proofErr w:type="spellEnd"/>
      <w:r w:rsidRPr="009E0DE8"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  <w:t xml:space="preserve"> </w:t>
      </w:r>
      <w:r w:rsidR="001766D3" w:rsidRPr="009E0DE8"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  <w:t>ЛУК</w:t>
      </w:r>
      <w:r w:rsidR="00FF06F2" w:rsidRPr="00FF06F2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’</w:t>
      </w:r>
      <w:r w:rsidR="001766D3" w:rsidRPr="009E0DE8"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  <w:t>ЯНОВ</w:t>
      </w:r>
      <w:r w:rsidRPr="009E0DE8">
        <w:rPr>
          <w:rFonts w:ascii="Times New Roman" w:eastAsia="Calibri" w:hAnsi="Times New Roman" w:cs="Times New Roman"/>
          <w:sz w:val="28"/>
          <w:szCs w:val="28"/>
          <w:lang w:val="ru-RU" w:eastAsia="ru-RU"/>
        </w:rPr>
        <w:t xml:space="preserve">  </w:t>
      </w:r>
    </w:p>
    <w:p w:rsidR="006C0E60" w:rsidRPr="009E0DE8" w:rsidRDefault="006C0E60" w:rsidP="00C10ED3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 w:bidi="uk-UA"/>
        </w:rPr>
      </w:pPr>
    </w:p>
    <w:p w:rsidR="00AA61C8" w:rsidRPr="009E0DE8" w:rsidRDefault="00AA61C8" w:rsidP="00C10ED3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 w:bidi="uk-UA"/>
        </w:rPr>
      </w:pPr>
    </w:p>
    <w:p w:rsidR="00AA61C8" w:rsidRPr="009E0DE8" w:rsidRDefault="00AA61C8" w:rsidP="00C10ED3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 w:bidi="uk-UA"/>
        </w:rPr>
      </w:pPr>
    </w:p>
    <w:p w:rsidR="00AA61C8" w:rsidRPr="009E0DE8" w:rsidRDefault="00AA61C8" w:rsidP="00C10ED3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 w:bidi="uk-UA"/>
        </w:rPr>
      </w:pPr>
    </w:p>
    <w:p w:rsidR="00AA61C8" w:rsidRPr="009E0DE8" w:rsidRDefault="00AA61C8" w:rsidP="00C10ED3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 w:bidi="uk-UA"/>
        </w:rPr>
      </w:pPr>
    </w:p>
    <w:p w:rsidR="00AA61C8" w:rsidRPr="009E0DE8" w:rsidRDefault="00AA61C8" w:rsidP="00C10ED3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 w:bidi="uk-UA"/>
        </w:rPr>
      </w:pPr>
    </w:p>
    <w:p w:rsidR="00AA61C8" w:rsidRPr="009E0DE8" w:rsidRDefault="00AA61C8" w:rsidP="00C10ED3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 w:bidi="uk-UA"/>
        </w:rPr>
      </w:pPr>
    </w:p>
    <w:p w:rsidR="00AA61C8" w:rsidRPr="009E0DE8" w:rsidRDefault="00AA61C8" w:rsidP="00C10ED3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 w:bidi="uk-UA"/>
        </w:rPr>
      </w:pPr>
    </w:p>
    <w:p w:rsidR="00AA61C8" w:rsidRPr="009E0DE8" w:rsidRDefault="00AA61C8" w:rsidP="00C10ED3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 w:bidi="uk-UA"/>
        </w:rPr>
      </w:pPr>
    </w:p>
    <w:p w:rsidR="00AA61C8" w:rsidRPr="009E0DE8" w:rsidRDefault="00AA61C8" w:rsidP="00C10ED3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 w:bidi="uk-UA"/>
        </w:rPr>
      </w:pPr>
    </w:p>
    <w:p w:rsidR="00AA61C8" w:rsidRPr="009E0DE8" w:rsidRDefault="00AA61C8" w:rsidP="00C10ED3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 w:bidi="uk-UA"/>
        </w:rPr>
      </w:pPr>
    </w:p>
    <w:p w:rsidR="00AA61C8" w:rsidRPr="009E0DE8" w:rsidRDefault="00AA61C8" w:rsidP="00C10ED3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 w:bidi="uk-UA"/>
        </w:rPr>
      </w:pPr>
    </w:p>
    <w:p w:rsidR="00AA61C8" w:rsidRPr="009E0DE8" w:rsidRDefault="00AA61C8" w:rsidP="00C10ED3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 w:bidi="uk-UA"/>
        </w:rPr>
      </w:pPr>
    </w:p>
    <w:p w:rsidR="00AA61C8" w:rsidRPr="009E0DE8" w:rsidRDefault="00AA61C8" w:rsidP="00C10ED3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 w:bidi="uk-UA"/>
        </w:rPr>
      </w:pPr>
    </w:p>
    <w:p w:rsidR="00AA61C8" w:rsidRDefault="00AA61C8" w:rsidP="00C10ED3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 w:bidi="uk-UA"/>
        </w:rPr>
      </w:pPr>
    </w:p>
    <w:p w:rsidR="00224177" w:rsidRDefault="00224177" w:rsidP="00C10ED3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 w:bidi="uk-UA"/>
        </w:rPr>
      </w:pPr>
    </w:p>
    <w:p w:rsidR="00224177" w:rsidRDefault="00224177" w:rsidP="00C10ED3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 w:bidi="uk-UA"/>
        </w:rPr>
      </w:pPr>
    </w:p>
    <w:p w:rsidR="00224177" w:rsidRDefault="00224177" w:rsidP="00C10ED3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 w:bidi="uk-UA"/>
        </w:rPr>
      </w:pPr>
    </w:p>
    <w:p w:rsidR="00224177" w:rsidRDefault="00224177" w:rsidP="00C10ED3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 w:bidi="uk-UA"/>
        </w:rPr>
      </w:pPr>
    </w:p>
    <w:p w:rsidR="00772893" w:rsidRDefault="00772893" w:rsidP="00C10ED3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 w:bidi="uk-UA"/>
        </w:rPr>
      </w:pPr>
    </w:p>
    <w:p w:rsidR="00772893" w:rsidRDefault="00772893" w:rsidP="00C10ED3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 w:bidi="uk-UA"/>
        </w:rPr>
      </w:pPr>
    </w:p>
    <w:p w:rsidR="00EA78AE" w:rsidRDefault="00EA78AE" w:rsidP="00772893">
      <w:pPr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 w:bidi="uk-UA"/>
        </w:rPr>
      </w:pPr>
    </w:p>
    <w:p w:rsidR="00772893" w:rsidRPr="009E0DE8" w:rsidRDefault="00772893" w:rsidP="00772893">
      <w:pPr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 w:bidi="uk-UA"/>
        </w:rPr>
      </w:pPr>
      <w:r w:rsidRPr="009E0DE8">
        <w:rPr>
          <w:rFonts w:ascii="Times New Roman" w:eastAsia="Times New Roman" w:hAnsi="Times New Roman" w:cs="Times New Roman"/>
          <w:b/>
          <w:sz w:val="28"/>
          <w:szCs w:val="28"/>
          <w:lang w:eastAsia="uk-UA" w:bidi="uk-UA"/>
        </w:rPr>
        <w:lastRenderedPageBreak/>
        <w:t>ЗАТВЕРДЖЕНО</w:t>
      </w:r>
    </w:p>
    <w:p w:rsidR="00772893" w:rsidRPr="009E0DE8" w:rsidRDefault="00772893" w:rsidP="00772893">
      <w:pPr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 w:bidi="uk-UA"/>
        </w:rPr>
      </w:pPr>
      <w:r w:rsidRPr="009E0DE8">
        <w:rPr>
          <w:rFonts w:ascii="Times New Roman" w:eastAsia="Times New Roman" w:hAnsi="Times New Roman" w:cs="Times New Roman"/>
          <w:b/>
          <w:sz w:val="28"/>
          <w:szCs w:val="28"/>
          <w:lang w:eastAsia="uk-UA" w:bidi="uk-UA"/>
        </w:rPr>
        <w:t>Рішення Вищої ради правосуддя</w:t>
      </w:r>
    </w:p>
    <w:p w:rsidR="00772893" w:rsidRPr="009E0DE8" w:rsidRDefault="00604306" w:rsidP="00772893">
      <w:pPr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softHyphen/>
      </w:r>
      <w:r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softHyphen/>
      </w:r>
      <w:r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softHyphen/>
        <w:t>5 вересня 2024 року № 2623</w:t>
      </w:r>
      <w:bookmarkStart w:id="5" w:name="_GoBack"/>
      <w:bookmarkEnd w:id="5"/>
      <w:r w:rsidR="00772893" w:rsidRPr="009E0DE8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/0/15-24</w:t>
      </w:r>
    </w:p>
    <w:p w:rsidR="00772893" w:rsidRPr="009E0DE8" w:rsidRDefault="00772893" w:rsidP="007728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</w:p>
    <w:p w:rsidR="00772893" w:rsidRPr="009E0DE8" w:rsidRDefault="00772893" w:rsidP="007728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</w:p>
    <w:p w:rsidR="00772893" w:rsidRPr="009E0DE8" w:rsidRDefault="00772893" w:rsidP="0077289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uk-UA" w:bidi="uk-UA"/>
        </w:rPr>
      </w:pPr>
      <w:r w:rsidRPr="009E0DE8">
        <w:rPr>
          <w:rFonts w:ascii="Times New Roman" w:eastAsia="Times New Roman" w:hAnsi="Times New Roman" w:cs="Times New Roman"/>
          <w:b/>
          <w:sz w:val="28"/>
          <w:szCs w:val="28"/>
          <w:lang w:eastAsia="uk-UA" w:bidi="uk-UA"/>
        </w:rPr>
        <w:t>Зміни до Положення</w:t>
      </w:r>
    </w:p>
    <w:p w:rsidR="00772893" w:rsidRPr="009E0DE8" w:rsidRDefault="00772893" w:rsidP="0077289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uk-UA" w:bidi="uk-UA"/>
        </w:rPr>
      </w:pPr>
      <w:r w:rsidRPr="009E0DE8">
        <w:rPr>
          <w:rFonts w:ascii="Times New Roman" w:eastAsia="Times New Roman" w:hAnsi="Times New Roman" w:cs="Times New Roman"/>
          <w:b/>
          <w:sz w:val="28"/>
          <w:szCs w:val="28"/>
          <w:lang w:eastAsia="uk-UA" w:bidi="uk-UA"/>
        </w:rPr>
        <w:t>про порядок функціонування окремих підсистем (модулів)</w:t>
      </w:r>
    </w:p>
    <w:p w:rsidR="00772893" w:rsidRPr="009E0DE8" w:rsidRDefault="00772893" w:rsidP="0077289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uk-UA" w:bidi="uk-UA"/>
        </w:rPr>
      </w:pPr>
      <w:r w:rsidRPr="009E0DE8">
        <w:rPr>
          <w:rFonts w:ascii="Times New Roman" w:eastAsia="Times New Roman" w:hAnsi="Times New Roman" w:cs="Times New Roman"/>
          <w:b/>
          <w:sz w:val="28"/>
          <w:szCs w:val="28"/>
          <w:lang w:eastAsia="uk-UA" w:bidi="uk-UA"/>
        </w:rPr>
        <w:t>Єдиної судової інформаційно-телекомунікаційної системи</w:t>
      </w:r>
    </w:p>
    <w:p w:rsidR="00772893" w:rsidRPr="009E0DE8" w:rsidRDefault="00772893" w:rsidP="007728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772893" w:rsidRPr="009E0DE8" w:rsidRDefault="00772893" w:rsidP="007728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772893" w:rsidRDefault="00772893" w:rsidP="007728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9E0DE8">
        <w:rPr>
          <w:rFonts w:ascii="Times New Roman" w:eastAsia="Times New Roman" w:hAnsi="Times New Roman" w:cs="Times New Roman"/>
          <w:sz w:val="28"/>
          <w:szCs w:val="28"/>
          <w:lang w:eastAsia="uk-UA"/>
        </w:rPr>
        <w:t>1. Пункт 10 викласти в такій редакції:</w:t>
      </w:r>
    </w:p>
    <w:p w:rsidR="00772893" w:rsidRPr="009E0DE8" w:rsidRDefault="00772893" w:rsidP="007728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772893" w:rsidRPr="009E0DE8" w:rsidRDefault="00772893" w:rsidP="007728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E0DE8">
        <w:rPr>
          <w:rFonts w:ascii="Times New Roman" w:hAnsi="Times New Roman" w:cs="Times New Roman"/>
          <w:sz w:val="28"/>
          <w:szCs w:val="28"/>
        </w:rPr>
        <w:t>«10. Обов’язковість реєстрації Електронного кабінету в ЄСІТС для окремих категорій суб’єктів визначається процесуальним законодавством.».</w:t>
      </w:r>
    </w:p>
    <w:p w:rsidR="00772893" w:rsidRPr="009E0DE8" w:rsidRDefault="00772893" w:rsidP="007728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72893" w:rsidRDefault="00772893" w:rsidP="007728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E0DE8">
        <w:rPr>
          <w:rFonts w:ascii="Times New Roman" w:hAnsi="Times New Roman" w:cs="Times New Roman"/>
          <w:sz w:val="28"/>
          <w:szCs w:val="28"/>
        </w:rPr>
        <w:t xml:space="preserve">2. </w:t>
      </w:r>
      <w:bookmarkStart w:id="6" w:name="_Hlk176155633"/>
      <w:r>
        <w:rPr>
          <w:rFonts w:ascii="Times New Roman" w:hAnsi="Times New Roman" w:cs="Times New Roman"/>
          <w:sz w:val="28"/>
          <w:szCs w:val="28"/>
        </w:rPr>
        <w:t xml:space="preserve">Підпункт 2 пункту 45 </w:t>
      </w:r>
      <w:r w:rsidRPr="009E0DE8">
        <w:rPr>
          <w:rFonts w:ascii="Times New Roman" w:hAnsi="Times New Roman" w:cs="Times New Roman"/>
          <w:sz w:val="28"/>
          <w:szCs w:val="28"/>
        </w:rPr>
        <w:t xml:space="preserve">доповнити абзацом </w:t>
      </w:r>
      <w:r>
        <w:rPr>
          <w:rFonts w:ascii="Times New Roman" w:hAnsi="Times New Roman" w:cs="Times New Roman"/>
          <w:sz w:val="28"/>
          <w:szCs w:val="28"/>
        </w:rPr>
        <w:t>четвертим</w:t>
      </w:r>
      <w:r w:rsidRPr="009E0DE8">
        <w:rPr>
          <w:rFonts w:ascii="Times New Roman" w:hAnsi="Times New Roman" w:cs="Times New Roman"/>
          <w:sz w:val="28"/>
          <w:szCs w:val="28"/>
        </w:rPr>
        <w:t xml:space="preserve"> такого змісту:</w:t>
      </w:r>
      <w:bookmarkEnd w:id="6"/>
    </w:p>
    <w:p w:rsidR="00772893" w:rsidRPr="009E0DE8" w:rsidRDefault="00772893" w:rsidP="007728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72893" w:rsidRPr="009E0DE8" w:rsidRDefault="00772893" w:rsidP="007728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E0DE8">
        <w:rPr>
          <w:rFonts w:ascii="Times New Roman" w:hAnsi="Times New Roman" w:cs="Times New Roman"/>
          <w:sz w:val="28"/>
          <w:szCs w:val="28"/>
        </w:rPr>
        <w:t xml:space="preserve">«Особливості вчинення окремих процесуальних дій з використанням підсистеми </w:t>
      </w:r>
      <w:proofErr w:type="spellStart"/>
      <w:r w:rsidRPr="009E0DE8">
        <w:rPr>
          <w:rFonts w:ascii="Times New Roman" w:hAnsi="Times New Roman" w:cs="Times New Roman"/>
          <w:sz w:val="28"/>
          <w:szCs w:val="28"/>
        </w:rPr>
        <w:t>відеоконференцзв’язку</w:t>
      </w:r>
      <w:proofErr w:type="spellEnd"/>
      <w:r w:rsidRPr="009E0DE8">
        <w:rPr>
          <w:rFonts w:ascii="Times New Roman" w:hAnsi="Times New Roman" w:cs="Times New Roman"/>
          <w:sz w:val="28"/>
          <w:szCs w:val="28"/>
        </w:rPr>
        <w:t xml:space="preserve"> визнача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9E0DE8">
        <w:rPr>
          <w:rFonts w:ascii="Times New Roman" w:hAnsi="Times New Roman" w:cs="Times New Roman"/>
          <w:sz w:val="28"/>
          <w:szCs w:val="28"/>
        </w:rPr>
        <w:t>ться процесуальним законодавством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9E0DE8">
        <w:rPr>
          <w:rFonts w:ascii="Times New Roman" w:hAnsi="Times New Roman" w:cs="Times New Roman"/>
          <w:sz w:val="28"/>
          <w:szCs w:val="28"/>
        </w:rPr>
        <w:t>».</w:t>
      </w:r>
    </w:p>
    <w:p w:rsidR="00772893" w:rsidRPr="009E0DE8" w:rsidRDefault="00772893" w:rsidP="007728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72893" w:rsidRDefault="00772893" w:rsidP="007728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E0DE8">
        <w:rPr>
          <w:rFonts w:ascii="Times New Roman" w:hAnsi="Times New Roman" w:cs="Times New Roman"/>
          <w:sz w:val="28"/>
          <w:szCs w:val="28"/>
        </w:rPr>
        <w:t>3. Пункт 51 доповнити абзацом четвертим такого змісту:</w:t>
      </w:r>
    </w:p>
    <w:p w:rsidR="00772893" w:rsidRPr="009E0DE8" w:rsidRDefault="00772893" w:rsidP="007728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72893" w:rsidRPr="009E0DE8" w:rsidRDefault="00772893" w:rsidP="007728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E0DE8">
        <w:rPr>
          <w:rFonts w:ascii="Times New Roman" w:hAnsi="Times New Roman" w:cs="Times New Roman"/>
          <w:sz w:val="28"/>
          <w:szCs w:val="28"/>
        </w:rPr>
        <w:t xml:space="preserve">«У разі технічної неможливості використання підсистеми </w:t>
      </w:r>
      <w:proofErr w:type="spellStart"/>
      <w:r w:rsidRPr="009E0DE8">
        <w:rPr>
          <w:rFonts w:ascii="Times New Roman" w:hAnsi="Times New Roman" w:cs="Times New Roman"/>
          <w:sz w:val="28"/>
          <w:szCs w:val="28"/>
        </w:rPr>
        <w:t>відеоконференцзв’язку</w:t>
      </w:r>
      <w:proofErr w:type="spellEnd"/>
      <w:r w:rsidRPr="009E0DE8">
        <w:rPr>
          <w:rFonts w:ascii="Times New Roman" w:hAnsi="Times New Roman" w:cs="Times New Roman"/>
          <w:sz w:val="28"/>
          <w:szCs w:val="28"/>
        </w:rPr>
        <w:t xml:space="preserve"> для здійснення фіксування судових засідань, що провод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9E0DE8">
        <w:rPr>
          <w:rFonts w:ascii="Times New Roman" w:hAnsi="Times New Roman" w:cs="Times New Roman"/>
          <w:sz w:val="28"/>
          <w:szCs w:val="28"/>
        </w:rPr>
        <w:t xml:space="preserve">ться без застосування режиму </w:t>
      </w:r>
      <w:proofErr w:type="spellStart"/>
      <w:r w:rsidRPr="009E0DE8">
        <w:rPr>
          <w:rFonts w:ascii="Times New Roman" w:hAnsi="Times New Roman" w:cs="Times New Roman"/>
          <w:sz w:val="28"/>
          <w:szCs w:val="28"/>
        </w:rPr>
        <w:t>відеоконференції</w:t>
      </w:r>
      <w:proofErr w:type="spellEnd"/>
      <w:r w:rsidRPr="009E0DE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E0DE8">
        <w:rPr>
          <w:rFonts w:ascii="Times New Roman" w:hAnsi="Times New Roman" w:cs="Times New Roman"/>
          <w:sz w:val="28"/>
          <w:szCs w:val="28"/>
        </w:rPr>
        <w:t>аудіо-</w:t>
      </w:r>
      <w:proofErr w:type="spellEnd"/>
      <w:r w:rsidRPr="009E0DE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E0DE8">
        <w:rPr>
          <w:rFonts w:ascii="Times New Roman" w:hAnsi="Times New Roman" w:cs="Times New Roman"/>
          <w:sz w:val="28"/>
          <w:szCs w:val="28"/>
        </w:rPr>
        <w:t>відеофіксація</w:t>
      </w:r>
      <w:proofErr w:type="spellEnd"/>
      <w:r w:rsidRPr="009E0DE8">
        <w:rPr>
          <w:rFonts w:ascii="Times New Roman" w:hAnsi="Times New Roman" w:cs="Times New Roman"/>
          <w:sz w:val="28"/>
          <w:szCs w:val="28"/>
        </w:rPr>
        <w:t xml:space="preserve"> та ведення протоколу (журналу) судового засідання мож</w:t>
      </w:r>
      <w:r>
        <w:rPr>
          <w:rFonts w:ascii="Times New Roman" w:hAnsi="Times New Roman" w:cs="Times New Roman"/>
          <w:sz w:val="28"/>
          <w:szCs w:val="28"/>
        </w:rPr>
        <w:t>уть</w:t>
      </w:r>
      <w:r w:rsidRPr="009E0DE8">
        <w:rPr>
          <w:rFonts w:ascii="Times New Roman" w:hAnsi="Times New Roman" w:cs="Times New Roman"/>
          <w:sz w:val="28"/>
          <w:szCs w:val="28"/>
        </w:rPr>
        <w:t xml:space="preserve"> здійснюватися наявними в судах автономними системами технічної фіксації судового процесу з подальшим долученням матеріалів до АСДС. Зазначені процесуальні дії вчиняються судом до появи в підсистемі </w:t>
      </w:r>
      <w:proofErr w:type="spellStart"/>
      <w:r w:rsidRPr="009E0DE8">
        <w:rPr>
          <w:rFonts w:ascii="Times New Roman" w:hAnsi="Times New Roman" w:cs="Times New Roman"/>
          <w:sz w:val="28"/>
          <w:szCs w:val="28"/>
        </w:rPr>
        <w:t>відеоконференцзв’язку</w:t>
      </w:r>
      <w:proofErr w:type="spellEnd"/>
      <w:r w:rsidRPr="009E0DE8">
        <w:rPr>
          <w:rFonts w:ascii="Times New Roman" w:hAnsi="Times New Roman" w:cs="Times New Roman"/>
          <w:sz w:val="28"/>
          <w:szCs w:val="28"/>
        </w:rPr>
        <w:t xml:space="preserve"> можливості автономного фіксування судових засідань.».</w:t>
      </w:r>
    </w:p>
    <w:p w:rsidR="00772893" w:rsidRPr="009E0DE8" w:rsidRDefault="00772893" w:rsidP="007728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72893" w:rsidRDefault="00772893" w:rsidP="007728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E0DE8">
        <w:rPr>
          <w:rFonts w:ascii="Times New Roman" w:hAnsi="Times New Roman" w:cs="Times New Roman"/>
          <w:sz w:val="28"/>
          <w:szCs w:val="28"/>
        </w:rPr>
        <w:t>4. Абзац перший пункту 124 викласти в такій редакції:</w:t>
      </w:r>
    </w:p>
    <w:p w:rsidR="00772893" w:rsidRPr="009E0DE8" w:rsidRDefault="00772893" w:rsidP="007728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72893" w:rsidRPr="009E0DE8" w:rsidRDefault="00772893" w:rsidP="007728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E0DE8">
        <w:rPr>
          <w:rFonts w:ascii="Times New Roman" w:hAnsi="Times New Roman" w:cs="Times New Roman"/>
          <w:sz w:val="28"/>
          <w:szCs w:val="28"/>
        </w:rPr>
        <w:t xml:space="preserve">«124. У разі надходження заяви учасника справи </w:t>
      </w:r>
      <w:r>
        <w:rPr>
          <w:rFonts w:ascii="Times New Roman" w:hAnsi="Times New Roman" w:cs="Times New Roman"/>
          <w:sz w:val="28"/>
          <w:szCs w:val="28"/>
        </w:rPr>
        <w:t>щод</w:t>
      </w:r>
      <w:r w:rsidRPr="009E0DE8">
        <w:rPr>
          <w:rFonts w:ascii="Times New Roman" w:hAnsi="Times New Roman" w:cs="Times New Roman"/>
          <w:sz w:val="28"/>
          <w:szCs w:val="28"/>
        </w:rPr>
        <w:t xml:space="preserve">о ознайомлення з матеріалами справи чи окремими документами в електронному вигляді через </w:t>
      </w:r>
      <w:r>
        <w:rPr>
          <w:rFonts w:ascii="Times New Roman" w:hAnsi="Times New Roman" w:cs="Times New Roman"/>
          <w:sz w:val="28"/>
          <w:szCs w:val="28"/>
        </w:rPr>
        <w:t>під</w:t>
      </w:r>
      <w:r w:rsidRPr="009E0DE8">
        <w:rPr>
          <w:rFonts w:ascii="Times New Roman" w:hAnsi="Times New Roman" w:cs="Times New Roman"/>
          <w:sz w:val="28"/>
          <w:szCs w:val="28"/>
        </w:rPr>
        <w:t xml:space="preserve">систему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9E0DE8">
        <w:rPr>
          <w:rFonts w:ascii="Times New Roman" w:hAnsi="Times New Roman" w:cs="Times New Roman"/>
          <w:sz w:val="28"/>
          <w:szCs w:val="28"/>
        </w:rPr>
        <w:t>Електронний суд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9E0DE8">
        <w:rPr>
          <w:rFonts w:ascii="Times New Roman" w:hAnsi="Times New Roman" w:cs="Times New Roman"/>
          <w:sz w:val="28"/>
          <w:szCs w:val="28"/>
        </w:rPr>
        <w:t xml:space="preserve"> суд, який отримав таку заяву, забезпечує сканування відповідних матеріалів справи чи окремих документів у паперовій формі, що перебувають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9E0DE8">
        <w:rPr>
          <w:rFonts w:ascii="Times New Roman" w:hAnsi="Times New Roman" w:cs="Times New Roman"/>
          <w:sz w:val="28"/>
          <w:szCs w:val="28"/>
        </w:rPr>
        <w:t xml:space="preserve"> такому суді, та долучає їх до матеріалів електронної судової справи.».</w:t>
      </w:r>
    </w:p>
    <w:p w:rsidR="00772893" w:rsidRPr="009E0DE8" w:rsidRDefault="00772893" w:rsidP="007728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72893" w:rsidRDefault="00772893" w:rsidP="007728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E0DE8">
        <w:rPr>
          <w:rFonts w:ascii="Times New Roman" w:hAnsi="Times New Roman" w:cs="Times New Roman"/>
          <w:sz w:val="28"/>
          <w:szCs w:val="28"/>
        </w:rPr>
        <w:t>5. Після пункту 133 доповнити пунктом 134 такого змісту:</w:t>
      </w:r>
    </w:p>
    <w:p w:rsidR="00772893" w:rsidRPr="009E0DE8" w:rsidRDefault="00772893" w:rsidP="007728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72893" w:rsidRPr="009E0DE8" w:rsidRDefault="00772893" w:rsidP="007728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E0DE8">
        <w:rPr>
          <w:rFonts w:ascii="Times New Roman" w:hAnsi="Times New Roman" w:cs="Times New Roman"/>
          <w:sz w:val="28"/>
          <w:szCs w:val="28"/>
        </w:rPr>
        <w:lastRenderedPageBreak/>
        <w:t>«134. Терміни «Єдина судова інформаційно-телекомунікаційна система» та «Єдина судова інформаційно-комунікаційна система» є тотожними для цілей Положення</w:t>
      </w:r>
      <w:r>
        <w:rPr>
          <w:rFonts w:ascii="Times New Roman" w:hAnsi="Times New Roman" w:cs="Times New Roman"/>
          <w:sz w:val="28"/>
          <w:szCs w:val="28"/>
        </w:rPr>
        <w:t xml:space="preserve"> до приведення термінології, </w:t>
      </w:r>
      <w:r w:rsidRPr="009E0DE8">
        <w:rPr>
          <w:rFonts w:ascii="Times New Roman" w:hAnsi="Times New Roman" w:cs="Times New Roman"/>
          <w:sz w:val="28"/>
          <w:szCs w:val="28"/>
        </w:rPr>
        <w:t xml:space="preserve">яка вживається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9E0DE8">
        <w:rPr>
          <w:rFonts w:ascii="Times New Roman" w:hAnsi="Times New Roman" w:cs="Times New Roman"/>
          <w:sz w:val="28"/>
          <w:szCs w:val="28"/>
        </w:rPr>
        <w:t xml:space="preserve"> законах України      «Про судоустрій і статус суддів», «Про Вищу раду правосуддя», «Про доступ до судових рішень», Кодекс</w:t>
      </w:r>
      <w:r>
        <w:rPr>
          <w:rFonts w:ascii="Times New Roman" w:hAnsi="Times New Roman" w:cs="Times New Roman"/>
          <w:sz w:val="28"/>
          <w:szCs w:val="28"/>
        </w:rPr>
        <w:t>і</w:t>
      </w:r>
      <w:r w:rsidRPr="009E0DE8">
        <w:rPr>
          <w:rFonts w:ascii="Times New Roman" w:hAnsi="Times New Roman" w:cs="Times New Roman"/>
          <w:sz w:val="28"/>
          <w:szCs w:val="28"/>
        </w:rPr>
        <w:t xml:space="preserve"> України з процедур банкрутства, Кодекс</w:t>
      </w:r>
      <w:r>
        <w:rPr>
          <w:rFonts w:ascii="Times New Roman" w:hAnsi="Times New Roman" w:cs="Times New Roman"/>
          <w:sz w:val="28"/>
          <w:szCs w:val="28"/>
        </w:rPr>
        <w:t>і</w:t>
      </w:r>
      <w:r w:rsidRPr="009E0DE8">
        <w:rPr>
          <w:rFonts w:ascii="Times New Roman" w:hAnsi="Times New Roman" w:cs="Times New Roman"/>
          <w:sz w:val="28"/>
          <w:szCs w:val="28"/>
        </w:rPr>
        <w:t xml:space="preserve"> України про адміністративні правопорушення та інших нормативно-правових актах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9E0DE8">
        <w:rPr>
          <w:rFonts w:ascii="Times New Roman" w:hAnsi="Times New Roman" w:cs="Times New Roman"/>
          <w:sz w:val="28"/>
          <w:szCs w:val="28"/>
        </w:rPr>
        <w:t xml:space="preserve"> у відповідність із термінологією, яка вживається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9E0DE8">
        <w:rPr>
          <w:rFonts w:ascii="Times New Roman" w:hAnsi="Times New Roman" w:cs="Times New Roman"/>
          <w:sz w:val="28"/>
          <w:szCs w:val="28"/>
        </w:rPr>
        <w:t>Господарському процесуальному кодексі України, Кодексі адміністративного судочинства України, Кримінальному процесуальному кодексі України, Цивільному процесуальному кодексі України та законодавстві про інформаційно-комунікаційні системи.».</w:t>
      </w:r>
    </w:p>
    <w:p w:rsidR="00772893" w:rsidRDefault="00772893" w:rsidP="00772893"/>
    <w:p w:rsidR="00772893" w:rsidRDefault="00772893" w:rsidP="00C10ED3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 w:bidi="uk-UA"/>
        </w:rPr>
      </w:pPr>
    </w:p>
    <w:p w:rsidR="00224177" w:rsidRDefault="00224177" w:rsidP="00C10ED3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 w:bidi="uk-UA"/>
        </w:rPr>
      </w:pPr>
    </w:p>
    <w:sectPr w:rsidR="00224177" w:rsidSect="009E0DE8">
      <w:headerReference w:type="even" r:id="rId7"/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1A46" w:rsidRDefault="00CD1A46" w:rsidP="006C0E60">
      <w:pPr>
        <w:spacing w:after="0" w:line="240" w:lineRule="auto"/>
      </w:pPr>
      <w:r>
        <w:separator/>
      </w:r>
    </w:p>
  </w:endnote>
  <w:endnote w:type="continuationSeparator" w:id="0">
    <w:p w:rsidR="00CD1A46" w:rsidRDefault="00CD1A46" w:rsidP="006C0E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cademyC"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1A46" w:rsidRDefault="00CD1A46" w:rsidP="006C0E60">
      <w:pPr>
        <w:spacing w:after="0" w:line="240" w:lineRule="auto"/>
      </w:pPr>
      <w:r>
        <w:separator/>
      </w:r>
    </w:p>
  </w:footnote>
  <w:footnote w:type="continuationSeparator" w:id="0">
    <w:p w:rsidR="00CD1A46" w:rsidRDefault="00CD1A46" w:rsidP="006C0E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118E" w:rsidRDefault="00532A95">
    <w:pPr>
      <w:pStyle w:val="a3"/>
      <w:jc w:val="center"/>
    </w:pPr>
    <w:r>
      <w:fldChar w:fldCharType="begin"/>
    </w:r>
    <w:r w:rsidR="00C66297">
      <w:instrText>PAGE   \* MERGEFORMAT</w:instrText>
    </w:r>
    <w:r>
      <w:fldChar w:fldCharType="separate"/>
    </w:r>
    <w:r w:rsidR="00C66297" w:rsidRPr="00586DE5">
      <w:rPr>
        <w:noProof/>
      </w:rPr>
      <w:t>12</w:t>
    </w:r>
    <w:r>
      <w:fldChar w:fldCharType="end"/>
    </w:r>
  </w:p>
  <w:p w:rsidR="0033118E" w:rsidRPr="008304AB" w:rsidRDefault="0033118E" w:rsidP="008304AB">
    <w:pPr>
      <w:pStyle w:val="a3"/>
      <w:jc w:val="cent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118E" w:rsidRPr="006C0E60" w:rsidRDefault="00532A95">
    <w:pPr>
      <w:pStyle w:val="a3"/>
      <w:jc w:val="center"/>
      <w:rPr>
        <w:rFonts w:ascii="Times New Roman" w:hAnsi="Times New Roman" w:cs="Times New Roman"/>
        <w:sz w:val="28"/>
        <w:szCs w:val="28"/>
      </w:rPr>
    </w:pPr>
    <w:r w:rsidRPr="006C0E60">
      <w:rPr>
        <w:rFonts w:ascii="Times New Roman" w:hAnsi="Times New Roman" w:cs="Times New Roman"/>
        <w:sz w:val="28"/>
        <w:szCs w:val="28"/>
      </w:rPr>
      <w:fldChar w:fldCharType="begin"/>
    </w:r>
    <w:r w:rsidR="00C66297" w:rsidRPr="006C0E60">
      <w:rPr>
        <w:rFonts w:ascii="Times New Roman" w:hAnsi="Times New Roman" w:cs="Times New Roman"/>
        <w:sz w:val="28"/>
        <w:szCs w:val="28"/>
      </w:rPr>
      <w:instrText>PAGE   \* MERGEFORMAT</w:instrText>
    </w:r>
    <w:r w:rsidRPr="006C0E60">
      <w:rPr>
        <w:rFonts w:ascii="Times New Roman" w:hAnsi="Times New Roman" w:cs="Times New Roman"/>
        <w:sz w:val="28"/>
        <w:szCs w:val="28"/>
      </w:rPr>
      <w:fldChar w:fldCharType="separate"/>
    </w:r>
    <w:r w:rsidR="00B0688A">
      <w:rPr>
        <w:rFonts w:ascii="Times New Roman" w:hAnsi="Times New Roman" w:cs="Times New Roman"/>
        <w:noProof/>
        <w:sz w:val="28"/>
        <w:szCs w:val="28"/>
      </w:rPr>
      <w:t>4</w:t>
    </w:r>
    <w:r w:rsidRPr="006C0E60">
      <w:rPr>
        <w:rFonts w:ascii="Times New Roman" w:hAnsi="Times New Roman" w:cs="Times New Roman"/>
        <w:sz w:val="28"/>
        <w:szCs w:val="28"/>
      </w:rPr>
      <w:fldChar w:fldCharType="end"/>
    </w:r>
  </w:p>
  <w:p w:rsidR="0033118E" w:rsidRPr="008304AB" w:rsidRDefault="0033118E" w:rsidP="008304AB">
    <w:pPr>
      <w:pStyle w:val="a3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C0E60"/>
    <w:rsid w:val="00045C31"/>
    <w:rsid w:val="00095962"/>
    <w:rsid w:val="000B0FDF"/>
    <w:rsid w:val="000C7DBE"/>
    <w:rsid w:val="000D3FC9"/>
    <w:rsid w:val="000D7B60"/>
    <w:rsid w:val="001407BC"/>
    <w:rsid w:val="001766D3"/>
    <w:rsid w:val="00176DE3"/>
    <w:rsid w:val="001A16BB"/>
    <w:rsid w:val="00224177"/>
    <w:rsid w:val="002F08AA"/>
    <w:rsid w:val="0033118E"/>
    <w:rsid w:val="00340662"/>
    <w:rsid w:val="00360F37"/>
    <w:rsid w:val="00381618"/>
    <w:rsid w:val="00381C88"/>
    <w:rsid w:val="003C52A7"/>
    <w:rsid w:val="00413E9D"/>
    <w:rsid w:val="004454BD"/>
    <w:rsid w:val="004600C2"/>
    <w:rsid w:val="00462C9D"/>
    <w:rsid w:val="005310AF"/>
    <w:rsid w:val="00532A95"/>
    <w:rsid w:val="00540A0F"/>
    <w:rsid w:val="005838C1"/>
    <w:rsid w:val="0058467A"/>
    <w:rsid w:val="005C421B"/>
    <w:rsid w:val="005C4878"/>
    <w:rsid w:val="005F6481"/>
    <w:rsid w:val="005F6ECA"/>
    <w:rsid w:val="00604306"/>
    <w:rsid w:val="006246B0"/>
    <w:rsid w:val="0067064D"/>
    <w:rsid w:val="00683C11"/>
    <w:rsid w:val="006C0E60"/>
    <w:rsid w:val="00746EF8"/>
    <w:rsid w:val="00772893"/>
    <w:rsid w:val="007D1565"/>
    <w:rsid w:val="00816873"/>
    <w:rsid w:val="00884AE7"/>
    <w:rsid w:val="008A685B"/>
    <w:rsid w:val="0092597D"/>
    <w:rsid w:val="00941B26"/>
    <w:rsid w:val="00941B44"/>
    <w:rsid w:val="009A238F"/>
    <w:rsid w:val="009D46BF"/>
    <w:rsid w:val="009E0DE8"/>
    <w:rsid w:val="00A62FD5"/>
    <w:rsid w:val="00A66201"/>
    <w:rsid w:val="00AA61C8"/>
    <w:rsid w:val="00B0688A"/>
    <w:rsid w:val="00B428D6"/>
    <w:rsid w:val="00BA7472"/>
    <w:rsid w:val="00C10ED3"/>
    <w:rsid w:val="00C65D8A"/>
    <w:rsid w:val="00C66297"/>
    <w:rsid w:val="00CD1A46"/>
    <w:rsid w:val="00CE43C9"/>
    <w:rsid w:val="00D01AE5"/>
    <w:rsid w:val="00D93135"/>
    <w:rsid w:val="00DA6E11"/>
    <w:rsid w:val="00DE6EFA"/>
    <w:rsid w:val="00E50CC4"/>
    <w:rsid w:val="00E6047B"/>
    <w:rsid w:val="00E700E0"/>
    <w:rsid w:val="00E87B6C"/>
    <w:rsid w:val="00EA6A34"/>
    <w:rsid w:val="00EA78AE"/>
    <w:rsid w:val="00EC6950"/>
    <w:rsid w:val="00ED36F8"/>
    <w:rsid w:val="00EE598E"/>
    <w:rsid w:val="00F057CA"/>
    <w:rsid w:val="00F1282D"/>
    <w:rsid w:val="00F436BD"/>
    <w:rsid w:val="00F734C5"/>
    <w:rsid w:val="00F77CEC"/>
    <w:rsid w:val="00FA34B7"/>
    <w:rsid w:val="00FA475D"/>
    <w:rsid w:val="00FA7172"/>
    <w:rsid w:val="00FB2D3D"/>
    <w:rsid w:val="00FC733A"/>
    <w:rsid w:val="00FF06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31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C0E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C0E60"/>
  </w:style>
  <w:style w:type="paragraph" w:styleId="a5">
    <w:name w:val="footer"/>
    <w:basedOn w:val="a"/>
    <w:link w:val="a6"/>
    <w:uiPriority w:val="99"/>
    <w:unhideWhenUsed/>
    <w:rsid w:val="006C0E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C0E60"/>
  </w:style>
  <w:style w:type="paragraph" w:styleId="a7">
    <w:name w:val="Balloon Text"/>
    <w:basedOn w:val="a"/>
    <w:link w:val="a8"/>
    <w:uiPriority w:val="99"/>
    <w:semiHidden/>
    <w:unhideWhenUsed/>
    <w:rsid w:val="00C10E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10ED3"/>
    <w:rPr>
      <w:rFonts w:ascii="Segoe UI" w:hAnsi="Segoe UI" w:cs="Segoe UI"/>
      <w:sz w:val="18"/>
      <w:szCs w:val="18"/>
    </w:rPr>
  </w:style>
  <w:style w:type="paragraph" w:styleId="a9">
    <w:name w:val="No Spacing"/>
    <w:link w:val="aa"/>
    <w:qFormat/>
    <w:rsid w:val="005F6ECA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character" w:customStyle="1" w:styleId="aa">
    <w:name w:val="Без интервала Знак"/>
    <w:link w:val="a9"/>
    <w:locked/>
    <w:rsid w:val="005F6ECA"/>
    <w:rPr>
      <w:rFonts w:ascii="Calibri" w:eastAsia="Times New Roman" w:hAnsi="Calibri" w:cs="Times New Roman"/>
      <w:lang w:val="ru-RU" w:eastAsia="ru-RU"/>
    </w:rPr>
  </w:style>
  <w:style w:type="paragraph" w:styleId="ab">
    <w:name w:val="List Paragraph"/>
    <w:basedOn w:val="a"/>
    <w:uiPriority w:val="34"/>
    <w:qFormat/>
    <w:rsid w:val="00A6620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4</Pages>
  <Words>3101</Words>
  <Characters>1769</Characters>
  <Application>Microsoft Office Word</Application>
  <DocSecurity>0</DocSecurity>
  <Lines>14</Lines>
  <Paragraphs>9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Олександра Причко</dc:creator>
  <cp:keywords/>
  <dc:description/>
  <cp:lastModifiedBy>Лариса Бардаченко (VRU-GAMEMAX2-03 - l.bardachenko)</cp:lastModifiedBy>
  <cp:revision>20</cp:revision>
  <cp:lastPrinted>2024-09-06T05:46:00Z</cp:lastPrinted>
  <dcterms:created xsi:type="dcterms:W3CDTF">2024-09-03T05:52:00Z</dcterms:created>
  <dcterms:modified xsi:type="dcterms:W3CDTF">2024-09-06T10:11:00Z</dcterms:modified>
</cp:coreProperties>
</file>