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474" w:rsidRDefault="00F92474" w:rsidP="00DC4767">
      <w:pPr>
        <w:tabs>
          <w:tab w:val="left" w:pos="7938"/>
        </w:tabs>
        <w:spacing w:after="0" w:line="240" w:lineRule="auto"/>
        <w:jc w:val="center"/>
        <w:rPr>
          <w:rFonts w:ascii="AcademyC" w:hAnsi="AcademyC"/>
          <w:b/>
          <w:color w:val="002060"/>
          <w:sz w:val="28"/>
          <w:szCs w:val="28"/>
          <w:lang w:val="ru-RU" w:eastAsia="ru-RU"/>
        </w:rPr>
      </w:pPr>
    </w:p>
    <w:p w:rsidR="00DC4767" w:rsidRDefault="00DC4767" w:rsidP="00DC4767">
      <w:pPr>
        <w:tabs>
          <w:tab w:val="left" w:pos="7938"/>
        </w:tabs>
        <w:spacing w:after="0" w:line="240" w:lineRule="auto"/>
        <w:jc w:val="center"/>
        <w:rPr>
          <w:rFonts w:ascii="AcademyC" w:hAnsi="AcademyC"/>
          <w:b/>
          <w:color w:val="002060"/>
          <w:sz w:val="28"/>
          <w:szCs w:val="28"/>
          <w:lang w:val="ru-RU" w:eastAsia="ru-RU"/>
        </w:rPr>
      </w:pPr>
      <w:r>
        <w:rPr>
          <w:rFonts w:ascii="AcademyC" w:hAnsi="AcademyC"/>
          <w:b/>
          <w:noProof/>
          <w:color w:val="002060"/>
          <w:sz w:val="28"/>
          <w:szCs w:val="28"/>
        </w:rPr>
        <w:drawing>
          <wp:inline distT="0" distB="0" distL="0" distR="0">
            <wp:extent cx="533400" cy="695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95325"/>
                    </a:xfrm>
                    <a:prstGeom prst="rect">
                      <a:avLst/>
                    </a:prstGeom>
                    <a:noFill/>
                    <a:ln>
                      <a:noFill/>
                    </a:ln>
                  </pic:spPr>
                </pic:pic>
              </a:graphicData>
            </a:graphic>
          </wp:inline>
        </w:drawing>
      </w:r>
    </w:p>
    <w:p w:rsidR="00DC4767" w:rsidRDefault="00DC4767" w:rsidP="00DC4767">
      <w:pPr>
        <w:tabs>
          <w:tab w:val="left" w:pos="7938"/>
        </w:tabs>
        <w:spacing w:after="0" w:line="240" w:lineRule="auto"/>
        <w:jc w:val="center"/>
        <w:rPr>
          <w:rFonts w:ascii="AcademyC" w:hAnsi="AcademyC"/>
          <w:b/>
          <w:color w:val="002060"/>
          <w:sz w:val="28"/>
          <w:szCs w:val="28"/>
          <w:lang w:val="ru-RU" w:eastAsia="ru-RU"/>
        </w:rPr>
      </w:pPr>
      <w:r>
        <w:rPr>
          <w:rFonts w:ascii="AcademyC" w:hAnsi="AcademyC"/>
          <w:b/>
          <w:color w:val="002060"/>
          <w:sz w:val="28"/>
          <w:szCs w:val="28"/>
          <w:lang w:val="ru-RU" w:eastAsia="ru-RU"/>
        </w:rPr>
        <w:t>УКРАЇНА</w:t>
      </w:r>
    </w:p>
    <w:p w:rsidR="00DC4767" w:rsidRDefault="00DC4767" w:rsidP="00DC4767">
      <w:pPr>
        <w:tabs>
          <w:tab w:val="left" w:pos="7938"/>
        </w:tabs>
        <w:spacing w:after="0" w:line="240" w:lineRule="auto"/>
        <w:jc w:val="center"/>
        <w:rPr>
          <w:rFonts w:ascii="AcademyC" w:hAnsi="AcademyC"/>
          <w:b/>
          <w:color w:val="002060"/>
          <w:sz w:val="28"/>
          <w:szCs w:val="28"/>
          <w:lang w:val="ru-RU" w:eastAsia="ru-RU"/>
        </w:rPr>
      </w:pPr>
      <w:proofErr w:type="gramStart"/>
      <w:r>
        <w:rPr>
          <w:rFonts w:ascii="AcademyC" w:hAnsi="AcademyC"/>
          <w:b/>
          <w:color w:val="002060"/>
          <w:sz w:val="28"/>
          <w:szCs w:val="28"/>
          <w:lang w:val="ru-RU" w:eastAsia="ru-RU"/>
        </w:rPr>
        <w:t>ВИЩА  РАДА</w:t>
      </w:r>
      <w:proofErr w:type="gramEnd"/>
      <w:r>
        <w:rPr>
          <w:rFonts w:ascii="AcademyC" w:hAnsi="AcademyC"/>
          <w:b/>
          <w:color w:val="002060"/>
          <w:sz w:val="28"/>
          <w:szCs w:val="28"/>
          <w:lang w:val="ru-RU" w:eastAsia="ru-RU"/>
        </w:rPr>
        <w:t xml:space="preserve">  ПРАВОСУДДЯ</w:t>
      </w:r>
    </w:p>
    <w:p w:rsidR="00DC4767" w:rsidRDefault="00DC4767" w:rsidP="00DC4767">
      <w:pPr>
        <w:tabs>
          <w:tab w:val="left" w:pos="7938"/>
        </w:tabs>
        <w:spacing w:after="0" w:line="240" w:lineRule="auto"/>
        <w:jc w:val="center"/>
        <w:rPr>
          <w:rFonts w:ascii="AcademyC" w:hAnsi="AcademyC"/>
          <w:b/>
          <w:color w:val="002060"/>
          <w:sz w:val="28"/>
          <w:szCs w:val="28"/>
          <w:lang w:val="ru-RU" w:eastAsia="ru-RU"/>
        </w:rPr>
      </w:pPr>
      <w:r>
        <w:rPr>
          <w:rFonts w:ascii="AcademyC" w:hAnsi="AcademyC"/>
          <w:b/>
          <w:color w:val="002060"/>
          <w:sz w:val="28"/>
          <w:szCs w:val="28"/>
          <w:lang w:val="ru-RU" w:eastAsia="ru-RU"/>
        </w:rPr>
        <w:t>РІШЕННЯ</w:t>
      </w:r>
    </w:p>
    <w:p w:rsidR="00DC4767" w:rsidRDefault="00DC4767" w:rsidP="00DC4767">
      <w:pPr>
        <w:tabs>
          <w:tab w:val="left" w:pos="7938"/>
        </w:tabs>
        <w:spacing w:after="0" w:line="240" w:lineRule="auto"/>
        <w:rPr>
          <w:rFonts w:ascii="AcademyC" w:hAnsi="AcademyC"/>
          <w:b/>
          <w:color w:val="002060"/>
          <w:sz w:val="28"/>
          <w:szCs w:val="28"/>
          <w:lang w:val="ru-RU" w:eastAsia="ru-RU"/>
        </w:rPr>
      </w:pPr>
    </w:p>
    <w:tbl>
      <w:tblPr>
        <w:tblW w:w="10279" w:type="dxa"/>
        <w:tblLook w:val="04A0" w:firstRow="1" w:lastRow="0" w:firstColumn="1" w:lastColumn="0" w:noHBand="0" w:noVBand="1"/>
      </w:tblPr>
      <w:tblGrid>
        <w:gridCol w:w="3174"/>
        <w:gridCol w:w="3391"/>
        <w:gridCol w:w="3714"/>
      </w:tblGrid>
      <w:tr w:rsidR="00DC4767" w:rsidTr="00DC4767">
        <w:trPr>
          <w:trHeight w:val="188"/>
        </w:trPr>
        <w:tc>
          <w:tcPr>
            <w:tcW w:w="3174" w:type="dxa"/>
            <w:hideMark/>
          </w:tcPr>
          <w:p w:rsidR="00DC4767" w:rsidRDefault="003B25BC">
            <w:pPr>
              <w:spacing w:line="228" w:lineRule="auto"/>
              <w:ind w:right="-2"/>
              <w:jc w:val="both"/>
              <w:rPr>
                <w:rFonts w:ascii="Times New Roman" w:hAnsi="Times New Roman"/>
                <w:noProof/>
                <w:color w:val="002060"/>
                <w:sz w:val="28"/>
                <w:szCs w:val="28"/>
                <w:lang w:eastAsia="en-US"/>
              </w:rPr>
            </w:pPr>
            <w:r>
              <w:rPr>
                <w:rFonts w:ascii="Times New Roman" w:hAnsi="Times New Roman"/>
                <w:noProof/>
                <w:color w:val="002060"/>
                <w:sz w:val="28"/>
                <w:szCs w:val="28"/>
                <w:lang w:eastAsia="en-US"/>
              </w:rPr>
              <w:t>29 серпня</w:t>
            </w:r>
            <w:r w:rsidR="00DC4767">
              <w:rPr>
                <w:rFonts w:ascii="Times New Roman" w:hAnsi="Times New Roman"/>
                <w:noProof/>
                <w:color w:val="002060"/>
                <w:sz w:val="28"/>
                <w:szCs w:val="28"/>
                <w:lang w:eastAsia="en-US"/>
              </w:rPr>
              <w:t xml:space="preserve"> 2024 року</w:t>
            </w:r>
          </w:p>
        </w:tc>
        <w:tc>
          <w:tcPr>
            <w:tcW w:w="3391" w:type="dxa"/>
            <w:hideMark/>
          </w:tcPr>
          <w:p w:rsidR="00DC4767" w:rsidRDefault="00DC4767">
            <w:pPr>
              <w:spacing w:line="228" w:lineRule="auto"/>
              <w:ind w:right="-2"/>
              <w:jc w:val="center"/>
              <w:rPr>
                <w:rFonts w:ascii="Times New Roman" w:hAnsi="Times New Roman"/>
                <w:noProof/>
                <w:color w:val="002060"/>
                <w:sz w:val="20"/>
                <w:szCs w:val="20"/>
                <w:lang w:eastAsia="en-US"/>
              </w:rPr>
            </w:pPr>
            <w:r>
              <w:rPr>
                <w:rFonts w:ascii="Times New Roman" w:hAnsi="Times New Roman"/>
                <w:color w:val="002060"/>
                <w:sz w:val="20"/>
                <w:szCs w:val="20"/>
                <w:lang w:eastAsia="en-US"/>
              </w:rPr>
              <w:t>Київ</w:t>
            </w:r>
          </w:p>
        </w:tc>
        <w:tc>
          <w:tcPr>
            <w:tcW w:w="3714" w:type="dxa"/>
            <w:hideMark/>
          </w:tcPr>
          <w:p w:rsidR="00DC4767" w:rsidRDefault="00DC4767" w:rsidP="00756E1A">
            <w:pPr>
              <w:spacing w:line="228" w:lineRule="auto"/>
              <w:ind w:right="-2"/>
              <w:rPr>
                <w:rFonts w:ascii="Times New Roman" w:hAnsi="Times New Roman"/>
                <w:noProof/>
                <w:color w:val="002060"/>
                <w:sz w:val="28"/>
                <w:szCs w:val="28"/>
                <w:lang w:eastAsia="en-US"/>
              </w:rPr>
            </w:pPr>
            <w:r>
              <w:rPr>
                <w:rFonts w:ascii="Times New Roman" w:hAnsi="Times New Roman"/>
                <w:noProof/>
                <w:color w:val="002060"/>
                <w:sz w:val="28"/>
                <w:szCs w:val="28"/>
                <w:lang w:eastAsia="en-US"/>
              </w:rPr>
              <w:t xml:space="preserve">№  </w:t>
            </w:r>
            <w:r w:rsidR="00756E1A">
              <w:rPr>
                <w:rFonts w:ascii="Times New Roman" w:hAnsi="Times New Roman"/>
                <w:noProof/>
                <w:color w:val="002060"/>
                <w:sz w:val="28"/>
                <w:szCs w:val="28"/>
                <w:lang w:eastAsia="en-US"/>
              </w:rPr>
              <w:t>2581</w:t>
            </w:r>
            <w:r>
              <w:rPr>
                <w:rFonts w:ascii="Times New Roman" w:hAnsi="Times New Roman"/>
                <w:noProof/>
                <w:color w:val="002060"/>
                <w:sz w:val="28"/>
                <w:szCs w:val="28"/>
                <w:lang w:eastAsia="en-US"/>
              </w:rPr>
              <w:t>/0/15-24</w:t>
            </w:r>
          </w:p>
        </w:tc>
      </w:tr>
    </w:tbl>
    <w:p w:rsidR="00DC4767" w:rsidRDefault="00DC4767" w:rsidP="00DC4767">
      <w:pPr>
        <w:tabs>
          <w:tab w:val="left" w:pos="7938"/>
        </w:tabs>
        <w:spacing w:after="0" w:line="240" w:lineRule="auto"/>
        <w:rPr>
          <w:rFonts w:ascii="AcademyC" w:hAnsi="AcademyC"/>
          <w:b/>
          <w:color w:val="002060"/>
          <w:sz w:val="6"/>
          <w:szCs w:val="6"/>
          <w:lang w:val="ru-RU" w:eastAsia="ru-RU"/>
        </w:rPr>
      </w:pPr>
    </w:p>
    <w:p w:rsidR="00DC4767" w:rsidRDefault="00DC4767" w:rsidP="00DC4767">
      <w:pPr>
        <w:tabs>
          <w:tab w:val="left" w:pos="7938"/>
        </w:tabs>
        <w:spacing w:after="0" w:line="240" w:lineRule="auto"/>
        <w:rPr>
          <w:rFonts w:ascii="AcademyC" w:hAnsi="AcademyC"/>
          <w:b/>
          <w:color w:val="002060"/>
          <w:sz w:val="6"/>
          <w:szCs w:val="6"/>
          <w:lang w:val="ru-RU" w:eastAsia="ru-RU"/>
        </w:rPr>
      </w:pPr>
    </w:p>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2"/>
        <w:gridCol w:w="5483"/>
      </w:tblGrid>
      <w:tr w:rsidR="00DC4767" w:rsidTr="003722B8">
        <w:tc>
          <w:tcPr>
            <w:tcW w:w="3872" w:type="dxa"/>
            <w:hideMark/>
          </w:tcPr>
          <w:p w:rsidR="00DC4767" w:rsidRDefault="00DC4767" w:rsidP="007D65DB">
            <w:pPr>
              <w:spacing w:line="240" w:lineRule="auto"/>
              <w:jc w:val="both"/>
              <w:rPr>
                <w:rFonts w:ascii="Times New Roman" w:hAnsi="Times New Roman"/>
                <w:b/>
                <w:sz w:val="24"/>
                <w:szCs w:val="24"/>
                <w:lang w:eastAsia="en-US"/>
              </w:rPr>
            </w:pPr>
            <w:r>
              <w:rPr>
                <w:rFonts w:ascii="Times New Roman" w:hAnsi="Times New Roman"/>
                <w:b/>
                <w:sz w:val="24"/>
                <w:szCs w:val="24"/>
                <w:lang w:eastAsia="en-US"/>
              </w:rPr>
              <w:t xml:space="preserve">Про дострокове закінчення відрядження судді </w:t>
            </w:r>
            <w:r w:rsidR="003722B8">
              <w:rPr>
                <w:rFonts w:ascii="Times New Roman" w:hAnsi="Times New Roman"/>
                <w:b/>
                <w:sz w:val="24"/>
                <w:szCs w:val="24"/>
                <w:lang w:eastAsia="en-US"/>
              </w:rPr>
              <w:t>Слов’янського міськрайонного суду Донецької області Проніна С.Г.</w:t>
            </w:r>
            <w:r>
              <w:rPr>
                <w:rFonts w:ascii="Times New Roman" w:hAnsi="Times New Roman"/>
                <w:color w:val="000000" w:themeColor="text1"/>
                <w:sz w:val="24"/>
                <w:szCs w:val="24"/>
                <w:lang w:eastAsia="en-US"/>
              </w:rPr>
              <w:t xml:space="preserve"> </w:t>
            </w:r>
            <w:r>
              <w:rPr>
                <w:rFonts w:ascii="Times New Roman" w:hAnsi="Times New Roman"/>
                <w:b/>
                <w:sz w:val="24"/>
                <w:szCs w:val="24"/>
                <w:lang w:eastAsia="en-US"/>
              </w:rPr>
              <w:t xml:space="preserve">до </w:t>
            </w:r>
            <w:r w:rsidR="003722B8">
              <w:rPr>
                <w:rFonts w:ascii="Times New Roman" w:hAnsi="Times New Roman"/>
                <w:b/>
                <w:color w:val="000000" w:themeColor="text1"/>
                <w:sz w:val="24"/>
                <w:szCs w:val="24"/>
                <w:lang w:eastAsia="en-US"/>
              </w:rPr>
              <w:t>Авдіївського міського суду Донецької</w:t>
            </w:r>
            <w:r>
              <w:rPr>
                <w:rFonts w:ascii="Times New Roman" w:hAnsi="Times New Roman"/>
                <w:b/>
                <w:color w:val="000000" w:themeColor="text1"/>
                <w:sz w:val="24"/>
                <w:szCs w:val="24"/>
                <w:lang w:eastAsia="en-US"/>
              </w:rPr>
              <w:t xml:space="preserve"> області</w:t>
            </w:r>
          </w:p>
        </w:tc>
        <w:tc>
          <w:tcPr>
            <w:tcW w:w="5483" w:type="dxa"/>
          </w:tcPr>
          <w:p w:rsidR="00DC4767" w:rsidRDefault="00DC4767">
            <w:pPr>
              <w:tabs>
                <w:tab w:val="left" w:pos="3119"/>
              </w:tabs>
              <w:ind w:right="5810"/>
              <w:jc w:val="both"/>
              <w:rPr>
                <w:rFonts w:ascii="Times New Roman" w:hAnsi="Times New Roman"/>
                <w:b/>
                <w:sz w:val="28"/>
                <w:szCs w:val="28"/>
                <w:lang w:eastAsia="en-US"/>
              </w:rPr>
            </w:pPr>
          </w:p>
        </w:tc>
      </w:tr>
    </w:tbl>
    <w:p w:rsidR="00DC4767" w:rsidRDefault="00DC4767" w:rsidP="00DC4767">
      <w:pPr>
        <w:tabs>
          <w:tab w:val="left" w:pos="3119"/>
        </w:tabs>
        <w:spacing w:after="0" w:line="240" w:lineRule="auto"/>
        <w:ind w:right="5810"/>
        <w:jc w:val="both"/>
        <w:rPr>
          <w:rFonts w:ascii="Times New Roman" w:hAnsi="Times New Roman"/>
          <w:b/>
          <w:sz w:val="28"/>
          <w:szCs w:val="28"/>
        </w:rPr>
      </w:pPr>
    </w:p>
    <w:p w:rsidR="00DC4767" w:rsidRDefault="00DC4767" w:rsidP="00DC4767">
      <w:pPr>
        <w:spacing w:after="0" w:line="240" w:lineRule="auto"/>
        <w:ind w:firstLine="567"/>
        <w:jc w:val="both"/>
        <w:rPr>
          <w:rFonts w:ascii="Times New Roman" w:hAnsi="Times New Roman"/>
          <w:sz w:val="28"/>
          <w:szCs w:val="28"/>
        </w:rPr>
      </w:pPr>
      <w:r>
        <w:rPr>
          <w:rFonts w:ascii="Times New Roman" w:hAnsi="Times New Roman"/>
          <w:sz w:val="28"/>
          <w:szCs w:val="28"/>
        </w:rPr>
        <w:t xml:space="preserve">Вища рада правосуддя, розглянувши подання Вищої кваліфікаційної комісії суддів України про дострокове закінчення відрядження судді </w:t>
      </w:r>
      <w:r w:rsidR="003722B8">
        <w:rPr>
          <w:rFonts w:ascii="Times New Roman" w:hAnsi="Times New Roman"/>
          <w:sz w:val="28"/>
          <w:szCs w:val="28"/>
        </w:rPr>
        <w:t>Слов’янського міськрайонного суду Донецької області Проніна Сергія Георгійовича</w:t>
      </w:r>
      <w:r>
        <w:rPr>
          <w:rFonts w:ascii="Times New Roman" w:hAnsi="Times New Roman"/>
          <w:sz w:val="28"/>
          <w:szCs w:val="28"/>
        </w:rPr>
        <w:t xml:space="preserve"> до </w:t>
      </w:r>
      <w:r w:rsidR="003722B8">
        <w:rPr>
          <w:rFonts w:ascii="Times New Roman" w:hAnsi="Times New Roman"/>
          <w:color w:val="000000" w:themeColor="text1"/>
          <w:sz w:val="28"/>
          <w:szCs w:val="28"/>
        </w:rPr>
        <w:t xml:space="preserve">Авдіївського міського суду Донецької </w:t>
      </w:r>
      <w:r>
        <w:rPr>
          <w:rFonts w:ascii="Times New Roman" w:hAnsi="Times New Roman"/>
          <w:color w:val="000000" w:themeColor="text1"/>
          <w:sz w:val="28"/>
          <w:szCs w:val="28"/>
        </w:rPr>
        <w:t>області</w:t>
      </w:r>
      <w:r>
        <w:rPr>
          <w:rFonts w:ascii="Times New Roman" w:hAnsi="Times New Roman"/>
          <w:sz w:val="28"/>
          <w:szCs w:val="28"/>
        </w:rPr>
        <w:t xml:space="preserve">, </w:t>
      </w:r>
    </w:p>
    <w:p w:rsidR="00DC4767" w:rsidRDefault="00DC4767" w:rsidP="00DC4767">
      <w:pPr>
        <w:spacing w:after="0" w:line="240" w:lineRule="auto"/>
        <w:jc w:val="center"/>
        <w:rPr>
          <w:rFonts w:ascii="Times New Roman" w:hAnsi="Times New Roman"/>
          <w:sz w:val="28"/>
          <w:szCs w:val="28"/>
        </w:rPr>
      </w:pPr>
    </w:p>
    <w:p w:rsidR="00DC4767" w:rsidRDefault="00DC4767" w:rsidP="00DC4767">
      <w:pPr>
        <w:spacing w:after="0" w:line="240" w:lineRule="auto"/>
        <w:jc w:val="center"/>
        <w:rPr>
          <w:rFonts w:ascii="Times New Roman" w:hAnsi="Times New Roman"/>
          <w:sz w:val="28"/>
          <w:szCs w:val="28"/>
        </w:rPr>
      </w:pPr>
      <w:r>
        <w:rPr>
          <w:rFonts w:ascii="Times New Roman" w:hAnsi="Times New Roman"/>
          <w:b/>
          <w:sz w:val="28"/>
          <w:szCs w:val="28"/>
        </w:rPr>
        <w:t>встановила</w:t>
      </w:r>
      <w:r>
        <w:rPr>
          <w:rFonts w:ascii="Times New Roman" w:hAnsi="Times New Roman"/>
          <w:sz w:val="28"/>
          <w:szCs w:val="28"/>
        </w:rPr>
        <w:t>:</w:t>
      </w:r>
    </w:p>
    <w:p w:rsidR="00DC4767" w:rsidRDefault="00DC4767" w:rsidP="00DC4767">
      <w:pPr>
        <w:spacing w:after="0" w:line="240" w:lineRule="auto"/>
        <w:jc w:val="center"/>
        <w:rPr>
          <w:rFonts w:ascii="Times New Roman" w:hAnsi="Times New Roman"/>
          <w:sz w:val="28"/>
          <w:szCs w:val="28"/>
        </w:rPr>
      </w:pPr>
    </w:p>
    <w:p w:rsidR="00A77A28" w:rsidRPr="00A77A28" w:rsidRDefault="00DC4767" w:rsidP="00A77A28">
      <w:pPr>
        <w:pBdr>
          <w:top w:val="nil"/>
          <w:left w:val="nil"/>
          <w:bottom w:val="nil"/>
          <w:right w:val="nil"/>
          <w:between w:val="nil"/>
        </w:pBdr>
        <w:spacing w:after="0" w:line="240" w:lineRule="auto"/>
        <w:jc w:val="both"/>
        <w:rPr>
          <w:rFonts w:ascii="Times New Roman" w:hAnsi="Times New Roman"/>
          <w:color w:val="000000"/>
          <w:sz w:val="28"/>
          <w:szCs w:val="28"/>
          <w:highlight w:val="yellow"/>
        </w:rPr>
      </w:pPr>
      <w:r>
        <w:rPr>
          <w:rFonts w:ascii="Times New Roman" w:hAnsi="Times New Roman"/>
          <w:sz w:val="28"/>
          <w:szCs w:val="28"/>
        </w:rPr>
        <w:t xml:space="preserve">до Вищої ради </w:t>
      </w:r>
      <w:r w:rsidR="007D65DB">
        <w:rPr>
          <w:rFonts w:ascii="Times New Roman" w:hAnsi="Times New Roman"/>
          <w:color w:val="000000"/>
          <w:sz w:val="28"/>
          <w:szCs w:val="28"/>
        </w:rPr>
        <w:t>правосуддя 29 липня 2024 року (</w:t>
      </w:r>
      <w:proofErr w:type="spellStart"/>
      <w:r w:rsidR="00A77A28" w:rsidRPr="00A77A28">
        <w:rPr>
          <w:rFonts w:ascii="Times New Roman" w:hAnsi="Times New Roman"/>
          <w:color w:val="000000"/>
          <w:sz w:val="28"/>
          <w:szCs w:val="28"/>
        </w:rPr>
        <w:t>вх</w:t>
      </w:r>
      <w:proofErr w:type="spellEnd"/>
      <w:r w:rsidR="007D65DB">
        <w:rPr>
          <w:rFonts w:ascii="Times New Roman" w:hAnsi="Times New Roman"/>
          <w:color w:val="000000"/>
          <w:sz w:val="28"/>
          <w:szCs w:val="28"/>
        </w:rPr>
        <w:t>.</w:t>
      </w:r>
      <w:r w:rsidR="00A77A28" w:rsidRPr="00A77A28">
        <w:rPr>
          <w:rFonts w:ascii="Times New Roman" w:hAnsi="Times New Roman"/>
          <w:color w:val="000000"/>
          <w:sz w:val="28"/>
          <w:szCs w:val="28"/>
        </w:rPr>
        <w:t xml:space="preserve"> № 9973/0/8-24</w:t>
      </w:r>
      <w:r w:rsidR="007D65DB">
        <w:rPr>
          <w:rFonts w:ascii="Times New Roman" w:hAnsi="Times New Roman"/>
          <w:color w:val="000000"/>
          <w:sz w:val="28"/>
          <w:szCs w:val="28"/>
        </w:rPr>
        <w:t>)</w:t>
      </w:r>
      <w:r w:rsidR="00A77A28" w:rsidRPr="00A77A28">
        <w:rPr>
          <w:rFonts w:ascii="Times New Roman" w:hAnsi="Times New Roman"/>
          <w:color w:val="000000"/>
          <w:sz w:val="28"/>
          <w:szCs w:val="28"/>
        </w:rPr>
        <w:t xml:space="preserve"> надійшло рішення Вищої кваліфікаційної комісії суддів України</w:t>
      </w:r>
      <w:r w:rsidR="00A77A28">
        <w:rPr>
          <w:rFonts w:ascii="Times New Roman" w:hAnsi="Times New Roman"/>
          <w:color w:val="000000"/>
          <w:sz w:val="28"/>
          <w:szCs w:val="28"/>
        </w:rPr>
        <w:t xml:space="preserve"> (далі – ВККСУ)</w:t>
      </w:r>
      <w:r w:rsidR="00A77A28" w:rsidRPr="00A77A28">
        <w:rPr>
          <w:rFonts w:ascii="Times New Roman" w:hAnsi="Times New Roman"/>
          <w:color w:val="000000"/>
          <w:sz w:val="28"/>
          <w:szCs w:val="28"/>
        </w:rPr>
        <w:t xml:space="preserve"> від 17 липня 2024 року № 47/пс-24 про</w:t>
      </w:r>
      <w:r w:rsidR="00A77A28" w:rsidRPr="00A77A28">
        <w:rPr>
          <w:color w:val="000000"/>
        </w:rPr>
        <w:t xml:space="preserve"> </w:t>
      </w:r>
      <w:r w:rsidR="00A77A28" w:rsidRPr="00A77A28">
        <w:rPr>
          <w:rFonts w:ascii="Times New Roman" w:hAnsi="Times New Roman"/>
          <w:color w:val="000000"/>
          <w:sz w:val="28"/>
          <w:szCs w:val="28"/>
        </w:rPr>
        <w:t xml:space="preserve">внесення подання з рекомендацією про дострокове закінчення відрядження судді Слов’янського міськрайонного суду Донецької області Проніна Сергія Георгійовича до Авдіївського міського суду Донецької області. </w:t>
      </w:r>
    </w:p>
    <w:p w:rsidR="00A77A28" w:rsidRPr="00A77A28" w:rsidRDefault="00A77A28" w:rsidP="00A77A28">
      <w:pPr>
        <w:pBdr>
          <w:top w:val="nil"/>
          <w:left w:val="nil"/>
          <w:bottom w:val="nil"/>
          <w:right w:val="nil"/>
          <w:between w:val="nil"/>
        </w:pBdr>
        <w:spacing w:after="0" w:line="240" w:lineRule="auto"/>
        <w:ind w:firstLine="567"/>
        <w:jc w:val="both"/>
        <w:rPr>
          <w:rFonts w:ascii="Times New Roman" w:hAnsi="Times New Roman"/>
          <w:color w:val="000000"/>
          <w:sz w:val="28"/>
          <w:szCs w:val="28"/>
        </w:rPr>
      </w:pPr>
      <w:r w:rsidRPr="00A77A28">
        <w:rPr>
          <w:rFonts w:ascii="Times New Roman" w:hAnsi="Times New Roman"/>
          <w:color w:val="000000"/>
          <w:sz w:val="28"/>
          <w:szCs w:val="28"/>
        </w:rPr>
        <w:t xml:space="preserve">На підставі протоколу автоматизованого розподілу справи між членами Вищої ради правосуддя від 29 липня 2024 року вказане подання передано члену Вищої ради правосуддя </w:t>
      </w:r>
      <w:proofErr w:type="spellStart"/>
      <w:r w:rsidRPr="00A77A28">
        <w:rPr>
          <w:rFonts w:ascii="Times New Roman" w:hAnsi="Times New Roman"/>
          <w:color w:val="000000"/>
          <w:sz w:val="28"/>
          <w:szCs w:val="28"/>
        </w:rPr>
        <w:t>Котелевець</w:t>
      </w:r>
      <w:proofErr w:type="spellEnd"/>
      <w:r w:rsidRPr="00A77A28">
        <w:rPr>
          <w:rFonts w:ascii="Times New Roman" w:hAnsi="Times New Roman"/>
          <w:color w:val="000000"/>
          <w:sz w:val="28"/>
          <w:szCs w:val="28"/>
        </w:rPr>
        <w:t xml:space="preserve"> А.В. для перевірки.</w:t>
      </w:r>
    </w:p>
    <w:p w:rsidR="00DC4767" w:rsidRDefault="00DC4767" w:rsidP="00DC4767">
      <w:pPr>
        <w:spacing w:after="0" w:line="240" w:lineRule="auto"/>
        <w:ind w:firstLine="567"/>
        <w:jc w:val="both"/>
        <w:rPr>
          <w:rFonts w:ascii="Times New Roman" w:hAnsi="Times New Roman"/>
          <w:sz w:val="28"/>
          <w:szCs w:val="28"/>
        </w:rPr>
      </w:pPr>
      <w:r>
        <w:rPr>
          <w:rFonts w:ascii="Times New Roman" w:hAnsi="Times New Roman"/>
          <w:sz w:val="28"/>
          <w:szCs w:val="28"/>
        </w:rPr>
        <w:t xml:space="preserve">До Вищої ради правосуддя </w:t>
      </w:r>
      <w:r w:rsidR="00A77A28">
        <w:rPr>
          <w:rFonts w:ascii="Times New Roman" w:hAnsi="Times New Roman"/>
          <w:sz w:val="28"/>
          <w:szCs w:val="28"/>
        </w:rPr>
        <w:t xml:space="preserve">19 серпня </w:t>
      </w:r>
      <w:r>
        <w:rPr>
          <w:rFonts w:ascii="Times New Roman" w:hAnsi="Times New Roman"/>
          <w:sz w:val="28"/>
          <w:szCs w:val="28"/>
        </w:rPr>
        <w:t xml:space="preserve">2024  року надійшла заява судді             </w:t>
      </w:r>
      <w:r w:rsidR="00A77A28">
        <w:rPr>
          <w:rFonts w:ascii="Times New Roman" w:hAnsi="Times New Roman"/>
          <w:sz w:val="28"/>
          <w:szCs w:val="28"/>
        </w:rPr>
        <w:t>Проніна С.Г</w:t>
      </w:r>
      <w:r>
        <w:rPr>
          <w:rFonts w:ascii="Times New Roman" w:hAnsi="Times New Roman"/>
          <w:sz w:val="28"/>
          <w:szCs w:val="28"/>
        </w:rPr>
        <w:t xml:space="preserve">. із проханням здійснювати </w:t>
      </w:r>
      <w:r w:rsidR="00A77A28">
        <w:rPr>
          <w:rFonts w:ascii="Times New Roman" w:hAnsi="Times New Roman"/>
          <w:sz w:val="28"/>
          <w:szCs w:val="28"/>
        </w:rPr>
        <w:t>29 серпня</w:t>
      </w:r>
      <w:r>
        <w:rPr>
          <w:rFonts w:ascii="Times New Roman" w:hAnsi="Times New Roman"/>
          <w:sz w:val="28"/>
          <w:szCs w:val="28"/>
        </w:rPr>
        <w:t xml:space="preserve"> 2024 року розгляд питання про дострок</w:t>
      </w:r>
      <w:r w:rsidR="00A77A28">
        <w:rPr>
          <w:rFonts w:ascii="Times New Roman" w:hAnsi="Times New Roman"/>
          <w:sz w:val="28"/>
          <w:szCs w:val="28"/>
        </w:rPr>
        <w:t>ове закінчення відрядження за його</w:t>
      </w:r>
      <w:r>
        <w:rPr>
          <w:rFonts w:ascii="Times New Roman" w:hAnsi="Times New Roman"/>
          <w:sz w:val="28"/>
          <w:szCs w:val="28"/>
        </w:rPr>
        <w:t xml:space="preserve"> відсутності. </w:t>
      </w:r>
    </w:p>
    <w:p w:rsidR="00DC4767" w:rsidRDefault="00DC4767" w:rsidP="00DC4767">
      <w:pPr>
        <w:spacing w:after="0" w:line="240" w:lineRule="auto"/>
        <w:ind w:firstLine="567"/>
        <w:jc w:val="both"/>
        <w:rPr>
          <w:rFonts w:ascii="Times New Roman" w:hAnsi="Times New Roman"/>
          <w:sz w:val="28"/>
          <w:szCs w:val="28"/>
        </w:rPr>
      </w:pPr>
      <w:r>
        <w:rPr>
          <w:rFonts w:ascii="Times New Roman" w:hAnsi="Times New Roman"/>
          <w:sz w:val="28"/>
          <w:szCs w:val="28"/>
        </w:rPr>
        <w:t>Згідно з пунктом 1</w:t>
      </w:r>
      <w:r w:rsidR="007B72C2">
        <w:rPr>
          <w:rFonts w:ascii="Times New Roman" w:hAnsi="Times New Roman"/>
          <w:sz w:val="28"/>
          <w:szCs w:val="28"/>
        </w:rPr>
        <w:t>²</w:t>
      </w:r>
      <w:r>
        <w:rPr>
          <w:rFonts w:ascii="Times New Roman" w:hAnsi="Times New Roman"/>
          <w:sz w:val="28"/>
          <w:szCs w:val="28"/>
        </w:rPr>
        <w:t xml:space="preserve">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w:t>
      </w:r>
      <w:r w:rsidR="007B72C2">
        <w:rPr>
          <w:rFonts w:ascii="Times New Roman" w:hAnsi="Times New Roman"/>
          <w:sz w:val="28"/>
          <w:szCs w:val="28"/>
        </w:rPr>
        <w:t xml:space="preserve"> (далі – Порядок)</w:t>
      </w:r>
      <w:r>
        <w:rPr>
          <w:rFonts w:ascii="Times New Roman" w:hAnsi="Times New Roman"/>
          <w:sz w:val="28"/>
          <w:szCs w:val="28"/>
        </w:rPr>
        <w:t>, неявка судді не перешкоджає розгляду питання щодо внесення подання про відрядження судді або про дострокове закінчення відрядження судді за його відсутності.</w:t>
      </w:r>
    </w:p>
    <w:p w:rsidR="00DC4767" w:rsidRDefault="00DC4767" w:rsidP="00DC4767">
      <w:pPr>
        <w:spacing w:after="0" w:line="240" w:lineRule="auto"/>
        <w:ind w:firstLine="567"/>
        <w:jc w:val="both"/>
        <w:rPr>
          <w:rFonts w:ascii="Times New Roman" w:hAnsi="Times New Roman"/>
          <w:sz w:val="28"/>
          <w:szCs w:val="28"/>
        </w:rPr>
      </w:pPr>
      <w:r>
        <w:rPr>
          <w:rFonts w:ascii="Times New Roman" w:hAnsi="Times New Roman"/>
          <w:sz w:val="28"/>
          <w:szCs w:val="28"/>
        </w:rPr>
        <w:t xml:space="preserve">Заслухавши доповідача – члена Вищої ради правосуддя </w:t>
      </w:r>
      <w:proofErr w:type="spellStart"/>
      <w:r w:rsidR="00255CEE">
        <w:rPr>
          <w:rFonts w:ascii="Times New Roman" w:hAnsi="Times New Roman"/>
          <w:sz w:val="28"/>
          <w:szCs w:val="28"/>
        </w:rPr>
        <w:t>Котелевець</w:t>
      </w:r>
      <w:proofErr w:type="spellEnd"/>
      <w:r w:rsidR="00255CEE">
        <w:rPr>
          <w:rFonts w:ascii="Times New Roman" w:hAnsi="Times New Roman"/>
          <w:sz w:val="28"/>
          <w:szCs w:val="28"/>
        </w:rPr>
        <w:t xml:space="preserve"> А.В</w:t>
      </w:r>
      <w:r>
        <w:rPr>
          <w:rFonts w:ascii="Times New Roman" w:hAnsi="Times New Roman"/>
          <w:sz w:val="28"/>
          <w:szCs w:val="28"/>
        </w:rPr>
        <w:t>., Вища рада правосуддя встановила таке.</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1D1D1B"/>
          <w:sz w:val="28"/>
          <w:szCs w:val="28"/>
          <w:shd w:val="clear" w:color="auto" w:fill="FFFFFF"/>
          <w:lang w:eastAsia="en-US"/>
        </w:rPr>
      </w:pPr>
      <w:r w:rsidRPr="00164598">
        <w:rPr>
          <w:rFonts w:ascii="Times New Roman" w:eastAsia="Calibri" w:hAnsi="Times New Roman"/>
          <w:sz w:val="28"/>
          <w:szCs w:val="28"/>
          <w:lang w:eastAsia="en-US"/>
        </w:rPr>
        <w:lastRenderedPageBreak/>
        <w:t xml:space="preserve">Пронін Сергій Георгійович </w:t>
      </w:r>
      <w:r w:rsidRPr="00164598">
        <w:rPr>
          <w:rFonts w:ascii="Times New Roman" w:eastAsia="Calibri" w:hAnsi="Times New Roman"/>
          <w:color w:val="1D1D1B"/>
          <w:sz w:val="28"/>
          <w:szCs w:val="28"/>
          <w:shd w:val="clear" w:color="auto" w:fill="FFFFFF"/>
          <w:lang w:eastAsia="en-US"/>
        </w:rPr>
        <w:t>Указом Президента України від 31 серпня                2004 року № 1026/2004 призначений на посаду судді Кіровського районного суду міста Донецька строком на п’ять років, Постановою Верховної Ради України від 20 травня 2010 року № 2280-VІ обраний суддею цього суду безстроково. Указом Президента України від 26 вересня 2015 року № 564/2015 переведений на посаду судді С</w:t>
      </w:r>
      <w:r w:rsidR="007B72C2">
        <w:rPr>
          <w:rFonts w:ascii="Times New Roman" w:eastAsia="Calibri" w:hAnsi="Times New Roman"/>
          <w:color w:val="1D1D1B"/>
          <w:sz w:val="28"/>
          <w:szCs w:val="28"/>
          <w:shd w:val="clear" w:color="auto" w:fill="FFFFFF"/>
          <w:lang w:eastAsia="en-US"/>
        </w:rPr>
        <w:t>лов’янського</w:t>
      </w:r>
      <w:r w:rsidRPr="00164598">
        <w:rPr>
          <w:rFonts w:ascii="Times New Roman" w:eastAsia="Calibri" w:hAnsi="Times New Roman"/>
          <w:color w:val="1D1D1B"/>
          <w:sz w:val="28"/>
          <w:szCs w:val="28"/>
          <w:shd w:val="clear" w:color="auto" w:fill="FFFFFF"/>
          <w:lang w:eastAsia="en-US"/>
        </w:rPr>
        <w:t xml:space="preserve"> міськрайонного суду Донецької області. </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1D1D1B"/>
          <w:sz w:val="28"/>
          <w:szCs w:val="28"/>
          <w:shd w:val="clear" w:color="auto" w:fill="FFFFFF"/>
          <w:lang w:eastAsia="en-US"/>
        </w:rPr>
      </w:pPr>
      <w:r w:rsidRPr="00164598">
        <w:rPr>
          <w:rFonts w:ascii="Times New Roman" w:eastAsia="Calibri" w:hAnsi="Times New Roman"/>
          <w:color w:val="1D1D1B"/>
          <w:sz w:val="28"/>
          <w:szCs w:val="28"/>
          <w:shd w:val="clear" w:color="auto" w:fill="FFFFFF"/>
          <w:lang w:eastAsia="en-US"/>
        </w:rPr>
        <w:t xml:space="preserve">Рішенням Вищої ради правосуддя від 11 січня 2022 року № 13/0/15-22 суддя Пронін С.Г. відряджений до Авдіївського міського суду Донецької області строком на один рік із 20 січня 2022 року. </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hAnsi="Times New Roman"/>
          <w:sz w:val="28"/>
          <w:szCs w:val="28"/>
        </w:rPr>
      </w:pPr>
      <w:r w:rsidRPr="00164598">
        <w:rPr>
          <w:rFonts w:ascii="Times New Roman" w:eastAsia="Calibri" w:hAnsi="Times New Roman"/>
          <w:color w:val="1D1D1B"/>
          <w:sz w:val="28"/>
          <w:szCs w:val="28"/>
          <w:shd w:val="clear" w:color="auto" w:fill="FFFFFF"/>
          <w:lang w:eastAsia="en-US"/>
        </w:rPr>
        <w:t>Рішенням Вищої ради правосуддя від 30 січня 2023 року № 8/0/15-23 строк відрядження судді Проніна С.Г. продовжено на один рік.</w:t>
      </w:r>
      <w:r w:rsidRPr="00164598">
        <w:rPr>
          <w:rFonts w:ascii="Times New Roman" w:hAnsi="Times New Roman"/>
          <w:sz w:val="28"/>
          <w:szCs w:val="28"/>
        </w:rPr>
        <w:t xml:space="preserve"> </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hAnsi="Times New Roman"/>
          <w:sz w:val="28"/>
          <w:szCs w:val="28"/>
        </w:rPr>
      </w:pPr>
      <w:r w:rsidRPr="00164598">
        <w:rPr>
          <w:rFonts w:ascii="Times New Roman" w:eastAsia="Calibri" w:hAnsi="Times New Roman"/>
          <w:color w:val="1D1D1B"/>
          <w:sz w:val="28"/>
          <w:szCs w:val="28"/>
          <w:shd w:val="clear" w:color="auto" w:fill="FFFFFF"/>
          <w:lang w:eastAsia="en-US"/>
        </w:rPr>
        <w:t>Рішенням Вищої ради правосуддя від 19 березня 2024 року № 791/0/15-24 продовжено строк відрядження судді Проніна С.Г. на один рік з 1 квітня            2024 року.</w:t>
      </w:r>
      <w:r w:rsidRPr="00164598">
        <w:rPr>
          <w:rFonts w:ascii="Times New Roman" w:hAnsi="Times New Roman"/>
          <w:sz w:val="28"/>
          <w:szCs w:val="28"/>
        </w:rPr>
        <w:t xml:space="preserve"> </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hAnsi="Times New Roman"/>
          <w:color w:val="000000"/>
          <w:sz w:val="28"/>
          <w:szCs w:val="28"/>
        </w:rPr>
      </w:pPr>
      <w:r w:rsidRPr="00164598">
        <w:rPr>
          <w:rFonts w:ascii="Times New Roman" w:hAnsi="Times New Roman"/>
          <w:color w:val="000000"/>
          <w:sz w:val="28"/>
          <w:szCs w:val="28"/>
        </w:rPr>
        <w:t xml:space="preserve">1 липня 2024 року </w:t>
      </w:r>
      <w:r w:rsidR="00A53AA3">
        <w:rPr>
          <w:rFonts w:ascii="Times New Roman" w:hAnsi="Times New Roman"/>
          <w:sz w:val="28"/>
          <w:szCs w:val="28"/>
        </w:rPr>
        <w:t>д</w:t>
      </w:r>
      <w:r w:rsidR="00A53AA3" w:rsidRPr="00164598">
        <w:rPr>
          <w:rFonts w:ascii="Times New Roman" w:hAnsi="Times New Roman"/>
          <w:sz w:val="28"/>
          <w:szCs w:val="28"/>
        </w:rPr>
        <w:t>о</w:t>
      </w:r>
      <w:r w:rsidR="00A53AA3">
        <w:rPr>
          <w:rFonts w:ascii="Times New Roman" w:hAnsi="Times New Roman"/>
          <w:sz w:val="28"/>
          <w:szCs w:val="28"/>
        </w:rPr>
        <w:t xml:space="preserve"> ВККСУ</w:t>
      </w:r>
      <w:r w:rsidR="00A53AA3" w:rsidRPr="00164598">
        <w:rPr>
          <w:rFonts w:ascii="Times New Roman" w:hAnsi="Times New Roman"/>
          <w:sz w:val="28"/>
          <w:szCs w:val="28"/>
        </w:rPr>
        <w:t xml:space="preserve"> </w:t>
      </w:r>
      <w:r w:rsidRPr="00164598">
        <w:rPr>
          <w:rFonts w:ascii="Times New Roman" w:hAnsi="Times New Roman"/>
          <w:sz w:val="28"/>
          <w:szCs w:val="28"/>
        </w:rPr>
        <w:t xml:space="preserve">надійшло повідомлення Державної судової адміністрації України (далі – ДСА України) № 8-13620/24 про необхідність розгляду питання щодо дострокового закінчення відрядження судді </w:t>
      </w:r>
      <w:r w:rsidRPr="00164598">
        <w:rPr>
          <w:rFonts w:ascii="Times New Roman" w:hAnsi="Times New Roman"/>
          <w:color w:val="000000"/>
          <w:sz w:val="28"/>
          <w:szCs w:val="28"/>
        </w:rPr>
        <w:t>Слов’янського міськрайонного суду Донецької області Проніна С.Г. до Авдіївського міського суду Донецької області.</w:t>
      </w:r>
      <w:r w:rsidRPr="00164598">
        <w:rPr>
          <w:rFonts w:ascii="Times New Roman" w:hAnsi="Times New Roman"/>
          <w:color w:val="000000"/>
          <w:sz w:val="28"/>
          <w:szCs w:val="28"/>
        </w:rPr>
        <w:tab/>
      </w:r>
    </w:p>
    <w:p w:rsidR="00164598" w:rsidRPr="00164598" w:rsidRDefault="00164598" w:rsidP="00164598">
      <w:pPr>
        <w:pBdr>
          <w:top w:val="nil"/>
          <w:left w:val="nil"/>
          <w:bottom w:val="nil"/>
          <w:right w:val="nil"/>
          <w:between w:val="nil"/>
        </w:pBdr>
        <w:spacing w:after="0" w:line="240" w:lineRule="auto"/>
        <w:ind w:firstLine="567"/>
        <w:jc w:val="both"/>
        <w:rPr>
          <w:rFonts w:ascii="Times New Roman" w:hAnsi="Times New Roman"/>
          <w:color w:val="000000"/>
          <w:sz w:val="28"/>
          <w:szCs w:val="28"/>
        </w:rPr>
      </w:pPr>
      <w:r w:rsidRPr="00164598">
        <w:rPr>
          <w:rFonts w:ascii="Times New Roman" w:eastAsia="Calibri" w:hAnsi="Times New Roman"/>
          <w:color w:val="000000"/>
          <w:sz w:val="28"/>
          <w:szCs w:val="28"/>
          <w:lang w:bidi="uk-UA"/>
        </w:rPr>
        <w:t>Відповідно до пунктів 1</w:t>
      </w:r>
      <w:r w:rsidR="007B72C2">
        <w:rPr>
          <w:rFonts w:ascii="Times New Roman" w:eastAsia="Calibri" w:hAnsi="Times New Roman"/>
          <w:color w:val="000000"/>
          <w:sz w:val="28"/>
          <w:szCs w:val="28"/>
          <w:lang w:bidi="uk-UA"/>
        </w:rPr>
        <w:t>²</w:t>
      </w:r>
      <w:r w:rsidRPr="00164598">
        <w:rPr>
          <w:rFonts w:ascii="Times New Roman" w:eastAsia="Calibri" w:hAnsi="Times New Roman"/>
          <w:color w:val="000000"/>
          <w:sz w:val="28"/>
          <w:szCs w:val="28"/>
          <w:lang w:bidi="uk-UA"/>
        </w:rPr>
        <w:t>, 2</w:t>
      </w:r>
      <w:r w:rsidR="007B72C2">
        <w:rPr>
          <w:rFonts w:ascii="Times New Roman" w:eastAsia="Calibri" w:hAnsi="Times New Roman"/>
          <w:color w:val="000000"/>
          <w:sz w:val="28"/>
          <w:szCs w:val="28"/>
          <w:lang w:bidi="uk-UA"/>
        </w:rPr>
        <w:t>²</w:t>
      </w:r>
      <w:r w:rsidRPr="00164598">
        <w:rPr>
          <w:rFonts w:ascii="Times New Roman" w:eastAsia="Calibri" w:hAnsi="Times New Roman"/>
          <w:color w:val="000000"/>
          <w:sz w:val="28"/>
          <w:szCs w:val="28"/>
          <w:lang w:bidi="uk-UA"/>
        </w:rPr>
        <w:t xml:space="preserve"> розділу II Порядку підставами дострокового закінчення відрядження судді є припинення обставин, що були підставою відрядження судді, або зміна обставин у суді, з якого відряджений</w:t>
      </w:r>
      <w:r w:rsidRPr="00164598">
        <w:rPr>
          <w:rFonts w:ascii="Times New Roman" w:hAnsi="Times New Roman"/>
          <w:color w:val="000000"/>
          <w:sz w:val="28"/>
          <w:szCs w:val="28"/>
        </w:rPr>
        <w:t xml:space="preserve"> суддя.</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000000"/>
          <w:sz w:val="28"/>
          <w:szCs w:val="28"/>
          <w:lang w:bidi="uk-UA"/>
        </w:rPr>
      </w:pPr>
      <w:r w:rsidRPr="00164598">
        <w:rPr>
          <w:rFonts w:ascii="Times New Roman" w:eastAsia="Calibri" w:hAnsi="Times New Roman"/>
          <w:color w:val="000000"/>
          <w:sz w:val="28"/>
          <w:szCs w:val="28"/>
          <w:lang w:bidi="uk-UA"/>
        </w:rPr>
        <w:t>Підстави дострокового закінчення відрядження судді встановлюються ДСА України за зверненням голови суду, до якого відряджений суддя, або голови суду, з якого відряджений суддя.</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1D1D1B"/>
          <w:sz w:val="28"/>
          <w:szCs w:val="28"/>
          <w:shd w:val="clear" w:color="auto" w:fill="FFFFFF"/>
          <w:lang w:eastAsia="en-US"/>
        </w:rPr>
      </w:pPr>
      <w:r w:rsidRPr="00164598">
        <w:rPr>
          <w:rFonts w:ascii="Times New Roman" w:eastAsia="Calibri" w:hAnsi="Times New Roman"/>
          <w:color w:val="000000"/>
          <w:sz w:val="28"/>
          <w:szCs w:val="28"/>
          <w:lang w:bidi="uk-UA"/>
        </w:rPr>
        <w:t xml:space="preserve">25 червня 2024 року до ДСА України надійшов лист голови Слов’янського міськрайонного суду Донецької області Н. </w:t>
      </w:r>
      <w:proofErr w:type="spellStart"/>
      <w:r w:rsidRPr="00164598">
        <w:rPr>
          <w:rFonts w:ascii="Times New Roman" w:eastAsia="Calibri" w:hAnsi="Times New Roman"/>
          <w:color w:val="000000"/>
          <w:sz w:val="28"/>
          <w:szCs w:val="28"/>
          <w:lang w:bidi="uk-UA"/>
        </w:rPr>
        <w:t>Дюміної</w:t>
      </w:r>
      <w:proofErr w:type="spellEnd"/>
      <w:r w:rsidRPr="00164598">
        <w:rPr>
          <w:rFonts w:ascii="Times New Roman" w:eastAsia="Calibri" w:hAnsi="Times New Roman"/>
          <w:color w:val="000000"/>
          <w:sz w:val="28"/>
          <w:szCs w:val="28"/>
          <w:lang w:bidi="uk-UA"/>
        </w:rPr>
        <w:t xml:space="preserve"> про дострокове припинення відрядження судді Слов’янського міськрайонного суду Донецької області Проніна С.Г. до Авдіївського міського суду Донецької області у зв’язку з тим, що на підставі </w:t>
      </w:r>
      <w:r w:rsidRPr="00164598">
        <w:rPr>
          <w:rFonts w:ascii="Times New Roman" w:hAnsi="Times New Roman"/>
          <w:color w:val="000000"/>
          <w:sz w:val="28"/>
          <w:szCs w:val="28"/>
        </w:rPr>
        <w:t>р</w:t>
      </w:r>
      <w:r w:rsidRPr="00164598">
        <w:rPr>
          <w:rFonts w:ascii="Times New Roman" w:eastAsia="Calibri" w:hAnsi="Times New Roman"/>
          <w:color w:val="1D1D1B"/>
          <w:sz w:val="28"/>
          <w:szCs w:val="28"/>
          <w:shd w:val="clear" w:color="auto" w:fill="FFFFFF"/>
          <w:lang w:eastAsia="en-US"/>
        </w:rPr>
        <w:t>ішення Вищої ради правосуддя від</w:t>
      </w:r>
      <w:r>
        <w:rPr>
          <w:rFonts w:ascii="Times New Roman" w:eastAsia="Calibri" w:hAnsi="Times New Roman"/>
          <w:color w:val="1D1D1B"/>
          <w:sz w:val="28"/>
          <w:szCs w:val="28"/>
          <w:shd w:val="clear" w:color="auto" w:fill="FFFFFF"/>
          <w:lang w:eastAsia="en-US"/>
        </w:rPr>
        <w:t xml:space="preserve">                     </w:t>
      </w:r>
      <w:r w:rsidRPr="00164598">
        <w:rPr>
          <w:rFonts w:ascii="Times New Roman" w:eastAsia="Calibri" w:hAnsi="Times New Roman"/>
          <w:color w:val="1D1D1B"/>
          <w:sz w:val="28"/>
          <w:szCs w:val="28"/>
          <w:shd w:val="clear" w:color="auto" w:fill="FFFFFF"/>
          <w:lang w:eastAsia="en-US"/>
        </w:rPr>
        <w:t xml:space="preserve"> 11 червня 2024 року № 1802/0/15-24 </w:t>
      </w:r>
      <w:r w:rsidRPr="00164598">
        <w:rPr>
          <w:rFonts w:ascii="Times New Roman" w:eastAsia="Calibri" w:hAnsi="Times New Roman"/>
          <w:color w:val="000000"/>
          <w:sz w:val="28"/>
          <w:szCs w:val="28"/>
          <w:lang w:bidi="uk-UA"/>
        </w:rPr>
        <w:t>змінено територіальну підсудність судових справ Авдіївського міського суду Донецької області з 1 липня</w:t>
      </w:r>
      <w:r>
        <w:rPr>
          <w:rFonts w:ascii="Times New Roman" w:eastAsia="Calibri" w:hAnsi="Times New Roman"/>
          <w:color w:val="000000"/>
          <w:sz w:val="28"/>
          <w:szCs w:val="28"/>
          <w:lang w:bidi="uk-UA"/>
        </w:rPr>
        <w:t xml:space="preserve">                                          </w:t>
      </w:r>
      <w:r w:rsidRPr="00164598">
        <w:rPr>
          <w:rFonts w:ascii="Times New Roman" w:eastAsia="Calibri" w:hAnsi="Times New Roman"/>
          <w:color w:val="000000"/>
          <w:sz w:val="28"/>
          <w:szCs w:val="28"/>
          <w:lang w:bidi="uk-UA"/>
        </w:rPr>
        <w:t xml:space="preserve"> 2024 року </w:t>
      </w:r>
      <w:r w:rsidRPr="00164598">
        <w:rPr>
          <w:rFonts w:ascii="Times New Roman" w:eastAsia="Calibri" w:hAnsi="Times New Roman"/>
          <w:color w:val="1D1D1B"/>
          <w:sz w:val="28"/>
          <w:szCs w:val="28"/>
          <w:shd w:val="clear" w:color="auto" w:fill="FFFFFF"/>
          <w:lang w:eastAsia="en-US"/>
        </w:rPr>
        <w:t>шляхом їх передачі до Індустріального районного суду міста Дніпропетровська.</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1D1D1B"/>
          <w:sz w:val="28"/>
          <w:szCs w:val="28"/>
          <w:shd w:val="clear" w:color="auto" w:fill="FFFFFF"/>
          <w:lang w:eastAsia="en-US"/>
        </w:rPr>
      </w:pPr>
      <w:r w:rsidRPr="00164598">
        <w:rPr>
          <w:rFonts w:ascii="Times New Roman" w:eastAsia="Calibri" w:hAnsi="Times New Roman"/>
          <w:color w:val="000000"/>
          <w:sz w:val="28"/>
          <w:szCs w:val="28"/>
          <w:lang w:bidi="uk-UA"/>
        </w:rPr>
        <w:t>Ураховуючи, що територіальну підсудність судових справ Авдіївського міського суду Донецької області змінено через неможливість здійснення правосуддя в суді відповідно до частини сьомої статті 147 Закону України «Про судоустрій і статус суддів» (</w:t>
      </w:r>
      <w:r w:rsidRPr="00164598">
        <w:rPr>
          <w:rFonts w:ascii="Times New Roman" w:eastAsia="Calibri" w:hAnsi="Times New Roman"/>
          <w:color w:val="000000"/>
          <w:sz w:val="28"/>
          <w:szCs w:val="28"/>
          <w:shd w:val="clear" w:color="auto" w:fill="FFFFFF"/>
          <w:lang w:eastAsia="en-US"/>
        </w:rPr>
        <w:t>неможливість здійснення правосуддя судом з об’єктивних причин під час воєнного або надзвичайного стану, у зв’язку зі стихійним лихом, військовими діями, заходами щодо боротьби з тероризмом або іншими надзвичайними обставинами</w:t>
      </w:r>
      <w:r w:rsidRPr="00164598">
        <w:rPr>
          <w:rFonts w:ascii="Times New Roman" w:eastAsia="Calibri" w:hAnsi="Times New Roman"/>
          <w:color w:val="000000"/>
          <w:sz w:val="28"/>
          <w:szCs w:val="28"/>
          <w:lang w:bidi="uk-UA"/>
        </w:rPr>
        <w:t>), наявні підстави для дострокового припинення відрядження судді Слов’янського міськрайонного суду Донецької області Проніна С.Г. до Авдіївського міського суду Донецької області.</w:t>
      </w:r>
    </w:p>
    <w:p w:rsidR="00164598" w:rsidRPr="00164598" w:rsidRDefault="00164598" w:rsidP="00164598">
      <w:pPr>
        <w:spacing w:after="0" w:line="240" w:lineRule="auto"/>
        <w:ind w:firstLine="567"/>
        <w:jc w:val="both"/>
        <w:rPr>
          <w:rFonts w:ascii="Times New Roman" w:eastAsia="Calibri" w:hAnsi="Times New Roman"/>
          <w:color w:val="1D1D1B"/>
          <w:sz w:val="28"/>
          <w:szCs w:val="28"/>
          <w:shd w:val="clear" w:color="auto" w:fill="FFFFFF"/>
          <w:lang w:eastAsia="en-US"/>
        </w:rPr>
      </w:pPr>
      <w:r w:rsidRPr="00164598">
        <w:rPr>
          <w:rFonts w:ascii="Times New Roman" w:eastAsia="Calibri" w:hAnsi="Times New Roman"/>
          <w:sz w:val="28"/>
          <w:szCs w:val="28"/>
          <w:lang w:bidi="uk-UA"/>
        </w:rPr>
        <w:lastRenderedPageBreak/>
        <w:t xml:space="preserve">Згідно з пунктом 2 рішення Вищої ради правосуддя </w:t>
      </w:r>
      <w:r w:rsidRPr="00164598">
        <w:rPr>
          <w:rFonts w:ascii="Times New Roman" w:eastAsia="Calibri" w:hAnsi="Times New Roman"/>
          <w:color w:val="1D1D1B"/>
          <w:sz w:val="28"/>
          <w:szCs w:val="28"/>
          <w:shd w:val="clear" w:color="auto" w:fill="FFFFFF"/>
          <w:lang w:eastAsia="en-US"/>
        </w:rPr>
        <w:t xml:space="preserve">від 11 червня                     2024 року № 1802/0/15-24 </w:t>
      </w:r>
      <w:r w:rsidRPr="00164598">
        <w:rPr>
          <w:rFonts w:ascii="Times New Roman" w:eastAsia="Calibri" w:hAnsi="Times New Roman"/>
          <w:sz w:val="28"/>
          <w:szCs w:val="28"/>
          <w:lang w:bidi="uk-UA"/>
        </w:rPr>
        <w:t>ДСА України доручено невідкладно звернутися до ВККСУ щодо дострокового закінчення відрядження судді Слов’янського міськрайонного суду Донецької області Проніна С.Г. до Авдіївського міського суду Донецької області та відрядження його до Індустріального районного суду міста Дніпропетровська.</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hAnsi="Times New Roman"/>
          <w:sz w:val="28"/>
          <w:szCs w:val="28"/>
        </w:rPr>
      </w:pPr>
      <w:r w:rsidRPr="00164598">
        <w:rPr>
          <w:rFonts w:ascii="Times New Roman" w:hAnsi="Times New Roman"/>
          <w:sz w:val="28"/>
          <w:szCs w:val="28"/>
        </w:rPr>
        <w:t xml:space="preserve">ВККСУ, розглянувши питання про дострокове закінчення відрядження судді </w:t>
      </w:r>
      <w:r w:rsidRPr="00164598">
        <w:rPr>
          <w:rFonts w:ascii="Times New Roman" w:hAnsi="Times New Roman"/>
          <w:color w:val="000000"/>
          <w:sz w:val="28"/>
          <w:szCs w:val="28"/>
        </w:rPr>
        <w:t>Слов’янського міськрайонного суду Донецької області Проніна С.Г. до Авдіївського міського суду Донецької області</w:t>
      </w:r>
      <w:r w:rsidRPr="00164598">
        <w:rPr>
          <w:rFonts w:ascii="Times New Roman" w:hAnsi="Times New Roman"/>
          <w:sz w:val="28"/>
          <w:szCs w:val="28"/>
        </w:rPr>
        <w:t xml:space="preserve">, ухвалила рішення від 17 липня 2024 року № 47/пс-24 про внесення до Вищої ради правосуддя подання з рекомендацією про дострокове закінчення відрядження судді Слов’янського міськрайонного суду Донецької області Проніна С.Г. до Авдіївського міського суду Донецької області та відмову у внесенні </w:t>
      </w:r>
      <w:r w:rsidRPr="00164598">
        <w:rPr>
          <w:rFonts w:ascii="Times New Roman" w:eastAsia="Calibri" w:hAnsi="Times New Roman"/>
          <w:color w:val="000000"/>
          <w:sz w:val="28"/>
          <w:szCs w:val="28"/>
          <w:lang w:bidi="uk-UA"/>
        </w:rPr>
        <w:t>до Вищої ради правосуддя подання про відрядження судді Слов’янського міськрайонного суду Донецької області Проніна С.Г. до Індустріального районного суду міста Дніпропетровська.</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000000"/>
          <w:sz w:val="28"/>
          <w:szCs w:val="28"/>
          <w:lang w:bidi="uk-UA"/>
        </w:rPr>
      </w:pPr>
      <w:r w:rsidRPr="00164598">
        <w:rPr>
          <w:rFonts w:ascii="Times New Roman" w:eastAsia="Calibri" w:hAnsi="Times New Roman"/>
          <w:color w:val="000000"/>
          <w:sz w:val="28"/>
          <w:szCs w:val="28"/>
          <w:lang w:bidi="uk-UA"/>
        </w:rPr>
        <w:t xml:space="preserve">Суддя Слов’янського міськрайонного суду Донецької області Пронін С.Г. був відряджений до Авдіївського міського суду Донецької області за його згодою з метою відновлення роботи суду, </w:t>
      </w:r>
      <w:r w:rsidR="007B72C2">
        <w:rPr>
          <w:rFonts w:ascii="Times New Roman" w:eastAsia="Calibri" w:hAnsi="Times New Roman"/>
          <w:color w:val="000000"/>
          <w:sz w:val="28"/>
          <w:szCs w:val="28"/>
          <w:lang w:bidi="uk-UA"/>
        </w:rPr>
        <w:t>у</w:t>
      </w:r>
      <w:r w:rsidRPr="00164598">
        <w:rPr>
          <w:rFonts w:ascii="Times New Roman" w:eastAsia="Calibri" w:hAnsi="Times New Roman"/>
          <w:color w:val="000000"/>
          <w:sz w:val="28"/>
          <w:szCs w:val="28"/>
          <w:lang w:bidi="uk-UA"/>
        </w:rPr>
        <w:t>регулювання навантаження і забезпечення належних умов для доступу до правосуддя в цьому суді. Станом на сьогодні вказані підстави для його відрядження відсутні.</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000000"/>
          <w:sz w:val="28"/>
          <w:szCs w:val="28"/>
          <w:lang w:bidi="uk-UA"/>
        </w:rPr>
      </w:pPr>
      <w:r w:rsidRPr="00164598">
        <w:rPr>
          <w:rFonts w:ascii="Times New Roman" w:eastAsia="Calibri" w:hAnsi="Times New Roman"/>
          <w:color w:val="000000"/>
          <w:sz w:val="28"/>
          <w:szCs w:val="28"/>
          <w:lang w:bidi="uk-UA"/>
        </w:rPr>
        <w:t>При цьому ВККСУ не вбачала підстав для розгляду питання щодо відрядження судді Проніна С.Г. до Індустріального районного суду міста Дніпропетровська з огляду на таке.</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000000"/>
          <w:sz w:val="28"/>
          <w:szCs w:val="28"/>
          <w:lang w:bidi="uk-UA"/>
        </w:rPr>
      </w:pPr>
      <w:r w:rsidRPr="00164598">
        <w:rPr>
          <w:rFonts w:ascii="Times New Roman" w:eastAsia="Calibri" w:hAnsi="Times New Roman"/>
          <w:color w:val="000000"/>
          <w:sz w:val="28"/>
          <w:szCs w:val="28"/>
          <w:lang w:bidi="uk-UA"/>
        </w:rPr>
        <w:t xml:space="preserve">Згідно з рішенням Вищої ради правосуддя від 24 серпня 2023 року                         № 852/0/15-23 «Про визначення кількості суддів у місцевих та апеляційних судах»  гранична кількість посад суддів у Слов’янському міськрайонному суді Донецької області </w:t>
      </w:r>
      <w:r w:rsidR="007B72C2">
        <w:rPr>
          <w:rFonts w:ascii="Times New Roman" w:eastAsia="Calibri" w:hAnsi="Times New Roman"/>
          <w:color w:val="000000"/>
          <w:sz w:val="28"/>
          <w:szCs w:val="28"/>
          <w:lang w:bidi="uk-UA"/>
        </w:rPr>
        <w:t>–</w:t>
      </w:r>
      <w:r w:rsidRPr="00164598">
        <w:rPr>
          <w:rFonts w:ascii="Times New Roman" w:eastAsia="Calibri" w:hAnsi="Times New Roman"/>
          <w:color w:val="000000"/>
          <w:sz w:val="28"/>
          <w:szCs w:val="28"/>
          <w:lang w:bidi="uk-UA"/>
        </w:rPr>
        <w:t xml:space="preserve"> 23, </w:t>
      </w:r>
      <w:r w:rsidR="007B72C2">
        <w:rPr>
          <w:rFonts w:ascii="Times New Roman" w:eastAsia="Calibri" w:hAnsi="Times New Roman"/>
          <w:color w:val="000000"/>
          <w:sz w:val="28"/>
          <w:szCs w:val="28"/>
          <w:lang w:bidi="uk-UA"/>
        </w:rPr>
        <w:t>і</w:t>
      </w:r>
      <w:r w:rsidRPr="00164598">
        <w:rPr>
          <w:rFonts w:ascii="Times New Roman" w:eastAsia="Calibri" w:hAnsi="Times New Roman"/>
          <w:color w:val="000000"/>
          <w:sz w:val="28"/>
          <w:szCs w:val="28"/>
          <w:lang w:bidi="uk-UA"/>
        </w:rPr>
        <w:t xml:space="preserve">з них станом на 8 липня 2024 року вакантні – 10. </w:t>
      </w:r>
      <w:r w:rsidR="007B72C2">
        <w:rPr>
          <w:rFonts w:ascii="Times New Roman" w:eastAsia="Calibri" w:hAnsi="Times New Roman"/>
          <w:color w:val="000000"/>
          <w:sz w:val="28"/>
          <w:szCs w:val="28"/>
          <w:lang w:bidi="uk-UA"/>
        </w:rPr>
        <w:t xml:space="preserve">                       </w:t>
      </w:r>
      <w:r w:rsidRPr="00164598">
        <w:rPr>
          <w:rFonts w:ascii="Times New Roman" w:eastAsia="Calibri" w:hAnsi="Times New Roman"/>
          <w:color w:val="000000"/>
          <w:sz w:val="28"/>
          <w:szCs w:val="28"/>
          <w:lang w:bidi="uk-UA"/>
        </w:rPr>
        <w:t xml:space="preserve">В Індустріальному районному суді міста Дніпропетровська гранична кількість посад суддів – 14, фактично на посадах перебувають 15 суддів, </w:t>
      </w:r>
      <w:r w:rsidR="007B72C2">
        <w:rPr>
          <w:rFonts w:ascii="Times New Roman" w:eastAsia="Calibri" w:hAnsi="Times New Roman"/>
          <w:color w:val="000000"/>
          <w:sz w:val="28"/>
          <w:szCs w:val="28"/>
          <w:lang w:bidi="uk-UA"/>
        </w:rPr>
        <w:t>і</w:t>
      </w:r>
      <w:r w:rsidRPr="00164598">
        <w:rPr>
          <w:rFonts w:ascii="Times New Roman" w:eastAsia="Calibri" w:hAnsi="Times New Roman"/>
          <w:color w:val="000000"/>
          <w:sz w:val="28"/>
          <w:szCs w:val="28"/>
          <w:lang w:bidi="uk-UA"/>
        </w:rPr>
        <w:t xml:space="preserve">з яких </w:t>
      </w:r>
      <w:r w:rsidR="007B72C2">
        <w:rPr>
          <w:rFonts w:ascii="Times New Roman" w:eastAsia="Calibri" w:hAnsi="Times New Roman"/>
          <w:color w:val="000000"/>
          <w:sz w:val="28"/>
          <w:szCs w:val="28"/>
          <w:lang w:bidi="uk-UA"/>
        </w:rPr>
        <w:t xml:space="preserve">                             </w:t>
      </w:r>
      <w:r w:rsidRPr="00164598">
        <w:rPr>
          <w:rFonts w:ascii="Times New Roman" w:eastAsia="Calibri" w:hAnsi="Times New Roman"/>
          <w:color w:val="000000"/>
          <w:sz w:val="28"/>
          <w:szCs w:val="28"/>
          <w:lang w:bidi="uk-UA"/>
        </w:rPr>
        <w:t>4 відряджені з інших судів. Отже</w:t>
      </w:r>
      <w:r w:rsidR="007B72C2">
        <w:rPr>
          <w:rFonts w:ascii="Times New Roman" w:eastAsia="Calibri" w:hAnsi="Times New Roman"/>
          <w:color w:val="000000"/>
          <w:sz w:val="28"/>
          <w:szCs w:val="28"/>
          <w:lang w:bidi="uk-UA"/>
        </w:rPr>
        <w:t>,</w:t>
      </w:r>
      <w:r w:rsidRPr="00164598">
        <w:rPr>
          <w:rFonts w:ascii="Times New Roman" w:eastAsia="Calibri" w:hAnsi="Times New Roman"/>
          <w:color w:val="000000"/>
          <w:sz w:val="28"/>
          <w:szCs w:val="28"/>
          <w:lang w:bidi="uk-UA"/>
        </w:rPr>
        <w:t xml:space="preserve"> кількість суддів Індустріального районного суду міста Дніпропетровська перевищує кількість суддів, визначену рішенням Вищої ради правосуддя, на одну посаду.</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000000"/>
          <w:sz w:val="28"/>
          <w:szCs w:val="28"/>
          <w:lang w:bidi="uk-UA"/>
        </w:rPr>
      </w:pPr>
      <w:r w:rsidRPr="00164598">
        <w:rPr>
          <w:rFonts w:ascii="Times New Roman" w:eastAsia="Calibri" w:hAnsi="Times New Roman"/>
          <w:color w:val="000000"/>
          <w:sz w:val="28"/>
          <w:szCs w:val="28"/>
          <w:lang w:bidi="uk-UA"/>
        </w:rPr>
        <w:t>Крім того</w:t>
      </w:r>
      <w:r w:rsidR="007B72C2">
        <w:rPr>
          <w:rFonts w:ascii="Times New Roman" w:eastAsia="Calibri" w:hAnsi="Times New Roman"/>
          <w:color w:val="000000"/>
          <w:sz w:val="28"/>
          <w:szCs w:val="28"/>
          <w:lang w:bidi="uk-UA"/>
        </w:rPr>
        <w:t>,</w:t>
      </w:r>
      <w:r w:rsidRPr="00164598">
        <w:rPr>
          <w:rFonts w:ascii="Times New Roman" w:eastAsia="Calibri" w:hAnsi="Times New Roman"/>
          <w:color w:val="000000"/>
          <w:sz w:val="28"/>
          <w:szCs w:val="28"/>
          <w:lang w:bidi="uk-UA"/>
        </w:rPr>
        <w:t xml:space="preserve"> в листі Індустріального районного суду міста Дніпропетровська від 16 липня 2024 року № 32дпс-1868/2024, </w:t>
      </w:r>
      <w:r w:rsidR="007B72C2">
        <w:rPr>
          <w:rFonts w:ascii="Times New Roman" w:eastAsia="Calibri" w:hAnsi="Times New Roman"/>
          <w:color w:val="000000"/>
          <w:sz w:val="28"/>
          <w:szCs w:val="28"/>
          <w:lang w:bidi="uk-UA"/>
        </w:rPr>
        <w:t>скерова</w:t>
      </w:r>
      <w:r w:rsidRPr="00164598">
        <w:rPr>
          <w:rFonts w:ascii="Times New Roman" w:eastAsia="Calibri" w:hAnsi="Times New Roman"/>
          <w:color w:val="000000"/>
          <w:sz w:val="28"/>
          <w:szCs w:val="28"/>
          <w:lang w:bidi="uk-UA"/>
        </w:rPr>
        <w:t xml:space="preserve">ному до ВККСУ,  зазначено, що у разі </w:t>
      </w:r>
      <w:r w:rsidR="007B72C2">
        <w:rPr>
          <w:rFonts w:ascii="Times New Roman" w:eastAsia="Calibri" w:hAnsi="Times New Roman"/>
          <w:color w:val="000000"/>
          <w:sz w:val="28"/>
          <w:szCs w:val="28"/>
          <w:lang w:bidi="uk-UA"/>
        </w:rPr>
        <w:t>ухваленн</w:t>
      </w:r>
      <w:r w:rsidRPr="00164598">
        <w:rPr>
          <w:rFonts w:ascii="Times New Roman" w:eastAsia="Calibri" w:hAnsi="Times New Roman"/>
          <w:color w:val="000000"/>
          <w:sz w:val="28"/>
          <w:szCs w:val="28"/>
          <w:lang w:bidi="uk-UA"/>
        </w:rPr>
        <w:t>я рішення про відрядження ще одного судді суд, незважаючи на надмірне навантаження, не зможе забезпечити його окремим кабінетом, робочим місцем та необхідними для роботи засобами відповідно до вимог частини другої статті 139 Закону України «Про судоустрій і статус суддів».</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000000"/>
          <w:sz w:val="28"/>
          <w:szCs w:val="28"/>
          <w:lang w:bidi="uk-UA"/>
        </w:rPr>
      </w:pPr>
      <w:r w:rsidRPr="00164598">
        <w:rPr>
          <w:rFonts w:ascii="Times New Roman" w:eastAsia="Calibri" w:hAnsi="Times New Roman"/>
          <w:color w:val="000000"/>
          <w:sz w:val="28"/>
          <w:szCs w:val="28"/>
          <w:lang w:bidi="uk-UA"/>
        </w:rPr>
        <w:t>У повідомленні ДСА,</w:t>
      </w:r>
      <w:r w:rsidR="007B72C2">
        <w:rPr>
          <w:rFonts w:ascii="Times New Roman" w:eastAsia="Calibri" w:hAnsi="Times New Roman"/>
          <w:color w:val="000000"/>
          <w:sz w:val="28"/>
          <w:szCs w:val="28"/>
          <w:lang w:bidi="uk-UA"/>
        </w:rPr>
        <w:t xml:space="preserve"> України,</w:t>
      </w:r>
      <w:r w:rsidRPr="00164598">
        <w:rPr>
          <w:rFonts w:ascii="Times New Roman" w:eastAsia="Calibri" w:hAnsi="Times New Roman"/>
          <w:color w:val="000000"/>
          <w:sz w:val="28"/>
          <w:szCs w:val="28"/>
          <w:lang w:bidi="uk-UA"/>
        </w:rPr>
        <w:t xml:space="preserve"> </w:t>
      </w:r>
      <w:r w:rsidR="007B72C2">
        <w:rPr>
          <w:rFonts w:ascii="Times New Roman" w:eastAsia="Calibri" w:hAnsi="Times New Roman"/>
          <w:color w:val="000000"/>
          <w:sz w:val="28"/>
          <w:szCs w:val="28"/>
          <w:lang w:bidi="uk-UA"/>
        </w:rPr>
        <w:t>скерован</w:t>
      </w:r>
      <w:r w:rsidRPr="00164598">
        <w:rPr>
          <w:rFonts w:ascii="Times New Roman" w:eastAsia="Calibri" w:hAnsi="Times New Roman"/>
          <w:color w:val="000000"/>
          <w:sz w:val="28"/>
          <w:szCs w:val="28"/>
          <w:lang w:bidi="uk-UA"/>
        </w:rPr>
        <w:t>ому до ВККСУ, вказано, що</w:t>
      </w:r>
      <w:r w:rsidR="007B72C2">
        <w:rPr>
          <w:rFonts w:ascii="Times New Roman" w:eastAsia="Calibri" w:hAnsi="Times New Roman"/>
          <w:color w:val="000000"/>
          <w:sz w:val="28"/>
          <w:szCs w:val="28"/>
          <w:lang w:bidi="uk-UA"/>
        </w:rPr>
        <w:t>,</w:t>
      </w:r>
      <w:r w:rsidRPr="00164598">
        <w:rPr>
          <w:rFonts w:ascii="Times New Roman" w:eastAsia="Calibri" w:hAnsi="Times New Roman"/>
          <w:color w:val="000000"/>
          <w:sz w:val="28"/>
          <w:szCs w:val="28"/>
          <w:lang w:bidi="uk-UA"/>
        </w:rPr>
        <w:t xml:space="preserve"> за даними звітності за </w:t>
      </w:r>
      <w:r w:rsidR="007B72C2">
        <w:rPr>
          <w:rFonts w:ascii="Times New Roman" w:eastAsia="Calibri" w:hAnsi="Times New Roman"/>
          <w:color w:val="000000"/>
          <w:sz w:val="28"/>
          <w:szCs w:val="28"/>
          <w:lang w:bidi="uk-UA"/>
        </w:rPr>
        <w:t>І</w:t>
      </w:r>
      <w:r w:rsidRPr="00164598">
        <w:rPr>
          <w:rFonts w:ascii="Times New Roman" w:eastAsia="Calibri" w:hAnsi="Times New Roman"/>
          <w:color w:val="000000"/>
          <w:sz w:val="28"/>
          <w:szCs w:val="28"/>
          <w:lang w:bidi="uk-UA"/>
        </w:rPr>
        <w:t xml:space="preserve"> квартал 2024 року, середня кількість днів, необхідних для розгляду справ і матеріалів, що надійшли до місцевих загальних судів, по Україні становить 106 днів для одного повноваженого судді з урахуванням </w:t>
      </w:r>
      <w:r w:rsidRPr="00164598">
        <w:rPr>
          <w:rFonts w:ascii="Times New Roman" w:eastAsia="Calibri" w:hAnsi="Times New Roman"/>
          <w:color w:val="000000"/>
          <w:sz w:val="28"/>
          <w:szCs w:val="28"/>
          <w:lang w:bidi="uk-UA"/>
        </w:rPr>
        <w:lastRenderedPageBreak/>
        <w:t xml:space="preserve">рекомендованих рішенням Вищої ради правосуддя від 24 листопада 2020 року № 3237/0/1/15-20 показників середньої тривалості розгляду справ. </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000000"/>
          <w:sz w:val="28"/>
          <w:szCs w:val="28"/>
          <w:lang w:bidi="uk-UA"/>
        </w:rPr>
      </w:pPr>
      <w:r w:rsidRPr="00164598">
        <w:rPr>
          <w:rFonts w:ascii="Times New Roman" w:eastAsia="Calibri" w:hAnsi="Times New Roman"/>
          <w:color w:val="000000"/>
          <w:sz w:val="28"/>
          <w:szCs w:val="28"/>
          <w:lang w:bidi="uk-UA"/>
        </w:rPr>
        <w:t>У Слов’янському міськрайонному суді Донецької області середня кількість днів, необхідних для розгляду справ і матеріалів, які надійшли за звітний період, одним повноважним суддею</w:t>
      </w:r>
      <w:r w:rsidR="007B72C2">
        <w:rPr>
          <w:rFonts w:ascii="Times New Roman" w:eastAsia="Calibri" w:hAnsi="Times New Roman"/>
          <w:color w:val="000000"/>
          <w:sz w:val="28"/>
          <w:szCs w:val="28"/>
          <w:lang w:bidi="uk-UA"/>
        </w:rPr>
        <w:t>,</w:t>
      </w:r>
      <w:r w:rsidRPr="00164598">
        <w:rPr>
          <w:rFonts w:ascii="Times New Roman" w:eastAsia="Calibri" w:hAnsi="Times New Roman"/>
          <w:color w:val="000000"/>
          <w:sz w:val="28"/>
          <w:szCs w:val="28"/>
          <w:lang w:bidi="uk-UA"/>
        </w:rPr>
        <w:t xml:space="preserve"> становить 155 днів, а в Індустріальному районному суді міста Дніпропетровська середня кількість днів, необхідних для розгляду справ і матеріалів, які надійшли за звітний період, одним повноважним суддею</w:t>
      </w:r>
      <w:r w:rsidR="00F92474">
        <w:rPr>
          <w:rFonts w:ascii="Times New Roman" w:eastAsia="Calibri" w:hAnsi="Times New Roman"/>
          <w:color w:val="000000"/>
          <w:sz w:val="28"/>
          <w:szCs w:val="28"/>
          <w:lang w:bidi="uk-UA"/>
        </w:rPr>
        <w:t>,</w:t>
      </w:r>
      <w:r w:rsidRPr="00164598">
        <w:rPr>
          <w:rFonts w:ascii="Times New Roman" w:eastAsia="Calibri" w:hAnsi="Times New Roman"/>
          <w:color w:val="000000"/>
          <w:sz w:val="28"/>
          <w:szCs w:val="28"/>
          <w:lang w:bidi="uk-UA"/>
        </w:rPr>
        <w:t xml:space="preserve"> становить 146 днів.</w:t>
      </w:r>
    </w:p>
    <w:p w:rsidR="00164598" w:rsidRPr="00164598" w:rsidRDefault="00F92474" w:rsidP="00164598">
      <w:pPr>
        <w:pBdr>
          <w:top w:val="nil"/>
          <w:left w:val="nil"/>
          <w:bottom w:val="nil"/>
          <w:right w:val="nil"/>
          <w:between w:val="nil"/>
        </w:pBdr>
        <w:spacing w:after="0" w:line="240" w:lineRule="auto"/>
        <w:ind w:firstLine="567"/>
        <w:jc w:val="both"/>
        <w:rPr>
          <w:rFonts w:ascii="Times New Roman" w:eastAsia="Calibri" w:hAnsi="Times New Roman"/>
          <w:color w:val="000000"/>
          <w:sz w:val="28"/>
          <w:szCs w:val="28"/>
          <w:lang w:bidi="uk-UA"/>
        </w:rPr>
      </w:pPr>
      <w:r>
        <w:rPr>
          <w:rFonts w:ascii="Times New Roman" w:eastAsia="Calibri" w:hAnsi="Times New Roman"/>
          <w:color w:val="000000"/>
          <w:sz w:val="28"/>
          <w:szCs w:val="28"/>
          <w:lang w:bidi="uk-UA"/>
        </w:rPr>
        <w:t>І</w:t>
      </w:r>
      <w:r w:rsidRPr="00F92474">
        <w:rPr>
          <w:rFonts w:ascii="Times New Roman" w:eastAsia="Calibri" w:hAnsi="Times New Roman"/>
          <w:color w:val="000000"/>
          <w:sz w:val="28"/>
          <w:szCs w:val="28"/>
          <w:lang w:bidi="uk-UA"/>
        </w:rPr>
        <w:t>з</w:t>
      </w:r>
      <w:r w:rsidR="00164598" w:rsidRPr="00164598">
        <w:rPr>
          <w:rFonts w:ascii="Times New Roman" w:eastAsia="Calibri" w:hAnsi="Times New Roman"/>
          <w:color w:val="000000"/>
          <w:sz w:val="28"/>
          <w:szCs w:val="28"/>
          <w:lang w:bidi="uk-UA"/>
        </w:rPr>
        <w:t xml:space="preserve"> викладеного вбачається, що навантаження одного судд</w:t>
      </w:r>
      <w:r>
        <w:rPr>
          <w:rFonts w:ascii="Times New Roman" w:eastAsia="Calibri" w:hAnsi="Times New Roman"/>
          <w:color w:val="000000"/>
          <w:sz w:val="28"/>
          <w:szCs w:val="28"/>
          <w:lang w:bidi="uk-UA"/>
        </w:rPr>
        <w:t>і</w:t>
      </w:r>
      <w:r w:rsidR="00164598" w:rsidRPr="00164598">
        <w:rPr>
          <w:rFonts w:ascii="Times New Roman" w:eastAsia="Calibri" w:hAnsi="Times New Roman"/>
          <w:color w:val="000000"/>
          <w:sz w:val="28"/>
          <w:szCs w:val="28"/>
          <w:lang w:bidi="uk-UA"/>
        </w:rPr>
        <w:t xml:space="preserve"> в Слов’янському міськрайонному суді Донецької області більше</w:t>
      </w:r>
      <w:r>
        <w:rPr>
          <w:rFonts w:ascii="Times New Roman" w:eastAsia="Calibri" w:hAnsi="Times New Roman"/>
          <w:color w:val="000000"/>
          <w:sz w:val="28"/>
          <w:szCs w:val="28"/>
          <w:lang w:bidi="uk-UA"/>
        </w:rPr>
        <w:t>,</w:t>
      </w:r>
      <w:r w:rsidR="00164598" w:rsidRPr="00164598">
        <w:rPr>
          <w:rFonts w:ascii="Times New Roman" w:eastAsia="Calibri" w:hAnsi="Times New Roman"/>
          <w:color w:val="000000"/>
          <w:sz w:val="28"/>
          <w:szCs w:val="28"/>
          <w:lang w:bidi="uk-UA"/>
        </w:rPr>
        <w:t xml:space="preserve"> ніж в Індустріальному районному суді міста Дніпропетровська.</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eastAsia="Calibri" w:hAnsi="Times New Roman"/>
          <w:color w:val="000000"/>
          <w:sz w:val="28"/>
          <w:szCs w:val="28"/>
          <w:lang w:bidi="uk-UA"/>
        </w:rPr>
      </w:pPr>
      <w:r w:rsidRPr="00164598">
        <w:rPr>
          <w:rFonts w:ascii="Times New Roman" w:eastAsia="Calibri" w:hAnsi="Times New Roman"/>
          <w:color w:val="000000"/>
          <w:sz w:val="28"/>
          <w:szCs w:val="28"/>
          <w:lang w:bidi="uk-UA"/>
        </w:rPr>
        <w:t xml:space="preserve">Крім того, </w:t>
      </w:r>
      <w:r w:rsidR="00F92474">
        <w:rPr>
          <w:rFonts w:ascii="Times New Roman" w:eastAsia="Calibri" w:hAnsi="Times New Roman"/>
          <w:color w:val="000000"/>
          <w:sz w:val="28"/>
          <w:szCs w:val="28"/>
          <w:lang w:bidi="uk-UA"/>
        </w:rPr>
        <w:t>на</w:t>
      </w:r>
      <w:r w:rsidRPr="00164598">
        <w:rPr>
          <w:rFonts w:ascii="Times New Roman" w:eastAsia="Calibri" w:hAnsi="Times New Roman"/>
          <w:color w:val="000000"/>
          <w:sz w:val="28"/>
          <w:szCs w:val="28"/>
          <w:lang w:bidi="uk-UA"/>
        </w:rPr>
        <w:t xml:space="preserve"> порушення пункту 3 розділу II Порядку ДСА України з відповідним повідомленням стосовно відрядження судді Проніна С.Г. до Індустріального районного суду міста Дніпропетровська окремо не зверталася.</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hAnsi="Times New Roman"/>
          <w:sz w:val="28"/>
          <w:szCs w:val="28"/>
        </w:rPr>
      </w:pPr>
      <w:r w:rsidRPr="00164598">
        <w:rPr>
          <w:rFonts w:ascii="Times New Roman" w:hAnsi="Times New Roman"/>
          <w:sz w:val="28"/>
          <w:szCs w:val="28"/>
        </w:rPr>
        <w:t xml:space="preserve">Згідно з абзацом третім частини другої статті 55 Закону України </w:t>
      </w:r>
      <w:r w:rsidRPr="00164598">
        <w:rPr>
          <w:rFonts w:ascii="Times New Roman" w:hAnsi="Times New Roman"/>
          <w:sz w:val="28"/>
          <w:szCs w:val="28"/>
        </w:rPr>
        <w:br/>
        <w:t>«Про судоустрій і статус суддів» Вища рада правосуддя на підставі подання ВККСУ може ухвалити рішення про дострокове закінчення відрядження судді, якщо обставини, що були підставою відрядження судді, припинилися, про що повідомляється суддя.</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hAnsi="Times New Roman"/>
          <w:sz w:val="28"/>
          <w:szCs w:val="28"/>
        </w:rPr>
      </w:pPr>
      <w:r w:rsidRPr="00164598">
        <w:rPr>
          <w:rFonts w:ascii="Times New Roman" w:hAnsi="Times New Roman"/>
          <w:sz w:val="28"/>
          <w:szCs w:val="28"/>
        </w:rPr>
        <w:t>Відповідно до пункту 1</w:t>
      </w:r>
      <w:r w:rsidR="00F92474">
        <w:rPr>
          <w:rFonts w:ascii="Times New Roman" w:hAnsi="Times New Roman"/>
          <w:sz w:val="28"/>
          <w:szCs w:val="28"/>
        </w:rPr>
        <w:t>²</w:t>
      </w:r>
      <w:r w:rsidRPr="00164598">
        <w:rPr>
          <w:rFonts w:ascii="Times New Roman" w:hAnsi="Times New Roman"/>
          <w:sz w:val="28"/>
          <w:szCs w:val="28"/>
        </w:rPr>
        <w:t xml:space="preserve"> розділу ІІ Порядку підставами дострокового закінчення відрядження судді є припинення обставин, що були підставою відрядження судді, або зміна обставин у суді, з якого відряджений суддя.</w:t>
      </w:r>
    </w:p>
    <w:p w:rsidR="00164598" w:rsidRPr="00164598" w:rsidRDefault="00164598" w:rsidP="00164598">
      <w:pPr>
        <w:pBdr>
          <w:top w:val="nil"/>
          <w:left w:val="nil"/>
          <w:bottom w:val="nil"/>
          <w:right w:val="nil"/>
          <w:between w:val="nil"/>
        </w:pBdr>
        <w:spacing w:after="0" w:line="240" w:lineRule="auto"/>
        <w:ind w:firstLine="567"/>
        <w:jc w:val="both"/>
        <w:rPr>
          <w:rFonts w:ascii="Times New Roman" w:hAnsi="Times New Roman"/>
          <w:color w:val="000000"/>
          <w:sz w:val="28"/>
          <w:szCs w:val="28"/>
        </w:rPr>
      </w:pPr>
      <w:r w:rsidRPr="00164598">
        <w:rPr>
          <w:rFonts w:ascii="Times New Roman" w:eastAsia="Calibri" w:hAnsi="Times New Roman"/>
          <w:color w:val="000000"/>
          <w:sz w:val="28"/>
          <w:szCs w:val="28"/>
          <w:shd w:val="clear" w:color="auto" w:fill="FFFFFF"/>
          <w:lang w:eastAsia="en-US"/>
        </w:rPr>
        <w:t>Частиною другою статті 55 Закону України «Про судоустрій і статус суддів» передбачено, що суддя, строк відрядження якого закінчився або стосовно якого Вищою радою правосуддя ухвалено рішення про дострокове закінчення відрядження судді, повертається на роботу до суду, з якого був відряджений. У такому разі визначення нового судді (колегії суддів) для розгляду справ, які знаходилися на розгляді у судді та не розглянуті ним по суті, здійснюється Єдиною судовою інформаційно-телекомунікаційною системою в порядку, визначеному процесуальним законом.</w:t>
      </w:r>
    </w:p>
    <w:p w:rsidR="00164598" w:rsidRPr="00164598" w:rsidRDefault="00164598" w:rsidP="00164598">
      <w:pPr>
        <w:widowControl w:val="0"/>
        <w:autoSpaceDE w:val="0"/>
        <w:autoSpaceDN w:val="0"/>
        <w:spacing w:after="0" w:line="240" w:lineRule="auto"/>
        <w:ind w:firstLine="567"/>
        <w:jc w:val="both"/>
        <w:rPr>
          <w:rFonts w:ascii="Times New Roman" w:eastAsia="Calibri" w:hAnsi="Times New Roman"/>
          <w:sz w:val="28"/>
          <w:szCs w:val="28"/>
          <w:lang w:eastAsia="en-US"/>
        </w:rPr>
      </w:pPr>
      <w:r w:rsidRPr="00164598">
        <w:rPr>
          <w:rFonts w:ascii="Times New Roman" w:eastAsia="Calibri" w:hAnsi="Times New Roman"/>
          <w:sz w:val="28"/>
          <w:szCs w:val="28"/>
          <w:lang w:eastAsia="en-US"/>
        </w:rPr>
        <w:t>ДСА України листом від 2 серпня 2024 року № 11-15511/24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рішення щодо дострокового закінчення відрядження судді.</w:t>
      </w:r>
    </w:p>
    <w:p w:rsidR="00DC4767" w:rsidRDefault="00DC4767" w:rsidP="00DC4767">
      <w:pPr>
        <w:spacing w:after="0" w:line="240" w:lineRule="auto"/>
        <w:ind w:firstLine="567"/>
        <w:jc w:val="both"/>
        <w:rPr>
          <w:rFonts w:ascii="Times New Roman" w:hAnsi="Times New Roman"/>
          <w:sz w:val="28"/>
          <w:szCs w:val="28"/>
        </w:rPr>
      </w:pPr>
      <w:r>
        <w:rPr>
          <w:rFonts w:ascii="Times New Roman" w:hAnsi="Times New Roman"/>
          <w:sz w:val="28"/>
          <w:szCs w:val="28"/>
        </w:rPr>
        <w:t xml:space="preserve">Ураховуючи викладене, Вища рада правосуддя дійшла висновку про наявність визначених законом підстав для дострокового закінчення відрядження судді </w:t>
      </w:r>
      <w:r w:rsidR="00561E35">
        <w:rPr>
          <w:rFonts w:ascii="Times New Roman" w:hAnsi="Times New Roman"/>
          <w:sz w:val="28"/>
          <w:szCs w:val="28"/>
          <w:lang w:bidi="uk-UA"/>
        </w:rPr>
        <w:t>Слов’янського міськрайонного суду Донецької області Проніна С.Г. до Авдіївського міського суду Донецької області</w:t>
      </w:r>
      <w:r>
        <w:rPr>
          <w:rFonts w:ascii="Times New Roman" w:hAnsi="Times New Roman"/>
          <w:sz w:val="28"/>
          <w:szCs w:val="28"/>
          <w:lang w:bidi="uk-UA"/>
        </w:rPr>
        <w:t>.</w:t>
      </w:r>
    </w:p>
    <w:p w:rsidR="00DC4767" w:rsidRDefault="00DC4767" w:rsidP="00561E35">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підставі зазначеного, керуючись частиною першою статті 131 Конституції України, статтею 55 Закону України «Про судоустрій і статус суддів», статтями 3, 30, 34 Закону України «Про Вищу раду правосуддя», </w:t>
      </w:r>
      <w:r>
        <w:rPr>
          <w:rFonts w:ascii="Times New Roman" w:hAnsi="Times New Roman"/>
          <w:sz w:val="28"/>
          <w:szCs w:val="28"/>
        </w:rPr>
        <w:lastRenderedPageBreak/>
        <w:t>розділом ІV Порядку відрядження судді до іншого суду того самого рівня і спеціалізації (як тимчасового переведення), Вища рада правосуддя</w:t>
      </w:r>
    </w:p>
    <w:p w:rsidR="00561E35" w:rsidRDefault="00561E35" w:rsidP="00561E35">
      <w:pPr>
        <w:pStyle w:val="rtejustify"/>
        <w:shd w:val="clear" w:color="auto" w:fill="FFFFFF"/>
        <w:spacing w:before="0" w:beforeAutospacing="0" w:after="0" w:afterAutospacing="0"/>
        <w:jc w:val="center"/>
        <w:rPr>
          <w:b/>
          <w:bCs/>
          <w:sz w:val="28"/>
          <w:szCs w:val="28"/>
        </w:rPr>
      </w:pPr>
    </w:p>
    <w:p w:rsidR="00DC4767" w:rsidRDefault="00DC4767" w:rsidP="00561E35">
      <w:pPr>
        <w:pStyle w:val="rtejustify"/>
        <w:shd w:val="clear" w:color="auto" w:fill="FFFFFF"/>
        <w:spacing w:before="0" w:beforeAutospacing="0" w:after="0" w:afterAutospacing="0"/>
        <w:jc w:val="center"/>
        <w:rPr>
          <w:b/>
          <w:bCs/>
          <w:sz w:val="28"/>
          <w:szCs w:val="28"/>
        </w:rPr>
      </w:pPr>
      <w:r>
        <w:rPr>
          <w:b/>
          <w:bCs/>
          <w:sz w:val="28"/>
          <w:szCs w:val="28"/>
        </w:rPr>
        <w:t>вирішила:</w:t>
      </w:r>
    </w:p>
    <w:p w:rsidR="00561E35" w:rsidRDefault="00561E35" w:rsidP="00561E35">
      <w:pPr>
        <w:pStyle w:val="rtejustify"/>
        <w:shd w:val="clear" w:color="auto" w:fill="FFFFFF"/>
        <w:spacing w:before="0" w:beforeAutospacing="0" w:after="0" w:afterAutospacing="0"/>
        <w:jc w:val="center"/>
        <w:rPr>
          <w:b/>
          <w:bCs/>
          <w:sz w:val="28"/>
          <w:szCs w:val="28"/>
        </w:rPr>
      </w:pPr>
    </w:p>
    <w:p w:rsidR="00561E35" w:rsidRPr="00561E35" w:rsidRDefault="00561E35" w:rsidP="00561E35">
      <w:pPr>
        <w:numPr>
          <w:ilvl w:val="0"/>
          <w:numId w:val="1"/>
        </w:numPr>
        <w:tabs>
          <w:tab w:val="left" w:pos="0"/>
        </w:tabs>
        <w:spacing w:after="0" w:line="240" w:lineRule="auto"/>
        <w:ind w:left="0" w:firstLine="567"/>
        <w:contextualSpacing/>
        <w:jc w:val="both"/>
        <w:rPr>
          <w:rFonts w:ascii="Times New Roman" w:hAnsi="Times New Roman"/>
          <w:iCs/>
          <w:sz w:val="28"/>
          <w:szCs w:val="28"/>
        </w:rPr>
      </w:pPr>
      <w:r>
        <w:rPr>
          <w:rFonts w:ascii="Times New Roman" w:hAnsi="Times New Roman"/>
          <w:sz w:val="28"/>
          <w:szCs w:val="28"/>
        </w:rPr>
        <w:t xml:space="preserve"> </w:t>
      </w:r>
      <w:r w:rsidRPr="00561E35">
        <w:rPr>
          <w:rFonts w:ascii="Times New Roman" w:hAnsi="Times New Roman"/>
          <w:sz w:val="28"/>
          <w:szCs w:val="28"/>
        </w:rPr>
        <w:t xml:space="preserve">Достроково закінчити відрядження судді </w:t>
      </w:r>
      <w:r w:rsidRPr="00561E35">
        <w:rPr>
          <w:rFonts w:ascii="Times New Roman" w:hAnsi="Times New Roman"/>
          <w:sz w:val="28"/>
          <w:szCs w:val="28"/>
          <w:lang w:bidi="uk-UA"/>
        </w:rPr>
        <w:t>Слов’янського міськрайонного суду Донецької області Проніна Сергія Георгійовича</w:t>
      </w:r>
      <w:r w:rsidRPr="00561E35">
        <w:rPr>
          <w:rFonts w:ascii="Times New Roman" w:hAnsi="Times New Roman"/>
          <w:sz w:val="28"/>
          <w:szCs w:val="28"/>
        </w:rPr>
        <w:t xml:space="preserve"> до Авдіївського міського суду Донецької області з 9 вересня 2024 року.</w:t>
      </w:r>
    </w:p>
    <w:p w:rsidR="00561E35" w:rsidRPr="00561E35" w:rsidRDefault="00561E35" w:rsidP="00561E35">
      <w:pPr>
        <w:widowControl w:val="0"/>
        <w:numPr>
          <w:ilvl w:val="0"/>
          <w:numId w:val="1"/>
        </w:numPr>
        <w:autoSpaceDE w:val="0"/>
        <w:autoSpaceDN w:val="0"/>
        <w:spacing w:after="0" w:line="240" w:lineRule="auto"/>
        <w:ind w:left="0" w:firstLine="567"/>
        <w:jc w:val="both"/>
        <w:rPr>
          <w:rFonts w:ascii="Times New Roman" w:eastAsia="Calibri" w:hAnsi="Times New Roman"/>
          <w:sz w:val="28"/>
          <w:szCs w:val="28"/>
          <w:lang w:eastAsia="en-US"/>
        </w:rPr>
      </w:pPr>
      <w:r w:rsidRPr="00561E35">
        <w:rPr>
          <w:rFonts w:ascii="Times New Roman" w:hAnsi="Times New Roman"/>
          <w:sz w:val="28"/>
          <w:szCs w:val="28"/>
        </w:rPr>
        <w:t xml:space="preserve"> Доручити Державній судовій адміністрації України здійснити перерозподіл видатків між судами</w:t>
      </w:r>
      <w:r w:rsidRPr="00561E35">
        <w:rPr>
          <w:rFonts w:ascii="Times New Roman" w:eastAsia="Calibri" w:hAnsi="Times New Roman"/>
          <w:sz w:val="28"/>
          <w:szCs w:val="28"/>
          <w:lang w:eastAsia="en-US"/>
        </w:rPr>
        <w:t>.</w:t>
      </w:r>
    </w:p>
    <w:p w:rsidR="00DC4767" w:rsidRDefault="00DC4767" w:rsidP="00DC4767">
      <w:pPr>
        <w:pStyle w:val="rtejustify"/>
        <w:shd w:val="clear" w:color="auto" w:fill="FFFFFF"/>
        <w:spacing w:before="0" w:beforeAutospacing="0" w:after="125" w:afterAutospacing="0"/>
        <w:jc w:val="both"/>
        <w:rPr>
          <w:rFonts w:ascii="ProbaPro" w:hAnsi="ProbaPro"/>
          <w:sz w:val="20"/>
          <w:szCs w:val="20"/>
        </w:rPr>
      </w:pPr>
    </w:p>
    <w:tbl>
      <w:tblPr>
        <w:tblW w:w="0" w:type="auto"/>
        <w:tblLook w:val="04A0" w:firstRow="1" w:lastRow="0" w:firstColumn="1" w:lastColumn="0" w:noHBand="0" w:noVBand="1"/>
      </w:tblPr>
      <w:tblGrid>
        <w:gridCol w:w="870"/>
        <w:gridCol w:w="3164"/>
        <w:gridCol w:w="1537"/>
        <w:gridCol w:w="3784"/>
      </w:tblGrid>
      <w:tr w:rsidR="00DC4767" w:rsidRPr="00F90A2B" w:rsidTr="006E638A">
        <w:tc>
          <w:tcPr>
            <w:tcW w:w="4034" w:type="dxa"/>
            <w:gridSpan w:val="2"/>
            <w:hideMark/>
          </w:tcPr>
          <w:p w:rsidR="00387407" w:rsidRDefault="00F90A2B" w:rsidP="00F90A2B">
            <w:pPr>
              <w:tabs>
                <w:tab w:val="left" w:pos="6946"/>
                <w:tab w:val="left" w:pos="7088"/>
              </w:tabs>
              <w:spacing w:after="0"/>
              <w:ind w:left="-120"/>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Заступник </w:t>
            </w:r>
            <w:r w:rsidR="00DC4767">
              <w:rPr>
                <w:rFonts w:ascii="Times New Roman" w:eastAsia="Calibri" w:hAnsi="Times New Roman"/>
                <w:b/>
                <w:sz w:val="28"/>
                <w:szCs w:val="28"/>
                <w:lang w:eastAsia="en-US"/>
              </w:rPr>
              <w:t>Голов</w:t>
            </w:r>
            <w:r>
              <w:rPr>
                <w:rFonts w:ascii="Times New Roman" w:eastAsia="Calibri" w:hAnsi="Times New Roman"/>
                <w:b/>
                <w:sz w:val="28"/>
                <w:szCs w:val="28"/>
                <w:lang w:eastAsia="en-US"/>
              </w:rPr>
              <w:t>и</w:t>
            </w:r>
            <w:r w:rsidR="00DC4767">
              <w:rPr>
                <w:rFonts w:ascii="Times New Roman" w:eastAsia="Calibri" w:hAnsi="Times New Roman"/>
                <w:b/>
                <w:sz w:val="28"/>
                <w:szCs w:val="28"/>
                <w:lang w:eastAsia="en-US"/>
              </w:rPr>
              <w:t xml:space="preserve"> </w:t>
            </w:r>
          </w:p>
          <w:p w:rsidR="00DC4767" w:rsidRDefault="00DC4767" w:rsidP="00F90A2B">
            <w:pPr>
              <w:tabs>
                <w:tab w:val="left" w:pos="6946"/>
                <w:tab w:val="left" w:pos="7088"/>
              </w:tabs>
              <w:spacing w:after="0"/>
              <w:ind w:left="-120"/>
              <w:rPr>
                <w:rFonts w:ascii="Times New Roman" w:hAnsi="Times New Roman"/>
                <w:b/>
                <w:sz w:val="28"/>
                <w:szCs w:val="28"/>
                <w:lang w:eastAsia="ru-RU"/>
              </w:rPr>
            </w:pPr>
            <w:r>
              <w:rPr>
                <w:rFonts w:ascii="Times New Roman" w:eastAsia="Calibri" w:hAnsi="Times New Roman"/>
                <w:b/>
                <w:sz w:val="28"/>
                <w:szCs w:val="28"/>
                <w:lang w:eastAsia="en-US"/>
              </w:rPr>
              <w:t>Вищої ради правосуддя</w:t>
            </w:r>
            <w:r w:rsidR="00F90A2B">
              <w:rPr>
                <w:rFonts w:ascii="Times New Roman" w:eastAsia="Calibri" w:hAnsi="Times New Roman"/>
                <w:b/>
                <w:sz w:val="28"/>
                <w:szCs w:val="28"/>
                <w:lang w:eastAsia="en-US"/>
              </w:rPr>
              <w:t xml:space="preserve">                                                                </w:t>
            </w:r>
          </w:p>
        </w:tc>
        <w:tc>
          <w:tcPr>
            <w:tcW w:w="1537" w:type="dxa"/>
          </w:tcPr>
          <w:p w:rsidR="00DC4767" w:rsidRDefault="00DC4767">
            <w:pPr>
              <w:tabs>
                <w:tab w:val="left" w:pos="6946"/>
                <w:tab w:val="left" w:pos="7088"/>
              </w:tabs>
              <w:spacing w:after="0"/>
              <w:ind w:left="-120" w:right="-113"/>
              <w:jc w:val="right"/>
              <w:rPr>
                <w:rFonts w:ascii="Times New Roman" w:hAnsi="Times New Roman"/>
                <w:b/>
                <w:sz w:val="28"/>
                <w:szCs w:val="28"/>
                <w:lang w:eastAsia="ru-RU"/>
              </w:rPr>
            </w:pPr>
          </w:p>
        </w:tc>
        <w:tc>
          <w:tcPr>
            <w:tcW w:w="3784" w:type="dxa"/>
            <w:hideMark/>
          </w:tcPr>
          <w:p w:rsidR="00F90A2B" w:rsidRPr="00F90A2B" w:rsidRDefault="00F90A2B">
            <w:pPr>
              <w:tabs>
                <w:tab w:val="left" w:pos="6946"/>
                <w:tab w:val="left" w:pos="7088"/>
              </w:tabs>
              <w:spacing w:after="0"/>
              <w:ind w:left="-120" w:right="-113"/>
              <w:rPr>
                <w:rFonts w:ascii="Times New Roman" w:hAnsi="Times New Roman"/>
                <w:b/>
                <w:sz w:val="28"/>
                <w:szCs w:val="28"/>
                <w:lang w:eastAsia="ru-RU"/>
              </w:rPr>
            </w:pPr>
          </w:p>
          <w:p w:rsidR="00DC4767" w:rsidRPr="00F90A2B" w:rsidRDefault="00387407" w:rsidP="00387407">
            <w:pPr>
              <w:ind w:hanging="108"/>
              <w:rPr>
                <w:rFonts w:ascii="Times New Roman" w:hAnsi="Times New Roman"/>
                <w:b/>
                <w:sz w:val="28"/>
                <w:szCs w:val="28"/>
                <w:lang w:eastAsia="ru-RU"/>
              </w:rPr>
            </w:pPr>
            <w:r>
              <w:rPr>
                <w:rFonts w:ascii="Times New Roman" w:hAnsi="Times New Roman"/>
                <w:b/>
                <w:sz w:val="28"/>
                <w:szCs w:val="28"/>
                <w:lang w:eastAsia="ru-RU"/>
              </w:rPr>
              <w:t xml:space="preserve">      </w:t>
            </w:r>
            <w:r w:rsidR="00F90A2B" w:rsidRPr="00F90A2B">
              <w:rPr>
                <w:rFonts w:ascii="Times New Roman" w:hAnsi="Times New Roman"/>
                <w:b/>
                <w:sz w:val="28"/>
                <w:szCs w:val="28"/>
                <w:lang w:eastAsia="ru-RU"/>
              </w:rPr>
              <w:t>Дмитро ЛУК’ЯНОВ</w:t>
            </w:r>
          </w:p>
        </w:tc>
      </w:tr>
      <w:tr w:rsidR="00DC4767" w:rsidTr="006E638A">
        <w:tc>
          <w:tcPr>
            <w:tcW w:w="4034" w:type="dxa"/>
            <w:gridSpan w:val="2"/>
          </w:tcPr>
          <w:p w:rsidR="00DC4767" w:rsidRDefault="00DC4767">
            <w:pPr>
              <w:tabs>
                <w:tab w:val="left" w:pos="6946"/>
                <w:tab w:val="left" w:pos="7088"/>
              </w:tabs>
              <w:spacing w:after="0"/>
              <w:ind w:left="-120"/>
              <w:rPr>
                <w:rFonts w:ascii="Times New Roman" w:eastAsia="Calibri" w:hAnsi="Times New Roman"/>
                <w:b/>
                <w:sz w:val="28"/>
                <w:szCs w:val="28"/>
                <w:lang w:eastAsia="en-US"/>
              </w:rPr>
            </w:pPr>
          </w:p>
        </w:tc>
        <w:tc>
          <w:tcPr>
            <w:tcW w:w="1537" w:type="dxa"/>
          </w:tcPr>
          <w:p w:rsidR="00DC4767" w:rsidRDefault="00DC4767">
            <w:pPr>
              <w:tabs>
                <w:tab w:val="left" w:pos="6946"/>
                <w:tab w:val="left" w:pos="7088"/>
              </w:tabs>
              <w:spacing w:after="0"/>
              <w:ind w:left="-120" w:right="-113"/>
              <w:jc w:val="right"/>
              <w:rPr>
                <w:rFonts w:ascii="Times New Roman" w:hAnsi="Times New Roman"/>
                <w:b/>
                <w:sz w:val="28"/>
                <w:szCs w:val="28"/>
                <w:lang w:eastAsia="ru-RU"/>
              </w:rPr>
            </w:pPr>
          </w:p>
        </w:tc>
        <w:tc>
          <w:tcPr>
            <w:tcW w:w="3784" w:type="dxa"/>
          </w:tcPr>
          <w:p w:rsidR="00DC4767" w:rsidRDefault="00DC4767">
            <w:pPr>
              <w:tabs>
                <w:tab w:val="left" w:pos="6946"/>
                <w:tab w:val="left" w:pos="7088"/>
              </w:tabs>
              <w:spacing w:after="0"/>
              <w:ind w:left="-120" w:right="-113"/>
              <w:rPr>
                <w:rFonts w:ascii="Times New Roman" w:eastAsia="Calibri" w:hAnsi="Times New Roman"/>
                <w:b/>
                <w:sz w:val="28"/>
                <w:szCs w:val="28"/>
                <w:lang w:eastAsia="en-US"/>
              </w:rPr>
            </w:pPr>
          </w:p>
        </w:tc>
      </w:tr>
      <w:tr w:rsidR="00387407" w:rsidTr="006E638A">
        <w:tc>
          <w:tcPr>
            <w:tcW w:w="4034" w:type="dxa"/>
            <w:gridSpan w:val="2"/>
          </w:tcPr>
          <w:p w:rsidR="00387407" w:rsidRDefault="00387407">
            <w:pPr>
              <w:tabs>
                <w:tab w:val="left" w:pos="6946"/>
                <w:tab w:val="left" w:pos="7088"/>
              </w:tabs>
              <w:spacing w:after="0"/>
              <w:ind w:left="-120"/>
              <w:rPr>
                <w:rFonts w:ascii="Times New Roman" w:eastAsia="Calibri" w:hAnsi="Times New Roman"/>
                <w:b/>
                <w:sz w:val="28"/>
                <w:szCs w:val="28"/>
                <w:lang w:eastAsia="en-US"/>
              </w:rPr>
            </w:pPr>
          </w:p>
        </w:tc>
        <w:tc>
          <w:tcPr>
            <w:tcW w:w="1537" w:type="dxa"/>
          </w:tcPr>
          <w:p w:rsidR="00387407" w:rsidRDefault="00387407">
            <w:pPr>
              <w:tabs>
                <w:tab w:val="left" w:pos="6946"/>
                <w:tab w:val="left" w:pos="7088"/>
              </w:tabs>
              <w:spacing w:after="0"/>
              <w:ind w:left="-120" w:right="-113"/>
              <w:jc w:val="right"/>
              <w:rPr>
                <w:rFonts w:ascii="Times New Roman" w:hAnsi="Times New Roman"/>
                <w:b/>
                <w:sz w:val="28"/>
                <w:szCs w:val="28"/>
                <w:lang w:eastAsia="ru-RU"/>
              </w:rPr>
            </w:pPr>
          </w:p>
        </w:tc>
        <w:tc>
          <w:tcPr>
            <w:tcW w:w="3784" w:type="dxa"/>
          </w:tcPr>
          <w:p w:rsidR="00387407" w:rsidRDefault="00387407">
            <w:pPr>
              <w:tabs>
                <w:tab w:val="left" w:pos="6946"/>
                <w:tab w:val="left" w:pos="7088"/>
              </w:tabs>
              <w:spacing w:after="0"/>
              <w:ind w:left="-120" w:right="-113"/>
              <w:rPr>
                <w:rFonts w:ascii="Times New Roman" w:eastAsia="Calibri" w:hAnsi="Times New Roman"/>
                <w:b/>
                <w:sz w:val="28"/>
                <w:szCs w:val="28"/>
                <w:lang w:eastAsia="en-US"/>
              </w:rPr>
            </w:pPr>
          </w:p>
        </w:tc>
      </w:tr>
      <w:tr w:rsidR="00DC4767" w:rsidTr="006E638A">
        <w:tc>
          <w:tcPr>
            <w:tcW w:w="4034" w:type="dxa"/>
            <w:gridSpan w:val="2"/>
            <w:hideMark/>
          </w:tcPr>
          <w:p w:rsidR="00DC4767" w:rsidRDefault="00DC4767">
            <w:pPr>
              <w:tabs>
                <w:tab w:val="left" w:pos="6946"/>
                <w:tab w:val="left" w:pos="7088"/>
              </w:tabs>
              <w:spacing w:after="0"/>
              <w:ind w:left="-120"/>
              <w:rPr>
                <w:rFonts w:ascii="Times New Roman" w:hAnsi="Times New Roman"/>
                <w:b/>
                <w:sz w:val="28"/>
                <w:szCs w:val="28"/>
                <w:lang w:eastAsia="ru-RU"/>
              </w:rPr>
            </w:pPr>
            <w:r>
              <w:rPr>
                <w:rFonts w:ascii="Times New Roman" w:hAnsi="Times New Roman"/>
                <w:b/>
                <w:sz w:val="28"/>
                <w:szCs w:val="28"/>
                <w:lang w:eastAsia="ru-RU"/>
              </w:rPr>
              <w:t>Члени Вищої ради правосуддя</w:t>
            </w:r>
          </w:p>
        </w:tc>
        <w:tc>
          <w:tcPr>
            <w:tcW w:w="5321" w:type="dxa"/>
            <w:gridSpan w:val="2"/>
          </w:tcPr>
          <w:tbl>
            <w:tblPr>
              <w:tblW w:w="5073" w:type="dxa"/>
              <w:tblLook w:val="04A0" w:firstRow="1" w:lastRow="0" w:firstColumn="1" w:lastColumn="0" w:noHBand="0" w:noVBand="1"/>
            </w:tblPr>
            <w:tblGrid>
              <w:gridCol w:w="5073"/>
            </w:tblGrid>
            <w:tr w:rsidR="00387407" w:rsidTr="00387407">
              <w:tc>
                <w:tcPr>
                  <w:tcW w:w="5073" w:type="dxa"/>
                  <w:hideMark/>
                </w:tcPr>
                <w:p w:rsidR="00387407" w:rsidRDefault="00387407" w:rsidP="00387407">
                  <w:pPr>
                    <w:tabs>
                      <w:tab w:val="left" w:pos="6946"/>
                      <w:tab w:val="left" w:pos="7088"/>
                    </w:tabs>
                    <w:spacing w:after="0"/>
                    <w:ind w:left="-120"/>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                          Тетяна БОНДАРЕНКО</w:t>
                  </w:r>
                </w:p>
              </w:tc>
            </w:tr>
            <w:tr w:rsidR="00387407" w:rsidTr="00387407">
              <w:tc>
                <w:tcPr>
                  <w:tcW w:w="5073" w:type="dxa"/>
                </w:tcPr>
                <w:p w:rsidR="00387407" w:rsidRDefault="00387407" w:rsidP="00387407">
                  <w:pPr>
                    <w:tabs>
                      <w:tab w:val="left" w:pos="6946"/>
                      <w:tab w:val="left" w:pos="7088"/>
                    </w:tabs>
                    <w:spacing w:after="0"/>
                    <w:ind w:left="-120"/>
                    <w:rPr>
                      <w:rFonts w:ascii="Times New Roman" w:eastAsia="Calibri" w:hAnsi="Times New Roman"/>
                      <w:b/>
                      <w:sz w:val="28"/>
                      <w:szCs w:val="28"/>
                      <w:lang w:eastAsia="en-US"/>
                    </w:rPr>
                  </w:pPr>
                </w:p>
              </w:tc>
            </w:tr>
            <w:tr w:rsidR="00387407" w:rsidTr="00387407">
              <w:tc>
                <w:tcPr>
                  <w:tcW w:w="5073" w:type="dxa"/>
                  <w:hideMark/>
                </w:tcPr>
                <w:p w:rsidR="00387407" w:rsidRDefault="00387407" w:rsidP="00387407">
                  <w:pPr>
                    <w:tabs>
                      <w:tab w:val="left" w:pos="6946"/>
                      <w:tab w:val="left" w:pos="7088"/>
                    </w:tabs>
                    <w:spacing w:after="0"/>
                    <w:ind w:left="-120"/>
                    <w:rPr>
                      <w:rFonts w:ascii="Times New Roman" w:hAnsi="Times New Roman"/>
                      <w:b/>
                      <w:sz w:val="28"/>
                      <w:szCs w:val="28"/>
                      <w:lang w:eastAsia="ru-RU"/>
                    </w:rPr>
                  </w:pPr>
                  <w:r>
                    <w:rPr>
                      <w:rFonts w:ascii="Times New Roman" w:eastAsia="Calibri" w:hAnsi="Times New Roman"/>
                      <w:b/>
                      <w:sz w:val="28"/>
                      <w:szCs w:val="28"/>
                      <w:lang w:eastAsia="en-US"/>
                    </w:rPr>
                    <w:t xml:space="preserve">                          Сергій БУРЛАКОВ</w:t>
                  </w:r>
                </w:p>
              </w:tc>
            </w:tr>
            <w:tr w:rsidR="00387407" w:rsidTr="00387407">
              <w:tc>
                <w:tcPr>
                  <w:tcW w:w="5073" w:type="dxa"/>
                </w:tcPr>
                <w:p w:rsidR="00387407" w:rsidRDefault="00387407" w:rsidP="00387407">
                  <w:pPr>
                    <w:tabs>
                      <w:tab w:val="left" w:pos="6946"/>
                      <w:tab w:val="left" w:pos="7088"/>
                    </w:tabs>
                    <w:spacing w:after="0"/>
                    <w:ind w:left="-120"/>
                    <w:rPr>
                      <w:rFonts w:ascii="Times New Roman" w:eastAsia="Calibri" w:hAnsi="Times New Roman"/>
                      <w:b/>
                      <w:sz w:val="28"/>
                      <w:szCs w:val="28"/>
                      <w:lang w:eastAsia="en-US"/>
                    </w:rPr>
                  </w:pPr>
                </w:p>
              </w:tc>
            </w:tr>
            <w:tr w:rsidR="00387407" w:rsidTr="00387407">
              <w:tc>
                <w:tcPr>
                  <w:tcW w:w="5073" w:type="dxa"/>
                  <w:hideMark/>
                </w:tcPr>
                <w:p w:rsidR="00387407" w:rsidRDefault="00387407" w:rsidP="00387407">
                  <w:pPr>
                    <w:tabs>
                      <w:tab w:val="left" w:pos="6946"/>
                      <w:tab w:val="left" w:pos="7088"/>
                    </w:tabs>
                    <w:spacing w:after="0"/>
                    <w:ind w:left="-120"/>
                    <w:rPr>
                      <w:rFonts w:ascii="Times New Roman" w:hAnsi="Times New Roman"/>
                      <w:b/>
                      <w:sz w:val="28"/>
                      <w:szCs w:val="28"/>
                      <w:lang w:eastAsia="ru-RU"/>
                    </w:rPr>
                  </w:pPr>
                  <w:r>
                    <w:rPr>
                      <w:rFonts w:ascii="Times New Roman" w:eastAsia="Calibri" w:hAnsi="Times New Roman"/>
                      <w:b/>
                      <w:sz w:val="28"/>
                      <w:szCs w:val="28"/>
                      <w:lang w:eastAsia="en-US"/>
                    </w:rPr>
                    <w:t xml:space="preserve">                          Олег КАНДЗЮБА</w:t>
                  </w:r>
                </w:p>
              </w:tc>
            </w:tr>
            <w:tr w:rsidR="00387407" w:rsidTr="00387407">
              <w:tc>
                <w:tcPr>
                  <w:tcW w:w="5073" w:type="dxa"/>
                </w:tcPr>
                <w:p w:rsidR="00387407" w:rsidRDefault="00387407" w:rsidP="00387407">
                  <w:pPr>
                    <w:tabs>
                      <w:tab w:val="left" w:pos="6946"/>
                      <w:tab w:val="left" w:pos="7088"/>
                    </w:tabs>
                    <w:spacing w:after="0"/>
                    <w:ind w:left="-120"/>
                    <w:rPr>
                      <w:rFonts w:ascii="Times New Roman" w:eastAsia="Calibri" w:hAnsi="Times New Roman"/>
                      <w:b/>
                      <w:sz w:val="28"/>
                      <w:szCs w:val="28"/>
                      <w:lang w:eastAsia="en-US"/>
                    </w:rPr>
                  </w:pPr>
                </w:p>
              </w:tc>
            </w:tr>
            <w:tr w:rsidR="00387407" w:rsidTr="00387407">
              <w:tc>
                <w:tcPr>
                  <w:tcW w:w="5073" w:type="dxa"/>
                  <w:hideMark/>
                </w:tcPr>
                <w:p w:rsidR="00387407" w:rsidRDefault="00387407" w:rsidP="00387407">
                  <w:pPr>
                    <w:tabs>
                      <w:tab w:val="left" w:pos="6946"/>
                      <w:tab w:val="left" w:pos="7088"/>
                    </w:tabs>
                    <w:spacing w:after="0"/>
                    <w:ind w:left="-120"/>
                    <w:rPr>
                      <w:rFonts w:ascii="Times New Roman" w:hAnsi="Times New Roman"/>
                      <w:b/>
                      <w:sz w:val="28"/>
                      <w:szCs w:val="28"/>
                      <w:lang w:eastAsia="ru-RU"/>
                    </w:rPr>
                  </w:pPr>
                  <w:r>
                    <w:rPr>
                      <w:rFonts w:ascii="Times New Roman" w:hAnsi="Times New Roman"/>
                      <w:b/>
                      <w:sz w:val="28"/>
                      <w:szCs w:val="28"/>
                      <w:lang w:eastAsia="en-US"/>
                    </w:rPr>
                    <w:t xml:space="preserve">                          Оксана КВАША</w:t>
                  </w:r>
                </w:p>
              </w:tc>
            </w:tr>
            <w:tr w:rsidR="00387407" w:rsidTr="00387407">
              <w:tc>
                <w:tcPr>
                  <w:tcW w:w="5073" w:type="dxa"/>
                </w:tcPr>
                <w:p w:rsidR="00387407" w:rsidRDefault="00387407" w:rsidP="00387407">
                  <w:pPr>
                    <w:tabs>
                      <w:tab w:val="left" w:pos="6946"/>
                      <w:tab w:val="left" w:pos="7088"/>
                    </w:tabs>
                    <w:spacing w:after="0"/>
                    <w:ind w:left="-120"/>
                    <w:rPr>
                      <w:rFonts w:ascii="Times New Roman" w:eastAsia="Calibri" w:hAnsi="Times New Roman"/>
                      <w:b/>
                      <w:sz w:val="28"/>
                      <w:szCs w:val="28"/>
                      <w:lang w:eastAsia="en-US"/>
                    </w:rPr>
                  </w:pPr>
                </w:p>
              </w:tc>
            </w:tr>
            <w:tr w:rsidR="00387407" w:rsidTr="00387407">
              <w:tc>
                <w:tcPr>
                  <w:tcW w:w="5073" w:type="dxa"/>
                  <w:hideMark/>
                </w:tcPr>
                <w:p w:rsidR="00387407" w:rsidRDefault="00387407" w:rsidP="00387407">
                  <w:pPr>
                    <w:tabs>
                      <w:tab w:val="left" w:pos="6946"/>
                      <w:tab w:val="left" w:pos="7088"/>
                    </w:tabs>
                    <w:spacing w:after="0"/>
                    <w:ind w:left="-120"/>
                    <w:rPr>
                      <w:rFonts w:ascii="Times New Roman" w:hAnsi="Times New Roman"/>
                      <w:b/>
                      <w:sz w:val="28"/>
                      <w:szCs w:val="28"/>
                      <w:lang w:eastAsia="ru-RU"/>
                    </w:rPr>
                  </w:pPr>
                  <w:r>
                    <w:rPr>
                      <w:rFonts w:ascii="Times New Roman" w:eastAsia="Calibri" w:hAnsi="Times New Roman"/>
                      <w:b/>
                      <w:sz w:val="28"/>
                      <w:szCs w:val="28"/>
                      <w:lang w:eastAsia="en-US"/>
                    </w:rPr>
                    <w:t xml:space="preserve">                          Алла КОТЕЛЕВЕЦЬ</w:t>
                  </w:r>
                </w:p>
              </w:tc>
            </w:tr>
            <w:tr w:rsidR="00387407" w:rsidTr="00387407">
              <w:trPr>
                <w:trHeight w:val="1982"/>
              </w:trPr>
              <w:tc>
                <w:tcPr>
                  <w:tcW w:w="5073" w:type="dxa"/>
                </w:tcPr>
                <w:p w:rsidR="00387407" w:rsidRDefault="00387407" w:rsidP="00387407">
                  <w:pPr>
                    <w:tabs>
                      <w:tab w:val="left" w:pos="6946"/>
                      <w:tab w:val="left" w:pos="7088"/>
                    </w:tabs>
                    <w:spacing w:after="0" w:line="240" w:lineRule="auto"/>
                    <w:ind w:left="57"/>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                        </w:t>
                  </w:r>
                </w:p>
                <w:p w:rsidR="00387407" w:rsidRDefault="00387407" w:rsidP="00387407">
                  <w:pPr>
                    <w:tabs>
                      <w:tab w:val="left" w:pos="6946"/>
                      <w:tab w:val="left" w:pos="7088"/>
                    </w:tabs>
                    <w:spacing w:after="0" w:line="240" w:lineRule="auto"/>
                    <w:ind w:left="57"/>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                       Роман МАСЕЛКО</w:t>
                  </w:r>
                </w:p>
                <w:p w:rsidR="00387407" w:rsidRDefault="00387407" w:rsidP="00387407">
                  <w:pPr>
                    <w:tabs>
                      <w:tab w:val="left" w:pos="6946"/>
                      <w:tab w:val="left" w:pos="7088"/>
                    </w:tabs>
                    <w:spacing w:after="0" w:line="240" w:lineRule="auto"/>
                    <w:ind w:left="57"/>
                    <w:rPr>
                      <w:rFonts w:ascii="Times New Roman" w:eastAsia="Calibri" w:hAnsi="Times New Roman"/>
                      <w:b/>
                      <w:sz w:val="28"/>
                      <w:szCs w:val="28"/>
                      <w:lang w:eastAsia="en-US"/>
                    </w:rPr>
                  </w:pPr>
                </w:p>
                <w:p w:rsidR="00387407" w:rsidRDefault="00387407" w:rsidP="00387407">
                  <w:pPr>
                    <w:tabs>
                      <w:tab w:val="left" w:pos="6946"/>
                      <w:tab w:val="left" w:pos="7088"/>
                    </w:tabs>
                    <w:spacing w:after="0" w:line="240" w:lineRule="auto"/>
                    <w:ind w:left="57"/>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                       Олексій МЕЛЬНИК</w:t>
                  </w:r>
                </w:p>
                <w:p w:rsidR="00387407" w:rsidRDefault="00387407" w:rsidP="00387407">
                  <w:pPr>
                    <w:tabs>
                      <w:tab w:val="left" w:pos="6946"/>
                      <w:tab w:val="left" w:pos="7088"/>
                    </w:tabs>
                    <w:spacing w:after="0" w:line="240" w:lineRule="auto"/>
                    <w:ind w:left="57"/>
                    <w:rPr>
                      <w:rFonts w:ascii="Times New Roman" w:eastAsia="Calibri" w:hAnsi="Times New Roman"/>
                      <w:b/>
                      <w:sz w:val="28"/>
                      <w:szCs w:val="28"/>
                      <w:lang w:eastAsia="en-US"/>
                    </w:rPr>
                  </w:pPr>
                </w:p>
                <w:p w:rsidR="00387407" w:rsidRDefault="00387407" w:rsidP="00387407">
                  <w:pPr>
                    <w:tabs>
                      <w:tab w:val="left" w:pos="6946"/>
                      <w:tab w:val="left" w:pos="7088"/>
                    </w:tabs>
                    <w:spacing w:after="0" w:line="240" w:lineRule="auto"/>
                    <w:ind w:left="57"/>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                       Інна ПЛАХТІЙ</w:t>
                  </w:r>
                </w:p>
                <w:p w:rsidR="00387407" w:rsidRDefault="00387407" w:rsidP="00387407">
                  <w:pPr>
                    <w:tabs>
                      <w:tab w:val="left" w:pos="6946"/>
                      <w:tab w:val="left" w:pos="7088"/>
                    </w:tabs>
                    <w:spacing w:after="0" w:line="240" w:lineRule="auto"/>
                    <w:ind w:left="57"/>
                    <w:rPr>
                      <w:rFonts w:ascii="Times New Roman" w:eastAsia="Calibri" w:hAnsi="Times New Roman"/>
                      <w:b/>
                      <w:sz w:val="28"/>
                      <w:szCs w:val="28"/>
                      <w:lang w:eastAsia="en-US"/>
                    </w:rPr>
                  </w:pPr>
                </w:p>
                <w:p w:rsidR="00387407" w:rsidRDefault="00387407" w:rsidP="00387407">
                  <w:pPr>
                    <w:tabs>
                      <w:tab w:val="left" w:pos="1995"/>
                      <w:tab w:val="left" w:pos="6946"/>
                      <w:tab w:val="left" w:pos="7088"/>
                    </w:tabs>
                    <w:spacing w:after="0" w:line="240" w:lineRule="auto"/>
                    <w:ind w:left="57"/>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                       Олександр САСЕВИЧ</w:t>
                  </w:r>
                </w:p>
                <w:p w:rsidR="006E638A" w:rsidRDefault="006E638A" w:rsidP="00387407">
                  <w:pPr>
                    <w:tabs>
                      <w:tab w:val="left" w:pos="1995"/>
                      <w:tab w:val="left" w:pos="6946"/>
                      <w:tab w:val="left" w:pos="7088"/>
                    </w:tabs>
                    <w:spacing w:after="0" w:line="240" w:lineRule="auto"/>
                    <w:ind w:left="57"/>
                    <w:rPr>
                      <w:rFonts w:ascii="Times New Roman" w:eastAsia="Calibri" w:hAnsi="Times New Roman"/>
                      <w:b/>
                      <w:sz w:val="28"/>
                      <w:szCs w:val="28"/>
                      <w:lang w:eastAsia="en-US"/>
                    </w:rPr>
                  </w:pPr>
                </w:p>
                <w:p w:rsidR="006E638A" w:rsidRDefault="006E638A" w:rsidP="00387407">
                  <w:pPr>
                    <w:tabs>
                      <w:tab w:val="left" w:pos="1995"/>
                      <w:tab w:val="left" w:pos="6946"/>
                      <w:tab w:val="left" w:pos="7088"/>
                    </w:tabs>
                    <w:spacing w:after="0" w:line="240" w:lineRule="auto"/>
                    <w:ind w:left="57"/>
                    <w:rPr>
                      <w:rFonts w:ascii="Times New Roman" w:eastAsia="Calibri" w:hAnsi="Times New Roman"/>
                      <w:b/>
                      <w:sz w:val="28"/>
                      <w:szCs w:val="28"/>
                      <w:lang w:eastAsia="en-US"/>
                    </w:rPr>
                  </w:pPr>
                  <w:bookmarkStart w:id="0" w:name="_GoBack"/>
                  <w:bookmarkEnd w:id="0"/>
                  <w:r>
                    <w:rPr>
                      <w:rFonts w:ascii="Times New Roman" w:eastAsia="Calibri" w:hAnsi="Times New Roman"/>
                      <w:b/>
                      <w:sz w:val="28"/>
                      <w:szCs w:val="28"/>
                      <w:lang w:eastAsia="en-US"/>
                    </w:rPr>
                    <w:t xml:space="preserve">                       Станіслав КРАВЧЕНКО</w:t>
                  </w:r>
                </w:p>
                <w:p w:rsidR="006E638A" w:rsidRDefault="006E638A" w:rsidP="006E638A">
                  <w:pPr>
                    <w:tabs>
                      <w:tab w:val="left" w:pos="1995"/>
                      <w:tab w:val="left" w:pos="6946"/>
                      <w:tab w:val="left" w:pos="7088"/>
                    </w:tabs>
                    <w:spacing w:after="0" w:line="240" w:lineRule="auto"/>
                    <w:ind w:left="57"/>
                    <w:rPr>
                      <w:rFonts w:ascii="Times New Roman" w:eastAsia="Calibri" w:hAnsi="Times New Roman"/>
                      <w:b/>
                      <w:sz w:val="28"/>
                      <w:szCs w:val="28"/>
                      <w:lang w:eastAsia="en-US"/>
                    </w:rPr>
                  </w:pPr>
                </w:p>
              </w:tc>
            </w:tr>
            <w:tr w:rsidR="00387407" w:rsidTr="00387407">
              <w:tc>
                <w:tcPr>
                  <w:tcW w:w="5073" w:type="dxa"/>
                </w:tcPr>
                <w:p w:rsidR="00387407" w:rsidRDefault="00387407" w:rsidP="00387407">
                  <w:pPr>
                    <w:tabs>
                      <w:tab w:val="left" w:pos="6946"/>
                      <w:tab w:val="left" w:pos="7088"/>
                    </w:tabs>
                    <w:spacing w:after="0" w:line="240" w:lineRule="auto"/>
                    <w:ind w:left="57"/>
                    <w:rPr>
                      <w:rFonts w:ascii="Times New Roman" w:hAnsi="Times New Roman"/>
                      <w:b/>
                      <w:sz w:val="28"/>
                      <w:szCs w:val="28"/>
                      <w:lang w:eastAsia="ru-RU"/>
                    </w:rPr>
                  </w:pPr>
                </w:p>
              </w:tc>
            </w:tr>
            <w:tr w:rsidR="00387407" w:rsidTr="00387407">
              <w:tc>
                <w:tcPr>
                  <w:tcW w:w="5073" w:type="dxa"/>
                </w:tcPr>
                <w:p w:rsidR="00387407" w:rsidRDefault="00387407" w:rsidP="00387407">
                  <w:pPr>
                    <w:tabs>
                      <w:tab w:val="left" w:pos="6946"/>
                      <w:tab w:val="left" w:pos="7088"/>
                    </w:tabs>
                    <w:spacing w:after="0" w:line="240" w:lineRule="auto"/>
                    <w:ind w:left="57"/>
                    <w:rPr>
                      <w:rFonts w:ascii="Times New Roman" w:eastAsia="Calibri" w:hAnsi="Times New Roman"/>
                      <w:b/>
                      <w:sz w:val="28"/>
                      <w:szCs w:val="28"/>
                      <w:lang w:eastAsia="en-US"/>
                    </w:rPr>
                  </w:pPr>
                </w:p>
              </w:tc>
            </w:tr>
            <w:tr w:rsidR="00387407" w:rsidTr="00387407">
              <w:tc>
                <w:tcPr>
                  <w:tcW w:w="5073" w:type="dxa"/>
                  <w:hideMark/>
                </w:tcPr>
                <w:p w:rsidR="00387407" w:rsidRDefault="00387407" w:rsidP="00387407">
                  <w:pPr>
                    <w:tabs>
                      <w:tab w:val="left" w:pos="6946"/>
                      <w:tab w:val="left" w:pos="7088"/>
                    </w:tabs>
                    <w:spacing w:after="0" w:line="240" w:lineRule="auto"/>
                    <w:ind w:left="57"/>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                           </w:t>
                  </w:r>
                </w:p>
              </w:tc>
            </w:tr>
            <w:tr w:rsidR="006E638A" w:rsidTr="00387407">
              <w:tc>
                <w:tcPr>
                  <w:tcW w:w="5073" w:type="dxa"/>
                </w:tcPr>
                <w:p w:rsidR="006E638A" w:rsidRDefault="006E638A" w:rsidP="00387407">
                  <w:pPr>
                    <w:tabs>
                      <w:tab w:val="left" w:pos="6946"/>
                      <w:tab w:val="left" w:pos="7088"/>
                    </w:tabs>
                    <w:spacing w:after="0" w:line="240" w:lineRule="auto"/>
                    <w:ind w:left="57"/>
                    <w:rPr>
                      <w:rFonts w:ascii="Times New Roman" w:eastAsia="Calibri" w:hAnsi="Times New Roman"/>
                      <w:b/>
                      <w:sz w:val="28"/>
                      <w:szCs w:val="28"/>
                      <w:lang w:eastAsia="en-US"/>
                    </w:rPr>
                  </w:pPr>
                </w:p>
              </w:tc>
            </w:tr>
          </w:tbl>
          <w:p w:rsidR="00DC4767" w:rsidRDefault="00DC4767">
            <w:pPr>
              <w:tabs>
                <w:tab w:val="left" w:pos="6946"/>
                <w:tab w:val="left" w:pos="7088"/>
              </w:tabs>
              <w:spacing w:after="0"/>
              <w:ind w:left="-120"/>
              <w:rPr>
                <w:rFonts w:ascii="Times New Roman" w:hAnsi="Times New Roman"/>
                <w:b/>
                <w:sz w:val="28"/>
                <w:szCs w:val="28"/>
                <w:lang w:eastAsia="ru-RU"/>
              </w:rPr>
            </w:pPr>
          </w:p>
        </w:tc>
      </w:tr>
      <w:tr w:rsidR="006E638A" w:rsidTr="006E638A">
        <w:tc>
          <w:tcPr>
            <w:tcW w:w="870"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164" w:type="dxa"/>
          </w:tcPr>
          <w:p w:rsidR="006E638A" w:rsidRDefault="006E638A">
            <w:pPr>
              <w:tabs>
                <w:tab w:val="left" w:pos="6946"/>
                <w:tab w:val="left" w:pos="7088"/>
              </w:tabs>
              <w:spacing w:after="0"/>
              <w:ind w:left="-120"/>
              <w:rPr>
                <w:rFonts w:ascii="Times New Roman" w:eastAsia="Calibri" w:hAnsi="Times New Roman"/>
                <w:b/>
                <w:sz w:val="28"/>
                <w:szCs w:val="28"/>
                <w:lang w:eastAsia="en-US"/>
              </w:rPr>
            </w:pPr>
          </w:p>
        </w:tc>
        <w:tc>
          <w:tcPr>
            <w:tcW w:w="1537"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784" w:type="dxa"/>
          </w:tcPr>
          <w:p w:rsidR="006E638A" w:rsidRDefault="006E638A">
            <w:pPr>
              <w:tabs>
                <w:tab w:val="left" w:pos="6946"/>
                <w:tab w:val="left" w:pos="7088"/>
              </w:tabs>
              <w:spacing w:after="0"/>
              <w:ind w:left="-120" w:right="-113"/>
              <w:rPr>
                <w:rFonts w:ascii="Times New Roman" w:eastAsia="Calibri" w:hAnsi="Times New Roman"/>
                <w:b/>
                <w:sz w:val="28"/>
                <w:szCs w:val="28"/>
                <w:lang w:eastAsia="en-US"/>
              </w:rPr>
            </w:pPr>
          </w:p>
        </w:tc>
      </w:tr>
      <w:tr w:rsidR="006E638A" w:rsidTr="006E638A">
        <w:tc>
          <w:tcPr>
            <w:tcW w:w="870"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164" w:type="dxa"/>
          </w:tcPr>
          <w:p w:rsidR="006E638A" w:rsidRDefault="006E638A">
            <w:pPr>
              <w:tabs>
                <w:tab w:val="left" w:pos="6946"/>
                <w:tab w:val="left" w:pos="7088"/>
              </w:tabs>
              <w:spacing w:after="0"/>
              <w:ind w:left="-120"/>
              <w:rPr>
                <w:rFonts w:ascii="Times New Roman" w:hAnsi="Times New Roman"/>
                <w:b/>
                <w:sz w:val="28"/>
                <w:szCs w:val="28"/>
                <w:lang w:eastAsia="ru-RU"/>
              </w:rPr>
            </w:pPr>
          </w:p>
        </w:tc>
        <w:tc>
          <w:tcPr>
            <w:tcW w:w="1537"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784" w:type="dxa"/>
          </w:tcPr>
          <w:p w:rsidR="006E638A" w:rsidRDefault="006E638A">
            <w:pPr>
              <w:tabs>
                <w:tab w:val="left" w:pos="6946"/>
                <w:tab w:val="left" w:pos="7088"/>
              </w:tabs>
              <w:spacing w:after="0"/>
              <w:ind w:left="-120" w:right="-113"/>
              <w:rPr>
                <w:rFonts w:ascii="Times New Roman" w:hAnsi="Times New Roman"/>
                <w:b/>
                <w:sz w:val="28"/>
                <w:szCs w:val="28"/>
                <w:lang w:eastAsia="ru-RU"/>
              </w:rPr>
            </w:pPr>
          </w:p>
        </w:tc>
      </w:tr>
      <w:tr w:rsidR="006E638A" w:rsidTr="006E638A">
        <w:tc>
          <w:tcPr>
            <w:tcW w:w="870"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164" w:type="dxa"/>
          </w:tcPr>
          <w:p w:rsidR="006E638A" w:rsidRDefault="006E638A">
            <w:pPr>
              <w:tabs>
                <w:tab w:val="left" w:pos="6946"/>
                <w:tab w:val="left" w:pos="7088"/>
              </w:tabs>
              <w:spacing w:after="0"/>
              <w:ind w:left="-120"/>
              <w:rPr>
                <w:rFonts w:ascii="Times New Roman" w:eastAsia="Calibri" w:hAnsi="Times New Roman"/>
                <w:b/>
                <w:sz w:val="28"/>
                <w:szCs w:val="28"/>
                <w:lang w:eastAsia="en-US"/>
              </w:rPr>
            </w:pPr>
          </w:p>
        </w:tc>
        <w:tc>
          <w:tcPr>
            <w:tcW w:w="1537"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784" w:type="dxa"/>
          </w:tcPr>
          <w:p w:rsidR="006E638A" w:rsidRDefault="006E638A">
            <w:pPr>
              <w:tabs>
                <w:tab w:val="left" w:pos="6946"/>
                <w:tab w:val="left" w:pos="7088"/>
              </w:tabs>
              <w:spacing w:after="0"/>
              <w:ind w:left="-120" w:right="-113"/>
              <w:rPr>
                <w:rFonts w:ascii="Times New Roman" w:eastAsia="Calibri" w:hAnsi="Times New Roman"/>
                <w:b/>
                <w:sz w:val="28"/>
                <w:szCs w:val="28"/>
                <w:lang w:eastAsia="en-US"/>
              </w:rPr>
            </w:pPr>
          </w:p>
        </w:tc>
      </w:tr>
      <w:tr w:rsidR="006E638A" w:rsidTr="006E638A">
        <w:tc>
          <w:tcPr>
            <w:tcW w:w="870"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164" w:type="dxa"/>
          </w:tcPr>
          <w:p w:rsidR="006E638A" w:rsidRDefault="006E638A">
            <w:pPr>
              <w:tabs>
                <w:tab w:val="left" w:pos="6946"/>
                <w:tab w:val="left" w:pos="7088"/>
              </w:tabs>
              <w:spacing w:after="0"/>
              <w:ind w:left="-120"/>
              <w:rPr>
                <w:rFonts w:ascii="Times New Roman" w:hAnsi="Times New Roman"/>
                <w:b/>
                <w:sz w:val="28"/>
                <w:szCs w:val="28"/>
                <w:lang w:eastAsia="ru-RU"/>
              </w:rPr>
            </w:pPr>
          </w:p>
        </w:tc>
        <w:tc>
          <w:tcPr>
            <w:tcW w:w="1537"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784" w:type="dxa"/>
          </w:tcPr>
          <w:p w:rsidR="006E638A" w:rsidRDefault="006E638A">
            <w:pPr>
              <w:tabs>
                <w:tab w:val="left" w:pos="6946"/>
                <w:tab w:val="left" w:pos="7088"/>
              </w:tabs>
              <w:spacing w:after="0"/>
              <w:ind w:left="-120" w:right="-113"/>
              <w:rPr>
                <w:rFonts w:ascii="Times New Roman" w:hAnsi="Times New Roman"/>
                <w:b/>
                <w:sz w:val="28"/>
                <w:szCs w:val="28"/>
                <w:lang w:eastAsia="ru-RU"/>
              </w:rPr>
            </w:pPr>
          </w:p>
        </w:tc>
      </w:tr>
      <w:tr w:rsidR="006E638A" w:rsidTr="006E638A">
        <w:tc>
          <w:tcPr>
            <w:tcW w:w="870"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164" w:type="dxa"/>
          </w:tcPr>
          <w:p w:rsidR="006E638A" w:rsidRDefault="006E638A">
            <w:pPr>
              <w:tabs>
                <w:tab w:val="left" w:pos="6946"/>
                <w:tab w:val="left" w:pos="7088"/>
              </w:tabs>
              <w:spacing w:after="0"/>
              <w:ind w:left="-120"/>
              <w:rPr>
                <w:rFonts w:ascii="Times New Roman" w:eastAsia="Calibri" w:hAnsi="Times New Roman"/>
                <w:b/>
                <w:sz w:val="28"/>
                <w:szCs w:val="28"/>
                <w:lang w:eastAsia="en-US"/>
              </w:rPr>
            </w:pPr>
          </w:p>
        </w:tc>
        <w:tc>
          <w:tcPr>
            <w:tcW w:w="1537"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784" w:type="dxa"/>
          </w:tcPr>
          <w:p w:rsidR="006E638A" w:rsidRDefault="006E638A">
            <w:pPr>
              <w:tabs>
                <w:tab w:val="left" w:pos="6946"/>
                <w:tab w:val="left" w:pos="7088"/>
              </w:tabs>
              <w:spacing w:after="0"/>
              <w:ind w:left="-120" w:right="-113"/>
              <w:rPr>
                <w:rFonts w:ascii="Times New Roman" w:eastAsia="Calibri" w:hAnsi="Times New Roman"/>
                <w:b/>
                <w:sz w:val="28"/>
                <w:szCs w:val="28"/>
                <w:lang w:eastAsia="en-US"/>
              </w:rPr>
            </w:pPr>
          </w:p>
        </w:tc>
      </w:tr>
      <w:tr w:rsidR="006E638A" w:rsidTr="006E638A">
        <w:tc>
          <w:tcPr>
            <w:tcW w:w="870"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164" w:type="dxa"/>
          </w:tcPr>
          <w:p w:rsidR="006E638A" w:rsidRDefault="006E638A">
            <w:pPr>
              <w:tabs>
                <w:tab w:val="left" w:pos="6946"/>
                <w:tab w:val="left" w:pos="7088"/>
              </w:tabs>
              <w:spacing w:after="0"/>
              <w:ind w:left="-120"/>
              <w:rPr>
                <w:rFonts w:ascii="Times New Roman" w:eastAsia="Calibri" w:hAnsi="Times New Roman"/>
                <w:b/>
                <w:sz w:val="28"/>
                <w:szCs w:val="28"/>
                <w:lang w:eastAsia="en-US"/>
              </w:rPr>
            </w:pPr>
          </w:p>
        </w:tc>
        <w:tc>
          <w:tcPr>
            <w:tcW w:w="1537" w:type="dxa"/>
          </w:tcPr>
          <w:p w:rsidR="006E638A" w:rsidRDefault="006E638A">
            <w:pPr>
              <w:tabs>
                <w:tab w:val="left" w:pos="6946"/>
                <w:tab w:val="left" w:pos="7088"/>
              </w:tabs>
              <w:spacing w:after="0"/>
              <w:jc w:val="right"/>
              <w:rPr>
                <w:rFonts w:ascii="Times New Roman" w:hAnsi="Times New Roman"/>
                <w:b/>
                <w:sz w:val="28"/>
                <w:szCs w:val="28"/>
                <w:lang w:eastAsia="ru-RU"/>
              </w:rPr>
            </w:pPr>
          </w:p>
        </w:tc>
        <w:tc>
          <w:tcPr>
            <w:tcW w:w="3784" w:type="dxa"/>
          </w:tcPr>
          <w:p w:rsidR="006E638A" w:rsidRDefault="006E638A">
            <w:pPr>
              <w:tabs>
                <w:tab w:val="left" w:pos="6946"/>
                <w:tab w:val="left" w:pos="7088"/>
              </w:tabs>
              <w:spacing w:after="0"/>
              <w:ind w:left="-120" w:right="-113"/>
              <w:rPr>
                <w:rFonts w:ascii="Times New Roman" w:eastAsia="Calibri" w:hAnsi="Times New Roman"/>
                <w:b/>
                <w:sz w:val="28"/>
                <w:szCs w:val="28"/>
                <w:lang w:eastAsia="en-US"/>
              </w:rPr>
            </w:pPr>
          </w:p>
        </w:tc>
      </w:tr>
    </w:tbl>
    <w:p w:rsidR="00DC4767" w:rsidRDefault="00DC4767" w:rsidP="00DC4767">
      <w:pPr>
        <w:spacing w:after="0" w:line="240" w:lineRule="auto"/>
        <w:ind w:firstLine="567"/>
        <w:jc w:val="both"/>
      </w:pPr>
    </w:p>
    <w:p w:rsidR="00461438" w:rsidRDefault="0055657A"/>
    <w:sectPr w:rsidR="00461438" w:rsidSect="00164598">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57A" w:rsidRDefault="0055657A" w:rsidP="00164598">
      <w:pPr>
        <w:spacing w:after="0" w:line="240" w:lineRule="auto"/>
      </w:pPr>
      <w:r>
        <w:separator/>
      </w:r>
    </w:p>
  </w:endnote>
  <w:endnote w:type="continuationSeparator" w:id="0">
    <w:p w:rsidR="0055657A" w:rsidRDefault="0055657A" w:rsidP="00164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57A" w:rsidRDefault="0055657A" w:rsidP="00164598">
      <w:pPr>
        <w:spacing w:after="0" w:line="240" w:lineRule="auto"/>
      </w:pPr>
      <w:r>
        <w:separator/>
      </w:r>
    </w:p>
  </w:footnote>
  <w:footnote w:type="continuationSeparator" w:id="0">
    <w:p w:rsidR="0055657A" w:rsidRDefault="0055657A" w:rsidP="001645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1041435"/>
      <w:docPartObj>
        <w:docPartGallery w:val="Page Numbers (Top of Page)"/>
        <w:docPartUnique/>
      </w:docPartObj>
    </w:sdtPr>
    <w:sdtEndPr/>
    <w:sdtContent>
      <w:p w:rsidR="00164598" w:rsidRDefault="00164598">
        <w:pPr>
          <w:pStyle w:val="a8"/>
          <w:jc w:val="center"/>
        </w:pPr>
        <w:r>
          <w:fldChar w:fldCharType="begin"/>
        </w:r>
        <w:r>
          <w:instrText>PAGE   \* MERGEFORMAT</w:instrText>
        </w:r>
        <w:r>
          <w:fldChar w:fldCharType="separate"/>
        </w:r>
        <w:r w:rsidR="00BE1D6D">
          <w:rPr>
            <w:noProof/>
          </w:rPr>
          <w:t>6</w:t>
        </w:r>
        <w:r>
          <w:fldChar w:fldCharType="end"/>
        </w:r>
      </w:p>
    </w:sdtContent>
  </w:sdt>
  <w:p w:rsidR="00164598" w:rsidRDefault="0016459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9657F3"/>
    <w:multiLevelType w:val="hybridMultilevel"/>
    <w:tmpl w:val="9C3E7440"/>
    <w:lvl w:ilvl="0" w:tplc="C816B0A0">
      <w:start w:val="1"/>
      <w:numFmt w:val="decimal"/>
      <w:suff w:val="nothing"/>
      <w:lvlText w:val="%1."/>
      <w:lvlJc w:val="left"/>
      <w:pPr>
        <w:ind w:left="633" w:hanging="207"/>
      </w:pPr>
      <w:rPr>
        <w:rFonts w:ascii="Times New Roman" w:eastAsia="Calibri" w:hAnsi="Times New Roman" w:cs="Times New Roman"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2E5"/>
    <w:rsid w:val="00035EFF"/>
    <w:rsid w:val="00164598"/>
    <w:rsid w:val="001D62E5"/>
    <w:rsid w:val="00255CEE"/>
    <w:rsid w:val="002A7E2C"/>
    <w:rsid w:val="003722B8"/>
    <w:rsid w:val="00387407"/>
    <w:rsid w:val="003B25BC"/>
    <w:rsid w:val="0045287E"/>
    <w:rsid w:val="0047588C"/>
    <w:rsid w:val="00552EC3"/>
    <w:rsid w:val="0055657A"/>
    <w:rsid w:val="00561E35"/>
    <w:rsid w:val="00655092"/>
    <w:rsid w:val="0067062E"/>
    <w:rsid w:val="006E638A"/>
    <w:rsid w:val="00756E1A"/>
    <w:rsid w:val="00781B0B"/>
    <w:rsid w:val="007B72C2"/>
    <w:rsid w:val="007D65DB"/>
    <w:rsid w:val="009B63E9"/>
    <w:rsid w:val="00A53AA3"/>
    <w:rsid w:val="00A77A28"/>
    <w:rsid w:val="00BB18A2"/>
    <w:rsid w:val="00BE1D6D"/>
    <w:rsid w:val="00DC4767"/>
    <w:rsid w:val="00F467D5"/>
    <w:rsid w:val="00F90A2B"/>
    <w:rsid w:val="00F924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6BF2E"/>
  <w15:chartTrackingRefBased/>
  <w15:docId w15:val="{D9E5DC94-A64A-41BA-89BB-7AC523707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4767"/>
    <w:pPr>
      <w:spacing w:line="256" w:lineRule="auto"/>
    </w:pPr>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інтервалів Знак"/>
    <w:basedOn w:val="a0"/>
    <w:link w:val="a4"/>
    <w:locked/>
    <w:rsid w:val="00DC4767"/>
    <w:rPr>
      <w:rFonts w:ascii="Calibri" w:eastAsia="Times New Roman" w:hAnsi="Calibri" w:cs="Times New Roman"/>
      <w:lang w:eastAsia="uk-UA"/>
    </w:rPr>
  </w:style>
  <w:style w:type="paragraph" w:styleId="a4">
    <w:name w:val="No Spacing"/>
    <w:link w:val="a3"/>
    <w:qFormat/>
    <w:rsid w:val="00DC4767"/>
    <w:pPr>
      <w:spacing w:after="0" w:line="240" w:lineRule="auto"/>
    </w:pPr>
    <w:rPr>
      <w:rFonts w:ascii="Calibri" w:eastAsia="Times New Roman" w:hAnsi="Calibri" w:cs="Times New Roman"/>
      <w:lang w:eastAsia="uk-UA"/>
    </w:rPr>
  </w:style>
  <w:style w:type="character" w:customStyle="1" w:styleId="a5">
    <w:name w:val="Абзац списку Знак"/>
    <w:aliases w:val="Подглава Знак"/>
    <w:link w:val="a6"/>
    <w:uiPriority w:val="34"/>
    <w:qFormat/>
    <w:locked/>
    <w:rsid w:val="00DC4767"/>
    <w:rPr>
      <w:rFonts w:ascii="Calibri" w:eastAsia="Times New Roman" w:hAnsi="Calibri" w:cs="Times New Roman"/>
      <w:lang w:eastAsia="uk-UA"/>
    </w:rPr>
  </w:style>
  <w:style w:type="paragraph" w:styleId="a6">
    <w:name w:val="List Paragraph"/>
    <w:aliases w:val="Подглава"/>
    <w:basedOn w:val="a"/>
    <w:link w:val="a5"/>
    <w:uiPriority w:val="34"/>
    <w:qFormat/>
    <w:rsid w:val="00DC4767"/>
    <w:pPr>
      <w:ind w:left="720"/>
      <w:contextualSpacing/>
    </w:pPr>
  </w:style>
  <w:style w:type="paragraph" w:customStyle="1" w:styleId="rtejustify">
    <w:name w:val="rtejustify"/>
    <w:basedOn w:val="a"/>
    <w:rsid w:val="00DC4767"/>
    <w:pPr>
      <w:spacing w:before="100" w:beforeAutospacing="1" w:after="100" w:afterAutospacing="1" w:line="240" w:lineRule="auto"/>
    </w:pPr>
    <w:rPr>
      <w:rFonts w:ascii="Times New Roman" w:hAnsi="Times New Roman"/>
      <w:sz w:val="24"/>
      <w:szCs w:val="24"/>
    </w:rPr>
  </w:style>
  <w:style w:type="paragraph" w:customStyle="1" w:styleId="rtecenter">
    <w:name w:val="rtecenter"/>
    <w:basedOn w:val="a"/>
    <w:qFormat/>
    <w:rsid w:val="00DC4767"/>
    <w:pPr>
      <w:spacing w:before="100" w:beforeAutospacing="1" w:after="100" w:afterAutospacing="1" w:line="240" w:lineRule="auto"/>
    </w:pPr>
    <w:rPr>
      <w:rFonts w:ascii="Times New Roman" w:hAnsi="Times New Roman"/>
      <w:sz w:val="24"/>
      <w:szCs w:val="24"/>
    </w:rPr>
  </w:style>
  <w:style w:type="character" w:customStyle="1" w:styleId="2">
    <w:name w:val="Основний текст (2)_"/>
    <w:basedOn w:val="a0"/>
    <w:link w:val="20"/>
    <w:locked/>
    <w:rsid w:val="00DC4767"/>
    <w:rPr>
      <w:rFonts w:ascii="Times New Roman" w:eastAsia="Times New Roman" w:hAnsi="Times New Roman" w:cs="Times New Roman"/>
      <w:b/>
      <w:bCs/>
      <w:sz w:val="26"/>
      <w:szCs w:val="26"/>
      <w:shd w:val="clear" w:color="auto" w:fill="FFFFFF"/>
    </w:rPr>
  </w:style>
  <w:style w:type="paragraph" w:customStyle="1" w:styleId="20">
    <w:name w:val="Основний текст (2)"/>
    <w:basedOn w:val="a"/>
    <w:link w:val="2"/>
    <w:rsid w:val="00DC4767"/>
    <w:pPr>
      <w:widowControl w:val="0"/>
      <w:shd w:val="clear" w:color="auto" w:fill="FFFFFF"/>
      <w:spacing w:after="0" w:line="357" w:lineRule="exact"/>
      <w:ind w:firstLine="720"/>
      <w:jc w:val="both"/>
    </w:pPr>
    <w:rPr>
      <w:rFonts w:ascii="Times New Roman" w:hAnsi="Times New Roman"/>
      <w:b/>
      <w:bCs/>
      <w:sz w:val="26"/>
      <w:szCs w:val="26"/>
      <w:lang w:eastAsia="en-US"/>
    </w:rPr>
  </w:style>
  <w:style w:type="character" w:customStyle="1" w:styleId="FontStyle14">
    <w:name w:val="Font Style14"/>
    <w:qFormat/>
    <w:rsid w:val="00DC4767"/>
    <w:rPr>
      <w:rFonts w:ascii="Times New Roman" w:hAnsi="Times New Roman" w:cs="Times New Roman" w:hint="default"/>
      <w:sz w:val="26"/>
      <w:szCs w:val="26"/>
    </w:rPr>
  </w:style>
  <w:style w:type="table" w:styleId="a7">
    <w:name w:val="Table Grid"/>
    <w:basedOn w:val="a1"/>
    <w:uiPriority w:val="39"/>
    <w:rsid w:val="00DC476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164598"/>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164598"/>
    <w:rPr>
      <w:rFonts w:ascii="Calibri" w:eastAsia="Times New Roman" w:hAnsi="Calibri" w:cs="Times New Roman"/>
      <w:lang w:eastAsia="uk-UA"/>
    </w:rPr>
  </w:style>
  <w:style w:type="paragraph" w:styleId="aa">
    <w:name w:val="footer"/>
    <w:basedOn w:val="a"/>
    <w:link w:val="ab"/>
    <w:uiPriority w:val="99"/>
    <w:unhideWhenUsed/>
    <w:rsid w:val="00164598"/>
    <w:pPr>
      <w:tabs>
        <w:tab w:val="center" w:pos="4677"/>
        <w:tab w:val="right" w:pos="9355"/>
      </w:tabs>
      <w:spacing w:after="0" w:line="240" w:lineRule="auto"/>
    </w:pPr>
  </w:style>
  <w:style w:type="character" w:customStyle="1" w:styleId="ab">
    <w:name w:val="Нижній колонтитул Знак"/>
    <w:basedOn w:val="a0"/>
    <w:link w:val="aa"/>
    <w:uiPriority w:val="99"/>
    <w:rsid w:val="00164598"/>
    <w:rPr>
      <w:rFonts w:ascii="Calibri" w:eastAsia="Times New Roman" w:hAnsi="Calibri" w:cs="Times New Roman"/>
      <w:lang w:eastAsia="uk-UA"/>
    </w:rPr>
  </w:style>
  <w:style w:type="paragraph" w:styleId="ac">
    <w:name w:val="Balloon Text"/>
    <w:basedOn w:val="a"/>
    <w:link w:val="ad"/>
    <w:uiPriority w:val="99"/>
    <w:semiHidden/>
    <w:unhideWhenUsed/>
    <w:rsid w:val="00F92474"/>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F92474"/>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5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6</Pages>
  <Words>7422</Words>
  <Characters>4231</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Ірина Акбарова (VRU-US10PC27 - i.akbarova)</cp:lastModifiedBy>
  <cp:revision>19</cp:revision>
  <cp:lastPrinted>2024-08-29T14:04:00Z</cp:lastPrinted>
  <dcterms:created xsi:type="dcterms:W3CDTF">2024-08-12T12:53:00Z</dcterms:created>
  <dcterms:modified xsi:type="dcterms:W3CDTF">2024-08-29T14:09:00Z</dcterms:modified>
</cp:coreProperties>
</file>