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69C" w:rsidRPr="00F00148" w:rsidRDefault="00E8069C" w:rsidP="00E8069C">
      <w:pPr>
        <w:pStyle w:val="ac"/>
        <w:jc w:val="center"/>
        <w:rPr>
          <w:rFonts w:ascii="AcademyC" w:eastAsia="AcademyC" w:hAnsi="AcademyC" w:cs="AcademyC"/>
          <w:b/>
          <w:sz w:val="20"/>
          <w:szCs w:val="20"/>
        </w:rPr>
      </w:pPr>
      <w:r>
        <w:rPr>
          <w:rFonts w:ascii="AcademyC" w:eastAsia="AcademyC" w:hAnsi="AcademyC" w:cs="AcademyC"/>
          <w:b/>
          <w:noProof/>
          <w:sz w:val="20"/>
          <w:szCs w:val="20"/>
          <w:lang w:eastAsia="uk-UA"/>
        </w:rPr>
        <w:drawing>
          <wp:inline distT="0" distB="0" distL="0" distR="0" wp14:anchorId="2D1B789D" wp14:editId="11EEE4F2">
            <wp:extent cx="496669" cy="660400"/>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9510" cy="664177"/>
                    </a:xfrm>
                    <a:prstGeom prst="rect">
                      <a:avLst/>
                    </a:prstGeom>
                    <a:noFill/>
                  </pic:spPr>
                </pic:pic>
              </a:graphicData>
            </a:graphic>
          </wp:inline>
        </w:drawing>
      </w:r>
    </w:p>
    <w:p w:rsidR="00E8069C" w:rsidRPr="007E26D7" w:rsidRDefault="00E8069C" w:rsidP="00E8069C">
      <w:pPr>
        <w:pStyle w:val="ac"/>
        <w:jc w:val="center"/>
        <w:rPr>
          <w:rFonts w:ascii="AcademyC" w:hAnsi="AcademyC"/>
          <w:color w:val="002060"/>
        </w:rPr>
      </w:pPr>
      <w:r w:rsidRPr="00B829D6">
        <w:rPr>
          <w:rFonts w:ascii="AcademyC" w:eastAsia="AcademyC" w:hAnsi="AcademyC" w:cs="AcademyC"/>
          <w:b/>
          <w:color w:val="17365D" w:themeColor="text2" w:themeShade="BF"/>
          <w:szCs w:val="28"/>
        </w:rPr>
        <w:t xml:space="preserve">  </w:t>
      </w:r>
      <w:r w:rsidRPr="007E26D7">
        <w:rPr>
          <w:rFonts w:ascii="AcademyC" w:hAnsi="AcademyC"/>
          <w:color w:val="002060"/>
        </w:rPr>
        <w:t>УКРАЇНА</w:t>
      </w:r>
    </w:p>
    <w:p w:rsidR="00E8069C" w:rsidRPr="007E26D7" w:rsidRDefault="00E8069C" w:rsidP="00E8069C">
      <w:pPr>
        <w:jc w:val="center"/>
        <w:rPr>
          <w:rFonts w:ascii="AcademyC" w:eastAsia="Calibri" w:hAnsi="AcademyC" w:cs="Times New Roman"/>
          <w:color w:val="002060"/>
          <w:sz w:val="28"/>
          <w:szCs w:val="28"/>
        </w:rPr>
      </w:pPr>
      <w:r w:rsidRPr="007E26D7">
        <w:rPr>
          <w:rFonts w:ascii="AcademyC" w:eastAsia="Calibri" w:hAnsi="AcademyC" w:cs="Times New Roman"/>
          <w:color w:val="002060"/>
          <w:sz w:val="28"/>
          <w:szCs w:val="28"/>
        </w:rPr>
        <w:t>ВИЩА  РАДА  ПРАВОСУДДЯ</w:t>
      </w:r>
    </w:p>
    <w:p w:rsidR="00E8069C" w:rsidRPr="007E26D7" w:rsidRDefault="00E8069C" w:rsidP="00E8069C">
      <w:pPr>
        <w:jc w:val="center"/>
        <w:rPr>
          <w:rFonts w:ascii="AcademyC" w:eastAsia="Calibri" w:hAnsi="AcademyC" w:cs="Times New Roman"/>
          <w:color w:val="002060"/>
          <w:sz w:val="28"/>
          <w:szCs w:val="28"/>
        </w:rPr>
      </w:pPr>
      <w:r w:rsidRPr="007E26D7">
        <w:rPr>
          <w:rFonts w:ascii="AcademyC" w:eastAsia="Calibri" w:hAnsi="AcademyC" w:cs="Times New Roman"/>
          <w:color w:val="002060"/>
          <w:sz w:val="28"/>
          <w:szCs w:val="28"/>
        </w:rPr>
        <w:t>РІШЕННЯ</w:t>
      </w:r>
    </w:p>
    <w:tbl>
      <w:tblPr>
        <w:tblW w:w="10031" w:type="dxa"/>
        <w:tblLook w:val="04A0" w:firstRow="1" w:lastRow="0" w:firstColumn="1" w:lastColumn="0" w:noHBand="0" w:noVBand="1"/>
      </w:tblPr>
      <w:tblGrid>
        <w:gridCol w:w="3098"/>
        <w:gridCol w:w="3309"/>
        <w:gridCol w:w="3624"/>
      </w:tblGrid>
      <w:tr w:rsidR="00E8069C" w:rsidRPr="00156F15" w:rsidTr="005029AE">
        <w:trPr>
          <w:trHeight w:val="653"/>
        </w:trPr>
        <w:tc>
          <w:tcPr>
            <w:tcW w:w="3098" w:type="dxa"/>
          </w:tcPr>
          <w:p w:rsidR="00E8069C" w:rsidRPr="007E26D7" w:rsidRDefault="00E8069C" w:rsidP="005029AE">
            <w:pPr>
              <w:pStyle w:val="ac"/>
              <w:rPr>
                <w:rFonts w:eastAsia="AcademyC"/>
                <w:szCs w:val="28"/>
                <w:lang w:val="en-US"/>
              </w:rPr>
            </w:pPr>
            <w:r>
              <w:rPr>
                <w:rFonts w:eastAsia="AcademyC"/>
                <w:szCs w:val="28"/>
              </w:rPr>
              <w:t xml:space="preserve">13 серпня </w:t>
            </w:r>
            <w:r>
              <w:rPr>
                <w:rFonts w:eastAsia="AcademyC"/>
                <w:szCs w:val="28"/>
              </w:rPr>
              <w:t>2024</w:t>
            </w:r>
            <w:r w:rsidRPr="007E26D7">
              <w:rPr>
                <w:rFonts w:eastAsia="AcademyC"/>
                <w:szCs w:val="28"/>
              </w:rPr>
              <w:t xml:space="preserve"> року</w:t>
            </w:r>
          </w:p>
        </w:tc>
        <w:tc>
          <w:tcPr>
            <w:tcW w:w="3309" w:type="dxa"/>
          </w:tcPr>
          <w:p w:rsidR="00E8069C" w:rsidRPr="00F00148" w:rsidRDefault="00E8069C" w:rsidP="005029AE">
            <w:pPr>
              <w:pStyle w:val="ac"/>
              <w:jc w:val="center"/>
              <w:rPr>
                <w:rFonts w:ascii="AcademyC" w:eastAsia="AcademyC" w:hAnsi="AcademyC" w:cs="AcademyC"/>
                <w:sz w:val="20"/>
                <w:szCs w:val="20"/>
              </w:rPr>
            </w:pPr>
            <w:r w:rsidRPr="00635BF0">
              <w:rPr>
                <w:rFonts w:ascii="Book Antiqua" w:hAnsi="Book Antiqua"/>
                <w:color w:val="002060"/>
                <w:sz w:val="20"/>
                <w:szCs w:val="20"/>
              </w:rPr>
              <w:t>Київ</w:t>
            </w:r>
          </w:p>
        </w:tc>
        <w:tc>
          <w:tcPr>
            <w:tcW w:w="3624" w:type="dxa"/>
          </w:tcPr>
          <w:p w:rsidR="00E8069C" w:rsidRPr="009267A8" w:rsidRDefault="00E8069C" w:rsidP="005029AE">
            <w:pPr>
              <w:pStyle w:val="ac"/>
              <w:rPr>
                <w:rFonts w:ascii="AcademyC" w:eastAsia="AcademyC" w:hAnsi="AcademyC" w:cs="AcademyC"/>
                <w:szCs w:val="28"/>
              </w:rPr>
            </w:pPr>
            <w:r>
              <w:rPr>
                <w:rFonts w:eastAsia="AcademyC"/>
                <w:b/>
                <w:szCs w:val="28"/>
              </w:rPr>
              <w:t xml:space="preserve">              </w:t>
            </w:r>
            <w:r w:rsidRPr="009267A8">
              <w:rPr>
                <w:rFonts w:eastAsia="AcademyC"/>
                <w:szCs w:val="28"/>
              </w:rPr>
              <w:t xml:space="preserve">№ </w:t>
            </w:r>
            <w:r>
              <w:rPr>
                <w:szCs w:val="28"/>
                <w:lang w:eastAsia="uk-UA"/>
              </w:rPr>
              <w:t>2456/0/15-24</w:t>
            </w:r>
          </w:p>
        </w:tc>
      </w:tr>
    </w:tbl>
    <w:p w:rsidR="00FC58A5" w:rsidRPr="00D064F4" w:rsidRDefault="00FC58A5" w:rsidP="00FC58A5">
      <w:pPr>
        <w:rPr>
          <w:rFonts w:ascii="Times New Roman" w:eastAsia="Calibri" w:hAnsi="Times New Roman" w:cs="Calibri"/>
          <w:vanish/>
          <w:sz w:val="28"/>
        </w:rPr>
      </w:pPr>
    </w:p>
    <w:tbl>
      <w:tblPr>
        <w:tblpPr w:leftFromText="180" w:rightFromText="180" w:vertAnchor="text" w:horzAnchor="margin" w:tblpY="131"/>
        <w:tblW w:w="9747" w:type="dxa"/>
        <w:tblCellMar>
          <w:left w:w="10" w:type="dxa"/>
          <w:right w:w="10" w:type="dxa"/>
        </w:tblCellMar>
        <w:tblLook w:val="04A0" w:firstRow="1" w:lastRow="0" w:firstColumn="1" w:lastColumn="0" w:noHBand="0" w:noVBand="1"/>
      </w:tblPr>
      <w:tblGrid>
        <w:gridCol w:w="4786"/>
        <w:gridCol w:w="4961"/>
      </w:tblGrid>
      <w:tr w:rsidR="00FC58A5" w:rsidRPr="00D064F4" w:rsidTr="00223D6A">
        <w:tc>
          <w:tcPr>
            <w:tcW w:w="4786" w:type="dxa"/>
            <w:shd w:val="clear" w:color="auto" w:fill="auto"/>
            <w:tcMar>
              <w:top w:w="0" w:type="dxa"/>
              <w:left w:w="108" w:type="dxa"/>
              <w:bottom w:w="0" w:type="dxa"/>
              <w:right w:w="108" w:type="dxa"/>
            </w:tcMar>
          </w:tcPr>
          <w:p w:rsidR="00FC58A5" w:rsidRPr="00D064F4" w:rsidRDefault="00FC58A5" w:rsidP="00FC58A5">
            <w:pPr>
              <w:jc w:val="both"/>
              <w:rPr>
                <w:rFonts w:ascii="Times New Roman" w:eastAsia="Calibri" w:hAnsi="Times New Roman" w:cs="Calibri"/>
                <w:b/>
                <w:sz w:val="24"/>
                <w:szCs w:val="24"/>
              </w:rPr>
            </w:pPr>
            <w:r w:rsidRPr="00D064F4">
              <w:rPr>
                <w:rFonts w:ascii="Times New Roman" w:eastAsia="Lucida Sans Unicode" w:hAnsi="Times New Roman" w:cs="Calibri"/>
                <w:b/>
                <w:kern w:val="2"/>
                <w:sz w:val="24"/>
                <w:szCs w:val="24"/>
                <w:lang w:eastAsia="hi-IN" w:bidi="hi-IN"/>
              </w:rPr>
              <w:t>Про надання консультативного висновку щодо законопроєкту № 10301</w:t>
            </w:r>
          </w:p>
        </w:tc>
        <w:tc>
          <w:tcPr>
            <w:tcW w:w="4961" w:type="dxa"/>
            <w:shd w:val="clear" w:color="auto" w:fill="auto"/>
            <w:tcMar>
              <w:top w:w="0" w:type="dxa"/>
              <w:left w:w="108" w:type="dxa"/>
              <w:bottom w:w="0" w:type="dxa"/>
              <w:right w:w="108" w:type="dxa"/>
            </w:tcMar>
          </w:tcPr>
          <w:p w:rsidR="00FC58A5" w:rsidRPr="00D064F4" w:rsidRDefault="00FC58A5" w:rsidP="00223D6A">
            <w:pPr>
              <w:rPr>
                <w:rFonts w:ascii="Times New Roman" w:eastAsia="Calibri" w:hAnsi="Times New Roman" w:cs="Calibri"/>
                <w:b/>
                <w:i/>
                <w:sz w:val="24"/>
                <w:szCs w:val="24"/>
              </w:rPr>
            </w:pPr>
          </w:p>
        </w:tc>
      </w:tr>
    </w:tbl>
    <w:p w:rsidR="00FC58A5" w:rsidRPr="00D064F4" w:rsidRDefault="00FC58A5" w:rsidP="00FC58A5">
      <w:pPr>
        <w:tabs>
          <w:tab w:val="left" w:pos="0"/>
        </w:tabs>
        <w:autoSpaceDE w:val="0"/>
        <w:autoSpaceDN w:val="0"/>
        <w:adjustRightInd w:val="0"/>
        <w:ind w:firstLine="567"/>
        <w:jc w:val="both"/>
        <w:rPr>
          <w:rFonts w:ascii="Times New Roman" w:eastAsia="Lucida Sans Unicode" w:hAnsi="Times New Roman" w:cs="Calibri"/>
          <w:kern w:val="2"/>
          <w:sz w:val="28"/>
          <w:szCs w:val="28"/>
          <w:lang w:eastAsia="hi-IN" w:bidi="hi-IN"/>
        </w:rPr>
      </w:pPr>
    </w:p>
    <w:p w:rsidR="00FC58A5" w:rsidRPr="00D064F4" w:rsidRDefault="00FC58A5" w:rsidP="00FC58A5">
      <w:pPr>
        <w:tabs>
          <w:tab w:val="left" w:pos="0"/>
        </w:tabs>
        <w:autoSpaceDE w:val="0"/>
        <w:autoSpaceDN w:val="0"/>
        <w:adjustRightInd w:val="0"/>
        <w:ind w:firstLine="567"/>
        <w:jc w:val="both"/>
        <w:rPr>
          <w:rFonts w:ascii="Times New Roman" w:eastAsia="Lucida Sans Unicode" w:hAnsi="Times New Roman" w:cs="Calibri"/>
          <w:kern w:val="2"/>
          <w:sz w:val="28"/>
          <w:szCs w:val="28"/>
          <w:lang w:eastAsia="hi-IN" w:bidi="hi-IN"/>
        </w:rPr>
      </w:pPr>
      <w:r w:rsidRPr="00D064F4">
        <w:rPr>
          <w:rFonts w:ascii="Times New Roman" w:eastAsia="Lucida Sans Unicode" w:hAnsi="Times New Roman" w:cs="Calibri"/>
          <w:kern w:val="2"/>
          <w:sz w:val="28"/>
          <w:szCs w:val="28"/>
          <w:lang w:eastAsia="hi-IN" w:bidi="hi-IN"/>
        </w:rPr>
        <w:t>Вища рада правосуддя розглянула проєкт Закону «</w:t>
      </w:r>
      <w:r w:rsidRPr="00D064F4">
        <w:rPr>
          <w:rFonts w:ascii="Times New Roman" w:hAnsi="Times New Roman" w:cs="Times New Roman"/>
          <w:sz w:val="28"/>
          <w:szCs w:val="28"/>
        </w:rPr>
        <w:t>Про в</w:t>
      </w:r>
      <w:r w:rsidR="00D064F4" w:rsidRPr="00D064F4">
        <w:rPr>
          <w:rFonts w:ascii="Times New Roman" w:hAnsi="Times New Roman" w:cs="Times New Roman"/>
          <w:sz w:val="28"/>
          <w:szCs w:val="28"/>
        </w:rPr>
        <w:t>несення змін до Закону України “</w:t>
      </w:r>
      <w:r w:rsidRPr="00D064F4">
        <w:rPr>
          <w:rFonts w:ascii="Times New Roman" w:hAnsi="Times New Roman" w:cs="Times New Roman"/>
          <w:sz w:val="28"/>
          <w:szCs w:val="28"/>
        </w:rPr>
        <w:t xml:space="preserve">Про </w:t>
      </w:r>
      <w:r w:rsidR="00D064F4" w:rsidRPr="00D064F4">
        <w:rPr>
          <w:rFonts w:ascii="Times New Roman" w:hAnsi="Times New Roman" w:cs="Times New Roman"/>
          <w:sz w:val="28"/>
          <w:szCs w:val="28"/>
        </w:rPr>
        <w:t>судоустрій і статус суддів” щодо запровадження спеціалізації суддів з розгляду військових кримінальних правопорушень, кримінальних правопорушень проти миру, безпеки людства та міжнародного правопорядку</w:t>
      </w:r>
      <w:r w:rsidR="00D064F4">
        <w:rPr>
          <w:rFonts w:ascii="Times New Roman" w:hAnsi="Times New Roman" w:cs="Times New Roman"/>
          <w:sz w:val="28"/>
          <w:szCs w:val="28"/>
        </w:rPr>
        <w:t>»</w:t>
      </w:r>
      <w:r w:rsidRPr="00D064F4">
        <w:rPr>
          <w:rFonts w:ascii="Times New Roman" w:eastAsia="Lucida Sans Unicode" w:hAnsi="Times New Roman" w:cs="Calibri"/>
          <w:kern w:val="2"/>
          <w:sz w:val="28"/>
          <w:szCs w:val="28"/>
          <w:lang w:eastAsia="hi-IN" w:bidi="hi-IN"/>
        </w:rPr>
        <w:t xml:space="preserve">, реєстраційний № 10301, </w:t>
      </w:r>
      <w:r w:rsidR="00531C25" w:rsidRPr="00D064F4">
        <w:rPr>
          <w:rFonts w:ascii="Times New Roman" w:eastAsia="Lucida Sans Unicode" w:hAnsi="Times New Roman" w:cs="Calibri"/>
          <w:kern w:val="2"/>
          <w:sz w:val="28"/>
          <w:szCs w:val="28"/>
          <w:lang w:eastAsia="hi-IN" w:bidi="hi-IN"/>
        </w:rPr>
        <w:t>унесений</w:t>
      </w:r>
      <w:r w:rsidRPr="00D064F4">
        <w:rPr>
          <w:rFonts w:ascii="Times New Roman" w:eastAsia="Lucida Sans Unicode" w:hAnsi="Times New Roman" w:cs="Calibri"/>
          <w:kern w:val="2"/>
          <w:sz w:val="28"/>
          <w:szCs w:val="28"/>
          <w:lang w:eastAsia="hi-IN" w:bidi="hi-IN"/>
        </w:rPr>
        <w:t xml:space="preserve"> </w:t>
      </w:r>
      <w:r w:rsidRPr="00D064F4">
        <w:rPr>
          <w:rFonts w:ascii="Times New Roman" w:hAnsi="Times New Roman" w:cs="Times New Roman"/>
          <w:sz w:val="28"/>
          <w:szCs w:val="28"/>
        </w:rPr>
        <w:t xml:space="preserve">29 листопада </w:t>
      </w:r>
      <w:r w:rsidRPr="00D064F4">
        <w:rPr>
          <w:rFonts w:ascii="Times New Roman" w:eastAsia="Lucida Sans Unicode" w:hAnsi="Times New Roman" w:cs="Calibri"/>
          <w:kern w:val="2"/>
          <w:sz w:val="28"/>
          <w:szCs w:val="28"/>
          <w:lang w:eastAsia="hi-IN" w:bidi="hi-IN"/>
        </w:rPr>
        <w:t xml:space="preserve">2023 року на розгляд Верховної Ради України в порядку законодавчої ініціативи народним депутатом України </w:t>
      </w:r>
      <w:r w:rsidRPr="00D064F4">
        <w:rPr>
          <w:rFonts w:ascii="Times New Roman" w:hAnsi="Times New Roman" w:cs="Times New Roman"/>
          <w:sz w:val="28"/>
          <w:szCs w:val="28"/>
        </w:rPr>
        <w:t>Демченком С.О.</w:t>
      </w:r>
    </w:p>
    <w:p w:rsidR="00FC58A5" w:rsidRPr="00D064F4" w:rsidRDefault="00FC58A5" w:rsidP="00FC58A5">
      <w:pPr>
        <w:tabs>
          <w:tab w:val="left" w:pos="0"/>
        </w:tabs>
        <w:autoSpaceDE w:val="0"/>
        <w:autoSpaceDN w:val="0"/>
        <w:adjustRightInd w:val="0"/>
        <w:ind w:firstLine="567"/>
        <w:jc w:val="both"/>
        <w:rPr>
          <w:rFonts w:ascii="Times New Roman" w:eastAsia="Lucida Sans Unicode" w:hAnsi="Times New Roman" w:cs="Calibri"/>
          <w:kern w:val="2"/>
          <w:sz w:val="28"/>
          <w:szCs w:val="28"/>
          <w:lang w:eastAsia="hi-IN" w:bidi="hi-IN"/>
        </w:rPr>
      </w:pPr>
      <w:r w:rsidRPr="00D064F4">
        <w:rPr>
          <w:rFonts w:ascii="Times New Roman" w:eastAsia="Lucida Sans Unicode" w:hAnsi="Times New Roman" w:cs="Calibri"/>
          <w:kern w:val="2"/>
          <w:sz w:val="28"/>
          <w:szCs w:val="28"/>
          <w:lang w:eastAsia="hi-IN" w:bidi="hi-IN"/>
        </w:rPr>
        <w:t>Відповідно до пункту 15 частини першої статті 3 Закону України «Про Вищу раду правосуддя» Вища рада правосуддя надає обов’язкові до розгляду консультативні висновки щодо законопроєктів з питань утворення, реорганізації чи ліквідації судів, судоустрою і статусу суддів.</w:t>
      </w:r>
    </w:p>
    <w:p w:rsidR="00FC58A5" w:rsidRPr="00D064F4" w:rsidRDefault="00FC58A5" w:rsidP="00FC58A5">
      <w:pPr>
        <w:tabs>
          <w:tab w:val="left" w:pos="0"/>
        </w:tabs>
        <w:autoSpaceDE w:val="0"/>
        <w:autoSpaceDN w:val="0"/>
        <w:adjustRightInd w:val="0"/>
        <w:ind w:firstLine="567"/>
        <w:jc w:val="both"/>
        <w:rPr>
          <w:rFonts w:ascii="Times New Roman" w:eastAsia="Lucida Sans Unicode" w:hAnsi="Times New Roman" w:cs="Calibri"/>
          <w:kern w:val="2"/>
          <w:sz w:val="28"/>
          <w:szCs w:val="28"/>
          <w:lang w:eastAsia="hi-IN" w:bidi="hi-IN"/>
        </w:rPr>
      </w:pPr>
      <w:r w:rsidRPr="00D064F4">
        <w:rPr>
          <w:rFonts w:ascii="Times New Roman" w:eastAsia="Lucida Sans Unicode" w:hAnsi="Times New Roman" w:cs="Calibri"/>
          <w:kern w:val="2"/>
          <w:sz w:val="28"/>
          <w:szCs w:val="28"/>
          <w:lang w:eastAsia="hi-IN" w:bidi="hi-IN"/>
        </w:rPr>
        <w:t xml:space="preserve">Керуючись статтею 131 Конституції України, статтями 3, 34 Закону України «Про Вищу раду правосуддя», Вища рада правосуддя </w:t>
      </w:r>
    </w:p>
    <w:p w:rsidR="00FC58A5" w:rsidRPr="00D064F4" w:rsidRDefault="00FC58A5" w:rsidP="00FC58A5">
      <w:pPr>
        <w:tabs>
          <w:tab w:val="left" w:pos="0"/>
        </w:tabs>
        <w:autoSpaceDE w:val="0"/>
        <w:autoSpaceDN w:val="0"/>
        <w:adjustRightInd w:val="0"/>
        <w:ind w:firstLine="567"/>
        <w:jc w:val="both"/>
        <w:rPr>
          <w:rFonts w:ascii="Times New Roman" w:eastAsia="Lucida Sans Unicode" w:hAnsi="Times New Roman" w:cs="Calibri"/>
          <w:kern w:val="2"/>
          <w:sz w:val="28"/>
          <w:szCs w:val="28"/>
          <w:lang w:eastAsia="hi-IN" w:bidi="hi-IN"/>
        </w:rPr>
      </w:pPr>
    </w:p>
    <w:p w:rsidR="00FC58A5" w:rsidRPr="00D064F4" w:rsidRDefault="00FC58A5" w:rsidP="00FC58A5">
      <w:pPr>
        <w:tabs>
          <w:tab w:val="left" w:pos="0"/>
        </w:tabs>
        <w:autoSpaceDE w:val="0"/>
        <w:autoSpaceDN w:val="0"/>
        <w:adjustRightInd w:val="0"/>
        <w:ind w:firstLine="567"/>
        <w:jc w:val="center"/>
        <w:rPr>
          <w:rFonts w:ascii="Times New Roman" w:eastAsia="Lucida Sans Unicode" w:hAnsi="Times New Roman" w:cs="Calibri"/>
          <w:b/>
          <w:kern w:val="2"/>
          <w:sz w:val="28"/>
          <w:szCs w:val="28"/>
          <w:lang w:eastAsia="hi-IN" w:bidi="hi-IN"/>
        </w:rPr>
      </w:pPr>
      <w:r w:rsidRPr="00D064F4">
        <w:rPr>
          <w:rFonts w:ascii="Times New Roman" w:eastAsia="Lucida Sans Unicode" w:hAnsi="Times New Roman" w:cs="Calibri"/>
          <w:b/>
          <w:kern w:val="2"/>
          <w:sz w:val="28"/>
          <w:szCs w:val="28"/>
          <w:lang w:eastAsia="hi-IN" w:bidi="hi-IN"/>
        </w:rPr>
        <w:t>вирішила:</w:t>
      </w:r>
    </w:p>
    <w:p w:rsidR="00FC58A5" w:rsidRPr="00D064F4" w:rsidRDefault="00FC58A5" w:rsidP="00FC58A5">
      <w:pPr>
        <w:tabs>
          <w:tab w:val="left" w:pos="0"/>
          <w:tab w:val="left" w:pos="851"/>
        </w:tabs>
        <w:autoSpaceDE w:val="0"/>
        <w:autoSpaceDN w:val="0"/>
        <w:adjustRightInd w:val="0"/>
        <w:jc w:val="both"/>
        <w:rPr>
          <w:rFonts w:ascii="Times New Roman" w:eastAsia="Lucida Sans Unicode" w:hAnsi="Times New Roman" w:cs="Calibri"/>
          <w:kern w:val="2"/>
          <w:sz w:val="28"/>
          <w:szCs w:val="28"/>
          <w:lang w:eastAsia="hi-IN" w:bidi="hi-IN"/>
        </w:rPr>
      </w:pPr>
    </w:p>
    <w:p w:rsidR="00FC58A5" w:rsidRPr="00D064F4" w:rsidRDefault="00FC58A5" w:rsidP="00FC58A5">
      <w:pPr>
        <w:tabs>
          <w:tab w:val="left" w:pos="0"/>
          <w:tab w:val="left" w:pos="851"/>
        </w:tabs>
        <w:autoSpaceDE w:val="0"/>
        <w:autoSpaceDN w:val="0"/>
        <w:adjustRightInd w:val="0"/>
        <w:ind w:firstLine="567"/>
        <w:jc w:val="both"/>
        <w:rPr>
          <w:rFonts w:ascii="Times New Roman" w:eastAsia="Lucida Sans Unicode" w:hAnsi="Times New Roman" w:cs="Calibri"/>
          <w:kern w:val="2"/>
          <w:sz w:val="28"/>
          <w:szCs w:val="28"/>
          <w:lang w:eastAsia="hi-IN" w:bidi="hi-IN"/>
        </w:rPr>
      </w:pPr>
      <w:r w:rsidRPr="00D064F4">
        <w:rPr>
          <w:rFonts w:ascii="Times New Roman" w:eastAsia="Lucida Sans Unicode" w:hAnsi="Times New Roman" w:cs="Calibri"/>
          <w:kern w:val="2"/>
          <w:sz w:val="28"/>
          <w:szCs w:val="28"/>
          <w:lang w:eastAsia="hi-IN" w:bidi="hi-IN"/>
        </w:rPr>
        <w:t>1. Затвердити консультативний висновок щодо проєкту Закону «</w:t>
      </w:r>
      <w:r w:rsidRPr="00D064F4">
        <w:rPr>
          <w:rFonts w:ascii="Times New Roman" w:hAnsi="Times New Roman" w:cs="Times New Roman"/>
          <w:sz w:val="28"/>
          <w:szCs w:val="28"/>
        </w:rPr>
        <w:t>Про в</w:t>
      </w:r>
      <w:r w:rsidR="00AA7CEA" w:rsidRPr="00D064F4">
        <w:rPr>
          <w:rFonts w:ascii="Times New Roman" w:hAnsi="Times New Roman" w:cs="Times New Roman"/>
          <w:sz w:val="28"/>
          <w:szCs w:val="28"/>
        </w:rPr>
        <w:t>несення змін до Закону України “Про судоустрій і статус суддів”</w:t>
      </w:r>
      <w:r w:rsidR="00D064F4">
        <w:rPr>
          <w:rFonts w:ascii="Times New Roman" w:hAnsi="Times New Roman" w:cs="Times New Roman"/>
          <w:sz w:val="28"/>
          <w:szCs w:val="28"/>
        </w:rPr>
        <w:t xml:space="preserve"> </w:t>
      </w:r>
      <w:r w:rsidR="00D064F4" w:rsidRPr="00D064F4">
        <w:rPr>
          <w:rFonts w:ascii="Times New Roman" w:hAnsi="Times New Roman" w:cs="Times New Roman"/>
          <w:sz w:val="28"/>
          <w:szCs w:val="28"/>
        </w:rPr>
        <w:t>щодо запровадження спеціалізації суддів з розгляду військових кримінальних правопорушень, кримінальних правопорушень проти миру, безпеки людства та міжнародного правопорядку</w:t>
      </w:r>
      <w:r w:rsidR="00D064F4">
        <w:rPr>
          <w:rFonts w:ascii="Times New Roman" w:hAnsi="Times New Roman" w:cs="Times New Roman"/>
          <w:sz w:val="28"/>
          <w:szCs w:val="28"/>
        </w:rPr>
        <w:t>»</w:t>
      </w:r>
      <w:r w:rsidRPr="00D064F4">
        <w:rPr>
          <w:rFonts w:ascii="Times New Roman" w:eastAsia="Lucida Sans Unicode" w:hAnsi="Times New Roman" w:cs="Calibri"/>
          <w:kern w:val="2"/>
          <w:sz w:val="28"/>
          <w:szCs w:val="28"/>
          <w:lang w:eastAsia="hi-IN" w:bidi="hi-IN"/>
        </w:rPr>
        <w:t>, реєстраційний № 10301</w:t>
      </w:r>
      <w:r w:rsidR="00AA7CEA" w:rsidRPr="00D064F4">
        <w:rPr>
          <w:rFonts w:ascii="Times New Roman" w:eastAsia="Lucida Sans Unicode" w:hAnsi="Times New Roman" w:cs="Calibri"/>
          <w:kern w:val="2"/>
          <w:sz w:val="28"/>
          <w:szCs w:val="28"/>
          <w:lang w:eastAsia="hi-IN" w:bidi="hi-IN"/>
        </w:rPr>
        <w:t>, унесеного</w:t>
      </w:r>
      <w:r w:rsidRPr="00D064F4">
        <w:rPr>
          <w:rFonts w:ascii="Times New Roman" w:eastAsia="Lucida Sans Unicode" w:hAnsi="Times New Roman" w:cs="Calibri"/>
          <w:kern w:val="2"/>
          <w:sz w:val="28"/>
          <w:szCs w:val="28"/>
          <w:lang w:eastAsia="hi-IN" w:bidi="hi-IN"/>
        </w:rPr>
        <w:t xml:space="preserve"> </w:t>
      </w:r>
      <w:r w:rsidRPr="00D064F4">
        <w:rPr>
          <w:rFonts w:ascii="Times New Roman" w:hAnsi="Times New Roman" w:cs="Times New Roman"/>
          <w:sz w:val="28"/>
          <w:szCs w:val="28"/>
        </w:rPr>
        <w:t xml:space="preserve">29 листопада </w:t>
      </w:r>
      <w:r w:rsidRPr="00D064F4">
        <w:rPr>
          <w:rFonts w:ascii="Times New Roman" w:eastAsia="Lucida Sans Unicode" w:hAnsi="Times New Roman" w:cs="Calibri"/>
          <w:kern w:val="2"/>
          <w:sz w:val="28"/>
          <w:szCs w:val="28"/>
          <w:lang w:eastAsia="hi-IN" w:bidi="hi-IN"/>
        </w:rPr>
        <w:t xml:space="preserve">2023 року на розгляд Верховної Ради України в порядку законодавчої ініціативи народним депутатом України </w:t>
      </w:r>
      <w:r w:rsidRPr="00D064F4">
        <w:rPr>
          <w:rFonts w:ascii="Times New Roman" w:hAnsi="Times New Roman" w:cs="Times New Roman"/>
          <w:sz w:val="28"/>
          <w:szCs w:val="28"/>
        </w:rPr>
        <w:t>Демченком С.О.</w:t>
      </w:r>
    </w:p>
    <w:p w:rsidR="00FC58A5" w:rsidRPr="00D064F4" w:rsidRDefault="00FC58A5" w:rsidP="00FC58A5">
      <w:pPr>
        <w:tabs>
          <w:tab w:val="left" w:pos="0"/>
        </w:tabs>
        <w:autoSpaceDE w:val="0"/>
        <w:autoSpaceDN w:val="0"/>
        <w:adjustRightInd w:val="0"/>
        <w:ind w:firstLine="567"/>
        <w:jc w:val="both"/>
        <w:rPr>
          <w:rFonts w:ascii="Times New Roman" w:eastAsia="Lucida Sans Unicode" w:hAnsi="Times New Roman" w:cs="Calibri"/>
          <w:kern w:val="2"/>
          <w:sz w:val="28"/>
          <w:szCs w:val="28"/>
          <w:lang w:eastAsia="hi-IN" w:bidi="hi-IN"/>
        </w:rPr>
      </w:pPr>
      <w:r w:rsidRPr="00D064F4">
        <w:rPr>
          <w:rFonts w:ascii="Times New Roman" w:eastAsia="Lucida Sans Unicode" w:hAnsi="Times New Roman" w:cs="Calibri"/>
          <w:kern w:val="2"/>
          <w:sz w:val="28"/>
          <w:szCs w:val="28"/>
          <w:lang w:eastAsia="hi-IN" w:bidi="hi-IN"/>
        </w:rPr>
        <w:t>2. Надіслати консультативний висновок до Верховної Ради України.</w:t>
      </w:r>
    </w:p>
    <w:p w:rsidR="00FC58A5" w:rsidRPr="00D064F4" w:rsidRDefault="00FC58A5" w:rsidP="00FC58A5">
      <w:pPr>
        <w:tabs>
          <w:tab w:val="left" w:pos="0"/>
        </w:tabs>
        <w:autoSpaceDE w:val="0"/>
        <w:autoSpaceDN w:val="0"/>
        <w:adjustRightInd w:val="0"/>
        <w:ind w:firstLine="567"/>
        <w:jc w:val="both"/>
        <w:rPr>
          <w:rFonts w:ascii="Times New Roman" w:eastAsia="Lucida Sans Unicode" w:hAnsi="Times New Roman" w:cs="Calibri"/>
          <w:kern w:val="2"/>
          <w:sz w:val="28"/>
          <w:szCs w:val="28"/>
          <w:lang w:eastAsia="hi-IN" w:bidi="hi-IN"/>
        </w:rPr>
      </w:pPr>
    </w:p>
    <w:p w:rsidR="00FC58A5" w:rsidRPr="00D064F4" w:rsidRDefault="00FC58A5" w:rsidP="00FC58A5">
      <w:pPr>
        <w:tabs>
          <w:tab w:val="left" w:pos="0"/>
        </w:tabs>
        <w:autoSpaceDE w:val="0"/>
        <w:autoSpaceDN w:val="0"/>
        <w:adjustRightInd w:val="0"/>
        <w:ind w:firstLine="567"/>
        <w:jc w:val="both"/>
        <w:rPr>
          <w:rFonts w:ascii="Times New Roman" w:eastAsia="Lucida Sans Unicode" w:hAnsi="Times New Roman" w:cs="Calibri"/>
          <w:kern w:val="2"/>
          <w:sz w:val="28"/>
          <w:szCs w:val="28"/>
          <w:lang w:eastAsia="hi-IN" w:bidi="hi-IN"/>
        </w:rPr>
      </w:pPr>
    </w:p>
    <w:p w:rsidR="00FC58A5" w:rsidRPr="00D064F4" w:rsidRDefault="00FC58A5" w:rsidP="00FC58A5">
      <w:pPr>
        <w:pStyle w:val="10"/>
        <w:spacing w:line="240" w:lineRule="auto"/>
      </w:pPr>
      <w:r w:rsidRPr="00D064F4">
        <w:rPr>
          <w:rFonts w:ascii="Times New Roman" w:eastAsia="Times New Roman" w:hAnsi="Times New Roman" w:cs="Times New Roman"/>
          <w:b/>
          <w:sz w:val="28"/>
          <w:szCs w:val="28"/>
        </w:rPr>
        <w:t xml:space="preserve">Голова Вищої ради правосуддя </w:t>
      </w:r>
      <w:r w:rsidRPr="00D064F4">
        <w:rPr>
          <w:rFonts w:ascii="Times New Roman" w:eastAsia="Times New Roman" w:hAnsi="Times New Roman" w:cs="Times New Roman"/>
          <w:b/>
          <w:sz w:val="28"/>
          <w:szCs w:val="28"/>
        </w:rPr>
        <w:tab/>
      </w:r>
      <w:r w:rsidRPr="00D064F4">
        <w:rPr>
          <w:rFonts w:ascii="Times New Roman" w:eastAsia="Times New Roman" w:hAnsi="Times New Roman" w:cs="Times New Roman"/>
          <w:b/>
          <w:sz w:val="28"/>
          <w:szCs w:val="28"/>
        </w:rPr>
        <w:tab/>
        <w:t xml:space="preserve">                                  Григорій УСИК</w:t>
      </w:r>
    </w:p>
    <w:p w:rsidR="00FC58A5" w:rsidRPr="00D064F4" w:rsidRDefault="00FC58A5" w:rsidP="00FC58A5">
      <w:pPr>
        <w:tabs>
          <w:tab w:val="left" w:pos="0"/>
        </w:tabs>
        <w:autoSpaceDE w:val="0"/>
        <w:autoSpaceDN w:val="0"/>
        <w:adjustRightInd w:val="0"/>
        <w:ind w:firstLine="567"/>
        <w:jc w:val="both"/>
        <w:rPr>
          <w:rFonts w:ascii="Times New Roman" w:eastAsia="Lucida Sans Unicode" w:hAnsi="Times New Roman" w:cs="Calibri"/>
          <w:kern w:val="2"/>
          <w:sz w:val="28"/>
          <w:szCs w:val="28"/>
          <w:lang w:eastAsia="hi-IN" w:bidi="hi-IN"/>
        </w:rPr>
      </w:pPr>
    </w:p>
    <w:p w:rsidR="00FC58A5" w:rsidRPr="00D064F4" w:rsidRDefault="00FC58A5" w:rsidP="00FC58A5">
      <w:pPr>
        <w:tabs>
          <w:tab w:val="left" w:pos="0"/>
        </w:tabs>
        <w:autoSpaceDE w:val="0"/>
        <w:autoSpaceDN w:val="0"/>
        <w:adjustRightInd w:val="0"/>
        <w:ind w:firstLine="567"/>
        <w:jc w:val="both"/>
        <w:rPr>
          <w:rFonts w:ascii="Times New Roman" w:eastAsia="Lucida Sans Unicode" w:hAnsi="Times New Roman" w:cs="Calibri"/>
          <w:kern w:val="2"/>
          <w:sz w:val="28"/>
          <w:szCs w:val="28"/>
          <w:lang w:eastAsia="hi-IN" w:bidi="hi-IN"/>
        </w:rPr>
      </w:pPr>
    </w:p>
    <w:p w:rsidR="00FC58A5" w:rsidRPr="00D064F4" w:rsidRDefault="00FC58A5" w:rsidP="00FC58A5">
      <w:pPr>
        <w:tabs>
          <w:tab w:val="left" w:pos="0"/>
        </w:tabs>
        <w:autoSpaceDE w:val="0"/>
        <w:autoSpaceDN w:val="0"/>
        <w:adjustRightInd w:val="0"/>
        <w:ind w:firstLine="567"/>
        <w:jc w:val="both"/>
        <w:rPr>
          <w:rFonts w:ascii="Times New Roman" w:eastAsia="Lucida Sans Unicode" w:hAnsi="Times New Roman" w:cs="Calibri"/>
          <w:kern w:val="2"/>
          <w:sz w:val="28"/>
          <w:szCs w:val="28"/>
          <w:lang w:eastAsia="hi-IN" w:bidi="hi-IN"/>
        </w:rPr>
      </w:pPr>
    </w:p>
    <w:p w:rsidR="00FC58A5" w:rsidRPr="00D064F4" w:rsidRDefault="00FC58A5" w:rsidP="00FC58A5">
      <w:pPr>
        <w:tabs>
          <w:tab w:val="left" w:pos="0"/>
        </w:tabs>
        <w:autoSpaceDE w:val="0"/>
        <w:autoSpaceDN w:val="0"/>
        <w:adjustRightInd w:val="0"/>
        <w:ind w:firstLine="567"/>
        <w:jc w:val="both"/>
        <w:rPr>
          <w:rFonts w:ascii="Times New Roman" w:eastAsia="Lucida Sans Unicode" w:hAnsi="Times New Roman" w:cs="Calibri"/>
          <w:kern w:val="2"/>
          <w:sz w:val="28"/>
          <w:szCs w:val="28"/>
          <w:lang w:eastAsia="hi-IN" w:bidi="hi-IN"/>
        </w:rPr>
      </w:pPr>
    </w:p>
    <w:p w:rsidR="00FC58A5" w:rsidRPr="00D064F4" w:rsidRDefault="00FC58A5" w:rsidP="00FC58A5">
      <w:pPr>
        <w:tabs>
          <w:tab w:val="left" w:pos="0"/>
        </w:tabs>
        <w:autoSpaceDE w:val="0"/>
        <w:autoSpaceDN w:val="0"/>
        <w:adjustRightInd w:val="0"/>
        <w:ind w:firstLine="567"/>
        <w:jc w:val="both"/>
        <w:rPr>
          <w:rFonts w:ascii="Times New Roman" w:eastAsia="Lucida Sans Unicode" w:hAnsi="Times New Roman" w:cs="Calibri"/>
          <w:kern w:val="2"/>
          <w:sz w:val="28"/>
          <w:szCs w:val="28"/>
          <w:lang w:eastAsia="hi-IN" w:bidi="hi-IN"/>
        </w:rPr>
      </w:pPr>
    </w:p>
    <w:p w:rsidR="00FC58A5" w:rsidRPr="00D064F4" w:rsidRDefault="00FC58A5" w:rsidP="00DE5DDE">
      <w:pPr>
        <w:pStyle w:val="ac"/>
        <w:jc w:val="center"/>
        <w:rPr>
          <w:szCs w:val="28"/>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5A7F2E" w:rsidTr="005029AE">
        <w:tc>
          <w:tcPr>
            <w:tcW w:w="4815" w:type="dxa"/>
          </w:tcPr>
          <w:p w:rsidR="005A7F2E" w:rsidRDefault="005A7F2E" w:rsidP="005029AE">
            <w:pPr>
              <w:pStyle w:val="ac"/>
              <w:rPr>
                <w:szCs w:val="28"/>
              </w:rPr>
            </w:pPr>
          </w:p>
        </w:tc>
        <w:tc>
          <w:tcPr>
            <w:tcW w:w="4816" w:type="dxa"/>
          </w:tcPr>
          <w:p w:rsidR="005A7F2E" w:rsidRPr="00FC58A5" w:rsidRDefault="005A7F2E" w:rsidP="005029AE">
            <w:pPr>
              <w:pStyle w:val="ac"/>
              <w:jc w:val="both"/>
              <w:rPr>
                <w:b/>
                <w:szCs w:val="28"/>
              </w:rPr>
            </w:pPr>
            <w:r w:rsidRPr="00FC58A5">
              <w:rPr>
                <w:b/>
                <w:szCs w:val="28"/>
              </w:rPr>
              <w:t>ЗАТВЕРДЖЕНО</w:t>
            </w:r>
          </w:p>
          <w:p w:rsidR="005A7F2E" w:rsidRDefault="005A7F2E" w:rsidP="005029AE">
            <w:pPr>
              <w:pStyle w:val="ac"/>
              <w:jc w:val="both"/>
              <w:rPr>
                <w:b/>
                <w:szCs w:val="28"/>
              </w:rPr>
            </w:pPr>
            <w:r w:rsidRPr="00FC58A5">
              <w:rPr>
                <w:b/>
                <w:szCs w:val="28"/>
              </w:rPr>
              <w:t>Рішенням Вищої ради правосуддя</w:t>
            </w:r>
          </w:p>
          <w:p w:rsidR="005A7F2E" w:rsidRPr="005E08F5" w:rsidRDefault="005A7F2E" w:rsidP="005029AE">
            <w:pPr>
              <w:pStyle w:val="ac"/>
              <w:jc w:val="both"/>
              <w:rPr>
                <w:szCs w:val="28"/>
              </w:rPr>
            </w:pPr>
            <w:r w:rsidRPr="005A7F2E">
              <w:rPr>
                <w:szCs w:val="28"/>
              </w:rPr>
              <w:t>13</w:t>
            </w:r>
            <w:r>
              <w:rPr>
                <w:b/>
                <w:szCs w:val="28"/>
              </w:rPr>
              <w:t xml:space="preserve"> </w:t>
            </w:r>
            <w:r>
              <w:rPr>
                <w:szCs w:val="28"/>
              </w:rPr>
              <w:t xml:space="preserve">серпня 2024 року № </w:t>
            </w:r>
            <w:r>
              <w:rPr>
                <w:szCs w:val="28"/>
                <w:lang w:eastAsia="uk-UA"/>
              </w:rPr>
              <w:t>2456/0/15-24</w:t>
            </w:r>
            <w:bookmarkStart w:id="0" w:name="_GoBack"/>
            <w:bookmarkEnd w:id="0"/>
          </w:p>
          <w:p w:rsidR="005A7F2E" w:rsidRPr="00FC58A5" w:rsidRDefault="005A7F2E" w:rsidP="005029AE">
            <w:pPr>
              <w:pStyle w:val="ac"/>
              <w:jc w:val="both"/>
              <w:rPr>
                <w:b/>
                <w:szCs w:val="28"/>
              </w:rPr>
            </w:pPr>
          </w:p>
          <w:p w:rsidR="005A7F2E" w:rsidRDefault="005A7F2E" w:rsidP="005029AE">
            <w:pPr>
              <w:pStyle w:val="ac"/>
              <w:jc w:val="both"/>
              <w:rPr>
                <w:szCs w:val="28"/>
              </w:rPr>
            </w:pPr>
          </w:p>
        </w:tc>
      </w:tr>
    </w:tbl>
    <w:p w:rsidR="005A7F2E" w:rsidRDefault="005A7F2E" w:rsidP="005A7F2E">
      <w:pPr>
        <w:pStyle w:val="ac"/>
        <w:rPr>
          <w:szCs w:val="28"/>
        </w:rPr>
      </w:pPr>
    </w:p>
    <w:p w:rsidR="005A7F2E" w:rsidRPr="0031257F" w:rsidRDefault="005A7F2E" w:rsidP="005A7F2E">
      <w:pPr>
        <w:pStyle w:val="ac"/>
        <w:jc w:val="center"/>
        <w:rPr>
          <w:szCs w:val="28"/>
        </w:rPr>
      </w:pPr>
      <w:r w:rsidRPr="0031257F">
        <w:rPr>
          <w:szCs w:val="28"/>
        </w:rPr>
        <w:t>КОНСУЛЬТАТИВНИЙ ВИСНОВОК</w:t>
      </w:r>
    </w:p>
    <w:p w:rsidR="005A7F2E" w:rsidRPr="0031257F" w:rsidRDefault="005A7F2E" w:rsidP="005A7F2E">
      <w:pPr>
        <w:pStyle w:val="ac"/>
        <w:jc w:val="center"/>
        <w:rPr>
          <w:szCs w:val="28"/>
          <w:shd w:val="clear" w:color="auto" w:fill="FFFFFF"/>
        </w:rPr>
      </w:pPr>
      <w:r w:rsidRPr="0031257F">
        <w:rPr>
          <w:szCs w:val="28"/>
        </w:rPr>
        <w:t>щодо законопроєкту № </w:t>
      </w:r>
      <w:r w:rsidRPr="0031257F">
        <w:rPr>
          <w:szCs w:val="28"/>
          <w:shd w:val="clear" w:color="auto" w:fill="FFFFFF"/>
        </w:rPr>
        <w:t>10301</w:t>
      </w:r>
    </w:p>
    <w:p w:rsidR="005A7F2E" w:rsidRPr="0031257F" w:rsidRDefault="005A7F2E" w:rsidP="005A7F2E">
      <w:pPr>
        <w:pStyle w:val="ac"/>
        <w:ind w:firstLine="567"/>
        <w:jc w:val="center"/>
        <w:rPr>
          <w:szCs w:val="28"/>
        </w:rPr>
      </w:pPr>
    </w:p>
    <w:p w:rsidR="005A7F2E" w:rsidRPr="0031257F" w:rsidRDefault="005A7F2E" w:rsidP="005A7F2E">
      <w:pPr>
        <w:ind w:right="-1" w:firstLine="567"/>
        <w:jc w:val="both"/>
        <w:rPr>
          <w:rFonts w:ascii="Times New Roman" w:hAnsi="Times New Roman" w:cs="Times New Roman"/>
          <w:sz w:val="28"/>
          <w:szCs w:val="28"/>
        </w:rPr>
      </w:pPr>
      <w:r w:rsidRPr="0031257F">
        <w:rPr>
          <w:rFonts w:ascii="Times New Roman" w:hAnsi="Times New Roman" w:cs="Times New Roman"/>
          <w:sz w:val="28"/>
          <w:szCs w:val="28"/>
        </w:rPr>
        <w:t>1. Проєкт Закону «Про в</w:t>
      </w:r>
      <w:r>
        <w:rPr>
          <w:rFonts w:ascii="Times New Roman" w:hAnsi="Times New Roman" w:cs="Times New Roman"/>
          <w:sz w:val="28"/>
          <w:szCs w:val="28"/>
        </w:rPr>
        <w:t>несення змін до Закону України “Про судоустрій і статус суддів”</w:t>
      </w:r>
      <w:r w:rsidRPr="0031257F">
        <w:rPr>
          <w:rFonts w:ascii="Times New Roman" w:hAnsi="Times New Roman" w:cs="Times New Roman"/>
          <w:sz w:val="28"/>
          <w:szCs w:val="28"/>
        </w:rPr>
        <w:t xml:space="preserve"> щодо запровадження спеціалізації суддів з розгляду військових кримінальних правопорушень, кримінальних правопорушень проти миру, безпеки людства та міжнародного правопорядку», реєстраційний номер № 10301 </w:t>
      </w:r>
      <w:r>
        <w:rPr>
          <w:rFonts w:ascii="Times New Roman" w:hAnsi="Times New Roman" w:cs="Times New Roman"/>
          <w:sz w:val="28"/>
          <w:szCs w:val="28"/>
        </w:rPr>
        <w:t>(далі – законопроєкт № 10301), у</w:t>
      </w:r>
      <w:r w:rsidRPr="0031257F">
        <w:rPr>
          <w:rFonts w:ascii="Times New Roman" w:hAnsi="Times New Roman" w:cs="Times New Roman"/>
          <w:sz w:val="28"/>
          <w:szCs w:val="28"/>
        </w:rPr>
        <w:t>несений 29 листопада 2023 року на розгляд Верховної Ради України народним депутатом України Демченком С.О.</w:t>
      </w:r>
    </w:p>
    <w:p w:rsidR="005A7F2E" w:rsidRPr="0031257F" w:rsidRDefault="005A7F2E" w:rsidP="005A7F2E">
      <w:pPr>
        <w:ind w:right="-1" w:firstLine="567"/>
        <w:jc w:val="both"/>
        <w:rPr>
          <w:rFonts w:ascii="Times New Roman" w:hAnsi="Times New Roman" w:cs="Times New Roman"/>
          <w:sz w:val="28"/>
          <w:szCs w:val="28"/>
        </w:rPr>
      </w:pPr>
      <w:r>
        <w:rPr>
          <w:rFonts w:ascii="Times New Roman" w:hAnsi="Times New Roman" w:cs="Times New Roman"/>
          <w:sz w:val="28"/>
          <w:szCs w:val="28"/>
        </w:rPr>
        <w:t>Із пояснювальної записки убачається, що законопроєкт № 10301 розроблено</w:t>
      </w:r>
      <w:r w:rsidRPr="0031257F">
        <w:rPr>
          <w:rFonts w:ascii="Times New Roman" w:hAnsi="Times New Roman" w:cs="Times New Roman"/>
          <w:sz w:val="28"/>
          <w:szCs w:val="28"/>
        </w:rPr>
        <w:t xml:space="preserve"> з метою підвищення ефективності здійснення правосуддя щодо військових кримінальних правопорушень, кримінальних правопорушень проти миру, безпеки людства та міжнародного правопорядку шляхом запровадження відповідної спеціалізації суддів.</w:t>
      </w:r>
    </w:p>
    <w:p w:rsidR="005A7F2E" w:rsidRPr="0031257F" w:rsidRDefault="005A7F2E" w:rsidP="005A7F2E">
      <w:pPr>
        <w:ind w:right="-1" w:firstLine="567"/>
        <w:jc w:val="both"/>
        <w:rPr>
          <w:rFonts w:ascii="Times New Roman" w:hAnsi="Times New Roman" w:cs="Times New Roman"/>
          <w:sz w:val="28"/>
          <w:szCs w:val="28"/>
        </w:rPr>
      </w:pPr>
      <w:r>
        <w:rPr>
          <w:rFonts w:ascii="Times New Roman" w:hAnsi="Times New Roman" w:cs="Times New Roman"/>
          <w:sz w:val="28"/>
          <w:szCs w:val="28"/>
        </w:rPr>
        <w:t xml:space="preserve">На обґрунтування </w:t>
      </w:r>
      <w:r w:rsidRPr="0031257F">
        <w:rPr>
          <w:rFonts w:ascii="Times New Roman" w:hAnsi="Times New Roman" w:cs="Times New Roman"/>
          <w:sz w:val="28"/>
          <w:szCs w:val="28"/>
        </w:rPr>
        <w:t xml:space="preserve">законопроєкту </w:t>
      </w:r>
      <w:r>
        <w:rPr>
          <w:rFonts w:ascii="Times New Roman" w:hAnsi="Times New Roman" w:cs="Times New Roman"/>
          <w:sz w:val="28"/>
          <w:szCs w:val="28"/>
        </w:rPr>
        <w:t xml:space="preserve">№ 10301 </w:t>
      </w:r>
      <w:r w:rsidRPr="0031257F">
        <w:rPr>
          <w:rFonts w:ascii="Times New Roman" w:hAnsi="Times New Roman" w:cs="Times New Roman"/>
          <w:sz w:val="28"/>
          <w:szCs w:val="28"/>
        </w:rPr>
        <w:t xml:space="preserve">покладено потребу у </w:t>
      </w:r>
      <w:r>
        <w:rPr>
          <w:rFonts w:ascii="Times New Roman" w:hAnsi="Times New Roman" w:cs="Times New Roman"/>
          <w:sz w:val="28"/>
          <w:szCs w:val="28"/>
        </w:rPr>
        <w:t>вжитті</w:t>
      </w:r>
      <w:r w:rsidRPr="0031257F">
        <w:rPr>
          <w:rFonts w:ascii="Times New Roman" w:hAnsi="Times New Roman" w:cs="Times New Roman"/>
          <w:sz w:val="28"/>
          <w:szCs w:val="28"/>
        </w:rPr>
        <w:t xml:space="preserve"> заходів, </w:t>
      </w:r>
      <w:r>
        <w:rPr>
          <w:rFonts w:ascii="Times New Roman" w:hAnsi="Times New Roman" w:cs="Times New Roman"/>
          <w:sz w:val="28"/>
          <w:szCs w:val="28"/>
        </w:rPr>
        <w:t>що дадуть змогу</w:t>
      </w:r>
      <w:r w:rsidRPr="0031257F">
        <w:rPr>
          <w:rFonts w:ascii="Times New Roman" w:hAnsi="Times New Roman" w:cs="Times New Roman"/>
          <w:sz w:val="28"/>
          <w:szCs w:val="28"/>
        </w:rPr>
        <w:t xml:space="preserve"> більш таргетно й ефективно використовувати ресурс зі спеціалізованої підготовки суддів щодо розгляду кримінальних проваджень у справах про військові кримінальні правопорушення, кримінальні правопорушення проти миру, безпеки людства та міжнародного правопорядку</w:t>
      </w:r>
      <w:r>
        <w:rPr>
          <w:rFonts w:ascii="Times New Roman" w:hAnsi="Times New Roman" w:cs="Times New Roman"/>
          <w:sz w:val="28"/>
          <w:szCs w:val="28"/>
        </w:rPr>
        <w:t>,</w:t>
      </w:r>
      <w:r w:rsidRPr="0031257F">
        <w:rPr>
          <w:rFonts w:ascii="Times New Roman" w:hAnsi="Times New Roman" w:cs="Times New Roman"/>
          <w:sz w:val="28"/>
          <w:szCs w:val="28"/>
        </w:rPr>
        <w:t xml:space="preserve"> у зв’язк</w:t>
      </w:r>
      <w:r>
        <w:rPr>
          <w:rFonts w:ascii="Times New Roman" w:hAnsi="Times New Roman" w:cs="Times New Roman"/>
          <w:sz w:val="28"/>
          <w:szCs w:val="28"/>
        </w:rPr>
        <w:t xml:space="preserve">у </w:t>
      </w:r>
      <w:r w:rsidRPr="0031257F">
        <w:rPr>
          <w:rFonts w:ascii="Times New Roman" w:hAnsi="Times New Roman" w:cs="Times New Roman"/>
          <w:sz w:val="28"/>
          <w:szCs w:val="28"/>
        </w:rPr>
        <w:t>з</w:t>
      </w:r>
      <w:r>
        <w:rPr>
          <w:rFonts w:ascii="Times New Roman" w:hAnsi="Times New Roman" w:cs="Times New Roman"/>
          <w:sz w:val="28"/>
          <w:szCs w:val="28"/>
        </w:rPr>
        <w:t>і</w:t>
      </w:r>
      <w:r w:rsidRPr="0031257F">
        <w:rPr>
          <w:rFonts w:ascii="Times New Roman" w:hAnsi="Times New Roman" w:cs="Times New Roman"/>
          <w:sz w:val="28"/>
          <w:szCs w:val="28"/>
        </w:rPr>
        <w:t xml:space="preserve"> зростаючим наванта</w:t>
      </w:r>
      <w:r>
        <w:rPr>
          <w:rFonts w:ascii="Times New Roman" w:hAnsi="Times New Roman" w:cs="Times New Roman"/>
          <w:sz w:val="28"/>
          <w:szCs w:val="28"/>
        </w:rPr>
        <w:t>женням на систему правосуддя під час розгляду цих</w:t>
      </w:r>
      <w:r w:rsidRPr="0031257F">
        <w:rPr>
          <w:rFonts w:ascii="Times New Roman" w:hAnsi="Times New Roman" w:cs="Times New Roman"/>
          <w:sz w:val="28"/>
          <w:szCs w:val="28"/>
        </w:rPr>
        <w:t xml:space="preserve"> категорій справ у період  активної фази ведення широкомасштабних воєнних дій на території України, а також після їх закінчення.</w:t>
      </w:r>
    </w:p>
    <w:p w:rsidR="005A7F2E" w:rsidRPr="0031257F" w:rsidRDefault="005A7F2E" w:rsidP="005A7F2E">
      <w:pPr>
        <w:ind w:right="-1" w:firstLine="567"/>
        <w:jc w:val="both"/>
        <w:rPr>
          <w:rFonts w:ascii="Times New Roman" w:hAnsi="Times New Roman" w:cs="Times New Roman"/>
          <w:sz w:val="28"/>
          <w:szCs w:val="28"/>
        </w:rPr>
      </w:pPr>
      <w:r>
        <w:rPr>
          <w:rFonts w:ascii="Times New Roman" w:hAnsi="Times New Roman" w:cs="Times New Roman"/>
          <w:sz w:val="28"/>
          <w:szCs w:val="28"/>
        </w:rPr>
        <w:t>У законопроєкті № 10301 також зазначено про важливе</w:t>
      </w:r>
      <w:r w:rsidRPr="0031257F">
        <w:rPr>
          <w:rFonts w:ascii="Times New Roman" w:hAnsi="Times New Roman" w:cs="Times New Roman"/>
          <w:sz w:val="28"/>
          <w:szCs w:val="28"/>
        </w:rPr>
        <w:t xml:space="preserve"> значення для ефективного здійснення правосуддя </w:t>
      </w:r>
      <w:r>
        <w:rPr>
          <w:rFonts w:ascii="Times New Roman" w:hAnsi="Times New Roman" w:cs="Times New Roman"/>
          <w:sz w:val="28"/>
          <w:szCs w:val="28"/>
        </w:rPr>
        <w:t>довіри</w:t>
      </w:r>
      <w:r w:rsidRPr="0031257F">
        <w:rPr>
          <w:rFonts w:ascii="Times New Roman" w:hAnsi="Times New Roman" w:cs="Times New Roman"/>
          <w:sz w:val="28"/>
          <w:szCs w:val="28"/>
        </w:rPr>
        <w:t xml:space="preserve"> до нього з боку осіб, щодо яких воно здійснюється. Оскільки військові кримі</w:t>
      </w:r>
      <w:r>
        <w:rPr>
          <w:rFonts w:ascii="Times New Roman" w:hAnsi="Times New Roman" w:cs="Times New Roman"/>
          <w:sz w:val="28"/>
          <w:szCs w:val="28"/>
        </w:rPr>
        <w:t>нальні правопорушення вчиняють виключно військовослужбовці</w:t>
      </w:r>
      <w:r w:rsidRPr="0031257F">
        <w:rPr>
          <w:rFonts w:ascii="Times New Roman" w:hAnsi="Times New Roman" w:cs="Times New Roman"/>
          <w:sz w:val="28"/>
          <w:szCs w:val="28"/>
        </w:rPr>
        <w:t xml:space="preserve">, а </w:t>
      </w:r>
      <w:r>
        <w:rPr>
          <w:rFonts w:ascii="Times New Roman" w:hAnsi="Times New Roman" w:cs="Times New Roman"/>
          <w:sz w:val="28"/>
          <w:szCs w:val="28"/>
        </w:rPr>
        <w:t xml:space="preserve">кримінальні </w:t>
      </w:r>
      <w:r w:rsidRPr="0031257F">
        <w:rPr>
          <w:rFonts w:ascii="Times New Roman" w:hAnsi="Times New Roman" w:cs="Times New Roman"/>
          <w:sz w:val="28"/>
          <w:szCs w:val="28"/>
        </w:rPr>
        <w:t>правопорушення проти миру, безпеки людства та міжнародного правопорядку –</w:t>
      </w:r>
      <w:r>
        <w:rPr>
          <w:rFonts w:ascii="Times New Roman" w:hAnsi="Times New Roman" w:cs="Times New Roman"/>
          <w:sz w:val="28"/>
          <w:szCs w:val="28"/>
        </w:rPr>
        <w:t xml:space="preserve"> переважно військовослужбовці</w:t>
      </w:r>
      <w:r w:rsidRPr="0031257F">
        <w:rPr>
          <w:rFonts w:ascii="Times New Roman" w:hAnsi="Times New Roman" w:cs="Times New Roman"/>
          <w:sz w:val="28"/>
          <w:szCs w:val="28"/>
        </w:rPr>
        <w:t>, то судді, які здійснюють провадження щодо таких кримінальних правопорушень, повинні мати належний рівень довіри з боку військовослужбовців.</w:t>
      </w:r>
    </w:p>
    <w:p w:rsidR="005A7F2E" w:rsidRPr="0031257F" w:rsidRDefault="005A7F2E" w:rsidP="005A7F2E">
      <w:pPr>
        <w:ind w:right="-1" w:firstLine="567"/>
        <w:jc w:val="both"/>
        <w:rPr>
          <w:rFonts w:ascii="Times New Roman" w:hAnsi="Times New Roman" w:cs="Times New Roman"/>
          <w:sz w:val="28"/>
          <w:szCs w:val="28"/>
        </w:rPr>
      </w:pPr>
      <w:r>
        <w:rPr>
          <w:rFonts w:ascii="Times New Roman" w:hAnsi="Times New Roman" w:cs="Times New Roman"/>
          <w:sz w:val="28"/>
          <w:szCs w:val="28"/>
        </w:rPr>
        <w:t>На думку автора законопроєкту</w:t>
      </w:r>
      <w:r w:rsidRPr="0031257F">
        <w:rPr>
          <w:rFonts w:ascii="Times New Roman" w:hAnsi="Times New Roman" w:cs="Times New Roman"/>
          <w:sz w:val="28"/>
          <w:szCs w:val="28"/>
        </w:rPr>
        <w:t xml:space="preserve"> № 10301</w:t>
      </w:r>
      <w:r>
        <w:rPr>
          <w:rFonts w:ascii="Times New Roman" w:hAnsi="Times New Roman" w:cs="Times New Roman"/>
          <w:sz w:val="28"/>
          <w:szCs w:val="28"/>
        </w:rPr>
        <w:t>,</w:t>
      </w:r>
      <w:r w:rsidRPr="0031257F">
        <w:rPr>
          <w:rFonts w:ascii="Times New Roman" w:hAnsi="Times New Roman" w:cs="Times New Roman"/>
          <w:sz w:val="28"/>
          <w:szCs w:val="28"/>
        </w:rPr>
        <w:t xml:space="preserve"> забезпечити вказані ефективність та довіру можливо шляхом впровадження спеціалізації суддів щодо розгляду </w:t>
      </w:r>
      <w:r>
        <w:rPr>
          <w:rFonts w:ascii="Times New Roman" w:hAnsi="Times New Roman" w:cs="Times New Roman"/>
          <w:sz w:val="28"/>
          <w:szCs w:val="28"/>
        </w:rPr>
        <w:t>цих</w:t>
      </w:r>
      <w:r w:rsidRPr="0031257F">
        <w:rPr>
          <w:rFonts w:ascii="Times New Roman" w:hAnsi="Times New Roman" w:cs="Times New Roman"/>
          <w:sz w:val="28"/>
          <w:szCs w:val="28"/>
        </w:rPr>
        <w:t xml:space="preserve"> категорій справ, що зумовить підвищення рівня компетентності суддів у визначеній сфері. </w:t>
      </w:r>
    </w:p>
    <w:p w:rsidR="005A7F2E" w:rsidRPr="0031257F" w:rsidRDefault="005A7F2E" w:rsidP="005A7F2E">
      <w:pPr>
        <w:ind w:right="-1" w:firstLine="567"/>
        <w:jc w:val="both"/>
        <w:rPr>
          <w:rFonts w:ascii="Times New Roman" w:hAnsi="Times New Roman" w:cs="Times New Roman"/>
          <w:sz w:val="28"/>
          <w:szCs w:val="28"/>
        </w:rPr>
      </w:pPr>
      <w:r>
        <w:rPr>
          <w:rFonts w:ascii="Times New Roman" w:hAnsi="Times New Roman" w:cs="Times New Roman"/>
          <w:sz w:val="28"/>
          <w:szCs w:val="28"/>
        </w:rPr>
        <w:t>Зокрема, світовій практиці відомі дві форми спеціалізації в</w:t>
      </w:r>
      <w:r w:rsidRPr="0031257F">
        <w:rPr>
          <w:rFonts w:ascii="Times New Roman" w:hAnsi="Times New Roman" w:cs="Times New Roman"/>
          <w:sz w:val="28"/>
          <w:szCs w:val="28"/>
        </w:rPr>
        <w:t xml:space="preserve"> </w:t>
      </w:r>
      <w:r>
        <w:rPr>
          <w:rFonts w:ascii="Times New Roman" w:hAnsi="Times New Roman" w:cs="Times New Roman"/>
          <w:sz w:val="28"/>
          <w:szCs w:val="28"/>
        </w:rPr>
        <w:t>галузі</w:t>
      </w:r>
      <w:r w:rsidRPr="0031257F">
        <w:rPr>
          <w:rFonts w:ascii="Times New Roman" w:hAnsi="Times New Roman" w:cs="Times New Roman"/>
          <w:sz w:val="28"/>
          <w:szCs w:val="28"/>
        </w:rPr>
        <w:t xml:space="preserve"> правосуддя щодо військових та воєнних злочинів: спеціалізація суддів та спеціалізація судів.</w:t>
      </w:r>
    </w:p>
    <w:p w:rsidR="005A7F2E" w:rsidRPr="0031257F" w:rsidRDefault="005A7F2E" w:rsidP="005A7F2E">
      <w:pPr>
        <w:ind w:right="-1" w:firstLine="567"/>
        <w:jc w:val="both"/>
        <w:rPr>
          <w:rFonts w:ascii="Times New Roman" w:hAnsi="Times New Roman" w:cs="Times New Roman"/>
          <w:sz w:val="28"/>
          <w:szCs w:val="28"/>
        </w:rPr>
      </w:pPr>
      <w:r>
        <w:rPr>
          <w:rFonts w:ascii="Times New Roman" w:hAnsi="Times New Roman" w:cs="Times New Roman"/>
          <w:sz w:val="28"/>
          <w:szCs w:val="28"/>
        </w:rPr>
        <w:t>У законопроєкті № 10301</w:t>
      </w:r>
      <w:r w:rsidRPr="0031257F">
        <w:rPr>
          <w:rFonts w:ascii="Times New Roman" w:hAnsi="Times New Roman" w:cs="Times New Roman"/>
          <w:sz w:val="28"/>
          <w:szCs w:val="28"/>
        </w:rPr>
        <w:t xml:space="preserve"> </w:t>
      </w:r>
      <w:r>
        <w:rPr>
          <w:rFonts w:ascii="Times New Roman" w:hAnsi="Times New Roman" w:cs="Times New Roman"/>
          <w:sz w:val="28"/>
          <w:szCs w:val="28"/>
        </w:rPr>
        <w:t>запропоновано впровадження в</w:t>
      </w:r>
      <w:r w:rsidRPr="0031257F">
        <w:rPr>
          <w:rFonts w:ascii="Times New Roman" w:hAnsi="Times New Roman" w:cs="Times New Roman"/>
          <w:sz w:val="28"/>
          <w:szCs w:val="28"/>
        </w:rPr>
        <w:t xml:space="preserve"> судовій системі України саме спеціалізації суддів, оскільки така форма, на відміну від спеціалізації судів, не викликає суперечностей з точки зору відповідності Конституції України, а також є менш економічно, організаційно, технічно та хронологічно затратною, що дуже важливо для держави, яка вже перебуває у стані протидії широкомасштабній військовій агресії.</w:t>
      </w:r>
    </w:p>
    <w:p w:rsidR="005A7F2E" w:rsidRPr="0031257F" w:rsidRDefault="005A7F2E" w:rsidP="005A7F2E">
      <w:pPr>
        <w:ind w:right="-1" w:firstLine="567"/>
        <w:jc w:val="both"/>
        <w:rPr>
          <w:rFonts w:ascii="Times New Roman" w:hAnsi="Times New Roman" w:cs="Times New Roman"/>
          <w:sz w:val="28"/>
          <w:szCs w:val="28"/>
        </w:rPr>
      </w:pPr>
    </w:p>
    <w:p w:rsidR="005A7F2E" w:rsidRPr="0031257F" w:rsidRDefault="005A7F2E" w:rsidP="005A7F2E">
      <w:pPr>
        <w:ind w:right="-1" w:firstLine="567"/>
        <w:jc w:val="both"/>
        <w:rPr>
          <w:rFonts w:ascii="Times New Roman" w:hAnsi="Times New Roman" w:cs="Times New Roman"/>
          <w:sz w:val="28"/>
          <w:szCs w:val="28"/>
        </w:rPr>
      </w:pPr>
      <w:r w:rsidRPr="0031257F">
        <w:rPr>
          <w:rFonts w:ascii="Times New Roman" w:hAnsi="Times New Roman" w:cs="Times New Roman"/>
          <w:sz w:val="28"/>
          <w:szCs w:val="28"/>
        </w:rPr>
        <w:t>2. Вища рада правосуддя відповідно до пункту 15 частини першої статті 3 Закону Ук</w:t>
      </w:r>
      <w:r>
        <w:rPr>
          <w:rFonts w:ascii="Times New Roman" w:hAnsi="Times New Roman" w:cs="Times New Roman"/>
          <w:sz w:val="28"/>
          <w:szCs w:val="28"/>
        </w:rPr>
        <w:t>раїни «Про В</w:t>
      </w:r>
      <w:r w:rsidRPr="0031257F">
        <w:rPr>
          <w:rFonts w:ascii="Times New Roman" w:hAnsi="Times New Roman" w:cs="Times New Roman"/>
          <w:sz w:val="28"/>
          <w:szCs w:val="28"/>
        </w:rPr>
        <w:t>ищу раду правосуддя» надає обов’язкові до розгляду консультативні висновки щодо законопроєктів з питань утворення, реорганізації чи ліквідації судів, судоустрою і статусу суддів.</w:t>
      </w:r>
    </w:p>
    <w:p w:rsidR="005A7F2E" w:rsidRPr="0031257F" w:rsidRDefault="005A7F2E" w:rsidP="005A7F2E">
      <w:pPr>
        <w:ind w:right="-1" w:firstLine="567"/>
        <w:jc w:val="both"/>
        <w:rPr>
          <w:rFonts w:ascii="Times New Roman" w:hAnsi="Times New Roman" w:cs="Times New Roman"/>
          <w:sz w:val="28"/>
          <w:szCs w:val="28"/>
        </w:rPr>
      </w:pPr>
      <w:r w:rsidRPr="0031257F">
        <w:rPr>
          <w:rFonts w:ascii="Times New Roman" w:hAnsi="Times New Roman" w:cs="Times New Roman"/>
          <w:sz w:val="28"/>
          <w:szCs w:val="28"/>
        </w:rPr>
        <w:t>Під час опрацювання законопроєкту № 10301 Вища рада правосуддя звернулась до Верховного Суду, Вищої кваліфікаційної комісії суддів України та до Державної судової адміністрації України щодо висловлення позиції стосовно законопроєкту № 10301.</w:t>
      </w:r>
    </w:p>
    <w:p w:rsidR="005A7F2E" w:rsidRPr="0031257F" w:rsidRDefault="005A7F2E" w:rsidP="005A7F2E">
      <w:pPr>
        <w:ind w:right="-1" w:firstLine="567"/>
        <w:jc w:val="both"/>
        <w:rPr>
          <w:rFonts w:ascii="Times New Roman" w:hAnsi="Times New Roman" w:cs="Times New Roman"/>
          <w:sz w:val="28"/>
          <w:szCs w:val="28"/>
        </w:rPr>
      </w:pPr>
      <w:r w:rsidRPr="0031257F">
        <w:rPr>
          <w:rFonts w:ascii="Times New Roman" w:hAnsi="Times New Roman" w:cs="Times New Roman"/>
          <w:sz w:val="28"/>
          <w:szCs w:val="28"/>
        </w:rPr>
        <w:t>Вища кваліфікаційна комісія суддів України</w:t>
      </w:r>
      <w:r>
        <w:rPr>
          <w:rFonts w:ascii="Times New Roman" w:hAnsi="Times New Roman" w:cs="Times New Roman"/>
          <w:sz w:val="28"/>
          <w:szCs w:val="28"/>
        </w:rPr>
        <w:t>,</w:t>
      </w:r>
      <w:r w:rsidRPr="0031257F">
        <w:rPr>
          <w:rFonts w:ascii="Times New Roman" w:hAnsi="Times New Roman" w:cs="Times New Roman"/>
          <w:sz w:val="28"/>
          <w:szCs w:val="28"/>
        </w:rPr>
        <w:t xml:space="preserve"> Державна судова адміністрація України повідомили Вищу раду правосуддя про відсутність пропозицій до законопроєкту № 10301.</w:t>
      </w:r>
    </w:p>
    <w:p w:rsidR="005A7F2E" w:rsidRPr="0031257F" w:rsidRDefault="005A7F2E" w:rsidP="005A7F2E">
      <w:pPr>
        <w:ind w:right="-1" w:firstLine="567"/>
        <w:jc w:val="both"/>
        <w:rPr>
          <w:rFonts w:ascii="Times New Roman" w:hAnsi="Times New Roman" w:cs="Times New Roman"/>
          <w:sz w:val="28"/>
          <w:szCs w:val="28"/>
        </w:rPr>
      </w:pPr>
      <w:r w:rsidRPr="00B61E4F">
        <w:rPr>
          <w:rFonts w:ascii="Times New Roman" w:hAnsi="Times New Roman" w:cs="Times New Roman"/>
          <w:sz w:val="28"/>
          <w:szCs w:val="28"/>
        </w:rPr>
        <w:t>Позиції щодо законопроєкту № 10301,</w:t>
      </w:r>
      <w:r>
        <w:rPr>
          <w:rFonts w:ascii="Times New Roman" w:hAnsi="Times New Roman" w:cs="Times New Roman"/>
          <w:sz w:val="28"/>
          <w:szCs w:val="28"/>
        </w:rPr>
        <w:t xml:space="preserve"> які надали Верховний Суд</w:t>
      </w:r>
      <w:r w:rsidRPr="00B61E4F">
        <w:rPr>
          <w:rFonts w:ascii="Times New Roman" w:hAnsi="Times New Roman" w:cs="Times New Roman"/>
          <w:sz w:val="28"/>
          <w:szCs w:val="28"/>
        </w:rPr>
        <w:t xml:space="preserve">, </w:t>
      </w:r>
      <w:r>
        <w:rPr>
          <w:rFonts w:ascii="Times New Roman" w:hAnsi="Times New Roman" w:cs="Times New Roman"/>
          <w:sz w:val="28"/>
          <w:szCs w:val="28"/>
        </w:rPr>
        <w:t>Рада суддів України та Національна школа</w:t>
      </w:r>
      <w:r w:rsidRPr="00B61E4F">
        <w:rPr>
          <w:rFonts w:ascii="Times New Roman" w:hAnsi="Times New Roman" w:cs="Times New Roman"/>
          <w:sz w:val="28"/>
          <w:szCs w:val="28"/>
        </w:rPr>
        <w:t xml:space="preserve"> суддів України</w:t>
      </w:r>
      <w:r>
        <w:rPr>
          <w:rFonts w:ascii="Times New Roman" w:hAnsi="Times New Roman" w:cs="Times New Roman"/>
          <w:sz w:val="28"/>
          <w:szCs w:val="28"/>
        </w:rPr>
        <w:t>, Вища рада</w:t>
      </w:r>
      <w:r w:rsidRPr="00B61E4F">
        <w:rPr>
          <w:rFonts w:ascii="Times New Roman" w:hAnsi="Times New Roman" w:cs="Times New Roman"/>
          <w:sz w:val="28"/>
          <w:szCs w:val="28"/>
        </w:rPr>
        <w:t xml:space="preserve"> правосуддя</w:t>
      </w:r>
      <w:r>
        <w:rPr>
          <w:rFonts w:ascii="Times New Roman" w:hAnsi="Times New Roman" w:cs="Times New Roman"/>
          <w:sz w:val="28"/>
          <w:szCs w:val="28"/>
        </w:rPr>
        <w:t xml:space="preserve"> врахувала</w:t>
      </w:r>
      <w:r w:rsidRPr="00B61E4F">
        <w:rPr>
          <w:rFonts w:ascii="Times New Roman" w:hAnsi="Times New Roman" w:cs="Times New Roman"/>
          <w:sz w:val="28"/>
          <w:szCs w:val="28"/>
        </w:rPr>
        <w:t xml:space="preserve">. </w:t>
      </w:r>
    </w:p>
    <w:p w:rsidR="005A7F2E" w:rsidRPr="0031257F" w:rsidRDefault="005A7F2E" w:rsidP="005A7F2E">
      <w:pPr>
        <w:ind w:right="-1" w:firstLine="567"/>
        <w:jc w:val="both"/>
        <w:rPr>
          <w:rFonts w:ascii="Times New Roman" w:hAnsi="Times New Roman" w:cs="Times New Roman"/>
          <w:sz w:val="28"/>
          <w:szCs w:val="28"/>
        </w:rPr>
      </w:pPr>
    </w:p>
    <w:p w:rsidR="005A7F2E" w:rsidRPr="0031257F" w:rsidRDefault="005A7F2E" w:rsidP="005A7F2E">
      <w:pPr>
        <w:ind w:right="-1" w:firstLine="567"/>
        <w:jc w:val="both"/>
        <w:rPr>
          <w:rFonts w:ascii="Times New Roman" w:hAnsi="Times New Roman" w:cs="Times New Roman"/>
          <w:sz w:val="28"/>
          <w:szCs w:val="28"/>
        </w:rPr>
      </w:pPr>
      <w:r w:rsidRPr="0031257F">
        <w:rPr>
          <w:rFonts w:ascii="Times New Roman" w:hAnsi="Times New Roman" w:cs="Times New Roman"/>
          <w:sz w:val="28"/>
          <w:szCs w:val="28"/>
        </w:rPr>
        <w:t xml:space="preserve">3. </w:t>
      </w:r>
      <w:r>
        <w:rPr>
          <w:rFonts w:ascii="Times New Roman" w:hAnsi="Times New Roman" w:cs="Times New Roman"/>
          <w:sz w:val="28"/>
          <w:szCs w:val="28"/>
        </w:rPr>
        <w:t>У законопроєкті</w:t>
      </w:r>
      <w:r w:rsidRPr="0031257F">
        <w:rPr>
          <w:rFonts w:ascii="Times New Roman" w:hAnsi="Times New Roman" w:cs="Times New Roman"/>
          <w:sz w:val="28"/>
          <w:szCs w:val="28"/>
        </w:rPr>
        <w:t xml:space="preserve"> № 10301 запропоновано внесення змін до частин </w:t>
      </w:r>
      <w:r>
        <w:rPr>
          <w:rFonts w:ascii="Times New Roman" w:hAnsi="Times New Roman" w:cs="Times New Roman"/>
          <w:sz w:val="28"/>
          <w:szCs w:val="28"/>
        </w:rPr>
        <w:br/>
      </w:r>
      <w:r w:rsidRPr="0031257F">
        <w:rPr>
          <w:rFonts w:ascii="Times New Roman" w:hAnsi="Times New Roman" w:cs="Times New Roman"/>
          <w:sz w:val="28"/>
          <w:szCs w:val="28"/>
        </w:rPr>
        <w:t xml:space="preserve">третьої </w:t>
      </w:r>
      <w:r>
        <w:rPr>
          <w:rFonts w:ascii="Times New Roman" w:hAnsi="Times New Roman" w:cs="Times New Roman"/>
          <w:sz w:val="28"/>
          <w:szCs w:val="28"/>
        </w:rPr>
        <w:t xml:space="preserve">– </w:t>
      </w:r>
      <w:r w:rsidRPr="0031257F">
        <w:rPr>
          <w:rFonts w:ascii="Times New Roman" w:hAnsi="Times New Roman" w:cs="Times New Roman"/>
          <w:sz w:val="28"/>
          <w:szCs w:val="28"/>
        </w:rPr>
        <w:t xml:space="preserve">сьомої статті 18 Закону України «Про судоустрій і статус суддів», </w:t>
      </w:r>
      <w:r>
        <w:rPr>
          <w:rFonts w:ascii="Times New Roman" w:hAnsi="Times New Roman" w:cs="Times New Roman"/>
          <w:sz w:val="28"/>
          <w:szCs w:val="28"/>
        </w:rPr>
        <w:t>а саме</w:t>
      </w:r>
      <w:r w:rsidRPr="0031257F">
        <w:rPr>
          <w:rFonts w:ascii="Times New Roman" w:hAnsi="Times New Roman" w:cs="Times New Roman"/>
          <w:sz w:val="28"/>
          <w:szCs w:val="28"/>
        </w:rPr>
        <w:t>:</w:t>
      </w:r>
    </w:p>
    <w:p w:rsidR="005A7F2E" w:rsidRPr="0031257F" w:rsidRDefault="005A7F2E" w:rsidP="005A7F2E">
      <w:pPr>
        <w:pStyle w:val="aa"/>
        <w:numPr>
          <w:ilvl w:val="0"/>
          <w:numId w:val="1"/>
        </w:numPr>
        <w:spacing w:line="240" w:lineRule="auto"/>
        <w:ind w:left="0" w:right="-1" w:firstLine="426"/>
        <w:jc w:val="both"/>
        <w:rPr>
          <w:sz w:val="28"/>
          <w:szCs w:val="28"/>
          <w:lang w:val="uk-UA"/>
        </w:rPr>
      </w:pPr>
      <w:r w:rsidRPr="0031257F">
        <w:rPr>
          <w:sz w:val="28"/>
          <w:szCs w:val="28"/>
          <w:lang w:val="uk-UA"/>
        </w:rPr>
        <w:t>у місцевих загальних судах та апеляційних судах діє спеціалізація суддів зі здійснення кримінального провадження у справах про військові кримінальні правопорушення, кримінальні правопорушення проти миру, безпеки людства та міжнародного правопорядку</w:t>
      </w:r>
      <w:r>
        <w:rPr>
          <w:sz w:val="28"/>
          <w:szCs w:val="28"/>
          <w:lang w:val="uk-UA"/>
        </w:rPr>
        <w:t xml:space="preserve"> (частина третя)</w:t>
      </w:r>
      <w:r w:rsidRPr="0031257F">
        <w:rPr>
          <w:sz w:val="28"/>
          <w:szCs w:val="28"/>
          <w:lang w:val="uk-UA"/>
        </w:rPr>
        <w:t xml:space="preserve">; </w:t>
      </w:r>
    </w:p>
    <w:p w:rsidR="005A7F2E" w:rsidRPr="0031257F" w:rsidRDefault="005A7F2E" w:rsidP="005A7F2E">
      <w:pPr>
        <w:pStyle w:val="aa"/>
        <w:numPr>
          <w:ilvl w:val="0"/>
          <w:numId w:val="1"/>
        </w:numPr>
        <w:spacing w:line="240" w:lineRule="auto"/>
        <w:ind w:left="0" w:right="-1" w:firstLine="426"/>
        <w:jc w:val="both"/>
        <w:rPr>
          <w:sz w:val="28"/>
          <w:szCs w:val="28"/>
          <w:lang w:val="uk-UA"/>
        </w:rPr>
      </w:pPr>
      <w:r>
        <w:rPr>
          <w:sz w:val="28"/>
          <w:szCs w:val="28"/>
          <w:lang w:val="uk-UA"/>
        </w:rPr>
        <w:t>с</w:t>
      </w:r>
      <w:r w:rsidRPr="004C5458">
        <w:rPr>
          <w:sz w:val="28"/>
          <w:szCs w:val="28"/>
          <w:lang w:val="uk-UA"/>
        </w:rPr>
        <w:t xml:space="preserve">удді (суддя), уповноважені здійснювати кримінальне провадження у справах про військові кримінальні правопорушення, кримінальні правопорушення проти миру, безпеки людства та міжнародного правопорядку, обираються </w:t>
      </w:r>
      <w:r>
        <w:rPr>
          <w:sz w:val="28"/>
          <w:szCs w:val="28"/>
          <w:lang w:val="uk-UA"/>
        </w:rPr>
        <w:t>і</w:t>
      </w:r>
      <w:r w:rsidRPr="004C5458">
        <w:rPr>
          <w:sz w:val="28"/>
          <w:szCs w:val="28"/>
          <w:lang w:val="uk-UA"/>
        </w:rPr>
        <w:t>з числа суддів відповідного суду зборами суддів цього суду за пропозицією голови суду або за пропозицією будь</w:t>
      </w:r>
      <w:r>
        <w:rPr>
          <w:sz w:val="28"/>
          <w:szCs w:val="28"/>
          <w:lang w:val="uk-UA"/>
        </w:rPr>
        <w:t>-</w:t>
      </w:r>
      <w:r w:rsidRPr="004C5458">
        <w:rPr>
          <w:sz w:val="28"/>
          <w:szCs w:val="28"/>
          <w:lang w:val="uk-UA"/>
        </w:rPr>
        <w:t xml:space="preserve">якого судді цього суду, якщо пропозиція голови суду не була підтримана, на строк не більше п’яти років і </w:t>
      </w:r>
      <w:r>
        <w:rPr>
          <w:sz w:val="28"/>
          <w:szCs w:val="28"/>
          <w:lang w:val="uk-UA"/>
        </w:rPr>
        <w:t>можуть бути переобрані повторно</w:t>
      </w:r>
      <w:r w:rsidRPr="004C5458">
        <w:rPr>
          <w:sz w:val="28"/>
          <w:szCs w:val="28"/>
          <w:lang w:val="uk-UA"/>
        </w:rPr>
        <w:t xml:space="preserve"> </w:t>
      </w:r>
      <w:r>
        <w:rPr>
          <w:sz w:val="28"/>
          <w:szCs w:val="28"/>
          <w:lang w:val="uk-UA"/>
        </w:rPr>
        <w:t>(частина четверта)</w:t>
      </w:r>
      <w:r w:rsidRPr="0031257F">
        <w:rPr>
          <w:sz w:val="28"/>
          <w:szCs w:val="28"/>
          <w:lang w:val="uk-UA"/>
        </w:rPr>
        <w:t xml:space="preserve">; </w:t>
      </w:r>
    </w:p>
    <w:p w:rsidR="005A7F2E" w:rsidRPr="0031257F" w:rsidRDefault="005A7F2E" w:rsidP="005A7F2E">
      <w:pPr>
        <w:pStyle w:val="aa"/>
        <w:numPr>
          <w:ilvl w:val="0"/>
          <w:numId w:val="1"/>
        </w:numPr>
        <w:spacing w:line="240" w:lineRule="auto"/>
        <w:ind w:left="0" w:right="-1" w:firstLine="426"/>
        <w:jc w:val="both"/>
        <w:rPr>
          <w:sz w:val="28"/>
          <w:szCs w:val="28"/>
          <w:lang w:val="uk-UA"/>
        </w:rPr>
      </w:pPr>
      <w:r>
        <w:rPr>
          <w:sz w:val="28"/>
          <w:szCs w:val="28"/>
          <w:lang w:val="uk-UA"/>
        </w:rPr>
        <w:t>к</w:t>
      </w:r>
      <w:r w:rsidRPr="004C5458">
        <w:rPr>
          <w:sz w:val="28"/>
          <w:szCs w:val="28"/>
          <w:lang w:val="uk-UA"/>
        </w:rPr>
        <w:t>ількість суддів, уповноважених здійснювати кримінальне провадження щодо неповнолітніх</w:t>
      </w:r>
      <w:r>
        <w:rPr>
          <w:sz w:val="28"/>
          <w:szCs w:val="28"/>
          <w:lang w:val="uk-UA"/>
        </w:rPr>
        <w:t>,</w:t>
      </w:r>
      <w:r w:rsidRPr="004C5458">
        <w:rPr>
          <w:sz w:val="28"/>
          <w:szCs w:val="28"/>
          <w:lang w:val="uk-UA"/>
        </w:rPr>
        <w:t xml:space="preserve"> та суддів</w:t>
      </w:r>
      <w:r>
        <w:rPr>
          <w:sz w:val="28"/>
          <w:szCs w:val="28"/>
          <w:lang w:val="uk-UA"/>
        </w:rPr>
        <w:t>,</w:t>
      </w:r>
      <w:r w:rsidRPr="004C5458">
        <w:rPr>
          <w:sz w:val="28"/>
          <w:szCs w:val="28"/>
          <w:lang w:val="uk-UA"/>
        </w:rPr>
        <w:t xml:space="preserve"> уповноважених здійснювати кримінальне провадження у справах про військові кримінальні правопорушення, кримінальні правопорушення проти миру, безпеки людства та міжнародного правопорядку, визначається окремо для кожного суду зборами суддів цього суду </w:t>
      </w:r>
      <w:r>
        <w:rPr>
          <w:sz w:val="28"/>
          <w:szCs w:val="28"/>
          <w:lang w:val="uk-UA"/>
        </w:rPr>
        <w:t>(частина п’ята)</w:t>
      </w:r>
      <w:r w:rsidRPr="0031257F">
        <w:rPr>
          <w:sz w:val="28"/>
          <w:szCs w:val="28"/>
          <w:lang w:val="uk-UA"/>
        </w:rPr>
        <w:t xml:space="preserve">; </w:t>
      </w:r>
    </w:p>
    <w:p w:rsidR="005A7F2E" w:rsidRPr="0031257F" w:rsidRDefault="005A7F2E" w:rsidP="005A7F2E">
      <w:pPr>
        <w:pStyle w:val="aa"/>
        <w:numPr>
          <w:ilvl w:val="0"/>
          <w:numId w:val="1"/>
        </w:numPr>
        <w:spacing w:line="240" w:lineRule="auto"/>
        <w:ind w:left="0" w:right="-1" w:firstLine="426"/>
        <w:jc w:val="both"/>
        <w:rPr>
          <w:sz w:val="28"/>
          <w:szCs w:val="28"/>
          <w:lang w:val="uk-UA"/>
        </w:rPr>
      </w:pPr>
      <w:r>
        <w:rPr>
          <w:sz w:val="28"/>
          <w:szCs w:val="28"/>
          <w:lang w:val="uk-UA"/>
        </w:rPr>
        <w:t>с</w:t>
      </w:r>
      <w:r w:rsidRPr="004C5458">
        <w:rPr>
          <w:sz w:val="28"/>
          <w:szCs w:val="28"/>
          <w:lang w:val="uk-UA"/>
        </w:rPr>
        <w:t>уддею, уповноваженим здійснювати кримінальне провадження у справах про військові кримінальні правопорушення, кримінальні правопорушення проти миру, безпеки людства та міжнародного правопорядку</w:t>
      </w:r>
      <w:r>
        <w:rPr>
          <w:sz w:val="28"/>
          <w:szCs w:val="28"/>
          <w:lang w:val="uk-UA"/>
        </w:rPr>
        <w:t>,</w:t>
      </w:r>
      <w:r w:rsidRPr="004C5458">
        <w:rPr>
          <w:sz w:val="28"/>
          <w:szCs w:val="28"/>
          <w:lang w:val="uk-UA"/>
        </w:rPr>
        <w:t xml:space="preserve"> може бути обрано суддю із досвідом здійснення кримінального провадження в суді </w:t>
      </w:r>
      <w:r>
        <w:rPr>
          <w:sz w:val="28"/>
          <w:szCs w:val="28"/>
          <w:lang w:val="uk-UA"/>
        </w:rPr>
        <w:t>(частина шоста)</w:t>
      </w:r>
      <w:r w:rsidRPr="0031257F">
        <w:rPr>
          <w:sz w:val="28"/>
          <w:szCs w:val="28"/>
          <w:lang w:val="uk-UA"/>
        </w:rPr>
        <w:t xml:space="preserve">; </w:t>
      </w:r>
    </w:p>
    <w:p w:rsidR="005A7F2E" w:rsidRPr="007C55B1" w:rsidRDefault="005A7F2E" w:rsidP="005A7F2E">
      <w:pPr>
        <w:pStyle w:val="aa"/>
        <w:numPr>
          <w:ilvl w:val="0"/>
          <w:numId w:val="1"/>
        </w:numPr>
        <w:spacing w:line="240" w:lineRule="auto"/>
        <w:ind w:left="0" w:right="-1" w:firstLine="426"/>
        <w:jc w:val="both"/>
        <w:rPr>
          <w:sz w:val="28"/>
          <w:szCs w:val="28"/>
          <w:lang w:val="uk-UA"/>
        </w:rPr>
      </w:pPr>
      <w:r>
        <w:rPr>
          <w:sz w:val="28"/>
          <w:szCs w:val="28"/>
          <w:lang w:val="uk-UA"/>
        </w:rPr>
        <w:t>с</w:t>
      </w:r>
      <w:r w:rsidRPr="004C5458">
        <w:rPr>
          <w:sz w:val="28"/>
          <w:szCs w:val="28"/>
          <w:lang w:val="uk-UA"/>
        </w:rPr>
        <w:t>удді, уповноважені здійснювати кримінальне провадження щодо неповнолітніх</w:t>
      </w:r>
      <w:r>
        <w:rPr>
          <w:sz w:val="28"/>
          <w:szCs w:val="28"/>
          <w:lang w:val="uk-UA"/>
        </w:rPr>
        <w:t>,</w:t>
      </w:r>
      <w:r w:rsidRPr="004C5458">
        <w:rPr>
          <w:sz w:val="28"/>
          <w:szCs w:val="28"/>
          <w:lang w:val="uk-UA"/>
        </w:rPr>
        <w:t xml:space="preserve"> та судді, уповноважені здійснювати кримінальне провадження у справах про військові кримінальні правопорушення, про кримінальні правопорушення проти миру, безпеки людства та міжнародного правопорядку, не звільняються від виконання обов’язків судді відповідної інстанції, проте здійснення ними таких повноважень ураховується при розподілі судових справ та має пріоритетне значення</w:t>
      </w:r>
      <w:r>
        <w:rPr>
          <w:sz w:val="28"/>
          <w:szCs w:val="28"/>
          <w:lang w:val="uk-UA"/>
        </w:rPr>
        <w:t xml:space="preserve"> (частина сьома)</w:t>
      </w:r>
      <w:r w:rsidRPr="0031257F">
        <w:rPr>
          <w:sz w:val="28"/>
          <w:szCs w:val="28"/>
          <w:lang w:val="uk-UA"/>
        </w:rPr>
        <w:t>.</w:t>
      </w:r>
    </w:p>
    <w:p w:rsidR="005A7F2E" w:rsidRDefault="005A7F2E" w:rsidP="005A7F2E">
      <w:pPr>
        <w:ind w:right="-1" w:firstLine="567"/>
        <w:jc w:val="both"/>
        <w:rPr>
          <w:rFonts w:ascii="Times New Roman" w:hAnsi="Times New Roman" w:cs="Times New Roman"/>
          <w:sz w:val="28"/>
          <w:szCs w:val="28"/>
        </w:rPr>
      </w:pPr>
      <w:r>
        <w:rPr>
          <w:rFonts w:ascii="Times New Roman" w:hAnsi="Times New Roman" w:cs="Times New Roman"/>
          <w:sz w:val="28"/>
          <w:szCs w:val="28"/>
        </w:rPr>
        <w:t>4. Згідно із ч</w:t>
      </w:r>
      <w:r w:rsidRPr="00C907F6">
        <w:rPr>
          <w:rFonts w:ascii="Times New Roman" w:hAnsi="Times New Roman" w:cs="Times New Roman"/>
          <w:sz w:val="28"/>
          <w:szCs w:val="28"/>
        </w:rPr>
        <w:t>астиною другою статті 19 Конституції України органи державної влади та органи місцевого самоврядування, їх посадові особи</w:t>
      </w:r>
      <w:r>
        <w:rPr>
          <w:rFonts w:ascii="Times New Roman" w:hAnsi="Times New Roman" w:cs="Times New Roman"/>
          <w:sz w:val="28"/>
          <w:szCs w:val="28"/>
        </w:rPr>
        <w:t xml:space="preserve"> зобов’</w:t>
      </w:r>
      <w:r w:rsidRPr="00C907F6">
        <w:rPr>
          <w:rFonts w:ascii="Times New Roman" w:hAnsi="Times New Roman" w:cs="Times New Roman"/>
          <w:sz w:val="28"/>
          <w:szCs w:val="28"/>
        </w:rPr>
        <w:t>язані діяти лише на підставі, в межах повноважень та у спосіб, що передбачені Конституцією та законами України.</w:t>
      </w:r>
    </w:p>
    <w:p w:rsidR="005A7F2E" w:rsidRDefault="005A7F2E" w:rsidP="005A7F2E">
      <w:pPr>
        <w:ind w:right="-1" w:firstLine="567"/>
        <w:jc w:val="both"/>
        <w:rPr>
          <w:rFonts w:ascii="Times New Roman" w:hAnsi="Times New Roman" w:cs="Times New Roman"/>
          <w:sz w:val="28"/>
          <w:szCs w:val="28"/>
        </w:rPr>
      </w:pPr>
      <w:r w:rsidRPr="00C907F6">
        <w:rPr>
          <w:rFonts w:ascii="Times New Roman" w:hAnsi="Times New Roman" w:cs="Times New Roman"/>
          <w:sz w:val="28"/>
          <w:szCs w:val="28"/>
        </w:rPr>
        <w:t>Повноваження, статус, порядок діяльності та засади організації Вищої ради правосуддя</w:t>
      </w:r>
      <w:r>
        <w:rPr>
          <w:rFonts w:ascii="Times New Roman" w:hAnsi="Times New Roman" w:cs="Times New Roman"/>
          <w:sz w:val="28"/>
          <w:szCs w:val="28"/>
        </w:rPr>
        <w:t xml:space="preserve"> </w:t>
      </w:r>
      <w:r w:rsidRPr="00C907F6">
        <w:rPr>
          <w:rFonts w:ascii="Times New Roman" w:hAnsi="Times New Roman" w:cs="Times New Roman"/>
          <w:sz w:val="28"/>
          <w:szCs w:val="28"/>
        </w:rPr>
        <w:t>визначаються Законом Укра</w:t>
      </w:r>
      <w:r>
        <w:rPr>
          <w:rFonts w:ascii="Times New Roman" w:hAnsi="Times New Roman" w:cs="Times New Roman"/>
          <w:sz w:val="28"/>
          <w:szCs w:val="28"/>
        </w:rPr>
        <w:t>їни «Про Вищу раду правосуддя».</w:t>
      </w:r>
    </w:p>
    <w:p w:rsidR="005A7F2E" w:rsidRDefault="005A7F2E" w:rsidP="005A7F2E">
      <w:pPr>
        <w:ind w:right="-1" w:firstLine="567"/>
        <w:jc w:val="both"/>
        <w:rPr>
          <w:rFonts w:ascii="Times New Roman" w:hAnsi="Times New Roman" w:cs="Times New Roman"/>
          <w:sz w:val="28"/>
          <w:szCs w:val="28"/>
        </w:rPr>
      </w:pPr>
      <w:r w:rsidRPr="00C907F6">
        <w:rPr>
          <w:rFonts w:ascii="Times New Roman" w:hAnsi="Times New Roman" w:cs="Times New Roman"/>
          <w:sz w:val="28"/>
          <w:szCs w:val="28"/>
        </w:rPr>
        <w:t>Організацію судової влади та здійснення правосуддя в Україні визначає Закон України «Про судоустрій і статус суддів».</w:t>
      </w:r>
    </w:p>
    <w:p w:rsidR="005A7F2E" w:rsidRPr="007C55B1" w:rsidRDefault="005A7F2E" w:rsidP="005A7F2E">
      <w:pPr>
        <w:ind w:right="-1" w:firstLine="567"/>
        <w:jc w:val="both"/>
        <w:rPr>
          <w:rFonts w:ascii="Times New Roman" w:hAnsi="Times New Roman" w:cs="Times New Roman"/>
          <w:sz w:val="28"/>
          <w:szCs w:val="28"/>
        </w:rPr>
      </w:pPr>
      <w:r>
        <w:rPr>
          <w:rFonts w:ascii="Times New Roman" w:hAnsi="Times New Roman" w:cs="Times New Roman"/>
          <w:sz w:val="28"/>
          <w:szCs w:val="28"/>
        </w:rPr>
        <w:t>Стаття 1</w:t>
      </w:r>
      <w:r w:rsidRPr="007C55B1">
        <w:rPr>
          <w:rFonts w:ascii="Times New Roman" w:hAnsi="Times New Roman" w:cs="Times New Roman"/>
          <w:sz w:val="28"/>
          <w:szCs w:val="28"/>
        </w:rPr>
        <w:t xml:space="preserve"> Закону України «Про Вищу раду правосуддя» регламентує, що Вища рада правосуддя як</w:t>
      </w:r>
      <w:r>
        <w:rPr>
          <w:rFonts w:ascii="Times New Roman" w:hAnsi="Times New Roman" w:cs="Times New Roman"/>
          <w:sz w:val="28"/>
          <w:szCs w:val="28"/>
        </w:rPr>
        <w:t xml:space="preserve"> найвищий конституційний орган у</w:t>
      </w:r>
      <w:r w:rsidRPr="007C55B1">
        <w:rPr>
          <w:rFonts w:ascii="Times New Roman" w:hAnsi="Times New Roman" w:cs="Times New Roman"/>
          <w:sz w:val="28"/>
          <w:szCs w:val="28"/>
        </w:rPr>
        <w:t xml:space="preserve"> системі судоустрою діє для забезпечення незалежності судової влади, її функціонування на засадах відповідальності, підзвітності перед суспільством, формування доброчесного та високопрофесійного корпусу суддів, додержання норм Конституції і законів України, а також професійної етики в діяльності суддів і прокурорів.</w:t>
      </w:r>
    </w:p>
    <w:p w:rsidR="005A7F2E" w:rsidRPr="007C55B1" w:rsidRDefault="005A7F2E" w:rsidP="005A7F2E">
      <w:pPr>
        <w:ind w:right="-1" w:firstLine="567"/>
        <w:jc w:val="both"/>
        <w:rPr>
          <w:rFonts w:ascii="Times New Roman" w:hAnsi="Times New Roman" w:cs="Times New Roman"/>
          <w:sz w:val="28"/>
          <w:szCs w:val="28"/>
        </w:rPr>
      </w:pPr>
      <w:r w:rsidRPr="007C55B1">
        <w:rPr>
          <w:rFonts w:ascii="Times New Roman" w:hAnsi="Times New Roman" w:cs="Times New Roman"/>
          <w:sz w:val="28"/>
          <w:szCs w:val="28"/>
        </w:rPr>
        <w:t>Ефективність і якість судочинства, діяльності судов</w:t>
      </w:r>
      <w:r>
        <w:rPr>
          <w:rFonts w:ascii="Times New Roman" w:hAnsi="Times New Roman" w:cs="Times New Roman"/>
          <w:sz w:val="28"/>
          <w:szCs w:val="28"/>
        </w:rPr>
        <w:t>ої системи – невід’ємні складники</w:t>
      </w:r>
      <w:r w:rsidRPr="007C55B1">
        <w:rPr>
          <w:rFonts w:ascii="Times New Roman" w:hAnsi="Times New Roman" w:cs="Times New Roman"/>
          <w:sz w:val="28"/>
          <w:szCs w:val="28"/>
        </w:rPr>
        <w:t xml:space="preserve"> якості та ефективності функціонування держави загалом, адже судова влада – частина державної влади.</w:t>
      </w:r>
    </w:p>
    <w:p w:rsidR="005A7F2E" w:rsidRPr="00613E18" w:rsidRDefault="005A7F2E" w:rsidP="005A7F2E">
      <w:pPr>
        <w:ind w:right="-1" w:firstLine="567"/>
        <w:jc w:val="both"/>
        <w:rPr>
          <w:rFonts w:ascii="Times New Roman" w:hAnsi="Times New Roman" w:cs="Times New Roman"/>
          <w:sz w:val="28"/>
          <w:szCs w:val="28"/>
        </w:rPr>
      </w:pPr>
      <w:r>
        <w:rPr>
          <w:rFonts w:ascii="Times New Roman" w:hAnsi="Times New Roman" w:cs="Times New Roman"/>
          <w:sz w:val="28"/>
          <w:szCs w:val="28"/>
        </w:rPr>
        <w:t>Р</w:t>
      </w:r>
      <w:r w:rsidRPr="007C55B1">
        <w:rPr>
          <w:rFonts w:ascii="Times New Roman" w:hAnsi="Times New Roman" w:cs="Times New Roman"/>
          <w:sz w:val="28"/>
          <w:szCs w:val="28"/>
        </w:rPr>
        <w:t>еформи фундаментальних державних інститутів, наприклад судової влади, слід проводити лише після належного аналізу поточної ситуації та можливого впливу нового законодавства, що свідчить про необхідність запропонованих змін. Вони повинні бути прийняті після консультацій з основними зацікавленими сторонами на основі принципів прозорості та всеосяжності, і їх внесок має бути важливим для підготовки збалансованого та ефективн</w:t>
      </w:r>
      <w:r>
        <w:rPr>
          <w:rFonts w:ascii="Times New Roman" w:hAnsi="Times New Roman" w:cs="Times New Roman"/>
          <w:sz w:val="28"/>
          <w:szCs w:val="28"/>
        </w:rPr>
        <w:t>ого законодавства у цих галузях</w:t>
      </w:r>
      <w:r w:rsidRPr="00464BC9">
        <w:rPr>
          <w:rStyle w:val="af2"/>
          <w:rFonts w:ascii="Times New Roman" w:hAnsi="Times New Roman" w:cs="Times New Roman"/>
          <w:sz w:val="28"/>
          <w:szCs w:val="28"/>
        </w:rPr>
        <w:t xml:space="preserve"> </w:t>
      </w:r>
      <w:r>
        <w:rPr>
          <w:rStyle w:val="af2"/>
          <w:rFonts w:ascii="Times New Roman" w:hAnsi="Times New Roman" w:cs="Times New Roman"/>
          <w:sz w:val="28"/>
          <w:szCs w:val="28"/>
        </w:rPr>
        <w:footnoteReference w:id="1"/>
      </w:r>
      <w:r>
        <w:rPr>
          <w:rStyle w:val="af2"/>
          <w:rFonts w:ascii="Times New Roman" w:hAnsi="Times New Roman" w:cs="Times New Roman"/>
          <w:sz w:val="28"/>
          <w:szCs w:val="28"/>
          <w:vertAlign w:val="baseline"/>
        </w:rPr>
        <w:t>.</w:t>
      </w:r>
    </w:p>
    <w:p w:rsidR="005A7F2E" w:rsidRDefault="005A7F2E" w:rsidP="005A7F2E">
      <w:pPr>
        <w:ind w:right="-1" w:firstLine="567"/>
        <w:jc w:val="both"/>
        <w:rPr>
          <w:rFonts w:ascii="Times New Roman" w:hAnsi="Times New Roman" w:cs="Times New Roman"/>
          <w:sz w:val="28"/>
          <w:szCs w:val="28"/>
        </w:rPr>
      </w:pPr>
    </w:p>
    <w:p w:rsidR="005A7F2E" w:rsidRDefault="005A7F2E" w:rsidP="005A7F2E">
      <w:pPr>
        <w:ind w:right="-1" w:firstLine="567"/>
        <w:jc w:val="both"/>
        <w:rPr>
          <w:rFonts w:ascii="Times New Roman" w:hAnsi="Times New Roman" w:cs="Times New Roman"/>
          <w:sz w:val="28"/>
          <w:szCs w:val="28"/>
        </w:rPr>
      </w:pPr>
      <w:r>
        <w:rPr>
          <w:rFonts w:ascii="Times New Roman" w:hAnsi="Times New Roman" w:cs="Times New Roman"/>
          <w:sz w:val="28"/>
          <w:szCs w:val="28"/>
        </w:rPr>
        <w:t>5. Згідно із  частиною першою статті 125 Конституції України с</w:t>
      </w:r>
      <w:r w:rsidRPr="00B15295">
        <w:rPr>
          <w:rFonts w:ascii="Times New Roman" w:hAnsi="Times New Roman" w:cs="Times New Roman"/>
          <w:sz w:val="28"/>
          <w:szCs w:val="28"/>
        </w:rPr>
        <w:t>удоустрій в Україні будується за принципами територіальності та спеціалізації і визначається законом.</w:t>
      </w:r>
    </w:p>
    <w:p w:rsidR="005A7F2E" w:rsidRDefault="005A7F2E" w:rsidP="005A7F2E">
      <w:pPr>
        <w:ind w:right="-1" w:firstLine="567"/>
        <w:jc w:val="both"/>
        <w:rPr>
          <w:rFonts w:ascii="Times New Roman" w:hAnsi="Times New Roman" w:cs="Times New Roman"/>
          <w:sz w:val="28"/>
          <w:szCs w:val="28"/>
        </w:rPr>
      </w:pPr>
      <w:r>
        <w:rPr>
          <w:rFonts w:ascii="Times New Roman" w:hAnsi="Times New Roman" w:cs="Times New Roman"/>
          <w:sz w:val="28"/>
          <w:szCs w:val="28"/>
        </w:rPr>
        <w:t>В</w:t>
      </w:r>
      <w:r w:rsidRPr="00522F95">
        <w:rPr>
          <w:rFonts w:ascii="Times New Roman" w:hAnsi="Times New Roman" w:cs="Times New Roman"/>
          <w:sz w:val="28"/>
          <w:szCs w:val="28"/>
        </w:rPr>
        <w:t>ідповідно до</w:t>
      </w:r>
      <w:r>
        <w:rPr>
          <w:rFonts w:ascii="Times New Roman" w:hAnsi="Times New Roman" w:cs="Times New Roman"/>
          <w:sz w:val="28"/>
          <w:szCs w:val="28"/>
        </w:rPr>
        <w:t xml:space="preserve"> частин першої, четвертої</w:t>
      </w:r>
      <w:r w:rsidRPr="00522F95">
        <w:rPr>
          <w:rFonts w:ascii="Times New Roman" w:hAnsi="Times New Roman" w:cs="Times New Roman"/>
          <w:sz w:val="28"/>
          <w:szCs w:val="28"/>
        </w:rPr>
        <w:t xml:space="preserve"> статті 17 Закону України «Про судоустрій і статус суддів» судоустрій будується за принципами територіальності, спеціалізації та інстанційності. Єдність системи судоустрою забезпечується, зокрема, єдиними засадами організації та діяльності судів, обов’язковістю для всіх судів правил судочинства, визначених законодав</w:t>
      </w:r>
      <w:r>
        <w:rPr>
          <w:rFonts w:ascii="Times New Roman" w:hAnsi="Times New Roman" w:cs="Times New Roman"/>
          <w:sz w:val="28"/>
          <w:szCs w:val="28"/>
        </w:rPr>
        <w:t>ством, єдністю судової практики</w:t>
      </w:r>
      <w:r w:rsidRPr="00522F95">
        <w:rPr>
          <w:rFonts w:ascii="Times New Roman" w:hAnsi="Times New Roman" w:cs="Times New Roman"/>
          <w:sz w:val="28"/>
          <w:szCs w:val="28"/>
        </w:rPr>
        <w:t xml:space="preserve"> тощо.</w:t>
      </w:r>
    </w:p>
    <w:p w:rsidR="005A7F2E" w:rsidRPr="009D2F0F" w:rsidRDefault="005A7F2E" w:rsidP="005A7F2E">
      <w:pPr>
        <w:ind w:right="-1" w:firstLine="567"/>
        <w:jc w:val="both"/>
        <w:rPr>
          <w:rFonts w:ascii="Times New Roman" w:hAnsi="Times New Roman" w:cs="Times New Roman"/>
          <w:sz w:val="28"/>
          <w:szCs w:val="28"/>
        </w:rPr>
      </w:pPr>
      <w:r w:rsidRPr="00522F95">
        <w:rPr>
          <w:rFonts w:ascii="Times New Roman" w:hAnsi="Times New Roman" w:cs="Times New Roman"/>
          <w:sz w:val="28"/>
          <w:szCs w:val="28"/>
        </w:rPr>
        <w:t>Крім того, судова система України сформована і діє на принципі спеціалізації судів. У Висновку № 15 (2012) Консультативної ради європей</w:t>
      </w:r>
      <w:r>
        <w:rPr>
          <w:rFonts w:ascii="Times New Roman" w:hAnsi="Times New Roman" w:cs="Times New Roman"/>
          <w:sz w:val="28"/>
          <w:szCs w:val="28"/>
        </w:rPr>
        <w:t>ських суддів до уваги Комітету м</w:t>
      </w:r>
      <w:r w:rsidRPr="00522F95">
        <w:rPr>
          <w:rFonts w:ascii="Times New Roman" w:hAnsi="Times New Roman" w:cs="Times New Roman"/>
          <w:sz w:val="28"/>
          <w:szCs w:val="28"/>
        </w:rPr>
        <w:t xml:space="preserve">іністрів Ради Європи </w:t>
      </w:r>
      <w:r>
        <w:rPr>
          <w:rFonts w:ascii="Times New Roman" w:hAnsi="Times New Roman" w:cs="Times New Roman"/>
          <w:sz w:val="28"/>
          <w:szCs w:val="28"/>
        </w:rPr>
        <w:t>про спеціалізацію</w:t>
      </w:r>
      <w:r w:rsidRPr="00522F95">
        <w:rPr>
          <w:rFonts w:ascii="Times New Roman" w:hAnsi="Times New Roman" w:cs="Times New Roman"/>
          <w:sz w:val="28"/>
          <w:szCs w:val="28"/>
        </w:rPr>
        <w:t xml:space="preserve"> суддів зазначається, що спеціалізація </w:t>
      </w:r>
      <w:r>
        <w:rPr>
          <w:rFonts w:ascii="Times New Roman" w:hAnsi="Times New Roman" w:cs="Times New Roman"/>
          <w:sz w:val="28"/>
          <w:szCs w:val="28"/>
        </w:rPr>
        <w:t>існує й набула</w:t>
      </w:r>
      <w:r w:rsidRPr="00522F95">
        <w:rPr>
          <w:rFonts w:ascii="Times New Roman" w:hAnsi="Times New Roman" w:cs="Times New Roman"/>
          <w:sz w:val="28"/>
          <w:szCs w:val="28"/>
        </w:rPr>
        <w:t xml:space="preserve"> багатьох різновидів, включаючи заснування спеціалізованих палат у вже існуючих судах або створення </w:t>
      </w:r>
      <w:r>
        <w:rPr>
          <w:rFonts w:ascii="Times New Roman" w:hAnsi="Times New Roman" w:cs="Times New Roman"/>
          <w:sz w:val="28"/>
          <w:szCs w:val="28"/>
        </w:rPr>
        <w:t>окремих спеціалізованих судів</w:t>
      </w:r>
      <w:r w:rsidRPr="00464BC9">
        <w:rPr>
          <w:rStyle w:val="af2"/>
          <w:rFonts w:ascii="Times New Roman" w:hAnsi="Times New Roman" w:cs="Times New Roman"/>
          <w:sz w:val="28"/>
          <w:szCs w:val="28"/>
        </w:rPr>
        <w:t xml:space="preserve"> </w:t>
      </w:r>
      <w:r>
        <w:rPr>
          <w:rStyle w:val="af2"/>
          <w:rFonts w:ascii="Times New Roman" w:hAnsi="Times New Roman" w:cs="Times New Roman"/>
          <w:sz w:val="28"/>
          <w:szCs w:val="28"/>
        </w:rPr>
        <w:footnoteReference w:id="2"/>
      </w:r>
      <w:r>
        <w:rPr>
          <w:rStyle w:val="af2"/>
          <w:rFonts w:ascii="Times New Roman" w:hAnsi="Times New Roman" w:cs="Times New Roman"/>
          <w:sz w:val="28"/>
          <w:szCs w:val="28"/>
          <w:vertAlign w:val="baseline"/>
        </w:rPr>
        <w:t>.</w:t>
      </w:r>
    </w:p>
    <w:p w:rsidR="005A7F2E" w:rsidRDefault="005A7F2E" w:rsidP="005A7F2E">
      <w:pPr>
        <w:ind w:right="-1" w:firstLine="567"/>
        <w:jc w:val="both"/>
        <w:rPr>
          <w:rFonts w:ascii="Times New Roman" w:hAnsi="Times New Roman" w:cs="Times New Roman"/>
          <w:sz w:val="28"/>
          <w:szCs w:val="28"/>
        </w:rPr>
      </w:pPr>
      <w:r>
        <w:rPr>
          <w:rFonts w:ascii="Times New Roman" w:hAnsi="Times New Roman" w:cs="Times New Roman"/>
          <w:sz w:val="28"/>
          <w:szCs w:val="28"/>
        </w:rPr>
        <w:t>Відповідно до частини п’ятої статті 15 Закону України «Про судоустрій і статус суддів» с</w:t>
      </w:r>
      <w:r w:rsidRPr="00C907F6">
        <w:rPr>
          <w:rFonts w:ascii="Times New Roman" w:hAnsi="Times New Roman" w:cs="Times New Roman"/>
          <w:sz w:val="28"/>
          <w:szCs w:val="28"/>
        </w:rPr>
        <w:t>прави розподіляються з урахуванням спеціалізації суддів, навантаження кожного судді, заборони брати участь у перегляді рішень для судді, який брав участь в ухваленні судового рішення, про перегляд якого порушується питання (крім перегляду за нововиявленими обставинами), перебування суддів у відпустці, відсутності у зв’язку з тимчасовою непрацездатністю, відрядження, а також інших передбачених законом випадків, через які суддя не може здійснювати правосуддя або брати участь у розгляді судових справ.</w:t>
      </w:r>
    </w:p>
    <w:p w:rsidR="005A7F2E" w:rsidRDefault="005A7F2E" w:rsidP="005A7F2E">
      <w:pPr>
        <w:ind w:right="-1" w:firstLine="567"/>
        <w:jc w:val="both"/>
        <w:rPr>
          <w:rFonts w:ascii="Times New Roman" w:hAnsi="Times New Roman" w:cs="Times New Roman"/>
          <w:sz w:val="28"/>
          <w:szCs w:val="28"/>
        </w:rPr>
      </w:pPr>
      <w:r>
        <w:rPr>
          <w:rFonts w:ascii="Times New Roman" w:hAnsi="Times New Roman" w:cs="Times New Roman"/>
          <w:sz w:val="28"/>
          <w:szCs w:val="28"/>
        </w:rPr>
        <w:t>Згідно зі статтею 18 Закону України «Про судоустрій і статус суддів» с</w:t>
      </w:r>
      <w:r w:rsidRPr="00C907F6">
        <w:rPr>
          <w:rFonts w:ascii="Times New Roman" w:hAnsi="Times New Roman" w:cs="Times New Roman"/>
          <w:sz w:val="28"/>
          <w:szCs w:val="28"/>
        </w:rPr>
        <w:t>уди спеціалізуються на розгляді цивільних, кримінальних, господарських, адміністративних справ, а також справ про адміністративні правопорушення</w:t>
      </w:r>
      <w:r>
        <w:rPr>
          <w:rFonts w:ascii="Times New Roman" w:hAnsi="Times New Roman" w:cs="Times New Roman"/>
          <w:sz w:val="28"/>
          <w:szCs w:val="28"/>
        </w:rPr>
        <w:t xml:space="preserve"> (частина перша)</w:t>
      </w:r>
      <w:r w:rsidRPr="00C907F6">
        <w:rPr>
          <w:rFonts w:ascii="Times New Roman" w:hAnsi="Times New Roman" w:cs="Times New Roman"/>
          <w:sz w:val="28"/>
          <w:szCs w:val="28"/>
        </w:rPr>
        <w:t>.</w:t>
      </w:r>
      <w:r>
        <w:rPr>
          <w:rFonts w:ascii="Times New Roman" w:hAnsi="Times New Roman" w:cs="Times New Roman"/>
          <w:sz w:val="28"/>
          <w:szCs w:val="28"/>
        </w:rPr>
        <w:t xml:space="preserve"> </w:t>
      </w:r>
      <w:r w:rsidRPr="00C907F6">
        <w:rPr>
          <w:rFonts w:ascii="Times New Roman" w:hAnsi="Times New Roman" w:cs="Times New Roman"/>
          <w:sz w:val="28"/>
          <w:szCs w:val="28"/>
        </w:rPr>
        <w:t>У випадках, визначених законом, а також за рішенням зборів суддів відповідного суду може запроваджуватися спеціалізація суддів з розгляду конкретних категорій справ</w:t>
      </w:r>
      <w:r>
        <w:rPr>
          <w:rFonts w:ascii="Times New Roman" w:hAnsi="Times New Roman" w:cs="Times New Roman"/>
          <w:sz w:val="28"/>
          <w:szCs w:val="28"/>
        </w:rPr>
        <w:t xml:space="preserve"> (частина друга)</w:t>
      </w:r>
      <w:r w:rsidRPr="00C907F6">
        <w:rPr>
          <w:rFonts w:ascii="Times New Roman" w:hAnsi="Times New Roman" w:cs="Times New Roman"/>
          <w:sz w:val="28"/>
          <w:szCs w:val="28"/>
        </w:rPr>
        <w:t>.</w:t>
      </w:r>
    </w:p>
    <w:p w:rsidR="005A7F2E" w:rsidRDefault="005A7F2E" w:rsidP="005A7F2E">
      <w:pPr>
        <w:ind w:right="-1" w:firstLine="567"/>
        <w:jc w:val="both"/>
        <w:rPr>
          <w:rFonts w:ascii="Times New Roman" w:hAnsi="Times New Roman" w:cs="Times New Roman"/>
          <w:sz w:val="28"/>
          <w:szCs w:val="28"/>
        </w:rPr>
      </w:pPr>
      <w:r>
        <w:rPr>
          <w:rFonts w:ascii="Times New Roman" w:hAnsi="Times New Roman" w:cs="Times New Roman"/>
          <w:sz w:val="28"/>
          <w:szCs w:val="28"/>
        </w:rPr>
        <w:t xml:space="preserve">Отже, за такого правового регулювання </w:t>
      </w:r>
      <w:r w:rsidRPr="00C907F6">
        <w:rPr>
          <w:rFonts w:ascii="Times New Roman" w:hAnsi="Times New Roman" w:cs="Times New Roman"/>
          <w:sz w:val="28"/>
          <w:szCs w:val="28"/>
        </w:rPr>
        <w:t>за рішенням зборів суддів відповідного суду</w:t>
      </w:r>
      <w:r>
        <w:rPr>
          <w:rFonts w:ascii="Times New Roman" w:hAnsi="Times New Roman" w:cs="Times New Roman"/>
          <w:sz w:val="28"/>
          <w:szCs w:val="28"/>
        </w:rPr>
        <w:t xml:space="preserve"> наразі може бути запроваджено </w:t>
      </w:r>
      <w:r w:rsidRPr="00C907F6">
        <w:rPr>
          <w:rFonts w:ascii="Times New Roman" w:hAnsi="Times New Roman" w:cs="Times New Roman"/>
          <w:sz w:val="28"/>
          <w:szCs w:val="28"/>
        </w:rPr>
        <w:t>спеціал</w:t>
      </w:r>
      <w:r>
        <w:rPr>
          <w:rFonts w:ascii="Times New Roman" w:hAnsi="Times New Roman" w:cs="Times New Roman"/>
          <w:sz w:val="28"/>
          <w:szCs w:val="28"/>
        </w:rPr>
        <w:t>ізацію</w:t>
      </w:r>
      <w:r w:rsidRPr="00C907F6">
        <w:rPr>
          <w:rFonts w:ascii="Times New Roman" w:hAnsi="Times New Roman" w:cs="Times New Roman"/>
          <w:sz w:val="28"/>
          <w:szCs w:val="28"/>
        </w:rPr>
        <w:t xml:space="preserve"> суддів</w:t>
      </w:r>
      <w:r>
        <w:rPr>
          <w:rFonts w:ascii="Times New Roman" w:hAnsi="Times New Roman" w:cs="Times New Roman"/>
          <w:sz w:val="28"/>
          <w:szCs w:val="28"/>
        </w:rPr>
        <w:t xml:space="preserve"> у відповідному суді, зокрема не виключено можливість визначення спеціалізації суддів </w:t>
      </w:r>
      <w:r w:rsidRPr="00C907F6">
        <w:rPr>
          <w:rFonts w:ascii="Times New Roman" w:hAnsi="Times New Roman" w:cs="Times New Roman"/>
          <w:sz w:val="28"/>
          <w:szCs w:val="28"/>
        </w:rPr>
        <w:t>з розгляду</w:t>
      </w:r>
      <w:r>
        <w:rPr>
          <w:rFonts w:ascii="Times New Roman" w:hAnsi="Times New Roman" w:cs="Times New Roman"/>
          <w:sz w:val="28"/>
          <w:szCs w:val="28"/>
        </w:rPr>
        <w:t xml:space="preserve"> </w:t>
      </w:r>
      <w:r w:rsidRPr="00B15295">
        <w:rPr>
          <w:rFonts w:ascii="Times New Roman" w:hAnsi="Times New Roman" w:cs="Times New Roman"/>
          <w:sz w:val="28"/>
          <w:szCs w:val="28"/>
        </w:rPr>
        <w:t>кримінальних проваджень у справах про військові кримінальні правопорушення, кримінальні правопорушення проти миру, безпеки людства та міжнародного правопорядку</w:t>
      </w:r>
      <w:r>
        <w:rPr>
          <w:rFonts w:ascii="Times New Roman" w:hAnsi="Times New Roman" w:cs="Times New Roman"/>
          <w:sz w:val="28"/>
          <w:szCs w:val="28"/>
        </w:rPr>
        <w:t>.</w:t>
      </w:r>
    </w:p>
    <w:p w:rsidR="005A7F2E" w:rsidRDefault="005A7F2E" w:rsidP="005A7F2E">
      <w:pPr>
        <w:ind w:right="-1" w:firstLine="567"/>
        <w:jc w:val="both"/>
        <w:rPr>
          <w:rFonts w:ascii="Times New Roman" w:hAnsi="Times New Roman" w:cs="Times New Roman"/>
          <w:sz w:val="28"/>
          <w:szCs w:val="28"/>
        </w:rPr>
      </w:pPr>
      <w:r>
        <w:rPr>
          <w:rFonts w:ascii="Times New Roman" w:hAnsi="Times New Roman" w:cs="Times New Roman"/>
          <w:sz w:val="28"/>
          <w:szCs w:val="28"/>
        </w:rPr>
        <w:t xml:space="preserve">Водночас у законопроєкті № 10301 запропоновано запровадити саме обов’язкову спеціалізацію суддів </w:t>
      </w:r>
      <w:r w:rsidRPr="00C907F6">
        <w:rPr>
          <w:rFonts w:ascii="Times New Roman" w:hAnsi="Times New Roman" w:cs="Times New Roman"/>
          <w:sz w:val="28"/>
          <w:szCs w:val="28"/>
        </w:rPr>
        <w:t>з розгляду</w:t>
      </w:r>
      <w:r>
        <w:rPr>
          <w:rFonts w:ascii="Times New Roman" w:hAnsi="Times New Roman" w:cs="Times New Roman"/>
          <w:sz w:val="28"/>
          <w:szCs w:val="28"/>
        </w:rPr>
        <w:t xml:space="preserve"> </w:t>
      </w:r>
      <w:r w:rsidRPr="00B15295">
        <w:rPr>
          <w:rFonts w:ascii="Times New Roman" w:hAnsi="Times New Roman" w:cs="Times New Roman"/>
          <w:sz w:val="28"/>
          <w:szCs w:val="28"/>
        </w:rPr>
        <w:t>кримінальних проваджень у справах про військові кримінальні правопорушення, кримінальні правопорушення проти миру, безпеки людства та міжнародного правопорядку</w:t>
      </w:r>
      <w:r>
        <w:rPr>
          <w:rFonts w:ascii="Times New Roman" w:hAnsi="Times New Roman" w:cs="Times New Roman"/>
          <w:sz w:val="28"/>
          <w:szCs w:val="28"/>
        </w:rPr>
        <w:t>.</w:t>
      </w:r>
    </w:p>
    <w:p w:rsidR="005A7F2E" w:rsidRDefault="005A7F2E" w:rsidP="005A7F2E">
      <w:pPr>
        <w:ind w:right="-1" w:firstLine="567"/>
        <w:jc w:val="both"/>
        <w:rPr>
          <w:rFonts w:ascii="Times New Roman" w:hAnsi="Times New Roman" w:cs="Times New Roman"/>
          <w:sz w:val="28"/>
          <w:szCs w:val="28"/>
        </w:rPr>
      </w:pPr>
      <w:r>
        <w:rPr>
          <w:rFonts w:ascii="Times New Roman" w:hAnsi="Times New Roman" w:cs="Times New Roman"/>
          <w:sz w:val="28"/>
          <w:szCs w:val="28"/>
        </w:rPr>
        <w:t>Консультативна рада</w:t>
      </w:r>
      <w:r w:rsidRPr="00522F95">
        <w:rPr>
          <w:rFonts w:ascii="Times New Roman" w:hAnsi="Times New Roman" w:cs="Times New Roman"/>
          <w:sz w:val="28"/>
          <w:szCs w:val="28"/>
        </w:rPr>
        <w:t xml:space="preserve"> європейських суддів</w:t>
      </w:r>
      <w:r>
        <w:rPr>
          <w:rFonts w:ascii="Times New Roman" w:hAnsi="Times New Roman" w:cs="Times New Roman"/>
          <w:sz w:val="28"/>
          <w:szCs w:val="28"/>
        </w:rPr>
        <w:t xml:space="preserve"> у Висновку № 15 (2012) зазначила, що </w:t>
      </w:r>
      <w:r w:rsidRPr="00D91844">
        <w:rPr>
          <w:rFonts w:ascii="Times New Roman" w:hAnsi="Times New Roman" w:cs="Times New Roman"/>
          <w:sz w:val="28"/>
          <w:szCs w:val="28"/>
        </w:rPr>
        <w:t xml:space="preserve">створення спеціалізованих палат або судів підлягає ретельному регулюванню. </w:t>
      </w:r>
      <w:r w:rsidRPr="00664676">
        <w:rPr>
          <w:rFonts w:ascii="Times New Roman" w:hAnsi="Times New Roman" w:cs="Times New Roman"/>
          <w:sz w:val="28"/>
          <w:szCs w:val="28"/>
        </w:rPr>
        <w:t>Подібні органи не повинні звужувати коло повноважень судді суду загальної юрисдикції і мають у всіх справах забезпечувати однакові гарантії та якість. Водночас мають бути враховані всі критерії, які впливають на діяльність судді: чисельність штату суду; службові вимоги; той факт, що суддям дедалі складніше охопити всі правові сфери; а також фінансовий аспект спеціалізації</w:t>
      </w:r>
      <w:r>
        <w:rPr>
          <w:rStyle w:val="af2"/>
          <w:rFonts w:ascii="Times New Roman" w:hAnsi="Times New Roman" w:cs="Times New Roman"/>
          <w:sz w:val="28"/>
          <w:szCs w:val="28"/>
        </w:rPr>
        <w:footnoteReference w:id="3"/>
      </w:r>
      <w:r>
        <w:rPr>
          <w:rFonts w:ascii="Times New Roman" w:hAnsi="Times New Roman" w:cs="Times New Roman"/>
          <w:sz w:val="28"/>
          <w:szCs w:val="28"/>
        </w:rPr>
        <w:t>.</w:t>
      </w:r>
    </w:p>
    <w:p w:rsidR="005A7F2E" w:rsidRDefault="005A7F2E" w:rsidP="005A7F2E">
      <w:pPr>
        <w:ind w:right="-1" w:firstLine="567"/>
        <w:jc w:val="both"/>
        <w:rPr>
          <w:rFonts w:ascii="Times New Roman" w:hAnsi="Times New Roman" w:cs="Times New Roman"/>
          <w:sz w:val="28"/>
          <w:szCs w:val="28"/>
        </w:rPr>
      </w:pPr>
      <w:r w:rsidRPr="00664676">
        <w:rPr>
          <w:rFonts w:ascii="Times New Roman" w:hAnsi="Times New Roman" w:cs="Times New Roman"/>
          <w:sz w:val="28"/>
          <w:szCs w:val="28"/>
        </w:rPr>
        <w:t>Усі справи, як у спеціалізованих судах, так і в судах загальної юрисдикції, мають розглядатися однаково ретельно. Немає жодних підстав для надання пріоритету справам, що розглядаються спеціалізованими судами. Єдиним дозволеним пріоритетом може бути об’єк</w:t>
      </w:r>
      <w:r w:rsidRPr="00664676">
        <w:rPr>
          <w:rFonts w:ascii="Times New Roman" w:hAnsi="Times New Roman" w:cs="Times New Roman"/>
          <w:sz w:val="28"/>
          <w:szCs w:val="28"/>
        </w:rPr>
        <w:softHyphen/>
        <w:t>тивна необхідність, наприклад, справи, пов’язані із позбавленням волі або невідкладними заходами стосовно встановлення опіки над дитиною, захисту власності, осіб, навколишнього середовища, стану здоров’я населення, публічного порядку чи безпеки</w:t>
      </w:r>
      <w:r>
        <w:rPr>
          <w:rStyle w:val="af2"/>
          <w:rFonts w:ascii="Times New Roman" w:hAnsi="Times New Roman" w:cs="Times New Roman"/>
          <w:sz w:val="28"/>
          <w:szCs w:val="28"/>
        </w:rPr>
        <w:footnoteReference w:id="4"/>
      </w:r>
      <w:r>
        <w:rPr>
          <w:rFonts w:ascii="Times New Roman" w:hAnsi="Times New Roman" w:cs="Times New Roman"/>
          <w:sz w:val="28"/>
          <w:szCs w:val="28"/>
        </w:rPr>
        <w:t>.</w:t>
      </w:r>
    </w:p>
    <w:p w:rsidR="005A7F2E" w:rsidRDefault="005A7F2E" w:rsidP="005A7F2E">
      <w:pPr>
        <w:ind w:right="-1" w:firstLine="567"/>
        <w:jc w:val="both"/>
        <w:rPr>
          <w:rFonts w:ascii="Times New Roman" w:hAnsi="Times New Roman" w:cs="Times New Roman"/>
          <w:sz w:val="28"/>
          <w:szCs w:val="28"/>
        </w:rPr>
      </w:pPr>
      <w:r>
        <w:rPr>
          <w:rFonts w:ascii="Times New Roman" w:hAnsi="Times New Roman" w:cs="Times New Roman"/>
          <w:sz w:val="28"/>
          <w:szCs w:val="28"/>
        </w:rPr>
        <w:t xml:space="preserve">Вища рада правосуддя погоджується з обґрунтуванням у </w:t>
      </w:r>
      <w:r>
        <w:rPr>
          <w:rFonts w:ascii="Times New Roman" w:hAnsi="Times New Roman" w:cs="Times New Roman"/>
          <w:sz w:val="28"/>
          <w:szCs w:val="28"/>
        </w:rPr>
        <w:br/>
      </w:r>
      <w:r w:rsidRPr="00B15295">
        <w:rPr>
          <w:rFonts w:ascii="Times New Roman" w:hAnsi="Times New Roman" w:cs="Times New Roman"/>
          <w:sz w:val="28"/>
          <w:szCs w:val="28"/>
        </w:rPr>
        <w:t>законопроєкт</w:t>
      </w:r>
      <w:r>
        <w:rPr>
          <w:rFonts w:ascii="Times New Roman" w:hAnsi="Times New Roman" w:cs="Times New Roman"/>
          <w:sz w:val="28"/>
          <w:szCs w:val="28"/>
        </w:rPr>
        <w:t>і</w:t>
      </w:r>
      <w:r w:rsidRPr="00B15295">
        <w:rPr>
          <w:rFonts w:ascii="Times New Roman" w:hAnsi="Times New Roman" w:cs="Times New Roman"/>
          <w:sz w:val="28"/>
          <w:szCs w:val="28"/>
        </w:rPr>
        <w:t xml:space="preserve"> № 10301</w:t>
      </w:r>
      <w:r>
        <w:rPr>
          <w:rFonts w:ascii="Times New Roman" w:hAnsi="Times New Roman" w:cs="Times New Roman"/>
          <w:sz w:val="28"/>
          <w:szCs w:val="28"/>
        </w:rPr>
        <w:t xml:space="preserve"> доцільності впровадження в Україні військової юстиції у зв’язку із суттєвим збільшенням проваджень у справах про військові злочини внаслідок збройної агресії російської федерації проти України, але </w:t>
      </w:r>
      <w:r>
        <w:rPr>
          <w:rFonts w:ascii="Times New Roman" w:hAnsi="Times New Roman" w:cs="Times New Roman"/>
          <w:sz w:val="28"/>
          <w:szCs w:val="28"/>
        </w:rPr>
        <w:br/>
        <w:t>законопроєкт № 10301 не вирішує зазначеної потреби достатньою мірою, а в певних випадках його ухвалення може призвести до протилежного його меті ефекту.</w:t>
      </w:r>
    </w:p>
    <w:p w:rsidR="005A7F2E" w:rsidRDefault="005A7F2E" w:rsidP="005A7F2E">
      <w:pPr>
        <w:ind w:right="-1" w:firstLine="567"/>
        <w:jc w:val="both"/>
        <w:rPr>
          <w:rFonts w:ascii="Times New Roman" w:hAnsi="Times New Roman" w:cs="Times New Roman"/>
          <w:sz w:val="28"/>
          <w:szCs w:val="28"/>
        </w:rPr>
      </w:pPr>
    </w:p>
    <w:p w:rsidR="005A7F2E" w:rsidRDefault="005A7F2E" w:rsidP="005A7F2E">
      <w:pPr>
        <w:ind w:right="-1" w:firstLine="567"/>
        <w:jc w:val="both"/>
        <w:rPr>
          <w:rFonts w:ascii="Times New Roman" w:hAnsi="Times New Roman" w:cs="Times New Roman"/>
          <w:sz w:val="28"/>
          <w:szCs w:val="28"/>
        </w:rPr>
      </w:pPr>
      <w:r>
        <w:rPr>
          <w:rFonts w:ascii="Times New Roman" w:hAnsi="Times New Roman" w:cs="Times New Roman"/>
          <w:sz w:val="28"/>
          <w:szCs w:val="28"/>
        </w:rPr>
        <w:t>6. Частина друга статті</w:t>
      </w:r>
      <w:r w:rsidRPr="00B41E5D">
        <w:rPr>
          <w:rFonts w:ascii="Times New Roman" w:hAnsi="Times New Roman" w:cs="Times New Roman"/>
          <w:sz w:val="28"/>
          <w:szCs w:val="28"/>
        </w:rPr>
        <w:t xml:space="preserve"> 129 Конституції України визначає основні засади судочинства, якими, зокрема, є рівність усіх учасників судового процесу перед законом і судом; розумні строки розгляду справи судом; забезпечення права на апеляційний перегляд справи та у визначених законом випадках – на касаційне оскарження судового рішення; обов’язковість судового рішення.</w:t>
      </w:r>
    </w:p>
    <w:p w:rsidR="005A7F2E" w:rsidRDefault="005A7F2E" w:rsidP="005A7F2E">
      <w:pPr>
        <w:ind w:right="-1" w:firstLine="567"/>
        <w:jc w:val="both"/>
        <w:rPr>
          <w:rFonts w:ascii="Times New Roman" w:hAnsi="Times New Roman" w:cs="Times New Roman"/>
          <w:sz w:val="28"/>
          <w:szCs w:val="28"/>
        </w:rPr>
      </w:pPr>
      <w:r w:rsidRPr="00B41E5D">
        <w:rPr>
          <w:rFonts w:ascii="Times New Roman" w:hAnsi="Times New Roman" w:cs="Times New Roman"/>
          <w:sz w:val="28"/>
          <w:szCs w:val="28"/>
        </w:rPr>
        <w:t xml:space="preserve">Однією з основних засад (принципів) </w:t>
      </w:r>
      <w:r>
        <w:rPr>
          <w:rFonts w:ascii="Times New Roman" w:hAnsi="Times New Roman" w:cs="Times New Roman"/>
          <w:sz w:val="28"/>
          <w:szCs w:val="28"/>
        </w:rPr>
        <w:t>кримінального</w:t>
      </w:r>
      <w:r w:rsidRPr="00B41E5D">
        <w:rPr>
          <w:rFonts w:ascii="Times New Roman" w:hAnsi="Times New Roman" w:cs="Times New Roman"/>
          <w:sz w:val="28"/>
          <w:szCs w:val="28"/>
        </w:rPr>
        <w:t xml:space="preserve"> </w:t>
      </w:r>
      <w:r>
        <w:rPr>
          <w:rFonts w:ascii="Times New Roman" w:hAnsi="Times New Roman" w:cs="Times New Roman"/>
          <w:sz w:val="28"/>
          <w:szCs w:val="28"/>
        </w:rPr>
        <w:t>провадження, визначених статтею 7 Кримінального процесуального кодексу</w:t>
      </w:r>
      <w:r w:rsidRPr="00B41E5D">
        <w:rPr>
          <w:rFonts w:ascii="Times New Roman" w:hAnsi="Times New Roman" w:cs="Times New Roman"/>
          <w:sz w:val="28"/>
          <w:szCs w:val="28"/>
        </w:rPr>
        <w:t xml:space="preserve"> України, є розумність строків розгляду справи судом.</w:t>
      </w:r>
    </w:p>
    <w:p w:rsidR="005A7F2E" w:rsidRDefault="005A7F2E" w:rsidP="005A7F2E">
      <w:pPr>
        <w:ind w:right="-1" w:firstLine="567"/>
        <w:jc w:val="both"/>
        <w:rPr>
          <w:rFonts w:ascii="Times New Roman" w:hAnsi="Times New Roman" w:cs="Times New Roman"/>
          <w:sz w:val="28"/>
          <w:szCs w:val="28"/>
        </w:rPr>
      </w:pPr>
      <w:r w:rsidRPr="00B41E5D">
        <w:rPr>
          <w:rFonts w:ascii="Times New Roman" w:hAnsi="Times New Roman" w:cs="Times New Roman"/>
          <w:sz w:val="28"/>
          <w:szCs w:val="28"/>
        </w:rPr>
        <w:t xml:space="preserve">Стаття 6 Конвенції про захист прав </w:t>
      </w:r>
      <w:r>
        <w:rPr>
          <w:rFonts w:ascii="Times New Roman" w:hAnsi="Times New Roman" w:cs="Times New Roman"/>
          <w:sz w:val="28"/>
          <w:szCs w:val="28"/>
        </w:rPr>
        <w:t xml:space="preserve">людини і основоположних свобод </w:t>
      </w:r>
      <w:r>
        <w:rPr>
          <w:rFonts w:ascii="Times New Roman" w:hAnsi="Times New Roman" w:cs="Times New Roman"/>
          <w:sz w:val="28"/>
          <w:szCs w:val="28"/>
        </w:rPr>
        <w:br/>
      </w:r>
      <w:r w:rsidRPr="00B41E5D">
        <w:rPr>
          <w:rFonts w:ascii="Times New Roman" w:hAnsi="Times New Roman" w:cs="Times New Roman"/>
          <w:sz w:val="28"/>
          <w:szCs w:val="28"/>
        </w:rPr>
        <w:t>(далі – Конвенція) гарантує право на справедливий і публічний розгляд справи упродовж розумного строку незалежним і безстороннім судом, встановленим законом</w:t>
      </w:r>
      <w:r>
        <w:rPr>
          <w:rFonts w:ascii="Times New Roman" w:hAnsi="Times New Roman" w:cs="Times New Roman"/>
          <w:sz w:val="28"/>
          <w:szCs w:val="28"/>
        </w:rPr>
        <w:t>.</w:t>
      </w:r>
    </w:p>
    <w:p w:rsidR="005A7F2E" w:rsidRDefault="005A7F2E" w:rsidP="005A7F2E">
      <w:pPr>
        <w:ind w:right="-1" w:firstLine="567"/>
        <w:jc w:val="both"/>
        <w:rPr>
          <w:rFonts w:ascii="Times New Roman" w:hAnsi="Times New Roman" w:cs="Times New Roman"/>
          <w:sz w:val="28"/>
          <w:szCs w:val="28"/>
        </w:rPr>
      </w:pPr>
      <w:r w:rsidRPr="00B41E5D">
        <w:rPr>
          <w:rFonts w:ascii="Times New Roman" w:hAnsi="Times New Roman" w:cs="Times New Roman"/>
          <w:sz w:val="28"/>
          <w:szCs w:val="28"/>
        </w:rPr>
        <w:t>Ключовими принципами здійснення правосуддя згідно зі статтею 6 Конвенції є верховенство права та належне здійснення правосуддя. Зазначені принципи є основоположними елементами права кожної людини на справедливий суд і відкритий розгляд упродовж розумного строку незалежним і безстороннім судом, створеним відповідно до закону. Ефективність захисту порушених, невизнаних або оспорюваних прав, свобод чи інтересів залежить від його своєчасності.</w:t>
      </w:r>
    </w:p>
    <w:p w:rsidR="005A7F2E" w:rsidRDefault="005A7F2E" w:rsidP="005A7F2E">
      <w:pPr>
        <w:ind w:right="-1" w:firstLine="567"/>
        <w:jc w:val="both"/>
        <w:rPr>
          <w:rFonts w:ascii="Times New Roman" w:hAnsi="Times New Roman" w:cs="Times New Roman"/>
          <w:sz w:val="28"/>
          <w:szCs w:val="28"/>
        </w:rPr>
      </w:pPr>
      <w:r w:rsidRPr="00B41E5D">
        <w:rPr>
          <w:rFonts w:ascii="Times New Roman" w:hAnsi="Times New Roman" w:cs="Times New Roman"/>
          <w:sz w:val="28"/>
          <w:szCs w:val="28"/>
        </w:rPr>
        <w:t>Ураховуючи наведене, Вища рада правосуддя наголошує на важливості дотримання права громадян на справедливий і публічний розгляд справи впродовж розумного строку незалежним і безстороннім судом, встановленим законом.</w:t>
      </w:r>
    </w:p>
    <w:p w:rsidR="005A7F2E" w:rsidRDefault="005A7F2E" w:rsidP="005A7F2E">
      <w:pPr>
        <w:ind w:right="-1" w:firstLine="567"/>
        <w:jc w:val="both"/>
        <w:rPr>
          <w:rFonts w:ascii="Times New Roman" w:hAnsi="Times New Roman" w:cs="Times New Roman"/>
          <w:sz w:val="28"/>
          <w:szCs w:val="28"/>
        </w:rPr>
      </w:pPr>
      <w:r>
        <w:rPr>
          <w:rFonts w:ascii="Times New Roman" w:hAnsi="Times New Roman" w:cs="Times New Roman"/>
          <w:sz w:val="28"/>
          <w:szCs w:val="28"/>
        </w:rPr>
        <w:t>Абсолютні показники щодо загальної кількості розглянутих справ і матеріалів та рівень навантаження на суддів судів загальної юрисдикції  свідчать, що зазначені суди та судді, які в них працюють, несуть основний тягар виконання функцій судової влади в Україні.</w:t>
      </w:r>
    </w:p>
    <w:p w:rsidR="005A7F2E" w:rsidRDefault="005A7F2E" w:rsidP="005A7F2E">
      <w:pPr>
        <w:ind w:right="-1" w:firstLine="567"/>
        <w:jc w:val="both"/>
        <w:rPr>
          <w:rFonts w:ascii="Times New Roman" w:hAnsi="Times New Roman" w:cs="Times New Roman"/>
          <w:sz w:val="28"/>
          <w:szCs w:val="28"/>
        </w:rPr>
      </w:pPr>
      <w:r>
        <w:rPr>
          <w:rFonts w:ascii="Times New Roman" w:hAnsi="Times New Roman" w:cs="Times New Roman"/>
          <w:sz w:val="28"/>
          <w:szCs w:val="28"/>
        </w:rPr>
        <w:t xml:space="preserve">Це зумовлено тим, що </w:t>
      </w:r>
      <w:r w:rsidRPr="009A7D4B">
        <w:rPr>
          <w:rFonts w:ascii="Times New Roman" w:hAnsi="Times New Roman" w:cs="Times New Roman"/>
          <w:sz w:val="28"/>
          <w:szCs w:val="28"/>
        </w:rPr>
        <w:t>місцеві суди розглядають цивільні, кримінальні, адміністративні справи, а також справи про адміністративні правопорушення</w:t>
      </w:r>
      <w:r>
        <w:rPr>
          <w:rFonts w:ascii="Times New Roman" w:hAnsi="Times New Roman" w:cs="Times New Roman"/>
          <w:sz w:val="28"/>
          <w:szCs w:val="28"/>
        </w:rPr>
        <w:t xml:space="preserve">, що покладає на суддів обов’язок </w:t>
      </w:r>
      <w:r w:rsidRPr="009A7D4B">
        <w:rPr>
          <w:rFonts w:ascii="Times New Roman" w:hAnsi="Times New Roman" w:cs="Times New Roman"/>
          <w:sz w:val="28"/>
          <w:szCs w:val="28"/>
        </w:rPr>
        <w:t xml:space="preserve">досконало знати положення </w:t>
      </w:r>
      <w:r>
        <w:rPr>
          <w:rFonts w:ascii="Times New Roman" w:hAnsi="Times New Roman" w:cs="Times New Roman"/>
          <w:sz w:val="28"/>
          <w:szCs w:val="28"/>
        </w:rPr>
        <w:t>цілої низки галузей права.</w:t>
      </w:r>
    </w:p>
    <w:p w:rsidR="005A7F2E" w:rsidRDefault="005A7F2E" w:rsidP="005A7F2E">
      <w:pPr>
        <w:ind w:right="-1" w:firstLine="567"/>
        <w:jc w:val="both"/>
        <w:rPr>
          <w:rFonts w:ascii="Times New Roman" w:hAnsi="Times New Roman" w:cs="Times New Roman"/>
          <w:sz w:val="28"/>
          <w:szCs w:val="28"/>
        </w:rPr>
      </w:pPr>
      <w:r>
        <w:rPr>
          <w:rFonts w:ascii="Times New Roman" w:hAnsi="Times New Roman" w:cs="Times New Roman"/>
          <w:sz w:val="28"/>
          <w:szCs w:val="28"/>
        </w:rPr>
        <w:t>З огляду на наведене Вища рада правосуддя погоджується з тим, що для підвищення якості правосуддя та скорочення строків розгляду справ спеціалізація суддів може стати ефективним механізмом.</w:t>
      </w:r>
    </w:p>
    <w:p w:rsidR="005A7F2E" w:rsidRDefault="005A7F2E" w:rsidP="005A7F2E">
      <w:pPr>
        <w:ind w:right="-1" w:firstLine="567"/>
        <w:jc w:val="both"/>
        <w:rPr>
          <w:rFonts w:ascii="Times New Roman" w:hAnsi="Times New Roman" w:cs="Times New Roman"/>
          <w:sz w:val="28"/>
          <w:szCs w:val="28"/>
        </w:rPr>
      </w:pPr>
      <w:r>
        <w:rPr>
          <w:rFonts w:ascii="Times New Roman" w:hAnsi="Times New Roman" w:cs="Times New Roman"/>
          <w:sz w:val="28"/>
          <w:szCs w:val="28"/>
        </w:rPr>
        <w:t>Водночас Вища рада правосуддя звертає увагу на те, що можливість в</w:t>
      </w:r>
      <w:r w:rsidRPr="00B5376B">
        <w:rPr>
          <w:rFonts w:ascii="Times New Roman" w:hAnsi="Times New Roman" w:cs="Times New Roman"/>
          <w:sz w:val="28"/>
          <w:szCs w:val="28"/>
        </w:rPr>
        <w:t xml:space="preserve">провадження спеціалізації суддів як обов’язкової засади внутрішньої організації </w:t>
      </w:r>
      <w:r>
        <w:rPr>
          <w:rFonts w:ascii="Times New Roman" w:hAnsi="Times New Roman" w:cs="Times New Roman"/>
          <w:sz w:val="28"/>
          <w:szCs w:val="28"/>
        </w:rPr>
        <w:t xml:space="preserve">всіх місцевих загальних та апеляційних </w:t>
      </w:r>
      <w:r w:rsidRPr="00B5376B">
        <w:rPr>
          <w:rFonts w:ascii="Times New Roman" w:hAnsi="Times New Roman" w:cs="Times New Roman"/>
          <w:sz w:val="28"/>
          <w:szCs w:val="28"/>
        </w:rPr>
        <w:t xml:space="preserve">судів України </w:t>
      </w:r>
      <w:r>
        <w:rPr>
          <w:rFonts w:ascii="Times New Roman" w:hAnsi="Times New Roman" w:cs="Times New Roman"/>
          <w:sz w:val="28"/>
          <w:szCs w:val="28"/>
        </w:rPr>
        <w:t>наразі є обмеженою</w:t>
      </w:r>
      <w:r w:rsidRPr="00B5376B">
        <w:rPr>
          <w:rFonts w:ascii="Times New Roman" w:hAnsi="Times New Roman" w:cs="Times New Roman"/>
          <w:sz w:val="28"/>
          <w:szCs w:val="28"/>
        </w:rPr>
        <w:t>.</w:t>
      </w:r>
    </w:p>
    <w:p w:rsidR="005A7F2E" w:rsidRDefault="005A7F2E" w:rsidP="005A7F2E">
      <w:pPr>
        <w:ind w:right="-1" w:firstLine="567"/>
        <w:jc w:val="both"/>
        <w:rPr>
          <w:rFonts w:ascii="Times New Roman" w:hAnsi="Times New Roman" w:cs="Times New Roman"/>
          <w:sz w:val="28"/>
          <w:szCs w:val="28"/>
        </w:rPr>
      </w:pPr>
      <w:r w:rsidRPr="001A029C">
        <w:rPr>
          <w:rFonts w:ascii="Times New Roman" w:hAnsi="Times New Roman" w:cs="Times New Roman"/>
          <w:sz w:val="28"/>
          <w:szCs w:val="28"/>
        </w:rPr>
        <w:t xml:space="preserve">Зміст спеціалізації суддів полягає у виокремленні тих (або цілих </w:t>
      </w:r>
      <w:r>
        <w:rPr>
          <w:rFonts w:ascii="Times New Roman" w:hAnsi="Times New Roman" w:cs="Times New Roman"/>
          <w:sz w:val="28"/>
          <w:szCs w:val="28"/>
        </w:rPr>
        <w:br/>
      </w:r>
      <w:r w:rsidRPr="001A029C">
        <w:rPr>
          <w:rFonts w:ascii="Times New Roman" w:hAnsi="Times New Roman" w:cs="Times New Roman"/>
          <w:sz w:val="28"/>
          <w:szCs w:val="28"/>
        </w:rPr>
        <w:t>підрозділів – колегії, палати, склади), які розгля</w:t>
      </w:r>
      <w:r>
        <w:rPr>
          <w:rFonts w:ascii="Times New Roman" w:hAnsi="Times New Roman" w:cs="Times New Roman"/>
          <w:sz w:val="28"/>
          <w:szCs w:val="28"/>
        </w:rPr>
        <w:t xml:space="preserve">датимуть певну категорію справ. Її основною засадою є принцип </w:t>
      </w:r>
      <w:r w:rsidRPr="001A029C">
        <w:rPr>
          <w:rFonts w:ascii="Times New Roman" w:hAnsi="Times New Roman" w:cs="Times New Roman"/>
          <w:sz w:val="28"/>
          <w:szCs w:val="28"/>
        </w:rPr>
        <w:t>раціональної організації</w:t>
      </w:r>
      <w:r>
        <w:rPr>
          <w:rFonts w:ascii="Times New Roman" w:hAnsi="Times New Roman" w:cs="Times New Roman"/>
          <w:sz w:val="28"/>
          <w:szCs w:val="28"/>
        </w:rPr>
        <w:t xml:space="preserve"> роботи певної судової установи</w:t>
      </w:r>
      <w:r w:rsidRPr="001A029C">
        <w:rPr>
          <w:rFonts w:ascii="Times New Roman" w:hAnsi="Times New Roman" w:cs="Times New Roman"/>
          <w:sz w:val="28"/>
          <w:szCs w:val="28"/>
        </w:rPr>
        <w:t>. Втілення в життя моделі внутрішньої спеціалізації – с</w:t>
      </w:r>
      <w:r>
        <w:rPr>
          <w:rFonts w:ascii="Times New Roman" w:hAnsi="Times New Roman" w:cs="Times New Roman"/>
          <w:sz w:val="28"/>
          <w:szCs w:val="28"/>
        </w:rPr>
        <w:t xml:space="preserve">пеціалізації суддів – необхідно </w:t>
      </w:r>
      <w:r w:rsidRPr="001A029C">
        <w:rPr>
          <w:rFonts w:ascii="Times New Roman" w:hAnsi="Times New Roman" w:cs="Times New Roman"/>
          <w:sz w:val="28"/>
          <w:szCs w:val="28"/>
        </w:rPr>
        <w:t>для тих судів, що мають широку</w:t>
      </w:r>
      <w:r>
        <w:rPr>
          <w:rFonts w:ascii="Times New Roman" w:hAnsi="Times New Roman" w:cs="Times New Roman"/>
          <w:sz w:val="28"/>
          <w:szCs w:val="28"/>
        </w:rPr>
        <w:t xml:space="preserve"> юрисдикцію, розглядають велику </w:t>
      </w:r>
      <w:r w:rsidRPr="001A029C">
        <w:rPr>
          <w:rFonts w:ascii="Times New Roman" w:hAnsi="Times New Roman" w:cs="Times New Roman"/>
          <w:sz w:val="28"/>
          <w:szCs w:val="28"/>
        </w:rPr>
        <w:t>кількість справ і включають дос</w:t>
      </w:r>
      <w:r>
        <w:rPr>
          <w:rFonts w:ascii="Times New Roman" w:hAnsi="Times New Roman" w:cs="Times New Roman"/>
          <w:sz w:val="28"/>
          <w:szCs w:val="28"/>
        </w:rPr>
        <w:t xml:space="preserve">татню чисельність суддів і штат </w:t>
      </w:r>
      <w:r w:rsidRPr="001A029C">
        <w:rPr>
          <w:rFonts w:ascii="Times New Roman" w:hAnsi="Times New Roman" w:cs="Times New Roman"/>
          <w:sz w:val="28"/>
          <w:szCs w:val="28"/>
        </w:rPr>
        <w:t>суду</w:t>
      </w:r>
      <w:r>
        <w:rPr>
          <w:rStyle w:val="af2"/>
          <w:rFonts w:ascii="Times New Roman" w:hAnsi="Times New Roman" w:cs="Times New Roman"/>
          <w:sz w:val="28"/>
          <w:szCs w:val="28"/>
        </w:rPr>
        <w:footnoteReference w:id="5"/>
      </w:r>
      <w:r>
        <w:rPr>
          <w:rFonts w:ascii="Times New Roman" w:hAnsi="Times New Roman" w:cs="Times New Roman"/>
          <w:sz w:val="28"/>
          <w:szCs w:val="28"/>
        </w:rPr>
        <w:t>.</w:t>
      </w:r>
    </w:p>
    <w:p w:rsidR="005A7F2E" w:rsidRDefault="005A7F2E" w:rsidP="005A7F2E">
      <w:pPr>
        <w:ind w:right="-1" w:firstLine="567"/>
        <w:jc w:val="both"/>
        <w:rPr>
          <w:rFonts w:ascii="Times New Roman" w:hAnsi="Times New Roman" w:cs="Times New Roman"/>
          <w:sz w:val="28"/>
          <w:szCs w:val="28"/>
        </w:rPr>
      </w:pPr>
      <w:r>
        <w:rPr>
          <w:rFonts w:ascii="Times New Roman" w:hAnsi="Times New Roman" w:cs="Times New Roman"/>
          <w:sz w:val="28"/>
          <w:szCs w:val="28"/>
        </w:rPr>
        <w:t xml:space="preserve">Проблема кадрового дефіциту суддівського корпусу може стати на заваді запровадженню обов’язкової спеціалізації суддів у місцевих судах. </w:t>
      </w:r>
    </w:p>
    <w:p w:rsidR="005A7F2E" w:rsidRDefault="005A7F2E" w:rsidP="005A7F2E">
      <w:pPr>
        <w:ind w:right="-1" w:firstLine="567"/>
        <w:jc w:val="both"/>
        <w:rPr>
          <w:rFonts w:ascii="Times New Roman" w:hAnsi="Times New Roman" w:cs="Times New Roman"/>
          <w:sz w:val="28"/>
          <w:szCs w:val="28"/>
        </w:rPr>
      </w:pPr>
      <w:r>
        <w:rPr>
          <w:rFonts w:ascii="Times New Roman" w:hAnsi="Times New Roman" w:cs="Times New Roman"/>
          <w:sz w:val="28"/>
          <w:szCs w:val="28"/>
        </w:rPr>
        <w:t xml:space="preserve">Відповідно до інформації з офіційного вебсайту Вищої кваліфікаційної комісії суддів України станом на 5 серпня 2024 року існує 1264 вакантні посади суддів у місцевих судах, що становить 25 відсотків штатної чисельності, та </w:t>
      </w:r>
      <w:r>
        <w:rPr>
          <w:rFonts w:ascii="Times New Roman" w:hAnsi="Times New Roman" w:cs="Times New Roman"/>
          <w:sz w:val="28"/>
          <w:szCs w:val="28"/>
        </w:rPr>
        <w:br/>
        <w:t xml:space="preserve">712 вакантних посад у апеляційних судах, що становить понад 50 відсотків штатної чисельності. </w:t>
      </w:r>
    </w:p>
    <w:p w:rsidR="005A7F2E" w:rsidRDefault="005A7F2E" w:rsidP="005A7F2E">
      <w:pPr>
        <w:ind w:right="-1" w:firstLine="567"/>
        <w:jc w:val="both"/>
        <w:rPr>
          <w:rFonts w:ascii="Times New Roman" w:hAnsi="Times New Roman" w:cs="Times New Roman"/>
          <w:sz w:val="28"/>
          <w:szCs w:val="28"/>
        </w:rPr>
      </w:pPr>
      <w:r>
        <w:rPr>
          <w:rFonts w:ascii="Times New Roman" w:hAnsi="Times New Roman" w:cs="Times New Roman"/>
          <w:sz w:val="28"/>
          <w:szCs w:val="28"/>
        </w:rPr>
        <w:t>Державна судова адміністрація України у звіті про діяльність за 2023 рік зазначила, що с</w:t>
      </w:r>
      <w:r w:rsidRPr="00DB498B">
        <w:rPr>
          <w:rFonts w:ascii="Times New Roman" w:hAnsi="Times New Roman" w:cs="Times New Roman"/>
          <w:sz w:val="28"/>
          <w:szCs w:val="28"/>
        </w:rPr>
        <w:t xml:space="preserve">таном на </w:t>
      </w:r>
      <w:r>
        <w:rPr>
          <w:rFonts w:ascii="Times New Roman" w:hAnsi="Times New Roman" w:cs="Times New Roman"/>
          <w:sz w:val="28"/>
          <w:szCs w:val="28"/>
        </w:rPr>
        <w:t>31 грудня 2023 року</w:t>
      </w:r>
      <w:r w:rsidRPr="00DB498B">
        <w:rPr>
          <w:rFonts w:ascii="Times New Roman" w:hAnsi="Times New Roman" w:cs="Times New Roman"/>
          <w:sz w:val="28"/>
          <w:szCs w:val="28"/>
        </w:rPr>
        <w:t xml:space="preserve"> в Україні 88 судів працювали в умовах, коли фактична</w:t>
      </w:r>
      <w:r>
        <w:rPr>
          <w:rFonts w:ascii="Times New Roman" w:hAnsi="Times New Roman" w:cs="Times New Roman"/>
          <w:sz w:val="28"/>
          <w:szCs w:val="28"/>
        </w:rPr>
        <w:t xml:space="preserve"> </w:t>
      </w:r>
      <w:r w:rsidRPr="00DB498B">
        <w:rPr>
          <w:rFonts w:ascii="Times New Roman" w:hAnsi="Times New Roman" w:cs="Times New Roman"/>
          <w:sz w:val="28"/>
          <w:szCs w:val="28"/>
        </w:rPr>
        <w:t>чисельність суддів становила 50 % та менше половини штатної чисельності</w:t>
      </w:r>
      <w:r>
        <w:rPr>
          <w:rFonts w:ascii="Times New Roman" w:hAnsi="Times New Roman" w:cs="Times New Roman"/>
          <w:sz w:val="28"/>
          <w:szCs w:val="28"/>
        </w:rPr>
        <w:t xml:space="preserve">, </w:t>
      </w:r>
      <w:r w:rsidRPr="00254B32">
        <w:rPr>
          <w:rFonts w:ascii="Times New Roman" w:hAnsi="Times New Roman" w:cs="Times New Roman"/>
          <w:sz w:val="28"/>
          <w:szCs w:val="28"/>
        </w:rPr>
        <w:t>у 36 місцевих загальних</w:t>
      </w:r>
      <w:r>
        <w:rPr>
          <w:rFonts w:ascii="Times New Roman" w:hAnsi="Times New Roman" w:cs="Times New Roman"/>
          <w:sz w:val="28"/>
          <w:szCs w:val="28"/>
        </w:rPr>
        <w:t xml:space="preserve"> судах лише один суддя мав </w:t>
      </w:r>
      <w:r w:rsidRPr="00254B32">
        <w:rPr>
          <w:rFonts w:ascii="Times New Roman" w:hAnsi="Times New Roman" w:cs="Times New Roman"/>
          <w:sz w:val="28"/>
          <w:szCs w:val="28"/>
        </w:rPr>
        <w:t>повноваження здійснювати правосуддя</w:t>
      </w:r>
      <w:r>
        <w:rPr>
          <w:rFonts w:ascii="Times New Roman" w:hAnsi="Times New Roman" w:cs="Times New Roman"/>
          <w:sz w:val="28"/>
          <w:szCs w:val="28"/>
        </w:rPr>
        <w:t xml:space="preserve">, а у 5 </w:t>
      </w:r>
      <w:r w:rsidRPr="00254B32">
        <w:rPr>
          <w:rFonts w:ascii="Times New Roman" w:hAnsi="Times New Roman" w:cs="Times New Roman"/>
          <w:sz w:val="28"/>
          <w:szCs w:val="28"/>
        </w:rPr>
        <w:t xml:space="preserve">місцевих загальних судах </w:t>
      </w:r>
      <w:r>
        <w:rPr>
          <w:rFonts w:ascii="Times New Roman" w:hAnsi="Times New Roman" w:cs="Times New Roman"/>
          <w:sz w:val="28"/>
          <w:szCs w:val="28"/>
        </w:rPr>
        <w:t>узагалі</w:t>
      </w:r>
      <w:r w:rsidRPr="00254B32">
        <w:rPr>
          <w:rFonts w:ascii="Times New Roman" w:hAnsi="Times New Roman" w:cs="Times New Roman"/>
          <w:sz w:val="28"/>
          <w:szCs w:val="28"/>
        </w:rPr>
        <w:t xml:space="preserve"> не здійснювалось правосуддя</w:t>
      </w:r>
      <w:r>
        <w:rPr>
          <w:rFonts w:ascii="Times New Roman" w:hAnsi="Times New Roman" w:cs="Times New Roman"/>
          <w:sz w:val="28"/>
          <w:szCs w:val="28"/>
        </w:rPr>
        <w:t>.</w:t>
      </w:r>
    </w:p>
    <w:p w:rsidR="005A7F2E" w:rsidRDefault="005A7F2E" w:rsidP="005A7F2E">
      <w:pPr>
        <w:ind w:right="-1" w:firstLine="567"/>
        <w:jc w:val="both"/>
        <w:rPr>
          <w:rFonts w:ascii="Times New Roman" w:hAnsi="Times New Roman" w:cs="Times New Roman"/>
          <w:sz w:val="28"/>
          <w:szCs w:val="28"/>
        </w:rPr>
      </w:pPr>
      <w:r>
        <w:rPr>
          <w:rFonts w:ascii="Times New Roman" w:hAnsi="Times New Roman" w:cs="Times New Roman"/>
          <w:sz w:val="28"/>
          <w:szCs w:val="28"/>
        </w:rPr>
        <w:t>Наразі Вища кваліфікаційна комісія</w:t>
      </w:r>
      <w:r w:rsidRPr="001613D6">
        <w:rPr>
          <w:rFonts w:ascii="Times New Roman" w:hAnsi="Times New Roman" w:cs="Times New Roman"/>
          <w:sz w:val="28"/>
          <w:szCs w:val="28"/>
        </w:rPr>
        <w:t xml:space="preserve"> суддів України не </w:t>
      </w:r>
      <w:r>
        <w:rPr>
          <w:rFonts w:ascii="Times New Roman" w:hAnsi="Times New Roman" w:cs="Times New Roman"/>
          <w:sz w:val="28"/>
          <w:szCs w:val="28"/>
        </w:rPr>
        <w:t>розпочала конкурсних процедур на зайняття посад суддів у місцевих загальних судах, які є тривалими у часі, що унеможливлює швидке вирішення проблеми недостатнього кадрового забезпечення суддівського корпусу.</w:t>
      </w:r>
    </w:p>
    <w:p w:rsidR="005A7F2E" w:rsidRDefault="005A7F2E" w:rsidP="005A7F2E">
      <w:pPr>
        <w:ind w:right="-1" w:firstLine="567"/>
        <w:jc w:val="both"/>
        <w:rPr>
          <w:rFonts w:ascii="Times New Roman" w:hAnsi="Times New Roman" w:cs="Times New Roman"/>
          <w:sz w:val="28"/>
          <w:szCs w:val="28"/>
        </w:rPr>
      </w:pPr>
      <w:r>
        <w:rPr>
          <w:rFonts w:ascii="Times New Roman" w:hAnsi="Times New Roman" w:cs="Times New Roman"/>
          <w:sz w:val="28"/>
          <w:szCs w:val="28"/>
        </w:rPr>
        <w:t>На переконання Вищої ради правосуддя, кадровий дефіцит суддівського корпусу та надмірний рівень навантаження на суддю в поєднанні з викликами перед судовою системою, що постали у зв’язку з військовою агресією російської федерації проти України, унеможливлюють впровадження обов’язкової спеціалізації суддів у кожному загальному місцевому та апеляційному суді України.</w:t>
      </w:r>
    </w:p>
    <w:p w:rsidR="005A7F2E" w:rsidRDefault="005A7F2E" w:rsidP="005A7F2E">
      <w:pPr>
        <w:ind w:right="-1" w:firstLine="567"/>
        <w:jc w:val="both"/>
        <w:rPr>
          <w:rFonts w:ascii="Times New Roman" w:hAnsi="Times New Roman" w:cs="Times New Roman"/>
          <w:sz w:val="28"/>
          <w:szCs w:val="28"/>
        </w:rPr>
      </w:pPr>
      <w:r w:rsidRPr="00940E87">
        <w:rPr>
          <w:rFonts w:ascii="Times New Roman" w:hAnsi="Times New Roman" w:cs="Times New Roman"/>
          <w:sz w:val="28"/>
          <w:szCs w:val="28"/>
        </w:rPr>
        <w:t>Спеціалізація можлива тільки в доволі великих судах. У менших судах створити спеціалізовані палати або відповідну кількість таких палат неможливо. Це спонукає суддів мати універсальні знання та вирішувати цілий спектр вузьких питань. Надмірна індивідуальна спеціалізація суддів може завадити їхній необхідній універсальності</w:t>
      </w:r>
      <w:r>
        <w:rPr>
          <w:rStyle w:val="af2"/>
          <w:rFonts w:ascii="Times New Roman" w:hAnsi="Times New Roman" w:cs="Times New Roman"/>
          <w:sz w:val="28"/>
          <w:szCs w:val="28"/>
        </w:rPr>
        <w:footnoteReference w:id="6"/>
      </w:r>
      <w:r>
        <w:rPr>
          <w:rFonts w:ascii="Times New Roman" w:hAnsi="Times New Roman" w:cs="Times New Roman"/>
          <w:sz w:val="28"/>
          <w:szCs w:val="28"/>
        </w:rPr>
        <w:t>.</w:t>
      </w:r>
    </w:p>
    <w:p w:rsidR="005A7F2E" w:rsidRDefault="005A7F2E" w:rsidP="005A7F2E">
      <w:pPr>
        <w:ind w:right="-1" w:firstLine="567"/>
        <w:jc w:val="both"/>
        <w:rPr>
          <w:rFonts w:ascii="Times New Roman" w:hAnsi="Times New Roman" w:cs="Times New Roman"/>
          <w:sz w:val="28"/>
          <w:szCs w:val="28"/>
        </w:rPr>
      </w:pPr>
      <w:r>
        <w:rPr>
          <w:rFonts w:ascii="Times New Roman" w:hAnsi="Times New Roman" w:cs="Times New Roman"/>
          <w:sz w:val="28"/>
          <w:szCs w:val="28"/>
        </w:rPr>
        <w:t xml:space="preserve">Отже, запровадження вимоги визначення суддів, уповноважених здійснювати провадження в певних категоріях справ, зокрема, як запропоновано в законопроєкті № 10301, у </w:t>
      </w:r>
      <w:r w:rsidRPr="00E957DC">
        <w:rPr>
          <w:rFonts w:ascii="Times New Roman" w:hAnsi="Times New Roman" w:cs="Times New Roman"/>
          <w:sz w:val="28"/>
          <w:szCs w:val="28"/>
        </w:rPr>
        <w:t>справах про військові кримінальні правопорушення, кримінальні правопорушення проти миру, безпеки людства та міжнародного правопорядку</w:t>
      </w:r>
      <w:r>
        <w:rPr>
          <w:rFonts w:ascii="Times New Roman" w:hAnsi="Times New Roman" w:cs="Times New Roman"/>
          <w:sz w:val="28"/>
          <w:szCs w:val="28"/>
        </w:rPr>
        <w:t>, потребує максимально комплексного та виваженого підходу.</w:t>
      </w:r>
    </w:p>
    <w:p w:rsidR="005A7F2E" w:rsidRDefault="005A7F2E" w:rsidP="005A7F2E">
      <w:pPr>
        <w:ind w:right="-1" w:firstLine="567"/>
        <w:jc w:val="both"/>
        <w:rPr>
          <w:rFonts w:ascii="Times New Roman" w:hAnsi="Times New Roman" w:cs="Times New Roman"/>
          <w:sz w:val="28"/>
          <w:szCs w:val="28"/>
        </w:rPr>
      </w:pPr>
    </w:p>
    <w:p w:rsidR="005A7F2E" w:rsidRDefault="005A7F2E" w:rsidP="005A7F2E">
      <w:pPr>
        <w:ind w:right="-1" w:firstLine="567"/>
        <w:jc w:val="both"/>
        <w:rPr>
          <w:rFonts w:ascii="Times New Roman" w:hAnsi="Times New Roman" w:cs="Times New Roman"/>
          <w:sz w:val="28"/>
          <w:szCs w:val="28"/>
        </w:rPr>
      </w:pPr>
      <w:r>
        <w:rPr>
          <w:rFonts w:ascii="Times New Roman" w:hAnsi="Times New Roman" w:cs="Times New Roman"/>
          <w:sz w:val="28"/>
          <w:szCs w:val="28"/>
        </w:rPr>
        <w:t>7. Відповідно до частини дванадцятої статті 35 Кримінального процесуального кодексу України о</w:t>
      </w:r>
      <w:r w:rsidRPr="00A82542">
        <w:rPr>
          <w:rFonts w:ascii="Times New Roman" w:hAnsi="Times New Roman" w:cs="Times New Roman"/>
          <w:sz w:val="28"/>
          <w:szCs w:val="28"/>
        </w:rPr>
        <w:t>собливості розподілу кримінальних проваджень та інших передбачених законом процесуальних документів, що подаються до суду, встановлюються Положенням про Єдину судову інформаційно-телекомунікаційну систему.</w:t>
      </w:r>
    </w:p>
    <w:p w:rsidR="005A7F2E" w:rsidRDefault="005A7F2E" w:rsidP="005A7F2E">
      <w:pPr>
        <w:ind w:right="-1" w:firstLine="567"/>
        <w:jc w:val="both"/>
        <w:rPr>
          <w:rFonts w:ascii="Times New Roman" w:hAnsi="Times New Roman" w:cs="Times New Roman"/>
          <w:sz w:val="28"/>
          <w:szCs w:val="28"/>
        </w:rPr>
      </w:pPr>
      <w:r w:rsidRPr="00A82542">
        <w:rPr>
          <w:rFonts w:ascii="Times New Roman" w:hAnsi="Times New Roman" w:cs="Times New Roman"/>
          <w:sz w:val="28"/>
          <w:szCs w:val="28"/>
        </w:rPr>
        <w:t>Положення про порядок функціонування окремих підсистем (модулів) Єдиної судової інформаційно-телекомунікаційної системи затверджено рішення</w:t>
      </w:r>
      <w:r>
        <w:rPr>
          <w:rFonts w:ascii="Times New Roman" w:hAnsi="Times New Roman" w:cs="Times New Roman"/>
          <w:sz w:val="28"/>
          <w:szCs w:val="28"/>
        </w:rPr>
        <w:t>м</w:t>
      </w:r>
      <w:r w:rsidRPr="00A82542">
        <w:rPr>
          <w:rFonts w:ascii="Times New Roman" w:hAnsi="Times New Roman" w:cs="Times New Roman"/>
          <w:sz w:val="28"/>
          <w:szCs w:val="28"/>
        </w:rPr>
        <w:t xml:space="preserve"> Вищої ради правосуддя від 17 серпня 2021 року № 1845/0/15-21</w:t>
      </w:r>
      <w:r>
        <w:rPr>
          <w:rFonts w:ascii="Times New Roman" w:hAnsi="Times New Roman" w:cs="Times New Roman"/>
          <w:sz w:val="28"/>
          <w:szCs w:val="28"/>
        </w:rPr>
        <w:t>.</w:t>
      </w:r>
    </w:p>
    <w:p w:rsidR="005A7F2E" w:rsidRDefault="005A7F2E" w:rsidP="005A7F2E">
      <w:pPr>
        <w:ind w:right="-1" w:firstLine="567"/>
        <w:jc w:val="both"/>
        <w:rPr>
          <w:rFonts w:ascii="Times New Roman" w:hAnsi="Times New Roman" w:cs="Times New Roman"/>
          <w:sz w:val="28"/>
          <w:szCs w:val="28"/>
        </w:rPr>
      </w:pPr>
      <w:r>
        <w:rPr>
          <w:rFonts w:ascii="Times New Roman" w:hAnsi="Times New Roman" w:cs="Times New Roman"/>
          <w:sz w:val="28"/>
          <w:szCs w:val="28"/>
        </w:rPr>
        <w:t>Згідно із цим Положенням</w:t>
      </w:r>
      <w:r w:rsidRPr="005F3305">
        <w:rPr>
          <w:rFonts w:ascii="Times New Roman" w:hAnsi="Times New Roman" w:cs="Times New Roman"/>
          <w:sz w:val="28"/>
          <w:szCs w:val="28"/>
        </w:rPr>
        <w:t xml:space="preserve"> збори суддів визначають спеціалізацію суддів з розгляду конкретних категорій судових справ відповідно до Загального класифікатора спеціалізацій суддів та категорій справ (пункт 66</w:t>
      </w:r>
      <w:r>
        <w:rPr>
          <w:rFonts w:ascii="Times New Roman" w:hAnsi="Times New Roman" w:cs="Times New Roman"/>
          <w:sz w:val="28"/>
          <w:szCs w:val="28"/>
        </w:rPr>
        <w:t>)</w:t>
      </w:r>
      <w:r w:rsidRPr="005F3305">
        <w:rPr>
          <w:rFonts w:ascii="Times New Roman" w:hAnsi="Times New Roman" w:cs="Times New Roman"/>
          <w:sz w:val="28"/>
          <w:szCs w:val="28"/>
        </w:rPr>
        <w:t>.</w:t>
      </w:r>
    </w:p>
    <w:p w:rsidR="005A7F2E" w:rsidRDefault="005A7F2E" w:rsidP="005A7F2E">
      <w:pPr>
        <w:ind w:right="-1" w:firstLine="567"/>
        <w:jc w:val="both"/>
        <w:rPr>
          <w:rFonts w:ascii="Times New Roman" w:hAnsi="Times New Roman" w:cs="Times New Roman"/>
          <w:sz w:val="28"/>
          <w:szCs w:val="28"/>
        </w:rPr>
      </w:pPr>
      <w:r w:rsidRPr="005F3305">
        <w:rPr>
          <w:rFonts w:ascii="Times New Roman" w:hAnsi="Times New Roman" w:cs="Times New Roman"/>
          <w:sz w:val="28"/>
          <w:szCs w:val="28"/>
        </w:rPr>
        <w:t>Збори суддів визначають особливості здійснення автоматизованого розподілу судових справ</w:t>
      </w:r>
      <w:r>
        <w:rPr>
          <w:rFonts w:ascii="Times New Roman" w:hAnsi="Times New Roman" w:cs="Times New Roman"/>
          <w:sz w:val="28"/>
          <w:szCs w:val="28"/>
        </w:rPr>
        <w:t xml:space="preserve"> </w:t>
      </w:r>
      <w:r w:rsidRPr="005F3305">
        <w:rPr>
          <w:rFonts w:ascii="Times New Roman" w:hAnsi="Times New Roman" w:cs="Times New Roman"/>
          <w:sz w:val="28"/>
          <w:szCs w:val="28"/>
        </w:rPr>
        <w:t>у разі неможливості визначення судді, судді-доповідача із числа суддів відповідної спеціалізації (судової палати)</w:t>
      </w:r>
      <w:r>
        <w:rPr>
          <w:rFonts w:ascii="Times New Roman" w:hAnsi="Times New Roman" w:cs="Times New Roman"/>
          <w:sz w:val="28"/>
          <w:szCs w:val="28"/>
        </w:rPr>
        <w:t xml:space="preserve"> (пункт 68)</w:t>
      </w:r>
      <w:r w:rsidRPr="005F3305">
        <w:rPr>
          <w:rFonts w:ascii="Times New Roman" w:hAnsi="Times New Roman" w:cs="Times New Roman"/>
          <w:sz w:val="28"/>
          <w:szCs w:val="28"/>
        </w:rPr>
        <w:t>.</w:t>
      </w:r>
    </w:p>
    <w:p w:rsidR="005A7F2E" w:rsidRDefault="005A7F2E" w:rsidP="005A7F2E">
      <w:pPr>
        <w:ind w:right="-1" w:firstLine="567"/>
        <w:jc w:val="both"/>
        <w:rPr>
          <w:rFonts w:ascii="Times New Roman" w:hAnsi="Times New Roman" w:cs="Times New Roman"/>
          <w:sz w:val="28"/>
          <w:szCs w:val="28"/>
        </w:rPr>
      </w:pPr>
      <w:r w:rsidRPr="005F3305">
        <w:rPr>
          <w:rFonts w:ascii="Times New Roman" w:hAnsi="Times New Roman" w:cs="Times New Roman"/>
          <w:sz w:val="28"/>
          <w:szCs w:val="28"/>
        </w:rPr>
        <w:t>У разі одночасного перебування всіх суддів у відрядженнях, відпустках, їх тимчасової непрацездатності та в інших передбачених законом випадках, коли суддя не може здійснювати правосуддя або брати участь у розгляді судових справ, автоматизований розподіл судових справ здійснюється автоматизованою системою у робочий день, наступний за днем, коли припинились відповідні обставини</w:t>
      </w:r>
      <w:r>
        <w:rPr>
          <w:rFonts w:ascii="Times New Roman" w:hAnsi="Times New Roman" w:cs="Times New Roman"/>
          <w:sz w:val="28"/>
          <w:szCs w:val="28"/>
        </w:rPr>
        <w:t xml:space="preserve"> (пункт 99)</w:t>
      </w:r>
      <w:r w:rsidRPr="005F3305">
        <w:rPr>
          <w:rFonts w:ascii="Times New Roman" w:hAnsi="Times New Roman" w:cs="Times New Roman"/>
          <w:sz w:val="28"/>
          <w:szCs w:val="28"/>
        </w:rPr>
        <w:t>.</w:t>
      </w:r>
    </w:p>
    <w:p w:rsidR="005A7F2E" w:rsidRDefault="005A7F2E" w:rsidP="005A7F2E">
      <w:pPr>
        <w:ind w:right="-1" w:firstLine="567"/>
        <w:jc w:val="both"/>
        <w:rPr>
          <w:rFonts w:ascii="Times New Roman" w:hAnsi="Times New Roman" w:cs="Times New Roman"/>
          <w:sz w:val="28"/>
          <w:szCs w:val="28"/>
        </w:rPr>
      </w:pPr>
      <w:r>
        <w:rPr>
          <w:rFonts w:ascii="Times New Roman" w:hAnsi="Times New Roman" w:cs="Times New Roman"/>
          <w:sz w:val="28"/>
          <w:szCs w:val="28"/>
        </w:rPr>
        <w:t>З огляду на зазначене правове регулювання у разі неможливості</w:t>
      </w:r>
      <w:r w:rsidRPr="005F3305">
        <w:rPr>
          <w:rFonts w:ascii="Times New Roman" w:hAnsi="Times New Roman" w:cs="Times New Roman"/>
          <w:sz w:val="28"/>
          <w:szCs w:val="28"/>
        </w:rPr>
        <w:t xml:space="preserve"> автоматизованого розподілу судових справ між суддями</w:t>
      </w:r>
      <w:r>
        <w:rPr>
          <w:rFonts w:ascii="Times New Roman" w:hAnsi="Times New Roman" w:cs="Times New Roman"/>
          <w:sz w:val="28"/>
          <w:szCs w:val="28"/>
        </w:rPr>
        <w:t xml:space="preserve"> конкретної спеціалізації такий розподіл буде здійснено в</w:t>
      </w:r>
      <w:r w:rsidRPr="005F3305">
        <w:rPr>
          <w:rFonts w:ascii="Times New Roman" w:hAnsi="Times New Roman" w:cs="Times New Roman"/>
          <w:sz w:val="28"/>
          <w:szCs w:val="28"/>
        </w:rPr>
        <w:t xml:space="preserve"> робочий день, наступний за днем, коли припинились відповідні обставини</w:t>
      </w:r>
      <w:r>
        <w:rPr>
          <w:rFonts w:ascii="Times New Roman" w:hAnsi="Times New Roman" w:cs="Times New Roman"/>
          <w:sz w:val="28"/>
          <w:szCs w:val="28"/>
        </w:rPr>
        <w:t>.</w:t>
      </w:r>
    </w:p>
    <w:p w:rsidR="005A7F2E" w:rsidRDefault="005A7F2E" w:rsidP="005A7F2E">
      <w:pPr>
        <w:ind w:right="-1" w:firstLine="567"/>
        <w:jc w:val="both"/>
        <w:rPr>
          <w:rFonts w:ascii="Times New Roman" w:hAnsi="Times New Roman" w:cs="Times New Roman"/>
          <w:sz w:val="28"/>
          <w:szCs w:val="28"/>
        </w:rPr>
      </w:pPr>
      <w:r>
        <w:rPr>
          <w:rFonts w:ascii="Times New Roman" w:hAnsi="Times New Roman" w:cs="Times New Roman"/>
          <w:sz w:val="28"/>
          <w:szCs w:val="28"/>
        </w:rPr>
        <w:t xml:space="preserve">Отже, обмеження кола суддів у конкретному суді, які уповноважені здійснювати кримінальне провадження в окремих категоріях справ, може призвести до затягування розгляду таких справ, що, своєю чергою, може мати наслідком порушення прав осіб </w:t>
      </w:r>
      <w:r w:rsidRPr="005F3305">
        <w:rPr>
          <w:rFonts w:ascii="Times New Roman" w:hAnsi="Times New Roman" w:cs="Times New Roman"/>
          <w:sz w:val="28"/>
          <w:szCs w:val="28"/>
        </w:rPr>
        <w:t xml:space="preserve">відповідно до статті 6 </w:t>
      </w:r>
      <w:r>
        <w:rPr>
          <w:rFonts w:ascii="Times New Roman" w:hAnsi="Times New Roman" w:cs="Times New Roman"/>
          <w:sz w:val="28"/>
          <w:szCs w:val="28"/>
        </w:rPr>
        <w:t>Конвенції.</w:t>
      </w:r>
    </w:p>
    <w:p w:rsidR="005A7F2E" w:rsidRDefault="005A7F2E" w:rsidP="005A7F2E">
      <w:pPr>
        <w:ind w:right="-1" w:firstLine="567"/>
        <w:jc w:val="both"/>
        <w:rPr>
          <w:rFonts w:ascii="Times New Roman" w:hAnsi="Times New Roman" w:cs="Times New Roman"/>
          <w:sz w:val="28"/>
          <w:szCs w:val="28"/>
        </w:rPr>
      </w:pPr>
      <w:r>
        <w:rPr>
          <w:rFonts w:ascii="Times New Roman" w:hAnsi="Times New Roman" w:cs="Times New Roman"/>
          <w:sz w:val="28"/>
          <w:szCs w:val="28"/>
        </w:rPr>
        <w:t>Впровадження запропонованих законодавчих змін без урахування кадрового дефіциту суддівського корпусу може, навпаки, призвести до збільшення тривалості розгляду справ, а також до нерівномірного навантаження на суддів в окремому суді, що не відповідає меті законопроєкту № 10301.</w:t>
      </w:r>
    </w:p>
    <w:p w:rsidR="005A7F2E" w:rsidRDefault="005A7F2E" w:rsidP="005A7F2E">
      <w:pPr>
        <w:ind w:right="-1" w:firstLine="567"/>
        <w:jc w:val="both"/>
        <w:rPr>
          <w:rFonts w:ascii="Times New Roman" w:hAnsi="Times New Roman" w:cs="Times New Roman"/>
          <w:sz w:val="28"/>
          <w:szCs w:val="28"/>
        </w:rPr>
      </w:pPr>
      <w:r w:rsidRPr="007B5555">
        <w:rPr>
          <w:rFonts w:ascii="Times New Roman" w:hAnsi="Times New Roman" w:cs="Times New Roman"/>
          <w:sz w:val="28"/>
          <w:szCs w:val="28"/>
        </w:rPr>
        <w:t xml:space="preserve">Вища рада правосуддя зазначає, що </w:t>
      </w:r>
      <w:r>
        <w:rPr>
          <w:rFonts w:ascii="Times New Roman" w:hAnsi="Times New Roman" w:cs="Times New Roman"/>
          <w:sz w:val="28"/>
          <w:szCs w:val="28"/>
        </w:rPr>
        <w:t xml:space="preserve">модель, за якою </w:t>
      </w:r>
      <w:r w:rsidRPr="007B5555">
        <w:rPr>
          <w:rFonts w:ascii="Times New Roman" w:hAnsi="Times New Roman" w:cs="Times New Roman"/>
          <w:sz w:val="28"/>
          <w:szCs w:val="28"/>
        </w:rPr>
        <w:t>право, а не об</w:t>
      </w:r>
      <w:r>
        <w:rPr>
          <w:rFonts w:ascii="Times New Roman" w:hAnsi="Times New Roman" w:cs="Times New Roman"/>
          <w:sz w:val="28"/>
          <w:szCs w:val="28"/>
        </w:rPr>
        <w:t>ов’язок зборів конкретного суду</w:t>
      </w:r>
      <w:r w:rsidRPr="007B5555">
        <w:rPr>
          <w:rFonts w:ascii="Times New Roman" w:hAnsi="Times New Roman" w:cs="Times New Roman"/>
          <w:sz w:val="28"/>
          <w:szCs w:val="28"/>
        </w:rPr>
        <w:t xml:space="preserve"> як органу суддівського самоврядування самостійно вирішувати</w:t>
      </w:r>
      <w:r>
        <w:rPr>
          <w:rFonts w:ascii="Times New Roman" w:hAnsi="Times New Roman" w:cs="Times New Roman"/>
          <w:sz w:val="28"/>
          <w:szCs w:val="28"/>
        </w:rPr>
        <w:t xml:space="preserve"> необхідність впровадження в</w:t>
      </w:r>
      <w:r w:rsidRPr="007B5555">
        <w:rPr>
          <w:rFonts w:ascii="Times New Roman" w:hAnsi="Times New Roman" w:cs="Times New Roman"/>
          <w:sz w:val="28"/>
          <w:szCs w:val="28"/>
        </w:rPr>
        <w:t xml:space="preserve"> суді спеціалізації щодо розгляду певних категорій справ</w:t>
      </w:r>
      <w:r>
        <w:rPr>
          <w:rFonts w:ascii="Times New Roman" w:hAnsi="Times New Roman" w:cs="Times New Roman"/>
          <w:sz w:val="28"/>
          <w:szCs w:val="28"/>
        </w:rPr>
        <w:t>, наразі є виправданою та достатньою</w:t>
      </w:r>
      <w:r w:rsidRPr="007B5555">
        <w:rPr>
          <w:rFonts w:ascii="Times New Roman" w:hAnsi="Times New Roman" w:cs="Times New Roman"/>
          <w:sz w:val="28"/>
          <w:szCs w:val="28"/>
        </w:rPr>
        <w:t>.</w:t>
      </w:r>
    </w:p>
    <w:p w:rsidR="005A7F2E" w:rsidRDefault="005A7F2E" w:rsidP="005A7F2E">
      <w:pPr>
        <w:ind w:right="-1" w:firstLine="567"/>
        <w:jc w:val="both"/>
        <w:rPr>
          <w:rFonts w:ascii="Times New Roman" w:hAnsi="Times New Roman" w:cs="Times New Roman"/>
          <w:sz w:val="28"/>
          <w:szCs w:val="28"/>
        </w:rPr>
      </w:pPr>
      <w:r>
        <w:rPr>
          <w:rFonts w:ascii="Times New Roman" w:hAnsi="Times New Roman" w:cs="Times New Roman"/>
          <w:sz w:val="28"/>
          <w:szCs w:val="28"/>
        </w:rPr>
        <w:t xml:space="preserve">У пояснювальній записці до законопроєкту № 10301 зазначено, що згідно з </w:t>
      </w:r>
      <w:r w:rsidRPr="00A027E2">
        <w:rPr>
          <w:rFonts w:ascii="Times New Roman" w:hAnsi="Times New Roman" w:cs="Times New Roman"/>
          <w:sz w:val="28"/>
          <w:szCs w:val="28"/>
        </w:rPr>
        <w:t>інформацією, розміщеною на</w:t>
      </w:r>
      <w:r>
        <w:rPr>
          <w:rFonts w:ascii="Times New Roman" w:hAnsi="Times New Roman" w:cs="Times New Roman"/>
          <w:sz w:val="28"/>
          <w:szCs w:val="28"/>
        </w:rPr>
        <w:t xml:space="preserve"> офіційному</w:t>
      </w:r>
      <w:r w:rsidRPr="00A027E2">
        <w:rPr>
          <w:rFonts w:ascii="Times New Roman" w:hAnsi="Times New Roman" w:cs="Times New Roman"/>
          <w:sz w:val="28"/>
          <w:szCs w:val="28"/>
        </w:rPr>
        <w:t xml:space="preserve"> вебсайті Оф</w:t>
      </w:r>
      <w:r>
        <w:rPr>
          <w:rFonts w:ascii="Times New Roman" w:hAnsi="Times New Roman" w:cs="Times New Roman"/>
          <w:sz w:val="28"/>
          <w:szCs w:val="28"/>
        </w:rPr>
        <w:t xml:space="preserve">ісу Генерального прокурора, </w:t>
      </w:r>
      <w:r w:rsidRPr="00A027E2">
        <w:rPr>
          <w:rFonts w:ascii="Times New Roman" w:hAnsi="Times New Roman" w:cs="Times New Roman"/>
          <w:sz w:val="28"/>
          <w:szCs w:val="28"/>
        </w:rPr>
        <w:t xml:space="preserve">станом на </w:t>
      </w:r>
      <w:r>
        <w:rPr>
          <w:rFonts w:ascii="Times New Roman" w:hAnsi="Times New Roman" w:cs="Times New Roman"/>
          <w:sz w:val="28"/>
          <w:szCs w:val="28"/>
        </w:rPr>
        <w:t>27 листопада 2023 року</w:t>
      </w:r>
      <w:r w:rsidRPr="00A027E2">
        <w:rPr>
          <w:rFonts w:ascii="Times New Roman" w:hAnsi="Times New Roman" w:cs="Times New Roman"/>
          <w:sz w:val="28"/>
          <w:szCs w:val="28"/>
        </w:rPr>
        <w:t xml:space="preserve"> в Україні зареєстровано </w:t>
      </w:r>
      <w:r>
        <w:rPr>
          <w:rFonts w:ascii="Times New Roman" w:hAnsi="Times New Roman" w:cs="Times New Roman"/>
          <w:sz w:val="28"/>
          <w:szCs w:val="28"/>
        </w:rPr>
        <w:br/>
      </w:r>
      <w:r w:rsidRPr="00A027E2">
        <w:rPr>
          <w:rFonts w:ascii="Times New Roman" w:hAnsi="Times New Roman" w:cs="Times New Roman"/>
          <w:sz w:val="28"/>
          <w:szCs w:val="28"/>
        </w:rPr>
        <w:t>114 105 кримінальних проваджень</w:t>
      </w:r>
      <w:r>
        <w:rPr>
          <w:rFonts w:ascii="Times New Roman" w:hAnsi="Times New Roman" w:cs="Times New Roman"/>
          <w:sz w:val="28"/>
          <w:szCs w:val="28"/>
        </w:rPr>
        <w:t xml:space="preserve"> </w:t>
      </w:r>
      <w:r w:rsidRPr="00A027E2">
        <w:rPr>
          <w:rFonts w:ascii="Times New Roman" w:hAnsi="Times New Roman" w:cs="Times New Roman"/>
          <w:sz w:val="28"/>
          <w:szCs w:val="28"/>
        </w:rPr>
        <w:t>щодо злочинів агресії та воєнних злочи</w:t>
      </w:r>
      <w:r>
        <w:rPr>
          <w:rFonts w:ascii="Times New Roman" w:hAnsi="Times New Roman" w:cs="Times New Roman"/>
          <w:sz w:val="28"/>
          <w:szCs w:val="28"/>
        </w:rPr>
        <w:t xml:space="preserve">нів. Розгляд проваджень у таких </w:t>
      </w:r>
      <w:r w:rsidRPr="00A027E2">
        <w:rPr>
          <w:rFonts w:ascii="Times New Roman" w:hAnsi="Times New Roman" w:cs="Times New Roman"/>
          <w:sz w:val="28"/>
          <w:szCs w:val="28"/>
        </w:rPr>
        <w:t>категоріях справ потребує додаткової спеціа</w:t>
      </w:r>
      <w:r>
        <w:rPr>
          <w:rFonts w:ascii="Times New Roman" w:hAnsi="Times New Roman" w:cs="Times New Roman"/>
          <w:sz w:val="28"/>
          <w:szCs w:val="28"/>
        </w:rPr>
        <w:t xml:space="preserve">льної підготовки суддів. Великі </w:t>
      </w:r>
      <w:r w:rsidRPr="00A027E2">
        <w:rPr>
          <w:rFonts w:ascii="Times New Roman" w:hAnsi="Times New Roman" w:cs="Times New Roman"/>
          <w:sz w:val="28"/>
          <w:szCs w:val="28"/>
        </w:rPr>
        <w:t>обсяги ресурсів витрачаються на судді</w:t>
      </w:r>
      <w:r>
        <w:rPr>
          <w:rFonts w:ascii="Times New Roman" w:hAnsi="Times New Roman" w:cs="Times New Roman"/>
          <w:sz w:val="28"/>
          <w:szCs w:val="28"/>
        </w:rPr>
        <w:t xml:space="preserve">в, які в подальшому не матимуть </w:t>
      </w:r>
      <w:r w:rsidRPr="00A027E2">
        <w:rPr>
          <w:rFonts w:ascii="Times New Roman" w:hAnsi="Times New Roman" w:cs="Times New Roman"/>
          <w:sz w:val="28"/>
          <w:szCs w:val="28"/>
        </w:rPr>
        <w:t xml:space="preserve">відповідної практики, </w:t>
      </w:r>
      <w:r>
        <w:rPr>
          <w:rFonts w:ascii="Times New Roman" w:hAnsi="Times New Roman" w:cs="Times New Roman"/>
          <w:sz w:val="28"/>
          <w:szCs w:val="28"/>
        </w:rPr>
        <w:t>тоді</w:t>
      </w:r>
      <w:r w:rsidRPr="00A027E2">
        <w:rPr>
          <w:rFonts w:ascii="Times New Roman" w:hAnsi="Times New Roman" w:cs="Times New Roman"/>
          <w:sz w:val="28"/>
          <w:szCs w:val="28"/>
        </w:rPr>
        <w:t xml:space="preserve"> як судді, що її матимуть, можуть недоотримувати</w:t>
      </w:r>
      <w:r>
        <w:rPr>
          <w:rFonts w:ascii="Times New Roman" w:hAnsi="Times New Roman" w:cs="Times New Roman"/>
          <w:sz w:val="28"/>
          <w:szCs w:val="28"/>
        </w:rPr>
        <w:t xml:space="preserve"> </w:t>
      </w:r>
      <w:r w:rsidRPr="00A027E2">
        <w:rPr>
          <w:rFonts w:ascii="Times New Roman" w:hAnsi="Times New Roman" w:cs="Times New Roman"/>
          <w:sz w:val="28"/>
          <w:szCs w:val="28"/>
        </w:rPr>
        <w:t xml:space="preserve">цих спеціалізованих знань. </w:t>
      </w:r>
    </w:p>
    <w:p w:rsidR="005A7F2E" w:rsidRDefault="005A7F2E" w:rsidP="005A7F2E">
      <w:pPr>
        <w:ind w:right="-1" w:firstLine="567"/>
        <w:jc w:val="both"/>
        <w:rPr>
          <w:rFonts w:ascii="Times New Roman" w:hAnsi="Times New Roman" w:cs="Times New Roman"/>
          <w:sz w:val="28"/>
          <w:szCs w:val="28"/>
        </w:rPr>
      </w:pPr>
      <w:r w:rsidRPr="00A027E2">
        <w:rPr>
          <w:rFonts w:ascii="Times New Roman" w:hAnsi="Times New Roman" w:cs="Times New Roman"/>
          <w:sz w:val="28"/>
          <w:szCs w:val="28"/>
        </w:rPr>
        <w:t xml:space="preserve">Така ситуація </w:t>
      </w:r>
      <w:r>
        <w:rPr>
          <w:rFonts w:ascii="Times New Roman" w:hAnsi="Times New Roman" w:cs="Times New Roman"/>
          <w:sz w:val="28"/>
          <w:szCs w:val="28"/>
        </w:rPr>
        <w:t>потребує вжиття заходів, які дадуть змогу</w:t>
      </w:r>
      <w:r w:rsidRPr="00A027E2">
        <w:rPr>
          <w:rFonts w:ascii="Times New Roman" w:hAnsi="Times New Roman" w:cs="Times New Roman"/>
          <w:sz w:val="28"/>
          <w:szCs w:val="28"/>
        </w:rPr>
        <w:t xml:space="preserve"> більш таргетно й ефективно використовувати ресурс зі спеціалізованої</w:t>
      </w:r>
      <w:r>
        <w:rPr>
          <w:rFonts w:ascii="Times New Roman" w:hAnsi="Times New Roman" w:cs="Times New Roman"/>
          <w:sz w:val="28"/>
          <w:szCs w:val="28"/>
        </w:rPr>
        <w:t xml:space="preserve"> </w:t>
      </w:r>
      <w:r w:rsidRPr="00A027E2">
        <w:rPr>
          <w:rFonts w:ascii="Times New Roman" w:hAnsi="Times New Roman" w:cs="Times New Roman"/>
          <w:sz w:val="28"/>
          <w:szCs w:val="28"/>
        </w:rPr>
        <w:t>підготовки суддів щодо розгляду кримін</w:t>
      </w:r>
      <w:r>
        <w:rPr>
          <w:rFonts w:ascii="Times New Roman" w:hAnsi="Times New Roman" w:cs="Times New Roman"/>
          <w:sz w:val="28"/>
          <w:szCs w:val="28"/>
        </w:rPr>
        <w:t xml:space="preserve">альних проваджень у справах про </w:t>
      </w:r>
      <w:r w:rsidRPr="00A027E2">
        <w:rPr>
          <w:rFonts w:ascii="Times New Roman" w:hAnsi="Times New Roman" w:cs="Times New Roman"/>
          <w:sz w:val="28"/>
          <w:szCs w:val="28"/>
        </w:rPr>
        <w:t>військові кримінальні правопорушення, кримінальні правопорушення проти</w:t>
      </w:r>
      <w:r>
        <w:rPr>
          <w:rFonts w:ascii="Times New Roman" w:hAnsi="Times New Roman" w:cs="Times New Roman"/>
          <w:sz w:val="28"/>
          <w:szCs w:val="28"/>
        </w:rPr>
        <w:t xml:space="preserve"> </w:t>
      </w:r>
      <w:r w:rsidRPr="00A027E2">
        <w:rPr>
          <w:rFonts w:ascii="Times New Roman" w:hAnsi="Times New Roman" w:cs="Times New Roman"/>
          <w:sz w:val="28"/>
          <w:szCs w:val="28"/>
        </w:rPr>
        <w:t>миру, безпеки людства та міжнародного правопорядку.</w:t>
      </w:r>
    </w:p>
    <w:p w:rsidR="005A7F2E" w:rsidRDefault="005A7F2E" w:rsidP="005A7F2E">
      <w:pPr>
        <w:ind w:right="-1" w:firstLine="567"/>
        <w:jc w:val="both"/>
        <w:rPr>
          <w:rFonts w:ascii="Times New Roman" w:hAnsi="Times New Roman" w:cs="Times New Roman"/>
          <w:sz w:val="28"/>
          <w:szCs w:val="28"/>
        </w:rPr>
      </w:pPr>
      <w:r>
        <w:rPr>
          <w:rFonts w:ascii="Times New Roman" w:hAnsi="Times New Roman" w:cs="Times New Roman"/>
          <w:sz w:val="28"/>
          <w:szCs w:val="28"/>
        </w:rPr>
        <w:t>У той же час Вища рада правосуддя вважає, що законопроєкт № 10301 не містить законодавчих змін, які є достатніми для вирішення зазначеної проблеми.</w:t>
      </w:r>
    </w:p>
    <w:p w:rsidR="005A7F2E" w:rsidRDefault="005A7F2E" w:rsidP="005A7F2E">
      <w:pPr>
        <w:ind w:right="-1" w:firstLine="567"/>
        <w:jc w:val="both"/>
        <w:rPr>
          <w:rFonts w:ascii="Times New Roman" w:hAnsi="Times New Roman" w:cs="Times New Roman"/>
          <w:sz w:val="28"/>
          <w:szCs w:val="28"/>
        </w:rPr>
      </w:pPr>
      <w:r>
        <w:rPr>
          <w:rFonts w:ascii="Times New Roman" w:hAnsi="Times New Roman" w:cs="Times New Roman"/>
          <w:sz w:val="28"/>
          <w:szCs w:val="28"/>
        </w:rPr>
        <w:t>Спеціалізація суддів у відповідному суді означає</w:t>
      </w:r>
      <w:r w:rsidRPr="001A029C">
        <w:rPr>
          <w:rFonts w:ascii="Times New Roman" w:hAnsi="Times New Roman" w:cs="Times New Roman"/>
          <w:sz w:val="28"/>
          <w:szCs w:val="28"/>
        </w:rPr>
        <w:t xml:space="preserve">, що </w:t>
      </w:r>
      <w:r>
        <w:rPr>
          <w:rFonts w:ascii="Times New Roman" w:hAnsi="Times New Roman" w:cs="Times New Roman"/>
          <w:sz w:val="28"/>
          <w:szCs w:val="28"/>
        </w:rPr>
        <w:t>в ньому визначено</w:t>
      </w:r>
      <w:r w:rsidRPr="001A029C">
        <w:rPr>
          <w:rFonts w:ascii="Times New Roman" w:hAnsi="Times New Roman" w:cs="Times New Roman"/>
          <w:sz w:val="28"/>
          <w:szCs w:val="28"/>
        </w:rPr>
        <w:t xml:space="preserve"> конкретн</w:t>
      </w:r>
      <w:r>
        <w:rPr>
          <w:rFonts w:ascii="Times New Roman" w:hAnsi="Times New Roman" w:cs="Times New Roman"/>
          <w:sz w:val="28"/>
          <w:szCs w:val="28"/>
        </w:rPr>
        <w:t xml:space="preserve">их суддів, які спеціалізуються на </w:t>
      </w:r>
      <w:r w:rsidRPr="001A029C">
        <w:rPr>
          <w:rFonts w:ascii="Times New Roman" w:hAnsi="Times New Roman" w:cs="Times New Roman"/>
          <w:sz w:val="28"/>
          <w:szCs w:val="28"/>
        </w:rPr>
        <w:t>розгляді однієї або декількох под</w:t>
      </w:r>
      <w:r>
        <w:rPr>
          <w:rFonts w:ascii="Times New Roman" w:hAnsi="Times New Roman" w:cs="Times New Roman"/>
          <w:sz w:val="28"/>
          <w:szCs w:val="28"/>
        </w:rPr>
        <w:t xml:space="preserve">ібних категорій справ, що </w:t>
      </w:r>
      <w:r w:rsidRPr="001A029C">
        <w:rPr>
          <w:rFonts w:ascii="Times New Roman" w:hAnsi="Times New Roman" w:cs="Times New Roman"/>
          <w:sz w:val="28"/>
          <w:szCs w:val="28"/>
        </w:rPr>
        <w:t>випливають з певного виду правовідносин</w:t>
      </w:r>
      <w:r>
        <w:rPr>
          <w:rFonts w:ascii="Times New Roman" w:hAnsi="Times New Roman" w:cs="Times New Roman"/>
          <w:sz w:val="28"/>
          <w:szCs w:val="28"/>
        </w:rPr>
        <w:t>.</w:t>
      </w:r>
    </w:p>
    <w:p w:rsidR="005A7F2E" w:rsidRDefault="005A7F2E" w:rsidP="005A7F2E">
      <w:pPr>
        <w:ind w:right="-1" w:firstLine="567"/>
        <w:jc w:val="both"/>
        <w:rPr>
          <w:rFonts w:ascii="Times New Roman" w:hAnsi="Times New Roman" w:cs="Times New Roman"/>
          <w:sz w:val="28"/>
          <w:szCs w:val="28"/>
        </w:rPr>
      </w:pPr>
      <w:r>
        <w:rPr>
          <w:rFonts w:ascii="Times New Roman" w:hAnsi="Times New Roman" w:cs="Times New Roman"/>
          <w:sz w:val="28"/>
          <w:szCs w:val="28"/>
        </w:rPr>
        <w:t xml:space="preserve">Суб’єкт права законодавчої ініціативи пропонує визначити спеціалізацію </w:t>
      </w:r>
      <w:r w:rsidRPr="0031257F">
        <w:rPr>
          <w:rFonts w:ascii="Times New Roman" w:hAnsi="Times New Roman" w:cs="Times New Roman"/>
          <w:sz w:val="28"/>
          <w:szCs w:val="28"/>
        </w:rPr>
        <w:t xml:space="preserve">суддів щодо </w:t>
      </w:r>
      <w:r>
        <w:rPr>
          <w:rFonts w:ascii="Times New Roman" w:hAnsi="Times New Roman" w:cs="Times New Roman"/>
          <w:sz w:val="28"/>
          <w:szCs w:val="28"/>
        </w:rPr>
        <w:t xml:space="preserve">здійснення проваджень у </w:t>
      </w:r>
      <w:r w:rsidRPr="00E957DC">
        <w:rPr>
          <w:rFonts w:ascii="Times New Roman" w:hAnsi="Times New Roman" w:cs="Times New Roman"/>
          <w:sz w:val="28"/>
          <w:szCs w:val="28"/>
        </w:rPr>
        <w:t>справах про військові крим</w:t>
      </w:r>
      <w:r>
        <w:rPr>
          <w:rFonts w:ascii="Times New Roman" w:hAnsi="Times New Roman" w:cs="Times New Roman"/>
          <w:sz w:val="28"/>
          <w:szCs w:val="28"/>
        </w:rPr>
        <w:t>інальні правопорушення та про</w:t>
      </w:r>
      <w:r w:rsidRPr="00E957DC">
        <w:rPr>
          <w:rFonts w:ascii="Times New Roman" w:hAnsi="Times New Roman" w:cs="Times New Roman"/>
          <w:sz w:val="28"/>
          <w:szCs w:val="28"/>
        </w:rPr>
        <w:t xml:space="preserve"> кримінальні правопорушення проти миру, безпеки людства та міжнародного правопорядку</w:t>
      </w:r>
      <w:r w:rsidRPr="0031257F">
        <w:rPr>
          <w:rFonts w:ascii="Times New Roman" w:hAnsi="Times New Roman" w:cs="Times New Roman"/>
          <w:sz w:val="28"/>
          <w:szCs w:val="28"/>
        </w:rPr>
        <w:t xml:space="preserve"> </w:t>
      </w:r>
      <w:r>
        <w:rPr>
          <w:rFonts w:ascii="Times New Roman" w:hAnsi="Times New Roman" w:cs="Times New Roman"/>
          <w:sz w:val="28"/>
          <w:szCs w:val="28"/>
        </w:rPr>
        <w:t>в сукупності.</w:t>
      </w:r>
    </w:p>
    <w:p w:rsidR="005A7F2E" w:rsidRDefault="005A7F2E" w:rsidP="005A7F2E">
      <w:pPr>
        <w:ind w:right="-1" w:firstLine="567"/>
        <w:jc w:val="both"/>
        <w:rPr>
          <w:rFonts w:ascii="Times New Roman" w:hAnsi="Times New Roman" w:cs="Times New Roman"/>
          <w:sz w:val="28"/>
          <w:szCs w:val="28"/>
        </w:rPr>
      </w:pPr>
      <w:r>
        <w:rPr>
          <w:rFonts w:ascii="Times New Roman" w:hAnsi="Times New Roman" w:cs="Times New Roman"/>
          <w:sz w:val="28"/>
          <w:szCs w:val="28"/>
        </w:rPr>
        <w:t>На обґрунтування</w:t>
      </w:r>
      <w:r w:rsidRPr="000620DA">
        <w:rPr>
          <w:rFonts w:ascii="Times New Roman" w:hAnsi="Times New Roman" w:cs="Times New Roman"/>
          <w:sz w:val="28"/>
          <w:szCs w:val="28"/>
        </w:rPr>
        <w:t xml:space="preserve"> законопроєкту</w:t>
      </w:r>
      <w:r>
        <w:rPr>
          <w:rFonts w:ascii="Times New Roman" w:hAnsi="Times New Roman" w:cs="Times New Roman"/>
          <w:sz w:val="28"/>
          <w:szCs w:val="28"/>
        </w:rPr>
        <w:t xml:space="preserve"> № 10301</w:t>
      </w:r>
      <w:r w:rsidRPr="000620DA">
        <w:rPr>
          <w:rFonts w:ascii="Times New Roman" w:hAnsi="Times New Roman" w:cs="Times New Roman"/>
          <w:sz w:val="28"/>
          <w:szCs w:val="28"/>
        </w:rPr>
        <w:t xml:space="preserve"> покладено </w:t>
      </w:r>
      <w:r>
        <w:rPr>
          <w:rFonts w:ascii="Times New Roman" w:hAnsi="Times New Roman" w:cs="Times New Roman"/>
          <w:sz w:val="28"/>
          <w:szCs w:val="28"/>
        </w:rPr>
        <w:t>твердження</w:t>
      </w:r>
      <w:r w:rsidRPr="000620DA">
        <w:rPr>
          <w:rFonts w:ascii="Times New Roman" w:hAnsi="Times New Roman" w:cs="Times New Roman"/>
          <w:sz w:val="28"/>
          <w:szCs w:val="28"/>
        </w:rPr>
        <w:t>, що військові кримі</w:t>
      </w:r>
      <w:r>
        <w:rPr>
          <w:rFonts w:ascii="Times New Roman" w:hAnsi="Times New Roman" w:cs="Times New Roman"/>
          <w:sz w:val="28"/>
          <w:szCs w:val="28"/>
        </w:rPr>
        <w:t>нальні правопорушення вчиняють</w:t>
      </w:r>
      <w:r w:rsidRPr="000620DA">
        <w:rPr>
          <w:rFonts w:ascii="Times New Roman" w:hAnsi="Times New Roman" w:cs="Times New Roman"/>
          <w:sz w:val="28"/>
          <w:szCs w:val="28"/>
        </w:rPr>
        <w:t xml:space="preserve"> </w:t>
      </w:r>
      <w:r>
        <w:rPr>
          <w:rFonts w:ascii="Times New Roman" w:hAnsi="Times New Roman" w:cs="Times New Roman"/>
          <w:sz w:val="28"/>
          <w:szCs w:val="28"/>
        </w:rPr>
        <w:t>виключно військовослужбовці</w:t>
      </w:r>
      <w:r w:rsidRPr="000620DA">
        <w:rPr>
          <w:rFonts w:ascii="Times New Roman" w:hAnsi="Times New Roman" w:cs="Times New Roman"/>
          <w:sz w:val="28"/>
          <w:szCs w:val="28"/>
        </w:rPr>
        <w:t xml:space="preserve">, а </w:t>
      </w:r>
      <w:r>
        <w:rPr>
          <w:rFonts w:ascii="Times New Roman" w:hAnsi="Times New Roman" w:cs="Times New Roman"/>
          <w:sz w:val="28"/>
          <w:szCs w:val="28"/>
        </w:rPr>
        <w:t xml:space="preserve">кримінальні </w:t>
      </w:r>
      <w:r w:rsidRPr="000620DA">
        <w:rPr>
          <w:rFonts w:ascii="Times New Roman" w:hAnsi="Times New Roman" w:cs="Times New Roman"/>
          <w:sz w:val="28"/>
          <w:szCs w:val="28"/>
        </w:rPr>
        <w:t>правопорушення проти миру, безпеки людства та міжнародно</w:t>
      </w:r>
      <w:r>
        <w:rPr>
          <w:rFonts w:ascii="Times New Roman" w:hAnsi="Times New Roman" w:cs="Times New Roman"/>
          <w:sz w:val="28"/>
          <w:szCs w:val="28"/>
        </w:rPr>
        <w:t>го правопорядку – переважно військовослужбовці</w:t>
      </w:r>
      <w:r w:rsidRPr="000620DA">
        <w:rPr>
          <w:rFonts w:ascii="Times New Roman" w:hAnsi="Times New Roman" w:cs="Times New Roman"/>
          <w:sz w:val="28"/>
          <w:szCs w:val="28"/>
        </w:rPr>
        <w:t>.</w:t>
      </w:r>
    </w:p>
    <w:p w:rsidR="005A7F2E" w:rsidRDefault="005A7F2E" w:rsidP="005A7F2E">
      <w:pPr>
        <w:ind w:right="-1" w:firstLine="567"/>
        <w:jc w:val="both"/>
        <w:rPr>
          <w:rFonts w:ascii="Times New Roman" w:hAnsi="Times New Roman" w:cs="Times New Roman"/>
          <w:sz w:val="28"/>
          <w:szCs w:val="28"/>
        </w:rPr>
      </w:pPr>
      <w:r w:rsidRPr="000620DA">
        <w:rPr>
          <w:rFonts w:ascii="Times New Roman" w:hAnsi="Times New Roman" w:cs="Times New Roman"/>
          <w:sz w:val="28"/>
          <w:szCs w:val="28"/>
        </w:rPr>
        <w:t xml:space="preserve">Вища рада правосуддя не погоджується </w:t>
      </w:r>
      <w:r>
        <w:rPr>
          <w:rFonts w:ascii="Times New Roman" w:hAnsi="Times New Roman" w:cs="Times New Roman"/>
          <w:sz w:val="28"/>
          <w:szCs w:val="28"/>
        </w:rPr>
        <w:t>і</w:t>
      </w:r>
      <w:r w:rsidRPr="000620DA">
        <w:rPr>
          <w:rFonts w:ascii="Times New Roman" w:hAnsi="Times New Roman" w:cs="Times New Roman"/>
          <w:sz w:val="28"/>
          <w:szCs w:val="28"/>
        </w:rPr>
        <w:t xml:space="preserve">з цим </w:t>
      </w:r>
      <w:r>
        <w:rPr>
          <w:rFonts w:ascii="Times New Roman" w:hAnsi="Times New Roman" w:cs="Times New Roman"/>
          <w:sz w:val="28"/>
          <w:szCs w:val="28"/>
        </w:rPr>
        <w:t>твердженням</w:t>
      </w:r>
      <w:r w:rsidRPr="000620DA">
        <w:rPr>
          <w:rFonts w:ascii="Times New Roman" w:hAnsi="Times New Roman" w:cs="Times New Roman"/>
          <w:sz w:val="28"/>
          <w:szCs w:val="28"/>
        </w:rPr>
        <w:t xml:space="preserve"> з огляду на те, що кримінальні правопорушен</w:t>
      </w:r>
      <w:r>
        <w:rPr>
          <w:rFonts w:ascii="Times New Roman" w:hAnsi="Times New Roman" w:cs="Times New Roman"/>
          <w:sz w:val="28"/>
          <w:szCs w:val="28"/>
        </w:rPr>
        <w:t>ня, передбачені розділами ХІХ,</w:t>
      </w:r>
      <w:r w:rsidRPr="000620DA">
        <w:rPr>
          <w:rFonts w:ascii="Times New Roman" w:hAnsi="Times New Roman" w:cs="Times New Roman"/>
          <w:sz w:val="28"/>
          <w:szCs w:val="28"/>
        </w:rPr>
        <w:t xml:space="preserve"> ХХ</w:t>
      </w:r>
      <w:r>
        <w:rPr>
          <w:rFonts w:ascii="Times New Roman" w:hAnsi="Times New Roman" w:cs="Times New Roman"/>
          <w:sz w:val="28"/>
          <w:szCs w:val="28"/>
        </w:rPr>
        <w:t xml:space="preserve"> Кримінального кодексу України</w:t>
      </w:r>
      <w:r w:rsidRPr="000620DA">
        <w:rPr>
          <w:rFonts w:ascii="Times New Roman" w:hAnsi="Times New Roman" w:cs="Times New Roman"/>
          <w:sz w:val="28"/>
          <w:szCs w:val="28"/>
        </w:rPr>
        <w:t>, мають сутт</w:t>
      </w:r>
      <w:r>
        <w:rPr>
          <w:rFonts w:ascii="Times New Roman" w:hAnsi="Times New Roman" w:cs="Times New Roman"/>
          <w:sz w:val="28"/>
          <w:szCs w:val="28"/>
        </w:rPr>
        <w:t xml:space="preserve">єві відмінності за сутністю, різними ознаками кримінального правопорушення, зокрема суб’єктами злочину, та ґрунтуються на різних, непов’язаних між собою правовідносинах. </w:t>
      </w:r>
    </w:p>
    <w:p w:rsidR="005A7F2E" w:rsidRDefault="005A7F2E" w:rsidP="005A7F2E">
      <w:pPr>
        <w:ind w:right="-1" w:firstLine="567"/>
        <w:jc w:val="both"/>
        <w:rPr>
          <w:rFonts w:ascii="Times New Roman" w:hAnsi="Times New Roman" w:cs="Times New Roman"/>
          <w:sz w:val="28"/>
          <w:szCs w:val="28"/>
        </w:rPr>
      </w:pPr>
      <w:r>
        <w:rPr>
          <w:rFonts w:ascii="Times New Roman" w:hAnsi="Times New Roman" w:cs="Times New Roman"/>
          <w:sz w:val="28"/>
          <w:szCs w:val="28"/>
        </w:rPr>
        <w:t>Відповідно до статті 401  розділу ХІХ Кримінального кодексу України в</w:t>
      </w:r>
      <w:r w:rsidRPr="007B3E07">
        <w:rPr>
          <w:rFonts w:ascii="Times New Roman" w:hAnsi="Times New Roman" w:cs="Times New Roman"/>
          <w:sz w:val="28"/>
          <w:szCs w:val="28"/>
        </w:rPr>
        <w:t>ійськовими кримінальними правопорушеннями визнаються передбачені цим розділом кримінальні правопорушення проти встановленого законодавством порядку несення або проходження військової служби, вчинені військовослужбовцями, а також військовозобов’язаними та резервістами під час проходження зборів.</w:t>
      </w:r>
      <w:r>
        <w:rPr>
          <w:rFonts w:ascii="Times New Roman" w:hAnsi="Times New Roman" w:cs="Times New Roman"/>
          <w:sz w:val="28"/>
          <w:szCs w:val="28"/>
        </w:rPr>
        <w:t xml:space="preserve"> </w:t>
      </w:r>
    </w:p>
    <w:p w:rsidR="005A7F2E" w:rsidRDefault="005A7F2E" w:rsidP="005A7F2E">
      <w:pPr>
        <w:ind w:right="-1" w:firstLine="567"/>
        <w:jc w:val="both"/>
        <w:rPr>
          <w:rFonts w:ascii="Times New Roman" w:hAnsi="Times New Roman" w:cs="Times New Roman"/>
          <w:sz w:val="28"/>
          <w:szCs w:val="28"/>
        </w:rPr>
      </w:pPr>
      <w:r>
        <w:rPr>
          <w:rFonts w:ascii="Times New Roman" w:hAnsi="Times New Roman" w:cs="Times New Roman"/>
          <w:sz w:val="28"/>
          <w:szCs w:val="28"/>
        </w:rPr>
        <w:t>Отже, законодавець визначив, що військові кримінальні правопорушення, окрім загальних ознак злочину, також мають специфічні (спеціальні) ознаки злочину.</w:t>
      </w:r>
    </w:p>
    <w:p w:rsidR="005A7F2E" w:rsidRDefault="005A7F2E" w:rsidP="005A7F2E">
      <w:pPr>
        <w:ind w:right="-1" w:firstLine="567"/>
        <w:jc w:val="both"/>
        <w:rPr>
          <w:rFonts w:ascii="Times New Roman" w:hAnsi="Times New Roman" w:cs="Times New Roman"/>
          <w:sz w:val="28"/>
          <w:szCs w:val="28"/>
        </w:rPr>
      </w:pPr>
      <w:r>
        <w:rPr>
          <w:rFonts w:ascii="Times New Roman" w:hAnsi="Times New Roman" w:cs="Times New Roman"/>
          <w:sz w:val="28"/>
          <w:szCs w:val="28"/>
        </w:rPr>
        <w:t xml:space="preserve">Вирішення цієї категорії справ зумовлює необхідність володіння суддею, окрім загальної фаховості у сфері права, знаннями </w:t>
      </w:r>
      <w:r w:rsidRPr="00A82542">
        <w:rPr>
          <w:rFonts w:ascii="Times New Roman" w:hAnsi="Times New Roman" w:cs="Times New Roman"/>
          <w:sz w:val="28"/>
          <w:szCs w:val="28"/>
        </w:rPr>
        <w:t>спеціального військового законодавства</w:t>
      </w:r>
      <w:r>
        <w:rPr>
          <w:rFonts w:ascii="Times New Roman" w:hAnsi="Times New Roman" w:cs="Times New Roman"/>
          <w:sz w:val="28"/>
          <w:szCs w:val="28"/>
        </w:rPr>
        <w:t xml:space="preserve">, а також розуміння </w:t>
      </w:r>
      <w:r w:rsidRPr="00A82542">
        <w:rPr>
          <w:rFonts w:ascii="Times New Roman" w:hAnsi="Times New Roman" w:cs="Times New Roman"/>
          <w:sz w:val="28"/>
          <w:szCs w:val="28"/>
        </w:rPr>
        <w:t>особливостей виконання бойових завдань</w:t>
      </w:r>
      <w:r>
        <w:rPr>
          <w:rFonts w:ascii="Times New Roman" w:hAnsi="Times New Roman" w:cs="Times New Roman"/>
          <w:sz w:val="28"/>
          <w:szCs w:val="28"/>
        </w:rPr>
        <w:t xml:space="preserve"> військовослужбовцями, що визначає сферу військових злочинів як вузькоспеціалізовану.</w:t>
      </w:r>
    </w:p>
    <w:p w:rsidR="005A7F2E" w:rsidRDefault="005A7F2E" w:rsidP="005A7F2E">
      <w:pPr>
        <w:ind w:right="-1" w:firstLine="567"/>
        <w:jc w:val="both"/>
        <w:rPr>
          <w:rFonts w:ascii="Times New Roman" w:hAnsi="Times New Roman" w:cs="Times New Roman"/>
          <w:sz w:val="28"/>
          <w:szCs w:val="28"/>
        </w:rPr>
      </w:pPr>
      <w:r>
        <w:rPr>
          <w:rFonts w:ascii="Times New Roman" w:hAnsi="Times New Roman" w:cs="Times New Roman"/>
          <w:sz w:val="28"/>
          <w:szCs w:val="28"/>
        </w:rPr>
        <w:t>Розділ ХХ Кримінального кодексу України не містить визначення поняття «к</w:t>
      </w:r>
      <w:r w:rsidRPr="004034F6">
        <w:rPr>
          <w:rFonts w:ascii="Times New Roman" w:hAnsi="Times New Roman" w:cs="Times New Roman"/>
          <w:sz w:val="28"/>
          <w:szCs w:val="28"/>
        </w:rPr>
        <w:t>римінальні правопорушення проти миру, безпеки людства та міжнародного правопорядку</w:t>
      </w:r>
      <w:r>
        <w:rPr>
          <w:rFonts w:ascii="Times New Roman" w:hAnsi="Times New Roman" w:cs="Times New Roman"/>
          <w:sz w:val="28"/>
          <w:szCs w:val="28"/>
        </w:rPr>
        <w:t>» (воєнні злочини), не виокремлює родового об’єкта цієї категорії злочинів, більшість диспозицій статей у цьому розділі</w:t>
      </w:r>
      <w:r w:rsidRPr="00193A8B">
        <w:rPr>
          <w:rFonts w:ascii="Times New Roman" w:hAnsi="Times New Roman" w:cs="Times New Roman"/>
          <w:sz w:val="28"/>
          <w:szCs w:val="28"/>
        </w:rPr>
        <w:t xml:space="preserve"> є бланкетними</w:t>
      </w:r>
      <w:r>
        <w:rPr>
          <w:rFonts w:ascii="Times New Roman" w:hAnsi="Times New Roman" w:cs="Times New Roman"/>
          <w:sz w:val="28"/>
          <w:szCs w:val="28"/>
        </w:rPr>
        <w:t>.</w:t>
      </w:r>
    </w:p>
    <w:p w:rsidR="005A7F2E" w:rsidRDefault="005A7F2E" w:rsidP="005A7F2E">
      <w:pPr>
        <w:ind w:right="-1" w:firstLine="567"/>
        <w:jc w:val="both"/>
        <w:rPr>
          <w:rFonts w:ascii="Times New Roman" w:hAnsi="Times New Roman" w:cs="Times New Roman"/>
          <w:sz w:val="28"/>
          <w:szCs w:val="28"/>
        </w:rPr>
      </w:pPr>
      <w:r>
        <w:rPr>
          <w:rFonts w:ascii="Times New Roman" w:hAnsi="Times New Roman" w:cs="Times New Roman"/>
          <w:sz w:val="28"/>
          <w:szCs w:val="28"/>
        </w:rPr>
        <w:t>Для вирішення цієї категорії справ часто виникає потреба в застосуванні спеціалізованих норм міжнародного права та практики міжнародних судових органів, зокрема Міжнародного кримінального суду.</w:t>
      </w:r>
    </w:p>
    <w:p w:rsidR="005A7F2E" w:rsidRDefault="005A7F2E" w:rsidP="005A7F2E">
      <w:pPr>
        <w:ind w:right="-1" w:firstLine="567"/>
        <w:jc w:val="both"/>
        <w:rPr>
          <w:rFonts w:ascii="Times New Roman" w:hAnsi="Times New Roman" w:cs="Times New Roman"/>
          <w:sz w:val="28"/>
          <w:szCs w:val="28"/>
        </w:rPr>
      </w:pPr>
      <w:r>
        <w:rPr>
          <w:rFonts w:ascii="Times New Roman" w:hAnsi="Times New Roman" w:cs="Times New Roman"/>
          <w:sz w:val="28"/>
          <w:szCs w:val="28"/>
        </w:rPr>
        <w:t>Отже, здійснення суддею кримінального провадження у справах про к</w:t>
      </w:r>
      <w:r w:rsidRPr="004034F6">
        <w:rPr>
          <w:rFonts w:ascii="Times New Roman" w:hAnsi="Times New Roman" w:cs="Times New Roman"/>
          <w:sz w:val="28"/>
          <w:szCs w:val="28"/>
        </w:rPr>
        <w:t>римінальні правопорушення проти миру, безпеки людства та міжнародного правопорядку</w:t>
      </w:r>
      <w:r>
        <w:rPr>
          <w:rFonts w:ascii="Times New Roman" w:hAnsi="Times New Roman" w:cs="Times New Roman"/>
          <w:sz w:val="28"/>
          <w:szCs w:val="28"/>
        </w:rPr>
        <w:t xml:space="preserve"> потребує від нього ґрунтовних знань у вузькій галузі права та володіння навичками роботи з міжнародними нормативно-правовими актами.</w:t>
      </w:r>
    </w:p>
    <w:p w:rsidR="005A7F2E" w:rsidRDefault="005A7F2E" w:rsidP="005A7F2E">
      <w:pPr>
        <w:ind w:right="-1" w:firstLine="567"/>
        <w:jc w:val="both"/>
        <w:rPr>
          <w:rFonts w:ascii="Times New Roman" w:hAnsi="Times New Roman" w:cs="Times New Roman"/>
          <w:sz w:val="28"/>
          <w:szCs w:val="28"/>
        </w:rPr>
      </w:pPr>
      <w:r>
        <w:rPr>
          <w:rFonts w:ascii="Times New Roman" w:hAnsi="Times New Roman" w:cs="Times New Roman"/>
          <w:sz w:val="28"/>
          <w:szCs w:val="28"/>
        </w:rPr>
        <w:t xml:space="preserve">З огляду на наведене запропонована в законопроєкті № 10301 спеціалізація вимагає від судді фаховості у двох вузькоспеціалізованих </w:t>
      </w:r>
      <w:r w:rsidRPr="00065FB1">
        <w:rPr>
          <w:rFonts w:ascii="Times New Roman" w:hAnsi="Times New Roman" w:cs="Times New Roman"/>
          <w:sz w:val="28"/>
          <w:szCs w:val="28"/>
        </w:rPr>
        <w:t xml:space="preserve">категоріях кримінальних </w:t>
      </w:r>
      <w:r>
        <w:rPr>
          <w:rFonts w:ascii="Times New Roman" w:hAnsi="Times New Roman" w:cs="Times New Roman"/>
          <w:sz w:val="28"/>
          <w:szCs w:val="28"/>
        </w:rPr>
        <w:t>проваджень</w:t>
      </w:r>
      <w:r w:rsidRPr="00065FB1">
        <w:rPr>
          <w:rFonts w:ascii="Times New Roman" w:hAnsi="Times New Roman" w:cs="Times New Roman"/>
          <w:sz w:val="28"/>
          <w:szCs w:val="28"/>
        </w:rPr>
        <w:t xml:space="preserve">, що не пов’язані між собою, відрізняються за </w:t>
      </w:r>
      <w:r>
        <w:rPr>
          <w:rFonts w:ascii="Times New Roman" w:hAnsi="Times New Roman" w:cs="Times New Roman"/>
          <w:sz w:val="28"/>
          <w:szCs w:val="28"/>
        </w:rPr>
        <w:t>ознаками злочину та мають різне правове регулювання</w:t>
      </w:r>
      <w:r w:rsidRPr="00065FB1">
        <w:rPr>
          <w:rFonts w:ascii="Times New Roman" w:hAnsi="Times New Roman" w:cs="Times New Roman"/>
          <w:sz w:val="28"/>
          <w:szCs w:val="28"/>
        </w:rPr>
        <w:t>.</w:t>
      </w:r>
    </w:p>
    <w:p w:rsidR="005A7F2E" w:rsidRDefault="005A7F2E" w:rsidP="005A7F2E">
      <w:pPr>
        <w:ind w:right="-1" w:firstLine="567"/>
        <w:jc w:val="both"/>
        <w:rPr>
          <w:rFonts w:ascii="Times New Roman" w:hAnsi="Times New Roman" w:cs="Times New Roman"/>
          <w:sz w:val="28"/>
          <w:szCs w:val="28"/>
        </w:rPr>
      </w:pPr>
      <w:r>
        <w:rPr>
          <w:rFonts w:ascii="Times New Roman" w:hAnsi="Times New Roman" w:cs="Times New Roman"/>
          <w:sz w:val="28"/>
          <w:szCs w:val="28"/>
        </w:rPr>
        <w:t>На переконання Вищої ради правосуддя, обов’язкове визначення спеціалізації суддів без встановлення вимог щодо їх кваліфікації, наявності суддівського стажу не приведе до відчутного підвищення якості судових рішень у справах про військові кримінальні правопорушення, к</w:t>
      </w:r>
      <w:r w:rsidRPr="004034F6">
        <w:rPr>
          <w:rFonts w:ascii="Times New Roman" w:hAnsi="Times New Roman" w:cs="Times New Roman"/>
          <w:sz w:val="28"/>
          <w:szCs w:val="28"/>
        </w:rPr>
        <w:t>римінальні правопорушення проти миру, безпеки людства та міжнародного правопорядку</w:t>
      </w:r>
      <w:r>
        <w:rPr>
          <w:rFonts w:ascii="Times New Roman" w:hAnsi="Times New Roman" w:cs="Times New Roman"/>
          <w:sz w:val="28"/>
          <w:szCs w:val="28"/>
        </w:rPr>
        <w:t>.</w:t>
      </w:r>
    </w:p>
    <w:p w:rsidR="005A7F2E" w:rsidRDefault="005A7F2E" w:rsidP="005A7F2E">
      <w:pPr>
        <w:ind w:right="-1" w:firstLine="567"/>
        <w:jc w:val="both"/>
        <w:rPr>
          <w:rFonts w:ascii="Times New Roman" w:hAnsi="Times New Roman" w:cs="Times New Roman"/>
          <w:sz w:val="28"/>
          <w:szCs w:val="28"/>
        </w:rPr>
      </w:pPr>
      <w:r>
        <w:rPr>
          <w:rFonts w:ascii="Times New Roman" w:hAnsi="Times New Roman" w:cs="Times New Roman"/>
          <w:sz w:val="28"/>
          <w:szCs w:val="28"/>
        </w:rPr>
        <w:t>Професійна юридична спільнота вже тривалий час обговорює доцільність відновлення в Україні військової юстиції та потребу в ухваленні комплексного рішення щодо ефективного притягнення до відповідальності осіб, винних у вчиненні воєнних злочинів.</w:t>
      </w:r>
    </w:p>
    <w:p w:rsidR="005A7F2E" w:rsidRDefault="005A7F2E" w:rsidP="005A7F2E">
      <w:pPr>
        <w:ind w:right="-1" w:firstLine="567"/>
        <w:jc w:val="both"/>
        <w:rPr>
          <w:rFonts w:ascii="Times New Roman" w:hAnsi="Times New Roman" w:cs="Times New Roman"/>
          <w:sz w:val="28"/>
          <w:szCs w:val="28"/>
        </w:rPr>
      </w:pPr>
      <w:r>
        <w:rPr>
          <w:rFonts w:ascii="Times New Roman" w:hAnsi="Times New Roman" w:cs="Times New Roman"/>
          <w:sz w:val="28"/>
          <w:szCs w:val="28"/>
        </w:rPr>
        <w:t>Вища рада правосуддя наголошує на тому, що запропоновані в законопроєкті № 10301 зміни щодо спеціалізації суддів не вирішують зазначених проблем.</w:t>
      </w:r>
    </w:p>
    <w:p w:rsidR="005A7F2E" w:rsidRDefault="005A7F2E" w:rsidP="005A7F2E">
      <w:pPr>
        <w:ind w:right="-1" w:firstLine="567"/>
        <w:jc w:val="both"/>
        <w:rPr>
          <w:rFonts w:ascii="Times New Roman" w:hAnsi="Times New Roman" w:cs="Times New Roman"/>
          <w:sz w:val="28"/>
          <w:szCs w:val="28"/>
        </w:rPr>
      </w:pPr>
    </w:p>
    <w:p w:rsidR="005A7F2E" w:rsidRPr="00330E96" w:rsidRDefault="005A7F2E" w:rsidP="005A7F2E">
      <w:pPr>
        <w:ind w:right="-1" w:firstLine="567"/>
        <w:jc w:val="both"/>
        <w:rPr>
          <w:rFonts w:ascii="Times New Roman" w:hAnsi="Times New Roman" w:cs="Times New Roman"/>
          <w:b/>
          <w:sz w:val="28"/>
          <w:szCs w:val="28"/>
        </w:rPr>
      </w:pPr>
      <w:r>
        <w:rPr>
          <w:rFonts w:ascii="Times New Roman" w:hAnsi="Times New Roman" w:cs="Times New Roman"/>
          <w:b/>
          <w:sz w:val="28"/>
          <w:szCs w:val="28"/>
        </w:rPr>
        <w:t>З огляду на</w:t>
      </w:r>
      <w:r w:rsidRPr="00330E96">
        <w:rPr>
          <w:rFonts w:ascii="Times New Roman" w:hAnsi="Times New Roman" w:cs="Times New Roman"/>
          <w:b/>
          <w:sz w:val="28"/>
          <w:szCs w:val="28"/>
        </w:rPr>
        <w:t xml:space="preserve"> зазначене, Вища рада правосуддя підтримує </w:t>
      </w:r>
      <w:r>
        <w:rPr>
          <w:rFonts w:ascii="Times New Roman" w:hAnsi="Times New Roman" w:cs="Times New Roman"/>
          <w:b/>
          <w:sz w:val="28"/>
          <w:szCs w:val="28"/>
        </w:rPr>
        <w:br/>
        <w:t xml:space="preserve">законопроєкт </w:t>
      </w:r>
      <w:r w:rsidRPr="00330E96">
        <w:rPr>
          <w:rFonts w:ascii="Times New Roman" w:hAnsi="Times New Roman" w:cs="Times New Roman"/>
          <w:b/>
          <w:sz w:val="28"/>
          <w:szCs w:val="28"/>
        </w:rPr>
        <w:t>№ 10301 за умови врах</w:t>
      </w:r>
      <w:r>
        <w:rPr>
          <w:rFonts w:ascii="Times New Roman" w:hAnsi="Times New Roman" w:cs="Times New Roman"/>
          <w:b/>
          <w:sz w:val="28"/>
          <w:szCs w:val="28"/>
        </w:rPr>
        <w:t>ування застережень, викладених у</w:t>
      </w:r>
      <w:r w:rsidRPr="00330E96">
        <w:rPr>
          <w:rFonts w:ascii="Times New Roman" w:hAnsi="Times New Roman" w:cs="Times New Roman"/>
          <w:b/>
          <w:sz w:val="28"/>
          <w:szCs w:val="28"/>
        </w:rPr>
        <w:t xml:space="preserve"> цьому консультативному висновку.</w:t>
      </w:r>
    </w:p>
    <w:p w:rsidR="005A7F2E" w:rsidRDefault="005A7F2E" w:rsidP="005A7F2E">
      <w:pPr>
        <w:ind w:right="-1" w:firstLine="567"/>
        <w:jc w:val="both"/>
        <w:rPr>
          <w:rFonts w:ascii="Times New Roman" w:hAnsi="Times New Roman" w:cs="Times New Roman"/>
          <w:sz w:val="28"/>
          <w:szCs w:val="28"/>
        </w:rPr>
      </w:pPr>
    </w:p>
    <w:p w:rsidR="005A7F2E" w:rsidRPr="0076624E" w:rsidRDefault="005A7F2E" w:rsidP="005A7F2E">
      <w:pPr>
        <w:ind w:firstLine="567"/>
        <w:jc w:val="both"/>
        <w:rPr>
          <w:rFonts w:ascii="Times New Roman" w:hAnsi="Times New Roman" w:cs="Times New Roman"/>
          <w:b/>
          <w:sz w:val="28"/>
          <w:szCs w:val="28"/>
        </w:rPr>
      </w:pPr>
    </w:p>
    <w:p w:rsidR="00B43B43" w:rsidRPr="00D064F4" w:rsidRDefault="00B43B43" w:rsidP="00DE5DDE">
      <w:pPr>
        <w:pStyle w:val="ac"/>
        <w:jc w:val="center"/>
        <w:rPr>
          <w:szCs w:val="28"/>
        </w:rPr>
      </w:pPr>
    </w:p>
    <w:p w:rsidR="00FC58A5" w:rsidRPr="00D064F4" w:rsidRDefault="00FC58A5" w:rsidP="00DE5DDE">
      <w:pPr>
        <w:pStyle w:val="ac"/>
        <w:jc w:val="center"/>
        <w:rPr>
          <w:szCs w:val="28"/>
        </w:rPr>
      </w:pPr>
    </w:p>
    <w:p w:rsidR="00FC58A5" w:rsidRPr="00D064F4" w:rsidRDefault="00FC58A5" w:rsidP="00DE5DDE">
      <w:pPr>
        <w:pStyle w:val="ac"/>
        <w:jc w:val="center"/>
        <w:rPr>
          <w:szCs w:val="28"/>
        </w:rPr>
      </w:pPr>
    </w:p>
    <w:sectPr w:rsidR="00FC58A5" w:rsidRPr="00D064F4" w:rsidSect="00B61E4F">
      <w:headerReference w:type="default" r:id="rId9"/>
      <w:footerReference w:type="default" r:id="rId10"/>
      <w:headerReference w:type="first" r:id="rId11"/>
      <w:footerReference w:type="first" r:id="rId12"/>
      <w:pgSz w:w="11909" w:h="16834"/>
      <w:pgMar w:top="1134" w:right="567" w:bottom="993" w:left="1701" w:header="720" w:footer="720"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174F" w:rsidRDefault="0082174F">
      <w:r>
        <w:separator/>
      </w:r>
    </w:p>
  </w:endnote>
  <w:endnote w:type="continuationSeparator" w:id="0">
    <w:p w:rsidR="0082174F" w:rsidRDefault="00821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Mangal">
    <w:panose1 w:val="00000400000000000000"/>
    <w:charset w:val="01"/>
    <w:family w:val="roman"/>
    <w:pitch w:val="variable"/>
    <w:sig w:usb0="0000A003" w:usb1="00000000" w:usb2="00000000" w:usb3="00000000" w:csb0="00000001"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42F9" w:rsidRDefault="007F42F9">
    <w:pPr>
      <w:pBdr>
        <w:top w:val="nil"/>
        <w:left w:val="nil"/>
        <w:bottom w:val="nil"/>
        <w:right w:val="nil"/>
        <w:between w:val="nil"/>
      </w:pBdr>
      <w:spacing w:line="276" w:lineRule="auto"/>
      <w:jc w:val="right"/>
      <w:rPr>
        <w:color w:val="000000"/>
        <w:sz w:val="22"/>
        <w:szCs w:val="2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42F9" w:rsidRDefault="007F42F9">
    <w:pPr>
      <w:pBdr>
        <w:top w:val="nil"/>
        <w:left w:val="nil"/>
        <w:bottom w:val="nil"/>
        <w:right w:val="nil"/>
        <w:between w:val="nil"/>
      </w:pBdr>
      <w:spacing w:line="276" w:lineRule="auto"/>
      <w:rPr>
        <w:color w:val="000000"/>
        <w:sz w:val="22"/>
        <w:szCs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174F" w:rsidRDefault="0082174F">
      <w:r>
        <w:separator/>
      </w:r>
    </w:p>
  </w:footnote>
  <w:footnote w:type="continuationSeparator" w:id="0">
    <w:p w:rsidR="0082174F" w:rsidRDefault="0082174F">
      <w:r>
        <w:continuationSeparator/>
      </w:r>
    </w:p>
  </w:footnote>
  <w:footnote w:id="1">
    <w:p w:rsidR="005A7F2E" w:rsidRPr="009D2F0F" w:rsidRDefault="005A7F2E" w:rsidP="005A7F2E">
      <w:pPr>
        <w:pStyle w:val="af3"/>
        <w:rPr>
          <w:rFonts w:ascii="Times New Roman" w:hAnsi="Times New Roman" w:cs="Times New Roman"/>
          <w:szCs w:val="20"/>
          <w:lang w:val="en-US"/>
        </w:rPr>
      </w:pPr>
      <w:r w:rsidRPr="00664676">
        <w:rPr>
          <w:rStyle w:val="af2"/>
          <w:rFonts w:ascii="Times New Roman" w:hAnsi="Times New Roman" w:cs="Times New Roman"/>
        </w:rPr>
        <w:footnoteRef/>
      </w:r>
      <w:r w:rsidRPr="009D2F0F">
        <w:rPr>
          <w:lang w:val="en-US"/>
        </w:rPr>
        <w:t xml:space="preserve"> </w:t>
      </w:r>
      <w:r w:rsidRPr="00B6090C">
        <w:rPr>
          <w:rFonts w:ascii="Times New Roman" w:hAnsi="Times New Roman" w:cs="Times New Roman"/>
          <w:szCs w:val="20"/>
          <w:lang w:val="uk-UA"/>
        </w:rPr>
        <w:t xml:space="preserve">CDL-AD (2019) 014, </w:t>
      </w:r>
      <w:r>
        <w:rPr>
          <w:rFonts w:ascii="Times New Roman" w:hAnsi="Times New Roman" w:cs="Times New Roman"/>
          <w:szCs w:val="20"/>
          <w:lang w:val="en-US"/>
        </w:rPr>
        <w:t>Opinion on Romanian Emergency Ordinance Geo No. 7 And Geo No. 12 Amending the Laws of Justice [</w:t>
      </w:r>
      <w:r w:rsidRPr="00B6090C">
        <w:rPr>
          <w:rFonts w:ascii="Times New Roman" w:hAnsi="Times New Roman" w:cs="Times New Roman"/>
          <w:szCs w:val="20"/>
          <w:lang w:val="uk-UA"/>
        </w:rPr>
        <w:t>Виснов</w:t>
      </w:r>
      <w:r>
        <w:rPr>
          <w:rFonts w:ascii="Times New Roman" w:hAnsi="Times New Roman" w:cs="Times New Roman"/>
          <w:szCs w:val="20"/>
          <w:lang w:val="uk-UA"/>
        </w:rPr>
        <w:t xml:space="preserve">ок про надзвичайні накази уряду Румунії </w:t>
      </w:r>
      <w:r w:rsidRPr="00B6090C">
        <w:rPr>
          <w:rFonts w:ascii="Times New Roman" w:hAnsi="Times New Roman" w:cs="Times New Roman"/>
          <w:szCs w:val="20"/>
          <w:lang w:val="uk-UA"/>
        </w:rPr>
        <w:t>GEO № 7 та GEO № 12 внесення</w:t>
      </w:r>
      <w:r>
        <w:rPr>
          <w:rFonts w:ascii="Times New Roman" w:hAnsi="Times New Roman" w:cs="Times New Roman"/>
          <w:szCs w:val="20"/>
          <w:lang w:val="uk-UA"/>
        </w:rPr>
        <w:t xml:space="preserve"> змін до Законів про правосуддя</w:t>
      </w:r>
      <w:r>
        <w:rPr>
          <w:rFonts w:ascii="Times New Roman" w:hAnsi="Times New Roman" w:cs="Times New Roman"/>
          <w:szCs w:val="20"/>
          <w:lang w:val="en-US"/>
        </w:rPr>
        <w:t>]</w:t>
      </w:r>
      <w:r w:rsidRPr="00B6090C">
        <w:rPr>
          <w:rFonts w:ascii="Times New Roman" w:hAnsi="Times New Roman" w:cs="Times New Roman"/>
          <w:szCs w:val="20"/>
          <w:lang w:val="uk-UA"/>
        </w:rPr>
        <w:t>.</w:t>
      </w:r>
    </w:p>
  </w:footnote>
  <w:footnote w:id="2">
    <w:p w:rsidR="005A7F2E" w:rsidRPr="00664676" w:rsidRDefault="005A7F2E" w:rsidP="005A7F2E">
      <w:pPr>
        <w:pStyle w:val="af3"/>
        <w:rPr>
          <w:rFonts w:ascii="Times New Roman" w:hAnsi="Times New Roman" w:cs="Times New Roman"/>
          <w:lang w:val="uk-UA"/>
        </w:rPr>
      </w:pPr>
      <w:r w:rsidRPr="00664676">
        <w:rPr>
          <w:rStyle w:val="af2"/>
          <w:rFonts w:ascii="Times New Roman" w:hAnsi="Times New Roman" w:cs="Times New Roman"/>
          <w:lang w:val="uk-UA"/>
        </w:rPr>
        <w:footnoteRef/>
      </w:r>
      <w:r w:rsidRPr="00464BC9">
        <w:rPr>
          <w:lang w:val="uk-UA"/>
        </w:rPr>
        <w:t xml:space="preserve"> </w:t>
      </w:r>
      <w:r>
        <w:rPr>
          <w:rFonts w:ascii="Times New Roman" w:hAnsi="Times New Roman" w:cs="Times New Roman"/>
          <w:lang w:val="uk-UA"/>
        </w:rPr>
        <w:t>В</w:t>
      </w:r>
      <w:r w:rsidRPr="00664676">
        <w:rPr>
          <w:rFonts w:ascii="Times New Roman" w:hAnsi="Times New Roman" w:cs="Times New Roman"/>
          <w:lang w:val="uk-UA"/>
        </w:rPr>
        <w:t>исновок</w:t>
      </w:r>
      <w:r>
        <w:rPr>
          <w:rFonts w:ascii="Times New Roman" w:hAnsi="Times New Roman" w:cs="Times New Roman"/>
          <w:lang w:val="uk-UA"/>
        </w:rPr>
        <w:t xml:space="preserve"> № 15 (2012) </w:t>
      </w:r>
      <w:r w:rsidRPr="00664676">
        <w:rPr>
          <w:rFonts w:ascii="Times New Roman" w:hAnsi="Times New Roman" w:cs="Times New Roman"/>
          <w:lang w:val="uk-UA"/>
        </w:rPr>
        <w:t>Консульта</w:t>
      </w:r>
      <w:r>
        <w:rPr>
          <w:rFonts w:ascii="Times New Roman" w:hAnsi="Times New Roman" w:cs="Times New Roman"/>
          <w:lang w:val="uk-UA"/>
        </w:rPr>
        <w:t xml:space="preserve">тивної ради європейських суддів </w:t>
      </w:r>
      <w:r w:rsidRPr="00664676">
        <w:rPr>
          <w:rFonts w:ascii="Times New Roman" w:hAnsi="Times New Roman" w:cs="Times New Roman"/>
          <w:lang w:val="uk-UA"/>
        </w:rPr>
        <w:t>до уваги</w:t>
      </w:r>
      <w:r>
        <w:rPr>
          <w:rFonts w:ascii="Times New Roman" w:hAnsi="Times New Roman" w:cs="Times New Roman"/>
          <w:lang w:val="uk-UA"/>
        </w:rPr>
        <w:t xml:space="preserve"> Комітету міністрів Ради Європи </w:t>
      </w:r>
      <w:r w:rsidRPr="00664676">
        <w:rPr>
          <w:rFonts w:ascii="Times New Roman" w:hAnsi="Times New Roman" w:cs="Times New Roman"/>
          <w:lang w:val="uk-UA"/>
        </w:rPr>
        <w:t>про спеціалізацію суддів</w:t>
      </w:r>
      <w:r w:rsidRPr="00464BC9">
        <w:rPr>
          <w:rFonts w:ascii="Times New Roman" w:hAnsi="Times New Roman" w:cs="Times New Roman"/>
          <w:lang w:val="uk-UA"/>
        </w:rPr>
        <w:t xml:space="preserve"> </w:t>
      </w:r>
      <w:r>
        <w:rPr>
          <w:rFonts w:ascii="Times New Roman" w:hAnsi="Times New Roman" w:cs="Times New Roman"/>
          <w:lang w:val="uk-UA"/>
        </w:rPr>
        <w:t>(пункт 4)</w:t>
      </w:r>
      <w:r w:rsidRPr="00464BC9">
        <w:rPr>
          <w:rFonts w:ascii="Times New Roman" w:hAnsi="Times New Roman" w:cs="Times New Roman"/>
          <w:lang w:val="uk-UA"/>
        </w:rPr>
        <w:t>.</w:t>
      </w:r>
    </w:p>
  </w:footnote>
  <w:footnote w:id="3">
    <w:p w:rsidR="005A7F2E" w:rsidRPr="00464BC9" w:rsidRDefault="005A7F2E" w:rsidP="005A7F2E">
      <w:pPr>
        <w:pStyle w:val="af3"/>
        <w:rPr>
          <w:lang w:val="uk-UA"/>
        </w:rPr>
      </w:pPr>
      <w:r w:rsidRPr="00664676">
        <w:rPr>
          <w:rStyle w:val="af2"/>
          <w:rFonts w:ascii="Times New Roman" w:hAnsi="Times New Roman" w:cs="Times New Roman"/>
        </w:rPr>
        <w:footnoteRef/>
      </w:r>
      <w:r>
        <w:t xml:space="preserve"> </w:t>
      </w:r>
      <w:r>
        <w:rPr>
          <w:rFonts w:ascii="Times New Roman" w:hAnsi="Times New Roman" w:cs="Times New Roman"/>
          <w:lang w:val="uk-UA"/>
        </w:rPr>
        <w:t>В</w:t>
      </w:r>
      <w:r w:rsidRPr="00664676">
        <w:rPr>
          <w:rFonts w:ascii="Times New Roman" w:hAnsi="Times New Roman" w:cs="Times New Roman"/>
          <w:lang w:val="uk-UA"/>
        </w:rPr>
        <w:t>исновок</w:t>
      </w:r>
      <w:r>
        <w:rPr>
          <w:rFonts w:ascii="Times New Roman" w:hAnsi="Times New Roman" w:cs="Times New Roman"/>
          <w:lang w:val="uk-UA"/>
        </w:rPr>
        <w:t xml:space="preserve"> № 15 (2012) </w:t>
      </w:r>
      <w:r w:rsidRPr="00664676">
        <w:rPr>
          <w:rFonts w:ascii="Times New Roman" w:hAnsi="Times New Roman" w:cs="Times New Roman"/>
          <w:lang w:val="uk-UA"/>
        </w:rPr>
        <w:t>Консульта</w:t>
      </w:r>
      <w:r>
        <w:rPr>
          <w:rFonts w:ascii="Times New Roman" w:hAnsi="Times New Roman" w:cs="Times New Roman"/>
          <w:lang w:val="uk-UA"/>
        </w:rPr>
        <w:t xml:space="preserve">тивної ради європейських суддів </w:t>
      </w:r>
      <w:r w:rsidRPr="00664676">
        <w:rPr>
          <w:rFonts w:ascii="Times New Roman" w:hAnsi="Times New Roman" w:cs="Times New Roman"/>
          <w:lang w:val="uk-UA"/>
        </w:rPr>
        <w:t>до уваги</w:t>
      </w:r>
      <w:r>
        <w:rPr>
          <w:rFonts w:ascii="Times New Roman" w:hAnsi="Times New Roman" w:cs="Times New Roman"/>
          <w:lang w:val="uk-UA"/>
        </w:rPr>
        <w:t xml:space="preserve"> Комітету міністрів Ради Європи </w:t>
      </w:r>
      <w:r w:rsidRPr="00664676">
        <w:rPr>
          <w:rFonts w:ascii="Times New Roman" w:hAnsi="Times New Roman" w:cs="Times New Roman"/>
          <w:lang w:val="uk-UA"/>
        </w:rPr>
        <w:t>про спеціалізацію суддів</w:t>
      </w:r>
      <w:r w:rsidRPr="00464BC9">
        <w:rPr>
          <w:rFonts w:ascii="Times New Roman" w:hAnsi="Times New Roman" w:cs="Times New Roman"/>
          <w:lang w:val="uk-UA"/>
        </w:rPr>
        <w:t xml:space="preserve"> </w:t>
      </w:r>
      <w:r>
        <w:rPr>
          <w:rFonts w:ascii="Times New Roman" w:hAnsi="Times New Roman" w:cs="Times New Roman"/>
          <w:lang w:val="uk-UA"/>
        </w:rPr>
        <w:t>(пункт 30)</w:t>
      </w:r>
      <w:r w:rsidRPr="00464BC9">
        <w:rPr>
          <w:rFonts w:ascii="Times New Roman" w:hAnsi="Times New Roman" w:cs="Times New Roman"/>
          <w:lang w:val="uk-UA"/>
        </w:rPr>
        <w:t>.</w:t>
      </w:r>
    </w:p>
  </w:footnote>
  <w:footnote w:id="4">
    <w:p w:rsidR="005A7F2E" w:rsidRPr="00464BC9" w:rsidRDefault="005A7F2E" w:rsidP="005A7F2E">
      <w:pPr>
        <w:pStyle w:val="af3"/>
        <w:rPr>
          <w:lang w:val="uk-UA"/>
        </w:rPr>
      </w:pPr>
      <w:r w:rsidRPr="007639BF">
        <w:rPr>
          <w:rStyle w:val="af2"/>
          <w:rFonts w:ascii="Times New Roman" w:hAnsi="Times New Roman" w:cs="Times New Roman"/>
        </w:rPr>
        <w:footnoteRef/>
      </w:r>
      <w:r>
        <w:t xml:space="preserve"> </w:t>
      </w:r>
      <w:r>
        <w:rPr>
          <w:rFonts w:ascii="Times New Roman" w:hAnsi="Times New Roman" w:cs="Times New Roman"/>
          <w:lang w:val="uk-UA"/>
        </w:rPr>
        <w:t>В</w:t>
      </w:r>
      <w:r w:rsidRPr="00664676">
        <w:rPr>
          <w:rFonts w:ascii="Times New Roman" w:hAnsi="Times New Roman" w:cs="Times New Roman"/>
          <w:lang w:val="uk-UA"/>
        </w:rPr>
        <w:t>исновок</w:t>
      </w:r>
      <w:r>
        <w:rPr>
          <w:rFonts w:ascii="Times New Roman" w:hAnsi="Times New Roman" w:cs="Times New Roman"/>
          <w:lang w:val="uk-UA"/>
        </w:rPr>
        <w:t xml:space="preserve"> № 15 (2012) </w:t>
      </w:r>
      <w:r w:rsidRPr="00664676">
        <w:rPr>
          <w:rFonts w:ascii="Times New Roman" w:hAnsi="Times New Roman" w:cs="Times New Roman"/>
          <w:lang w:val="uk-UA"/>
        </w:rPr>
        <w:t>Консульта</w:t>
      </w:r>
      <w:r>
        <w:rPr>
          <w:rFonts w:ascii="Times New Roman" w:hAnsi="Times New Roman" w:cs="Times New Roman"/>
          <w:lang w:val="uk-UA"/>
        </w:rPr>
        <w:t xml:space="preserve">тивної ради європейських суддів </w:t>
      </w:r>
      <w:r w:rsidRPr="00664676">
        <w:rPr>
          <w:rFonts w:ascii="Times New Roman" w:hAnsi="Times New Roman" w:cs="Times New Roman"/>
          <w:lang w:val="uk-UA"/>
        </w:rPr>
        <w:t>до уваги</w:t>
      </w:r>
      <w:r>
        <w:rPr>
          <w:rFonts w:ascii="Times New Roman" w:hAnsi="Times New Roman" w:cs="Times New Roman"/>
          <w:lang w:val="uk-UA"/>
        </w:rPr>
        <w:t xml:space="preserve"> Комітету міністрів Ради Європи </w:t>
      </w:r>
      <w:r w:rsidRPr="00664676">
        <w:rPr>
          <w:rFonts w:ascii="Times New Roman" w:hAnsi="Times New Roman" w:cs="Times New Roman"/>
          <w:lang w:val="uk-UA"/>
        </w:rPr>
        <w:t>про спеціалізацію суддів</w:t>
      </w:r>
      <w:r w:rsidRPr="00464BC9">
        <w:rPr>
          <w:rFonts w:ascii="Times New Roman" w:hAnsi="Times New Roman" w:cs="Times New Roman"/>
          <w:lang w:val="uk-UA"/>
        </w:rPr>
        <w:t xml:space="preserve"> </w:t>
      </w:r>
      <w:r>
        <w:rPr>
          <w:rFonts w:ascii="Times New Roman" w:hAnsi="Times New Roman" w:cs="Times New Roman"/>
          <w:lang w:val="uk-UA"/>
        </w:rPr>
        <w:t>(пункт 34).</w:t>
      </w:r>
    </w:p>
  </w:footnote>
  <w:footnote w:id="5">
    <w:p w:rsidR="005A7F2E" w:rsidRPr="00940E87" w:rsidRDefault="005A7F2E" w:rsidP="005A7F2E">
      <w:pPr>
        <w:pStyle w:val="af3"/>
        <w:rPr>
          <w:rFonts w:ascii="Times New Roman" w:hAnsi="Times New Roman" w:cs="Times New Roman"/>
          <w:lang w:val="uk-UA"/>
        </w:rPr>
      </w:pPr>
      <w:r w:rsidRPr="00940E87">
        <w:rPr>
          <w:rStyle w:val="af2"/>
          <w:rFonts w:ascii="Times New Roman" w:hAnsi="Times New Roman" w:cs="Times New Roman"/>
        </w:rPr>
        <w:footnoteRef/>
      </w:r>
      <w:r w:rsidRPr="00940E87">
        <w:rPr>
          <w:rFonts w:ascii="Times New Roman" w:hAnsi="Times New Roman" w:cs="Times New Roman"/>
          <w:lang w:val="uk-UA"/>
        </w:rPr>
        <w:t xml:space="preserve"> </w:t>
      </w:r>
      <w:r>
        <w:rPr>
          <w:rFonts w:ascii="Times New Roman" w:hAnsi="Times New Roman" w:cs="Times New Roman"/>
          <w:lang w:val="uk-UA"/>
        </w:rPr>
        <w:t>Москвич Л.М. Ефективність судової системи</w:t>
      </w:r>
      <w:r w:rsidRPr="00370F9C">
        <w:rPr>
          <w:rFonts w:ascii="Times New Roman" w:hAnsi="Times New Roman" w:cs="Times New Roman"/>
        </w:rPr>
        <w:t>:</w:t>
      </w:r>
      <w:r>
        <w:rPr>
          <w:rFonts w:ascii="Times New Roman" w:hAnsi="Times New Roman" w:cs="Times New Roman"/>
          <w:lang w:val="uk-UA"/>
        </w:rPr>
        <w:t xml:space="preserve"> концептуальний аналіз. Харків : Вид-во «ФІНН», 2011. С. 150.</w:t>
      </w:r>
    </w:p>
  </w:footnote>
  <w:footnote w:id="6">
    <w:p w:rsidR="005A7F2E" w:rsidRPr="00370F9C" w:rsidRDefault="005A7F2E" w:rsidP="005A7F2E">
      <w:pPr>
        <w:pStyle w:val="af3"/>
        <w:rPr>
          <w:lang w:val="uk-UA"/>
        </w:rPr>
      </w:pPr>
      <w:r w:rsidRPr="00940E87">
        <w:rPr>
          <w:rStyle w:val="af2"/>
          <w:rFonts w:ascii="Times New Roman" w:hAnsi="Times New Roman" w:cs="Times New Roman"/>
        </w:rPr>
        <w:footnoteRef/>
      </w:r>
      <w:r w:rsidRPr="005E08F5">
        <w:rPr>
          <w:lang w:val="uk-UA"/>
        </w:rPr>
        <w:t xml:space="preserve"> </w:t>
      </w:r>
      <w:r>
        <w:rPr>
          <w:rFonts w:ascii="Times New Roman" w:hAnsi="Times New Roman" w:cs="Times New Roman"/>
          <w:lang w:val="uk-UA"/>
        </w:rPr>
        <w:t>В</w:t>
      </w:r>
      <w:r w:rsidRPr="00664676">
        <w:rPr>
          <w:rFonts w:ascii="Times New Roman" w:hAnsi="Times New Roman" w:cs="Times New Roman"/>
          <w:lang w:val="uk-UA"/>
        </w:rPr>
        <w:t>исновок</w:t>
      </w:r>
      <w:r>
        <w:rPr>
          <w:rFonts w:ascii="Times New Roman" w:hAnsi="Times New Roman" w:cs="Times New Roman"/>
          <w:lang w:val="uk-UA"/>
        </w:rPr>
        <w:t xml:space="preserve"> № 15 (2012) </w:t>
      </w:r>
      <w:r w:rsidRPr="00664676">
        <w:rPr>
          <w:rFonts w:ascii="Times New Roman" w:hAnsi="Times New Roman" w:cs="Times New Roman"/>
          <w:lang w:val="uk-UA"/>
        </w:rPr>
        <w:t>Консульта</w:t>
      </w:r>
      <w:r>
        <w:rPr>
          <w:rFonts w:ascii="Times New Roman" w:hAnsi="Times New Roman" w:cs="Times New Roman"/>
          <w:lang w:val="uk-UA"/>
        </w:rPr>
        <w:t xml:space="preserve">тивної ради європейських суддів </w:t>
      </w:r>
      <w:r w:rsidRPr="00664676">
        <w:rPr>
          <w:rFonts w:ascii="Times New Roman" w:hAnsi="Times New Roman" w:cs="Times New Roman"/>
          <w:lang w:val="uk-UA"/>
        </w:rPr>
        <w:t>до уваги</w:t>
      </w:r>
      <w:r>
        <w:rPr>
          <w:rFonts w:ascii="Times New Roman" w:hAnsi="Times New Roman" w:cs="Times New Roman"/>
          <w:lang w:val="uk-UA"/>
        </w:rPr>
        <w:t xml:space="preserve"> Комітету міністрів Ради Європи </w:t>
      </w:r>
      <w:r w:rsidRPr="00664676">
        <w:rPr>
          <w:rFonts w:ascii="Times New Roman" w:hAnsi="Times New Roman" w:cs="Times New Roman"/>
          <w:lang w:val="uk-UA"/>
        </w:rPr>
        <w:t>про спеціалізацію суддів</w:t>
      </w:r>
      <w:r w:rsidRPr="00464BC9">
        <w:rPr>
          <w:rFonts w:ascii="Times New Roman" w:hAnsi="Times New Roman" w:cs="Times New Roman"/>
          <w:lang w:val="uk-UA"/>
        </w:rPr>
        <w:t xml:space="preserve"> </w:t>
      </w:r>
      <w:r>
        <w:rPr>
          <w:rFonts w:ascii="Times New Roman" w:hAnsi="Times New Roman" w:cs="Times New Roman"/>
          <w:lang w:val="uk-UA"/>
        </w:rPr>
        <w:t>(пункт 17).</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5297358"/>
      <w:docPartObj>
        <w:docPartGallery w:val="Page Numbers (Top of Page)"/>
        <w:docPartUnique/>
      </w:docPartObj>
    </w:sdtPr>
    <w:sdtEndPr>
      <w:rPr>
        <w:rFonts w:ascii="Times New Roman" w:hAnsi="Times New Roman" w:cs="Times New Roman"/>
        <w:sz w:val="28"/>
      </w:rPr>
    </w:sdtEndPr>
    <w:sdtContent>
      <w:p w:rsidR="006D43EF" w:rsidRPr="006D43EF" w:rsidRDefault="006D43EF">
        <w:pPr>
          <w:pStyle w:val="ae"/>
          <w:jc w:val="center"/>
          <w:rPr>
            <w:rFonts w:ascii="Times New Roman" w:hAnsi="Times New Roman" w:cs="Times New Roman"/>
            <w:sz w:val="28"/>
          </w:rPr>
        </w:pPr>
        <w:r w:rsidRPr="006D43EF">
          <w:rPr>
            <w:rFonts w:ascii="Times New Roman" w:hAnsi="Times New Roman" w:cs="Times New Roman"/>
            <w:sz w:val="28"/>
          </w:rPr>
          <w:fldChar w:fldCharType="begin"/>
        </w:r>
        <w:r w:rsidRPr="006D43EF">
          <w:rPr>
            <w:rFonts w:ascii="Times New Roman" w:hAnsi="Times New Roman" w:cs="Times New Roman"/>
            <w:sz w:val="28"/>
          </w:rPr>
          <w:instrText>PAGE   \* MERGEFORMAT</w:instrText>
        </w:r>
        <w:r w:rsidRPr="006D43EF">
          <w:rPr>
            <w:rFonts w:ascii="Times New Roman" w:hAnsi="Times New Roman" w:cs="Times New Roman"/>
            <w:sz w:val="28"/>
          </w:rPr>
          <w:fldChar w:fldCharType="separate"/>
        </w:r>
        <w:r w:rsidR="003F4968">
          <w:rPr>
            <w:rFonts w:ascii="Times New Roman" w:hAnsi="Times New Roman" w:cs="Times New Roman"/>
            <w:noProof/>
            <w:sz w:val="28"/>
          </w:rPr>
          <w:t>2</w:t>
        </w:r>
        <w:r w:rsidRPr="006D43EF">
          <w:rPr>
            <w:rFonts w:ascii="Times New Roman" w:hAnsi="Times New Roman" w:cs="Times New Roman"/>
            <w:sz w:val="28"/>
          </w:rPr>
          <w:fldChar w:fldCharType="end"/>
        </w:r>
      </w:p>
    </w:sdtContent>
  </w:sdt>
  <w:p w:rsidR="007F42F9" w:rsidRDefault="007F42F9">
    <w:pPr>
      <w:pBdr>
        <w:top w:val="nil"/>
        <w:left w:val="nil"/>
        <w:bottom w:val="nil"/>
        <w:right w:val="nil"/>
        <w:between w:val="nil"/>
      </w:pBdr>
      <w:tabs>
        <w:tab w:val="center" w:pos="4819"/>
        <w:tab w:val="right" w:pos="9639"/>
      </w:tabs>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42F9" w:rsidRDefault="007F42F9">
    <w:pPr>
      <w:pBdr>
        <w:top w:val="nil"/>
        <w:left w:val="nil"/>
        <w:bottom w:val="nil"/>
        <w:right w:val="nil"/>
        <w:between w:val="nil"/>
      </w:pBdr>
      <w:tabs>
        <w:tab w:val="center" w:pos="4819"/>
        <w:tab w:val="right" w:pos="9639"/>
      </w:tabs>
      <w:jc w:val="center"/>
      <w:rPr>
        <w:color w:val="000000"/>
      </w:rPr>
    </w:pPr>
  </w:p>
  <w:p w:rsidR="007F42F9" w:rsidRDefault="007F42F9">
    <w:pPr>
      <w:pBdr>
        <w:top w:val="nil"/>
        <w:left w:val="nil"/>
        <w:bottom w:val="nil"/>
        <w:right w:val="nil"/>
        <w:between w:val="nil"/>
      </w:pBdr>
      <w:spacing w:line="276" w:lineRule="auto"/>
      <w:rPr>
        <w:color w:val="000000"/>
        <w:sz w:val="22"/>
        <w:szCs w:val="2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C66F7A"/>
    <w:multiLevelType w:val="hybridMultilevel"/>
    <w:tmpl w:val="F38288BC"/>
    <w:lvl w:ilvl="0" w:tplc="04220011">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ABF"/>
    <w:rsid w:val="00046272"/>
    <w:rsid w:val="00055231"/>
    <w:rsid w:val="000620DA"/>
    <w:rsid w:val="00065FB1"/>
    <w:rsid w:val="00082F26"/>
    <w:rsid w:val="000C6F37"/>
    <w:rsid w:val="000F5BE0"/>
    <w:rsid w:val="00115B73"/>
    <w:rsid w:val="00141EB3"/>
    <w:rsid w:val="00142E60"/>
    <w:rsid w:val="001743FB"/>
    <w:rsid w:val="00193A8B"/>
    <w:rsid w:val="001A029C"/>
    <w:rsid w:val="001C186F"/>
    <w:rsid w:val="00217D8A"/>
    <w:rsid w:val="00221764"/>
    <w:rsid w:val="002377BA"/>
    <w:rsid w:val="0025654F"/>
    <w:rsid w:val="00260C84"/>
    <w:rsid w:val="002B5A75"/>
    <w:rsid w:val="002C45B7"/>
    <w:rsid w:val="002C5A5A"/>
    <w:rsid w:val="002F18F2"/>
    <w:rsid w:val="00302003"/>
    <w:rsid w:val="00305492"/>
    <w:rsid w:val="003055D4"/>
    <w:rsid w:val="0031257F"/>
    <w:rsid w:val="0036085A"/>
    <w:rsid w:val="00370F9C"/>
    <w:rsid w:val="003A4124"/>
    <w:rsid w:val="003E6E1E"/>
    <w:rsid w:val="003F0B2B"/>
    <w:rsid w:val="003F4968"/>
    <w:rsid w:val="004034F6"/>
    <w:rsid w:val="00426D27"/>
    <w:rsid w:val="00433830"/>
    <w:rsid w:val="0046244C"/>
    <w:rsid w:val="00462A1B"/>
    <w:rsid w:val="00464BC9"/>
    <w:rsid w:val="00475273"/>
    <w:rsid w:val="004A3920"/>
    <w:rsid w:val="004C66FC"/>
    <w:rsid w:val="004D5190"/>
    <w:rsid w:val="00522F95"/>
    <w:rsid w:val="00526C74"/>
    <w:rsid w:val="00531C25"/>
    <w:rsid w:val="00535C81"/>
    <w:rsid w:val="00537883"/>
    <w:rsid w:val="00574ABF"/>
    <w:rsid w:val="005A3B2C"/>
    <w:rsid w:val="005A7F2E"/>
    <w:rsid w:val="00622504"/>
    <w:rsid w:val="0062655B"/>
    <w:rsid w:val="00635C3A"/>
    <w:rsid w:val="0064205A"/>
    <w:rsid w:val="00642310"/>
    <w:rsid w:val="0064710E"/>
    <w:rsid w:val="006510BB"/>
    <w:rsid w:val="006C24BB"/>
    <w:rsid w:val="006D1746"/>
    <w:rsid w:val="006D43EF"/>
    <w:rsid w:val="006D5F99"/>
    <w:rsid w:val="00720EE6"/>
    <w:rsid w:val="007259C0"/>
    <w:rsid w:val="00730DF1"/>
    <w:rsid w:val="0076624E"/>
    <w:rsid w:val="0077037E"/>
    <w:rsid w:val="007A02AD"/>
    <w:rsid w:val="007B5555"/>
    <w:rsid w:val="007C55B1"/>
    <w:rsid w:val="007F42F9"/>
    <w:rsid w:val="0080398C"/>
    <w:rsid w:val="0082174F"/>
    <w:rsid w:val="00863EEE"/>
    <w:rsid w:val="008942AC"/>
    <w:rsid w:val="00896D1C"/>
    <w:rsid w:val="008C3542"/>
    <w:rsid w:val="00901EF6"/>
    <w:rsid w:val="009119B9"/>
    <w:rsid w:val="00914F06"/>
    <w:rsid w:val="00955EF1"/>
    <w:rsid w:val="0099230B"/>
    <w:rsid w:val="009A0B25"/>
    <w:rsid w:val="009A2E6A"/>
    <w:rsid w:val="009A7D4B"/>
    <w:rsid w:val="009D19D9"/>
    <w:rsid w:val="009E69BB"/>
    <w:rsid w:val="00A027E2"/>
    <w:rsid w:val="00A25CAB"/>
    <w:rsid w:val="00A52E73"/>
    <w:rsid w:val="00A5724B"/>
    <w:rsid w:val="00A833C8"/>
    <w:rsid w:val="00AA47D2"/>
    <w:rsid w:val="00AA7CEA"/>
    <w:rsid w:val="00AC2B22"/>
    <w:rsid w:val="00AC7E1A"/>
    <w:rsid w:val="00B07F87"/>
    <w:rsid w:val="00B15295"/>
    <w:rsid w:val="00B2016A"/>
    <w:rsid w:val="00B41E5D"/>
    <w:rsid w:val="00B43B43"/>
    <w:rsid w:val="00B5376B"/>
    <w:rsid w:val="00B6161E"/>
    <w:rsid w:val="00B61E4F"/>
    <w:rsid w:val="00B66B5D"/>
    <w:rsid w:val="00B82E92"/>
    <w:rsid w:val="00B965F2"/>
    <w:rsid w:val="00BD7499"/>
    <w:rsid w:val="00BE02ED"/>
    <w:rsid w:val="00C10C67"/>
    <w:rsid w:val="00C10CD3"/>
    <w:rsid w:val="00C154F6"/>
    <w:rsid w:val="00C23646"/>
    <w:rsid w:val="00C907F6"/>
    <w:rsid w:val="00CB0925"/>
    <w:rsid w:val="00CB232E"/>
    <w:rsid w:val="00CE042C"/>
    <w:rsid w:val="00CF5D05"/>
    <w:rsid w:val="00D064F4"/>
    <w:rsid w:val="00D65CDF"/>
    <w:rsid w:val="00D71B57"/>
    <w:rsid w:val="00D726B4"/>
    <w:rsid w:val="00D91034"/>
    <w:rsid w:val="00D91844"/>
    <w:rsid w:val="00DE5DDE"/>
    <w:rsid w:val="00E21CD3"/>
    <w:rsid w:val="00E40F19"/>
    <w:rsid w:val="00E648A5"/>
    <w:rsid w:val="00E64FDA"/>
    <w:rsid w:val="00E8069C"/>
    <w:rsid w:val="00E82FF8"/>
    <w:rsid w:val="00E957DC"/>
    <w:rsid w:val="00EB7DE3"/>
    <w:rsid w:val="00EC2574"/>
    <w:rsid w:val="00EF11D4"/>
    <w:rsid w:val="00F22CED"/>
    <w:rsid w:val="00F24A0E"/>
    <w:rsid w:val="00FA6098"/>
    <w:rsid w:val="00FC58A5"/>
    <w:rsid w:val="00FD0A4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1DD73"/>
  <w15:docId w15:val="{6465B808-D2C5-4CD5-91B8-0B0349A60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526C74"/>
  </w:style>
  <w:style w:type="paragraph" w:styleId="1">
    <w:name w:val="heading 1"/>
    <w:basedOn w:val="a"/>
    <w:next w:val="a"/>
    <w:rsid w:val="00526C74"/>
    <w:pPr>
      <w:keepNext/>
      <w:keepLines/>
      <w:spacing w:before="480" w:after="120"/>
      <w:outlineLvl w:val="0"/>
    </w:pPr>
    <w:rPr>
      <w:b/>
      <w:sz w:val="48"/>
      <w:szCs w:val="48"/>
    </w:rPr>
  </w:style>
  <w:style w:type="paragraph" w:styleId="2">
    <w:name w:val="heading 2"/>
    <w:basedOn w:val="a"/>
    <w:next w:val="a"/>
    <w:rsid w:val="00526C74"/>
    <w:pPr>
      <w:keepNext/>
      <w:keepLines/>
      <w:spacing w:before="360" w:after="80"/>
      <w:outlineLvl w:val="1"/>
    </w:pPr>
    <w:rPr>
      <w:b/>
      <w:sz w:val="36"/>
      <w:szCs w:val="36"/>
    </w:rPr>
  </w:style>
  <w:style w:type="paragraph" w:styleId="3">
    <w:name w:val="heading 3"/>
    <w:basedOn w:val="a"/>
    <w:next w:val="a"/>
    <w:rsid w:val="00526C74"/>
    <w:pPr>
      <w:keepNext/>
      <w:keepLines/>
      <w:spacing w:before="280" w:after="80"/>
      <w:outlineLvl w:val="2"/>
    </w:pPr>
    <w:rPr>
      <w:b/>
      <w:sz w:val="28"/>
      <w:szCs w:val="28"/>
    </w:rPr>
  </w:style>
  <w:style w:type="paragraph" w:styleId="4">
    <w:name w:val="heading 4"/>
    <w:basedOn w:val="a"/>
    <w:next w:val="a"/>
    <w:rsid w:val="00526C74"/>
    <w:pPr>
      <w:keepNext/>
      <w:keepLines/>
      <w:spacing w:before="240" w:after="40"/>
      <w:outlineLvl w:val="3"/>
    </w:pPr>
    <w:rPr>
      <w:b/>
      <w:sz w:val="24"/>
      <w:szCs w:val="24"/>
    </w:rPr>
  </w:style>
  <w:style w:type="paragraph" w:styleId="5">
    <w:name w:val="heading 5"/>
    <w:basedOn w:val="a"/>
    <w:next w:val="a"/>
    <w:rsid w:val="00526C74"/>
    <w:pPr>
      <w:keepNext/>
      <w:keepLines/>
      <w:spacing w:before="220" w:after="40"/>
      <w:outlineLvl w:val="4"/>
    </w:pPr>
    <w:rPr>
      <w:b/>
      <w:sz w:val="22"/>
      <w:szCs w:val="22"/>
    </w:rPr>
  </w:style>
  <w:style w:type="paragraph" w:styleId="6">
    <w:name w:val="heading 6"/>
    <w:basedOn w:val="a"/>
    <w:next w:val="a"/>
    <w:rsid w:val="00526C74"/>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526C74"/>
    <w:tblPr>
      <w:tblCellMar>
        <w:top w:w="0" w:type="dxa"/>
        <w:left w:w="0" w:type="dxa"/>
        <w:bottom w:w="0" w:type="dxa"/>
        <w:right w:w="0" w:type="dxa"/>
      </w:tblCellMar>
    </w:tblPr>
  </w:style>
  <w:style w:type="paragraph" w:styleId="a3">
    <w:name w:val="Title"/>
    <w:basedOn w:val="a"/>
    <w:next w:val="a"/>
    <w:link w:val="a4"/>
    <w:uiPriority w:val="10"/>
    <w:rsid w:val="00526C74"/>
    <w:pPr>
      <w:keepNext/>
      <w:keepLines/>
      <w:spacing w:before="480" w:after="120"/>
    </w:pPr>
    <w:rPr>
      <w:b/>
      <w:sz w:val="72"/>
      <w:szCs w:val="72"/>
    </w:rPr>
  </w:style>
  <w:style w:type="paragraph" w:styleId="a5">
    <w:name w:val="Subtitle"/>
    <w:basedOn w:val="a"/>
    <w:next w:val="a"/>
    <w:rsid w:val="00526C74"/>
    <w:pPr>
      <w:keepNext/>
      <w:keepLines/>
      <w:spacing w:before="360" w:after="80"/>
    </w:pPr>
    <w:rPr>
      <w:rFonts w:ascii="Georgia" w:eastAsia="Georgia" w:hAnsi="Georgia" w:cs="Georgia"/>
      <w:i/>
      <w:color w:val="666666"/>
      <w:sz w:val="48"/>
      <w:szCs w:val="48"/>
    </w:rPr>
  </w:style>
  <w:style w:type="table" w:customStyle="1" w:styleId="a6">
    <w:basedOn w:val="TableNormal"/>
    <w:rsid w:val="00526C74"/>
    <w:tblPr>
      <w:tblStyleRowBandSize w:val="1"/>
      <w:tblStyleColBandSize w:val="1"/>
      <w:tblCellMar>
        <w:left w:w="115" w:type="dxa"/>
        <w:right w:w="115" w:type="dxa"/>
      </w:tblCellMar>
    </w:tblPr>
  </w:style>
  <w:style w:type="paragraph" w:styleId="a7">
    <w:name w:val="Balloon Text"/>
    <w:basedOn w:val="a"/>
    <w:link w:val="a8"/>
    <w:uiPriority w:val="99"/>
    <w:semiHidden/>
    <w:unhideWhenUsed/>
    <w:rsid w:val="009E69BB"/>
    <w:rPr>
      <w:rFonts w:ascii="Segoe UI" w:hAnsi="Segoe UI" w:cs="Segoe UI"/>
      <w:sz w:val="18"/>
      <w:szCs w:val="18"/>
    </w:rPr>
  </w:style>
  <w:style w:type="character" w:customStyle="1" w:styleId="a8">
    <w:name w:val="Текст у виносці Знак"/>
    <w:basedOn w:val="a0"/>
    <w:link w:val="a7"/>
    <w:uiPriority w:val="99"/>
    <w:semiHidden/>
    <w:rsid w:val="009E69BB"/>
    <w:rPr>
      <w:rFonts w:ascii="Segoe UI" w:hAnsi="Segoe UI" w:cs="Segoe UI"/>
      <w:sz w:val="18"/>
      <w:szCs w:val="18"/>
    </w:rPr>
  </w:style>
  <w:style w:type="paragraph" w:customStyle="1" w:styleId="10">
    <w:name w:val="Звичайний1"/>
    <w:rsid w:val="00AC2B22"/>
    <w:pPr>
      <w:spacing w:line="276" w:lineRule="auto"/>
    </w:pPr>
    <w:rPr>
      <w:sz w:val="22"/>
      <w:szCs w:val="22"/>
      <w:lang w:eastAsia="ru-RU"/>
    </w:rPr>
  </w:style>
  <w:style w:type="paragraph" w:styleId="a9">
    <w:name w:val="Normal (Web)"/>
    <w:basedOn w:val="a"/>
    <w:unhideWhenUsed/>
    <w:rsid w:val="00B6161E"/>
    <w:pPr>
      <w:spacing w:before="100" w:beforeAutospacing="1" w:after="100" w:afterAutospacing="1"/>
    </w:pPr>
    <w:rPr>
      <w:rFonts w:ascii="Times New Roman" w:eastAsia="Times New Roman" w:hAnsi="Times New Roman" w:cs="Times New Roman"/>
      <w:sz w:val="24"/>
      <w:szCs w:val="24"/>
    </w:rPr>
  </w:style>
  <w:style w:type="paragraph" w:styleId="aa">
    <w:name w:val="List Paragraph"/>
    <w:aliases w:val="Подглава"/>
    <w:basedOn w:val="a"/>
    <w:link w:val="ab"/>
    <w:uiPriority w:val="34"/>
    <w:qFormat/>
    <w:rsid w:val="00B6161E"/>
    <w:pPr>
      <w:spacing w:after="200" w:line="276" w:lineRule="auto"/>
      <w:ind w:left="720"/>
      <w:contextualSpacing/>
    </w:pPr>
    <w:rPr>
      <w:rFonts w:ascii="Times New Roman" w:eastAsia="Calibri" w:hAnsi="Times New Roman" w:cs="Times New Roman"/>
      <w:sz w:val="24"/>
      <w:szCs w:val="22"/>
      <w:lang w:val="ru-RU" w:eastAsia="en-US"/>
    </w:rPr>
  </w:style>
  <w:style w:type="paragraph" w:styleId="ac">
    <w:name w:val="No Spacing"/>
    <w:link w:val="ad"/>
    <w:qFormat/>
    <w:rsid w:val="00B6161E"/>
    <w:rPr>
      <w:rFonts w:ascii="Times New Roman" w:eastAsia="Calibri" w:hAnsi="Times New Roman" w:cs="Times New Roman"/>
      <w:sz w:val="28"/>
      <w:szCs w:val="22"/>
      <w:lang w:eastAsia="en-US"/>
    </w:rPr>
  </w:style>
  <w:style w:type="character" w:customStyle="1" w:styleId="ab">
    <w:name w:val="Абзац списку Знак"/>
    <w:aliases w:val="Подглава Знак"/>
    <w:basedOn w:val="a0"/>
    <w:link w:val="aa"/>
    <w:uiPriority w:val="34"/>
    <w:rsid w:val="00B6161E"/>
    <w:rPr>
      <w:rFonts w:ascii="Times New Roman" w:eastAsia="Calibri" w:hAnsi="Times New Roman" w:cs="Times New Roman"/>
      <w:sz w:val="24"/>
      <w:szCs w:val="22"/>
      <w:lang w:val="ru-RU" w:eastAsia="en-US"/>
    </w:rPr>
  </w:style>
  <w:style w:type="character" w:customStyle="1" w:styleId="ad">
    <w:name w:val="Без інтервалів Знак"/>
    <w:basedOn w:val="a0"/>
    <w:link w:val="ac"/>
    <w:rsid w:val="00B6161E"/>
    <w:rPr>
      <w:rFonts w:ascii="Times New Roman" w:eastAsia="Calibri" w:hAnsi="Times New Roman" w:cs="Times New Roman"/>
      <w:sz w:val="28"/>
      <w:szCs w:val="22"/>
      <w:lang w:eastAsia="en-US"/>
    </w:rPr>
  </w:style>
  <w:style w:type="paragraph" w:styleId="ae">
    <w:name w:val="header"/>
    <w:basedOn w:val="a"/>
    <w:link w:val="af"/>
    <w:uiPriority w:val="99"/>
    <w:unhideWhenUsed/>
    <w:rsid w:val="00B6161E"/>
    <w:pPr>
      <w:tabs>
        <w:tab w:val="center" w:pos="4677"/>
        <w:tab w:val="right" w:pos="9355"/>
      </w:tabs>
    </w:pPr>
  </w:style>
  <w:style w:type="character" w:customStyle="1" w:styleId="af">
    <w:name w:val="Верхній колонтитул Знак"/>
    <w:basedOn w:val="a0"/>
    <w:link w:val="ae"/>
    <w:uiPriority w:val="99"/>
    <w:rsid w:val="00B6161E"/>
  </w:style>
  <w:style w:type="paragraph" w:styleId="af0">
    <w:name w:val="footer"/>
    <w:basedOn w:val="a"/>
    <w:link w:val="af1"/>
    <w:uiPriority w:val="99"/>
    <w:unhideWhenUsed/>
    <w:rsid w:val="00B6161E"/>
    <w:pPr>
      <w:tabs>
        <w:tab w:val="center" w:pos="4677"/>
        <w:tab w:val="right" w:pos="9355"/>
      </w:tabs>
    </w:pPr>
  </w:style>
  <w:style w:type="character" w:customStyle="1" w:styleId="af1">
    <w:name w:val="Нижній колонтитул Знак"/>
    <w:basedOn w:val="a0"/>
    <w:link w:val="af0"/>
    <w:uiPriority w:val="99"/>
    <w:rsid w:val="00B6161E"/>
  </w:style>
  <w:style w:type="character" w:styleId="af2">
    <w:name w:val="footnote reference"/>
    <w:uiPriority w:val="99"/>
    <w:rsid w:val="0080398C"/>
    <w:rPr>
      <w:position w:val="0"/>
      <w:vertAlign w:val="superscript"/>
    </w:rPr>
  </w:style>
  <w:style w:type="character" w:customStyle="1" w:styleId="a4">
    <w:name w:val="Назва Знак"/>
    <w:basedOn w:val="a0"/>
    <w:link w:val="a3"/>
    <w:uiPriority w:val="10"/>
    <w:rsid w:val="0080398C"/>
    <w:rPr>
      <w:b/>
      <w:sz w:val="72"/>
      <w:szCs w:val="72"/>
    </w:rPr>
  </w:style>
  <w:style w:type="paragraph" w:customStyle="1" w:styleId="20">
    <w:name w:val="Основной текст (2)"/>
    <w:basedOn w:val="a"/>
    <w:rsid w:val="0080398C"/>
    <w:pPr>
      <w:widowControl w:val="0"/>
      <w:shd w:val="clear" w:color="auto" w:fill="FFFFFF"/>
      <w:suppressAutoHyphens/>
      <w:autoSpaceDN w:val="0"/>
      <w:spacing w:line="322" w:lineRule="exact"/>
      <w:jc w:val="center"/>
      <w:textAlignment w:val="baseline"/>
    </w:pPr>
    <w:rPr>
      <w:rFonts w:ascii="Times New Roman" w:eastAsia="Times New Roman" w:hAnsi="Times New Roman" w:cs="Times New Roman"/>
      <w:sz w:val="26"/>
      <w:szCs w:val="26"/>
      <w:lang w:eastAsia="en-US"/>
    </w:rPr>
  </w:style>
  <w:style w:type="paragraph" w:customStyle="1" w:styleId="rtejustify">
    <w:name w:val="rtejustify"/>
    <w:basedOn w:val="a"/>
    <w:rsid w:val="0080398C"/>
    <w:pPr>
      <w:suppressAutoHyphens/>
      <w:autoSpaceDN w:val="0"/>
      <w:spacing w:before="100" w:after="100"/>
      <w:textAlignment w:val="baseline"/>
    </w:pPr>
    <w:rPr>
      <w:rFonts w:ascii="Times New Roman" w:eastAsia="Times New Roman" w:hAnsi="Times New Roman" w:cs="Times New Roman"/>
      <w:sz w:val="24"/>
      <w:szCs w:val="24"/>
    </w:rPr>
  </w:style>
  <w:style w:type="paragraph" w:styleId="af3">
    <w:name w:val="footnote text"/>
    <w:basedOn w:val="a"/>
    <w:link w:val="af4"/>
    <w:uiPriority w:val="99"/>
    <w:rsid w:val="0080398C"/>
    <w:pPr>
      <w:widowControl w:val="0"/>
      <w:suppressAutoHyphens/>
      <w:autoSpaceDN w:val="0"/>
      <w:textAlignment w:val="baseline"/>
    </w:pPr>
    <w:rPr>
      <w:rFonts w:eastAsia="Times New Roman" w:cs="Mangal"/>
      <w:kern w:val="3"/>
      <w:szCs w:val="18"/>
      <w:lang w:val="ru-RU" w:eastAsia="hi-IN" w:bidi="hi-IN"/>
    </w:rPr>
  </w:style>
  <w:style w:type="character" w:customStyle="1" w:styleId="af4">
    <w:name w:val="Текст виноски Знак"/>
    <w:basedOn w:val="a0"/>
    <w:link w:val="af3"/>
    <w:uiPriority w:val="99"/>
    <w:rsid w:val="0080398C"/>
    <w:rPr>
      <w:rFonts w:eastAsia="Times New Roman" w:cs="Mangal"/>
      <w:kern w:val="3"/>
      <w:szCs w:val="18"/>
      <w:lang w:val="ru-RU" w:eastAsia="hi-IN" w:bidi="hi-IN"/>
    </w:rPr>
  </w:style>
  <w:style w:type="paragraph" w:customStyle="1" w:styleId="rvps2">
    <w:name w:val="rvps2"/>
    <w:basedOn w:val="a"/>
    <w:rsid w:val="0080398C"/>
    <w:pPr>
      <w:suppressAutoHyphens/>
      <w:autoSpaceDN w:val="0"/>
      <w:spacing w:before="100" w:after="100"/>
      <w:textAlignment w:val="baseline"/>
    </w:pPr>
    <w:rPr>
      <w:rFonts w:ascii="Times New Roman" w:eastAsia="Times New Roman" w:hAnsi="Times New Roman" w:cs="Times New Roman"/>
      <w:sz w:val="24"/>
      <w:szCs w:val="24"/>
    </w:rPr>
  </w:style>
  <w:style w:type="table" w:styleId="af5">
    <w:name w:val="Table Grid"/>
    <w:basedOn w:val="a1"/>
    <w:uiPriority w:val="39"/>
    <w:rsid w:val="00FC58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54732">
      <w:bodyDiv w:val="1"/>
      <w:marLeft w:val="0"/>
      <w:marRight w:val="0"/>
      <w:marTop w:val="0"/>
      <w:marBottom w:val="0"/>
      <w:divBdr>
        <w:top w:val="none" w:sz="0" w:space="0" w:color="auto"/>
        <w:left w:val="none" w:sz="0" w:space="0" w:color="auto"/>
        <w:bottom w:val="none" w:sz="0" w:space="0" w:color="auto"/>
        <w:right w:val="none" w:sz="0" w:space="0" w:color="auto"/>
      </w:divBdr>
    </w:div>
    <w:div w:id="50545395">
      <w:bodyDiv w:val="1"/>
      <w:marLeft w:val="0"/>
      <w:marRight w:val="0"/>
      <w:marTop w:val="0"/>
      <w:marBottom w:val="0"/>
      <w:divBdr>
        <w:top w:val="none" w:sz="0" w:space="0" w:color="auto"/>
        <w:left w:val="none" w:sz="0" w:space="0" w:color="auto"/>
        <w:bottom w:val="none" w:sz="0" w:space="0" w:color="auto"/>
        <w:right w:val="none" w:sz="0" w:space="0" w:color="auto"/>
      </w:divBdr>
    </w:div>
    <w:div w:id="820731153">
      <w:bodyDiv w:val="1"/>
      <w:marLeft w:val="0"/>
      <w:marRight w:val="0"/>
      <w:marTop w:val="0"/>
      <w:marBottom w:val="0"/>
      <w:divBdr>
        <w:top w:val="none" w:sz="0" w:space="0" w:color="auto"/>
        <w:left w:val="none" w:sz="0" w:space="0" w:color="auto"/>
        <w:bottom w:val="none" w:sz="0" w:space="0" w:color="auto"/>
        <w:right w:val="none" w:sz="0" w:space="0" w:color="auto"/>
      </w:divBdr>
    </w:div>
    <w:div w:id="1361786615">
      <w:bodyDiv w:val="1"/>
      <w:marLeft w:val="0"/>
      <w:marRight w:val="0"/>
      <w:marTop w:val="0"/>
      <w:marBottom w:val="0"/>
      <w:divBdr>
        <w:top w:val="none" w:sz="0" w:space="0" w:color="auto"/>
        <w:left w:val="none" w:sz="0" w:space="0" w:color="auto"/>
        <w:bottom w:val="none" w:sz="0" w:space="0" w:color="auto"/>
        <w:right w:val="none" w:sz="0" w:space="0" w:color="auto"/>
      </w:divBdr>
    </w:div>
    <w:div w:id="1697778414">
      <w:bodyDiv w:val="1"/>
      <w:marLeft w:val="0"/>
      <w:marRight w:val="0"/>
      <w:marTop w:val="0"/>
      <w:marBottom w:val="0"/>
      <w:divBdr>
        <w:top w:val="none" w:sz="0" w:space="0" w:color="auto"/>
        <w:left w:val="none" w:sz="0" w:space="0" w:color="auto"/>
        <w:bottom w:val="none" w:sz="0" w:space="0" w:color="auto"/>
        <w:right w:val="none" w:sz="0" w:space="0" w:color="auto"/>
      </w:divBdr>
    </w:div>
    <w:div w:id="20076303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43314-5A21-4D89-B243-4B975F766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15996</Words>
  <Characters>9118</Characters>
  <Application>Microsoft Office Word</Application>
  <DocSecurity>0</DocSecurity>
  <Lines>75</Lines>
  <Paragraphs>50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25064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Ворончак</dc:creator>
  <cp:lastModifiedBy>Лариса Скутельник (VRU-US10PC0776 - l.skutelnyk)</cp:lastModifiedBy>
  <cp:revision>2</cp:revision>
  <cp:lastPrinted>2024-08-14T12:31:00Z</cp:lastPrinted>
  <dcterms:created xsi:type="dcterms:W3CDTF">2024-09-02T10:36:00Z</dcterms:created>
  <dcterms:modified xsi:type="dcterms:W3CDTF">2024-09-02T10:36:00Z</dcterms:modified>
</cp:coreProperties>
</file>