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963" w:rsidRDefault="00123C22" w:rsidP="00EC3963">
      <w:pPr>
        <w:autoSpaceDN w:val="0"/>
        <w:spacing w:after="200" w:line="276" w:lineRule="auto"/>
        <w:ind w:right="-2"/>
        <w:jc w:val="center"/>
        <w:rPr>
          <w:rFonts w:ascii="Times New Roman" w:hAnsi="Times New Roman"/>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1" o:spid="_x0000_s1026" type="#_x0000_t75" style="position:absolute;left:0;text-align:left;margin-left:221.65pt;margin-top:8.6pt;width:39.35pt;height:50.5pt;z-index:251657728;visibility:visible">
            <v:imagedata r:id="rId7" o:title=""/>
          </v:shape>
        </w:pict>
      </w: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ВИЩА  РАДА  ПРАВОСУДДЯ</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ПЕРША ДИСЦИПЛІНАРНА ПАЛАТА</w:t>
      </w:r>
    </w:p>
    <w:p w:rsidR="00EC3963" w:rsidRPr="001351CC" w:rsidRDefault="001351CC" w:rsidP="001351CC">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Pr>
          <w:rFonts w:ascii="AcademyC" w:hAnsi="AcademyC" w:cs="Calibri"/>
          <w:sz w:val="28"/>
          <w:szCs w:val="28"/>
          <w:lang w:val="ru-RU" w:eastAsia="ru-RU"/>
        </w:rPr>
        <w:t>УХВАЛА</w:t>
      </w:r>
    </w:p>
    <w:tbl>
      <w:tblPr>
        <w:tblW w:w="0" w:type="auto"/>
        <w:tblBorders>
          <w:insideH w:val="single" w:sz="4" w:space="0" w:color="auto"/>
        </w:tblBorders>
        <w:tblLook w:val="04A0" w:firstRow="1" w:lastRow="0" w:firstColumn="1" w:lastColumn="0" w:noHBand="0" w:noVBand="1"/>
      </w:tblPr>
      <w:tblGrid>
        <w:gridCol w:w="3369"/>
        <w:gridCol w:w="3011"/>
        <w:gridCol w:w="3190"/>
      </w:tblGrid>
      <w:tr w:rsidR="00EC3963" w:rsidRPr="008E238B" w:rsidTr="00825806">
        <w:trPr>
          <w:trHeight w:val="188"/>
        </w:trPr>
        <w:tc>
          <w:tcPr>
            <w:tcW w:w="3369" w:type="dxa"/>
            <w:hideMark/>
          </w:tcPr>
          <w:p w:rsidR="00EC3963" w:rsidRPr="008E238B" w:rsidRDefault="00F23EFB" w:rsidP="00F23EFB">
            <w:pPr>
              <w:autoSpaceDN w:val="0"/>
              <w:spacing w:after="200" w:line="276" w:lineRule="auto"/>
              <w:ind w:right="-2"/>
              <w:rPr>
                <w:rFonts w:ascii="Times New Roman" w:hAnsi="Times New Roman"/>
                <w:noProof/>
                <w:sz w:val="28"/>
                <w:szCs w:val="28"/>
              </w:rPr>
            </w:pPr>
            <w:r>
              <w:rPr>
                <w:rFonts w:ascii="Times New Roman" w:hAnsi="Times New Roman"/>
                <w:noProof/>
                <w:sz w:val="28"/>
                <w:szCs w:val="28"/>
              </w:rPr>
              <w:t>12</w:t>
            </w:r>
            <w:r w:rsidR="00BD210C">
              <w:rPr>
                <w:rFonts w:ascii="Times New Roman" w:hAnsi="Times New Roman"/>
                <w:noProof/>
                <w:sz w:val="28"/>
                <w:szCs w:val="28"/>
              </w:rPr>
              <w:t xml:space="preserve"> </w:t>
            </w:r>
            <w:r>
              <w:rPr>
                <w:rFonts w:ascii="Times New Roman" w:hAnsi="Times New Roman"/>
                <w:noProof/>
                <w:sz w:val="28"/>
                <w:szCs w:val="28"/>
              </w:rPr>
              <w:t>серпня</w:t>
            </w:r>
            <w:r w:rsidR="00EC3963" w:rsidRPr="008E238B">
              <w:rPr>
                <w:rFonts w:ascii="Times New Roman" w:hAnsi="Times New Roman"/>
                <w:noProof/>
                <w:sz w:val="28"/>
                <w:szCs w:val="28"/>
              </w:rPr>
              <w:t xml:space="preserve"> 2024 року</w:t>
            </w:r>
          </w:p>
        </w:tc>
        <w:tc>
          <w:tcPr>
            <w:tcW w:w="3011" w:type="dxa"/>
            <w:hideMark/>
          </w:tcPr>
          <w:p w:rsidR="00EC3963" w:rsidRPr="008E238B" w:rsidRDefault="001351CC" w:rsidP="00493213">
            <w:pPr>
              <w:autoSpaceDN w:val="0"/>
              <w:spacing w:after="200" w:line="276" w:lineRule="auto"/>
              <w:ind w:right="-2"/>
              <w:rPr>
                <w:rFonts w:ascii="AcademyC" w:hAnsi="AcademyC"/>
                <w:noProof/>
                <w:sz w:val="24"/>
                <w:szCs w:val="24"/>
              </w:rPr>
            </w:pPr>
            <w:r w:rsidRPr="00493213">
              <w:rPr>
                <w:rFonts w:ascii="Times New Roman" w:hAnsi="Times New Roman"/>
                <w:b/>
                <w:sz w:val="27"/>
                <w:szCs w:val="27"/>
              </w:rPr>
              <w:t xml:space="preserve"> </w:t>
            </w:r>
            <w:r w:rsidR="005D0749">
              <w:rPr>
                <w:rFonts w:ascii="Times New Roman" w:hAnsi="Times New Roman"/>
                <w:b/>
                <w:sz w:val="27"/>
                <w:szCs w:val="27"/>
              </w:rPr>
              <w:t xml:space="preserve">             </w:t>
            </w:r>
            <w:r w:rsidR="003C6393">
              <w:rPr>
                <w:rFonts w:ascii="Times New Roman" w:hAnsi="Times New Roman"/>
                <w:b/>
                <w:sz w:val="27"/>
                <w:szCs w:val="27"/>
              </w:rPr>
              <w:t xml:space="preserve">  </w:t>
            </w:r>
            <w:r w:rsidR="00EC3963" w:rsidRPr="008E238B">
              <w:rPr>
                <w:rFonts w:ascii="AcademyC" w:hAnsi="AcademyC"/>
                <w:sz w:val="24"/>
                <w:szCs w:val="24"/>
              </w:rPr>
              <w:t>Київ</w:t>
            </w:r>
          </w:p>
        </w:tc>
        <w:tc>
          <w:tcPr>
            <w:tcW w:w="3190" w:type="dxa"/>
          </w:tcPr>
          <w:p w:rsidR="00EC3963" w:rsidRPr="008E238B" w:rsidRDefault="001351CC" w:rsidP="00B31110">
            <w:pPr>
              <w:rPr>
                <w:rFonts w:ascii="Times New Roman" w:hAnsi="Times New Roman"/>
                <w:noProof/>
                <w:sz w:val="28"/>
                <w:szCs w:val="28"/>
              </w:rPr>
            </w:pPr>
            <w:r w:rsidRPr="008E238B">
              <w:rPr>
                <w:rFonts w:ascii="Times New Roman" w:hAnsi="Times New Roman"/>
                <w:noProof/>
                <w:sz w:val="28"/>
                <w:szCs w:val="28"/>
              </w:rPr>
              <w:t xml:space="preserve">  </w:t>
            </w:r>
            <w:r w:rsidR="00123C22" w:rsidRPr="008E238B">
              <w:rPr>
                <w:rFonts w:ascii="Times New Roman" w:hAnsi="Times New Roman"/>
                <w:noProof/>
                <w:sz w:val="28"/>
                <w:szCs w:val="28"/>
              </w:rPr>
              <w:t xml:space="preserve"> </w:t>
            </w:r>
            <w:r w:rsidR="00EC3963" w:rsidRPr="008E238B">
              <w:rPr>
                <w:rFonts w:ascii="Times New Roman" w:hAnsi="Times New Roman"/>
                <w:noProof/>
                <w:sz w:val="28"/>
                <w:szCs w:val="28"/>
              </w:rPr>
              <w:t>№</w:t>
            </w:r>
            <w:r w:rsidR="00C0376B" w:rsidRPr="008E238B">
              <w:rPr>
                <w:rFonts w:ascii="Times New Roman" w:hAnsi="Times New Roman"/>
                <w:noProof/>
                <w:sz w:val="28"/>
                <w:szCs w:val="28"/>
              </w:rPr>
              <w:t xml:space="preserve">  </w:t>
            </w:r>
            <w:r w:rsidR="00B31110">
              <w:rPr>
                <w:rFonts w:ascii="Times New Roman" w:hAnsi="Times New Roman"/>
                <w:noProof/>
                <w:sz w:val="28"/>
                <w:szCs w:val="28"/>
              </w:rPr>
              <w:t>2436/</w:t>
            </w:r>
            <w:r w:rsidR="00C0376B" w:rsidRPr="008E238B">
              <w:rPr>
                <w:rFonts w:ascii="Times New Roman" w:hAnsi="Times New Roman"/>
                <w:noProof/>
                <w:sz w:val="28"/>
                <w:szCs w:val="28"/>
              </w:rPr>
              <w:t>1дп/15-24</w:t>
            </w:r>
          </w:p>
        </w:tc>
      </w:tr>
    </w:tbl>
    <w:p w:rsidR="0008206C" w:rsidRDefault="0008206C" w:rsidP="001351CC">
      <w:pPr>
        <w:autoSpaceDN w:val="0"/>
        <w:spacing w:after="200" w:line="240" w:lineRule="auto"/>
        <w:ind w:right="5385"/>
        <w:jc w:val="both"/>
        <w:rPr>
          <w:rFonts w:ascii="Times New Roman" w:hAnsi="Times New Roman"/>
          <w:b/>
          <w:sz w:val="24"/>
          <w:szCs w:val="24"/>
        </w:rPr>
      </w:pPr>
    </w:p>
    <w:p w:rsidR="001351CC" w:rsidRDefault="00EC3963" w:rsidP="001351CC">
      <w:pPr>
        <w:autoSpaceDN w:val="0"/>
        <w:spacing w:after="200" w:line="240" w:lineRule="auto"/>
        <w:ind w:right="5385"/>
        <w:jc w:val="both"/>
        <w:rPr>
          <w:rFonts w:ascii="Times New Roman" w:hAnsi="Times New Roman"/>
          <w:b/>
          <w:bCs/>
          <w:sz w:val="24"/>
          <w:szCs w:val="24"/>
          <w:lang w:eastAsia="ru-RU"/>
        </w:rPr>
      </w:pPr>
      <w:r w:rsidRPr="00167B5E">
        <w:rPr>
          <w:rFonts w:ascii="Times New Roman" w:hAnsi="Times New Roman"/>
          <w:b/>
          <w:sz w:val="24"/>
          <w:szCs w:val="24"/>
        </w:rPr>
        <w:t xml:space="preserve">Про </w:t>
      </w:r>
      <w:r w:rsidRPr="00167B5E">
        <w:rPr>
          <w:rFonts w:ascii="Times New Roman" w:hAnsi="Times New Roman"/>
          <w:b/>
          <w:bCs/>
          <w:sz w:val="24"/>
          <w:szCs w:val="24"/>
        </w:rPr>
        <w:t xml:space="preserve">відкриття дисциплінарної справи стосовно судді </w:t>
      </w:r>
      <w:r w:rsidR="00F23EFB">
        <w:rPr>
          <w:rFonts w:ascii="Times New Roman" w:hAnsi="Times New Roman"/>
          <w:b/>
          <w:bCs/>
          <w:sz w:val="24"/>
          <w:szCs w:val="24"/>
          <w:lang w:eastAsia="ru-RU"/>
        </w:rPr>
        <w:t>Звенигородського</w:t>
      </w:r>
      <w:r w:rsidR="00167B5E" w:rsidRPr="00167B5E">
        <w:rPr>
          <w:rFonts w:ascii="Times New Roman" w:hAnsi="Times New Roman"/>
          <w:b/>
          <w:bCs/>
          <w:sz w:val="24"/>
          <w:szCs w:val="24"/>
          <w:lang w:eastAsia="ru-RU"/>
        </w:rPr>
        <w:t xml:space="preserve"> районного суду </w:t>
      </w:r>
      <w:r w:rsidR="00F23EFB">
        <w:rPr>
          <w:rFonts w:ascii="Times New Roman" w:hAnsi="Times New Roman"/>
          <w:b/>
          <w:bCs/>
          <w:sz w:val="24"/>
          <w:szCs w:val="24"/>
          <w:lang w:eastAsia="ru-RU"/>
        </w:rPr>
        <w:t>Черкаської області Сакун Д.І.</w:t>
      </w:r>
    </w:p>
    <w:p w:rsidR="0008206C" w:rsidRPr="001351CC" w:rsidRDefault="0008206C" w:rsidP="001351CC">
      <w:pPr>
        <w:autoSpaceDN w:val="0"/>
        <w:spacing w:after="200" w:line="240" w:lineRule="auto"/>
        <w:ind w:right="5385"/>
        <w:jc w:val="both"/>
        <w:rPr>
          <w:rFonts w:ascii="Times New Roman" w:hAnsi="Times New Roman"/>
          <w:b/>
          <w:bCs/>
          <w:sz w:val="24"/>
          <w:szCs w:val="24"/>
          <w:lang w:eastAsia="ru-RU"/>
        </w:rPr>
      </w:pPr>
    </w:p>
    <w:p w:rsidR="00EC3963" w:rsidRPr="008E238B" w:rsidRDefault="00EC3963" w:rsidP="00F23EFB">
      <w:pPr>
        <w:widowControl w:val="0"/>
        <w:tabs>
          <w:tab w:val="left" w:pos="3969"/>
        </w:tabs>
        <w:spacing w:after="0" w:line="240" w:lineRule="auto"/>
        <w:ind w:firstLine="567"/>
        <w:contextualSpacing/>
        <w:jc w:val="both"/>
        <w:rPr>
          <w:rFonts w:ascii="Times New Roman" w:hAnsi="Times New Roman"/>
          <w:sz w:val="28"/>
          <w:szCs w:val="28"/>
        </w:rPr>
      </w:pPr>
      <w:r w:rsidRPr="008E238B">
        <w:rPr>
          <w:rFonts w:ascii="Times New Roman" w:hAnsi="Times New Roman"/>
          <w:sz w:val="28"/>
          <w:szCs w:val="28"/>
        </w:rPr>
        <w:t xml:space="preserve">Перша Дисциплінарна палата Вищої ради правосуддя у складі </w:t>
      </w:r>
      <w:r w:rsidR="006752E2" w:rsidRPr="008E238B">
        <w:rPr>
          <w:rFonts w:ascii="Times New Roman" w:hAnsi="Times New Roman"/>
          <w:sz w:val="28"/>
          <w:szCs w:val="28"/>
        </w:rPr>
        <w:t xml:space="preserve">головуючого </w:t>
      </w:r>
      <w:r w:rsidR="006752E2" w:rsidRPr="0090010F">
        <w:rPr>
          <w:rFonts w:ascii="Times New Roman" w:hAnsi="Times New Roman"/>
          <w:sz w:val="28"/>
          <w:szCs w:val="28"/>
        </w:rPr>
        <w:t>–</w:t>
      </w:r>
      <w:r w:rsidR="0008206C" w:rsidRPr="0090010F">
        <w:rPr>
          <w:rFonts w:ascii="Times New Roman" w:hAnsi="Times New Roman"/>
          <w:sz w:val="28"/>
          <w:szCs w:val="28"/>
        </w:rPr>
        <w:t xml:space="preserve"> </w:t>
      </w:r>
      <w:r w:rsidR="006752E2" w:rsidRPr="0090010F">
        <w:rPr>
          <w:rFonts w:ascii="Times New Roman" w:hAnsi="Times New Roman"/>
          <w:sz w:val="28"/>
          <w:szCs w:val="28"/>
        </w:rPr>
        <w:t>Бонд</w:t>
      </w:r>
      <w:r w:rsidR="00B72063" w:rsidRPr="0090010F">
        <w:rPr>
          <w:rFonts w:ascii="Times New Roman" w:hAnsi="Times New Roman"/>
          <w:sz w:val="28"/>
          <w:szCs w:val="28"/>
        </w:rPr>
        <w:t xml:space="preserve">аренко Т.З., </w:t>
      </w:r>
      <w:r w:rsidR="0008206C" w:rsidRPr="0090010F">
        <w:rPr>
          <w:rFonts w:ascii="Times New Roman" w:hAnsi="Times New Roman"/>
          <w:sz w:val="28"/>
          <w:szCs w:val="28"/>
        </w:rPr>
        <w:t xml:space="preserve">членів </w:t>
      </w:r>
      <w:r w:rsidR="001351CC" w:rsidRPr="0090010F">
        <w:rPr>
          <w:rFonts w:ascii="Times New Roman" w:hAnsi="Times New Roman"/>
          <w:sz w:val="28"/>
          <w:szCs w:val="28"/>
        </w:rPr>
        <w:t xml:space="preserve">Кваші О.О., </w:t>
      </w:r>
      <w:r w:rsidR="006752E2" w:rsidRPr="0090010F">
        <w:rPr>
          <w:rFonts w:ascii="Times New Roman" w:hAnsi="Times New Roman"/>
          <w:sz w:val="28"/>
          <w:szCs w:val="28"/>
        </w:rPr>
        <w:t xml:space="preserve">Мороза М.В., </w:t>
      </w:r>
      <w:r w:rsidR="0090010F" w:rsidRPr="0090010F">
        <w:rPr>
          <w:rFonts w:ascii="Times New Roman" w:hAnsi="Times New Roman"/>
          <w:sz w:val="28"/>
          <w:szCs w:val="28"/>
        </w:rPr>
        <w:t xml:space="preserve">залученого члена Третьої Дисциплінарної палати Вищої ради правосуддя </w:t>
      </w:r>
      <w:r w:rsidR="0090010F">
        <w:rPr>
          <w:rFonts w:ascii="Times New Roman" w:hAnsi="Times New Roman"/>
          <w:sz w:val="28"/>
          <w:szCs w:val="28"/>
        </w:rPr>
        <w:t>Сасевича О.М.,</w:t>
      </w:r>
      <w:r w:rsidR="0090010F" w:rsidRPr="0090010F">
        <w:rPr>
          <w:rFonts w:ascii="Times New Roman" w:hAnsi="Times New Roman"/>
          <w:sz w:val="28"/>
          <w:szCs w:val="28"/>
        </w:rPr>
        <w:t xml:space="preserve"> </w:t>
      </w:r>
      <w:r w:rsidR="001F00C1" w:rsidRPr="008E238B">
        <w:rPr>
          <w:rFonts w:ascii="Times New Roman" w:hAnsi="Times New Roman"/>
          <w:sz w:val="28"/>
          <w:szCs w:val="28"/>
        </w:rPr>
        <w:t xml:space="preserve">заслухавши доповідача – члена Першої Дисциплінарної палати Вищої ради правосуддя </w:t>
      </w:r>
      <w:r w:rsidR="00167B5E" w:rsidRPr="008E238B">
        <w:rPr>
          <w:rFonts w:ascii="Times New Roman" w:hAnsi="Times New Roman"/>
          <w:sz w:val="28"/>
          <w:szCs w:val="28"/>
        </w:rPr>
        <w:t>Боков</w:t>
      </w:r>
      <w:r w:rsidR="003C6393" w:rsidRPr="008E238B">
        <w:rPr>
          <w:rFonts w:ascii="Times New Roman" w:hAnsi="Times New Roman"/>
          <w:sz w:val="28"/>
          <w:szCs w:val="28"/>
        </w:rPr>
        <w:t>у </w:t>
      </w:r>
      <w:r w:rsidR="00167B5E" w:rsidRPr="008E238B">
        <w:rPr>
          <w:rFonts w:ascii="Times New Roman" w:hAnsi="Times New Roman"/>
          <w:sz w:val="28"/>
          <w:szCs w:val="28"/>
        </w:rPr>
        <w:t>Ю.В.</w:t>
      </w:r>
      <w:r w:rsidR="00240F3F" w:rsidRPr="008E238B">
        <w:rPr>
          <w:rFonts w:ascii="Times New Roman" w:hAnsi="Times New Roman"/>
          <w:sz w:val="28"/>
          <w:szCs w:val="28"/>
        </w:rPr>
        <w:t>,</w:t>
      </w:r>
      <w:r w:rsidR="001F00C1" w:rsidRPr="008E238B">
        <w:rPr>
          <w:rFonts w:ascii="Times New Roman" w:hAnsi="Times New Roman"/>
          <w:sz w:val="28"/>
          <w:szCs w:val="28"/>
        </w:rPr>
        <w:t xml:space="preserve"> за результатами розгляду </w:t>
      </w:r>
      <w:r w:rsidRPr="008E238B">
        <w:rPr>
          <w:rFonts w:ascii="Times New Roman" w:hAnsi="Times New Roman"/>
          <w:sz w:val="28"/>
          <w:szCs w:val="28"/>
        </w:rPr>
        <w:t>виснов</w:t>
      </w:r>
      <w:r w:rsidR="00E965AD" w:rsidRPr="008E238B">
        <w:rPr>
          <w:rFonts w:ascii="Times New Roman" w:hAnsi="Times New Roman"/>
          <w:sz w:val="28"/>
          <w:szCs w:val="28"/>
        </w:rPr>
        <w:t>ку та доданих</w:t>
      </w:r>
      <w:r w:rsidR="001F00C1" w:rsidRPr="008E238B">
        <w:rPr>
          <w:rFonts w:ascii="Times New Roman" w:hAnsi="Times New Roman"/>
          <w:sz w:val="28"/>
          <w:szCs w:val="28"/>
        </w:rPr>
        <w:t xml:space="preserve"> до нього матеріал</w:t>
      </w:r>
      <w:r w:rsidR="00E965AD" w:rsidRPr="008E238B">
        <w:rPr>
          <w:rFonts w:ascii="Times New Roman" w:hAnsi="Times New Roman"/>
          <w:sz w:val="28"/>
          <w:szCs w:val="28"/>
        </w:rPr>
        <w:t>ів</w:t>
      </w:r>
      <w:r w:rsidRPr="008E238B">
        <w:rPr>
          <w:rFonts w:ascii="Times New Roman" w:hAnsi="Times New Roman"/>
          <w:sz w:val="28"/>
          <w:szCs w:val="28"/>
        </w:rPr>
        <w:t xml:space="preserve"> </w:t>
      </w:r>
      <w:r w:rsidR="00BD210C" w:rsidRPr="00BD210C">
        <w:rPr>
          <w:rFonts w:ascii="Times New Roman" w:hAnsi="Times New Roman"/>
          <w:sz w:val="28"/>
          <w:szCs w:val="28"/>
        </w:rPr>
        <w:t>скарг</w:t>
      </w:r>
      <w:r w:rsidR="00F23EFB">
        <w:rPr>
          <w:rFonts w:ascii="Times New Roman" w:hAnsi="Times New Roman"/>
          <w:sz w:val="28"/>
          <w:szCs w:val="28"/>
        </w:rPr>
        <w:t xml:space="preserve">и </w:t>
      </w:r>
      <w:r w:rsidR="00F23EFB" w:rsidRPr="00F23EFB">
        <w:rPr>
          <w:rFonts w:ascii="Times New Roman" w:hAnsi="Times New Roman"/>
          <w:sz w:val="28"/>
          <w:szCs w:val="28"/>
        </w:rPr>
        <w:t>Маселка Роман</w:t>
      </w:r>
      <w:r w:rsidR="00F23EFB">
        <w:rPr>
          <w:rFonts w:ascii="Times New Roman" w:hAnsi="Times New Roman"/>
          <w:sz w:val="28"/>
          <w:szCs w:val="28"/>
        </w:rPr>
        <w:t xml:space="preserve">а Анатолійовича стосовно судді </w:t>
      </w:r>
      <w:r w:rsidR="00F23EFB" w:rsidRPr="00F23EFB">
        <w:rPr>
          <w:rFonts w:ascii="Times New Roman" w:hAnsi="Times New Roman"/>
          <w:sz w:val="28"/>
          <w:szCs w:val="28"/>
        </w:rPr>
        <w:t>Звенигородського районного суду Черкаської області Сакун Дар’ї Ігорівни</w:t>
      </w:r>
      <w:r w:rsidR="007F7EFE" w:rsidRPr="008E238B">
        <w:rPr>
          <w:rFonts w:ascii="Times New Roman" w:hAnsi="Times New Roman"/>
          <w:sz w:val="28"/>
          <w:szCs w:val="28"/>
        </w:rPr>
        <w:t>,</w:t>
      </w:r>
    </w:p>
    <w:p w:rsidR="007610F6" w:rsidRPr="008E238B" w:rsidRDefault="007610F6" w:rsidP="008217D4">
      <w:pPr>
        <w:widowControl w:val="0"/>
        <w:autoSpaceDN w:val="0"/>
        <w:spacing w:after="0" w:line="240" w:lineRule="auto"/>
        <w:ind w:firstLine="567"/>
        <w:jc w:val="center"/>
        <w:rPr>
          <w:rFonts w:ascii="Times New Roman" w:hAnsi="Times New Roman"/>
          <w:b/>
          <w:bCs/>
          <w:sz w:val="28"/>
          <w:szCs w:val="28"/>
        </w:rPr>
      </w:pPr>
    </w:p>
    <w:p w:rsidR="00EC3963" w:rsidRDefault="00EC3963" w:rsidP="008217D4">
      <w:pPr>
        <w:widowControl w:val="0"/>
        <w:autoSpaceDN w:val="0"/>
        <w:spacing w:after="0" w:line="240" w:lineRule="auto"/>
        <w:ind w:firstLine="567"/>
        <w:jc w:val="center"/>
        <w:rPr>
          <w:rFonts w:ascii="Times New Roman" w:hAnsi="Times New Roman"/>
          <w:b/>
          <w:bCs/>
          <w:sz w:val="28"/>
          <w:szCs w:val="28"/>
        </w:rPr>
      </w:pPr>
      <w:r w:rsidRPr="008E238B">
        <w:rPr>
          <w:rFonts w:ascii="Times New Roman" w:hAnsi="Times New Roman"/>
          <w:b/>
          <w:bCs/>
          <w:sz w:val="28"/>
          <w:szCs w:val="28"/>
        </w:rPr>
        <w:t>встановила:</w:t>
      </w:r>
    </w:p>
    <w:p w:rsidR="00F23EFB" w:rsidRPr="00F23EFB" w:rsidRDefault="00F23EFB" w:rsidP="008217D4">
      <w:pPr>
        <w:widowControl w:val="0"/>
        <w:autoSpaceDN w:val="0"/>
        <w:spacing w:after="0" w:line="240" w:lineRule="auto"/>
        <w:ind w:firstLine="567"/>
        <w:jc w:val="center"/>
        <w:rPr>
          <w:rFonts w:ascii="Times New Roman" w:hAnsi="Times New Roman"/>
          <w:bCs/>
          <w:sz w:val="28"/>
          <w:szCs w:val="28"/>
        </w:rPr>
      </w:pPr>
    </w:p>
    <w:p w:rsidR="00F23EFB" w:rsidRPr="00F23EFB" w:rsidRDefault="00F23EFB" w:rsidP="00F23EFB">
      <w:pPr>
        <w:widowControl w:val="0"/>
        <w:autoSpaceDN w:val="0"/>
        <w:spacing w:after="0" w:line="240" w:lineRule="auto"/>
        <w:jc w:val="both"/>
        <w:rPr>
          <w:rFonts w:ascii="Times New Roman" w:hAnsi="Times New Roman"/>
          <w:bCs/>
          <w:sz w:val="28"/>
          <w:szCs w:val="28"/>
        </w:rPr>
      </w:pPr>
      <w:r>
        <w:rPr>
          <w:rFonts w:ascii="Times New Roman" w:hAnsi="Times New Roman"/>
          <w:bCs/>
          <w:sz w:val="28"/>
          <w:szCs w:val="28"/>
        </w:rPr>
        <w:t>д</w:t>
      </w:r>
      <w:r w:rsidRPr="00F23EFB">
        <w:rPr>
          <w:rFonts w:ascii="Times New Roman" w:hAnsi="Times New Roman"/>
          <w:bCs/>
          <w:sz w:val="28"/>
          <w:szCs w:val="28"/>
        </w:rPr>
        <w:t xml:space="preserve">о Вищої ради правосуддя 19 </w:t>
      </w:r>
      <w:r>
        <w:rPr>
          <w:rFonts w:ascii="Times New Roman" w:hAnsi="Times New Roman"/>
          <w:bCs/>
          <w:sz w:val="28"/>
          <w:szCs w:val="28"/>
        </w:rPr>
        <w:t>листопада 2021 року за вхідним</w:t>
      </w:r>
      <w:r>
        <w:rPr>
          <w:rFonts w:ascii="Times New Roman" w:hAnsi="Times New Roman"/>
          <w:bCs/>
          <w:sz w:val="28"/>
          <w:szCs w:val="28"/>
        </w:rPr>
        <w:br/>
      </w:r>
      <w:r w:rsidRPr="00F23EFB">
        <w:rPr>
          <w:rFonts w:ascii="Times New Roman" w:hAnsi="Times New Roman"/>
          <w:bCs/>
          <w:sz w:val="28"/>
          <w:szCs w:val="28"/>
        </w:rPr>
        <w:t xml:space="preserve">№ М-4515/47/7-21 надійшла скарга Маселка Р.А. стосовно дій судді Звенигородського районного суду Черкаської області Сакун Д.І. під час розгляду справи № 694/1505/21. </w:t>
      </w:r>
    </w:p>
    <w:p w:rsidR="00F23EFB" w:rsidRPr="00F23EFB" w:rsidRDefault="00F23EFB" w:rsidP="00F23EFB">
      <w:pPr>
        <w:widowControl w:val="0"/>
        <w:autoSpaceDN w:val="0"/>
        <w:spacing w:after="0" w:line="240" w:lineRule="auto"/>
        <w:ind w:firstLine="567"/>
        <w:jc w:val="both"/>
        <w:rPr>
          <w:rFonts w:ascii="Times New Roman" w:hAnsi="Times New Roman"/>
          <w:bCs/>
          <w:sz w:val="28"/>
          <w:szCs w:val="28"/>
        </w:rPr>
      </w:pPr>
      <w:r w:rsidRPr="00F23EFB">
        <w:rPr>
          <w:rFonts w:ascii="Times New Roman" w:hAnsi="Times New Roman"/>
          <w:bCs/>
          <w:sz w:val="28"/>
          <w:szCs w:val="28"/>
        </w:rPr>
        <w:t>У скарзі Маселко Р.А. зазначає, що суддя Звенигородського районного суду Черкаської області Сакун Д.І. 11</w:t>
      </w:r>
      <w:r>
        <w:rPr>
          <w:rFonts w:ascii="Times New Roman" w:hAnsi="Times New Roman"/>
          <w:bCs/>
          <w:sz w:val="28"/>
          <w:szCs w:val="28"/>
        </w:rPr>
        <w:t xml:space="preserve"> листопада 2021 року у справі № </w:t>
      </w:r>
      <w:r w:rsidRPr="00F23EFB">
        <w:rPr>
          <w:rFonts w:ascii="Times New Roman" w:hAnsi="Times New Roman"/>
          <w:bCs/>
          <w:sz w:val="28"/>
          <w:szCs w:val="28"/>
        </w:rPr>
        <w:t>694/1505/21 винесла постанову, якою звільнила від адміністративної відповідальності особу, яка вчинила адміністративне правопорушення, передбачене частиною першою статті 130 Кодексу України про адміністративне правопорушення  (далі – КУпАП) та на підставі статті 21 цього Кодексу передала матеріали згаданої справи на розгляд громадської організації для застосування заходів громадського впливу.</w:t>
      </w:r>
    </w:p>
    <w:p w:rsidR="00F23EFB" w:rsidRPr="00F23EFB" w:rsidRDefault="00F23EFB" w:rsidP="00F23EFB">
      <w:pPr>
        <w:widowControl w:val="0"/>
        <w:autoSpaceDN w:val="0"/>
        <w:spacing w:after="0" w:line="240" w:lineRule="auto"/>
        <w:ind w:firstLine="567"/>
        <w:jc w:val="both"/>
        <w:rPr>
          <w:rFonts w:ascii="Times New Roman" w:hAnsi="Times New Roman"/>
          <w:bCs/>
          <w:sz w:val="28"/>
          <w:szCs w:val="28"/>
        </w:rPr>
      </w:pPr>
      <w:r w:rsidRPr="00F23EFB">
        <w:rPr>
          <w:rFonts w:ascii="Times New Roman" w:hAnsi="Times New Roman"/>
          <w:bCs/>
          <w:sz w:val="28"/>
          <w:szCs w:val="28"/>
        </w:rPr>
        <w:t>Автор скарги зазначає, що 16 лютого 2021 року Верховна Рада України внесла зміни до статті 21 КУпАП, в якій зазначено, що її положення не застосовуються до правопорушення, передбаченого статтею 130 КУпАП. Цей Закон був офіційно опублікований 16 березня 2</w:t>
      </w:r>
      <w:r>
        <w:rPr>
          <w:rFonts w:ascii="Times New Roman" w:hAnsi="Times New Roman"/>
          <w:bCs/>
          <w:sz w:val="28"/>
          <w:szCs w:val="28"/>
        </w:rPr>
        <w:t>021 року і набув чинності із 17 </w:t>
      </w:r>
      <w:r w:rsidRPr="00F23EFB">
        <w:rPr>
          <w:rFonts w:ascii="Times New Roman" w:hAnsi="Times New Roman"/>
          <w:bCs/>
          <w:sz w:val="28"/>
          <w:szCs w:val="28"/>
        </w:rPr>
        <w:t xml:space="preserve">березня 2021 року. Тому, на думку Маселка Р.А., суддя Сакун Д.І. не могла </w:t>
      </w:r>
      <w:r w:rsidRPr="00F23EFB">
        <w:rPr>
          <w:rFonts w:ascii="Times New Roman" w:hAnsi="Times New Roman"/>
          <w:bCs/>
          <w:sz w:val="28"/>
          <w:szCs w:val="28"/>
        </w:rPr>
        <w:lastRenderedPageBreak/>
        <w:t>застосувати положення статті 21 КУпАП до вказаного у справі № 694/1505/21 правопорушення, оскільки таке порушення було вчинено у серпні 2021 року, тобто після набуття вказаним Законом чинності.</w:t>
      </w:r>
    </w:p>
    <w:p w:rsidR="00F23EFB" w:rsidRPr="00F23EFB" w:rsidRDefault="00F23EFB" w:rsidP="00F23EFB">
      <w:pPr>
        <w:widowControl w:val="0"/>
        <w:autoSpaceDN w:val="0"/>
        <w:spacing w:after="0" w:line="240" w:lineRule="auto"/>
        <w:ind w:firstLine="567"/>
        <w:jc w:val="both"/>
        <w:rPr>
          <w:rFonts w:ascii="Times New Roman" w:hAnsi="Times New Roman"/>
          <w:bCs/>
          <w:sz w:val="28"/>
          <w:szCs w:val="28"/>
        </w:rPr>
      </w:pPr>
      <w:r w:rsidRPr="00F23EFB">
        <w:rPr>
          <w:rFonts w:ascii="Times New Roman" w:hAnsi="Times New Roman"/>
          <w:bCs/>
          <w:sz w:val="28"/>
          <w:szCs w:val="28"/>
        </w:rPr>
        <w:t xml:space="preserve">Такі дії судді, на думку скаржника, становлять грубе порушення закону, що призвело до негативних наслідків у вигляді: </w:t>
      </w:r>
    </w:p>
    <w:p w:rsidR="00F23EFB" w:rsidRPr="00F23EFB" w:rsidRDefault="00F23EFB" w:rsidP="00F23EFB">
      <w:pPr>
        <w:widowControl w:val="0"/>
        <w:autoSpaceDN w:val="0"/>
        <w:spacing w:after="0" w:line="240" w:lineRule="auto"/>
        <w:ind w:firstLine="567"/>
        <w:jc w:val="both"/>
        <w:rPr>
          <w:rFonts w:ascii="Times New Roman" w:hAnsi="Times New Roman"/>
          <w:bCs/>
          <w:sz w:val="28"/>
          <w:szCs w:val="28"/>
        </w:rPr>
      </w:pPr>
      <w:r w:rsidRPr="00F23EFB">
        <w:rPr>
          <w:rFonts w:ascii="Times New Roman" w:hAnsi="Times New Roman"/>
          <w:bCs/>
          <w:sz w:val="28"/>
          <w:szCs w:val="28"/>
        </w:rPr>
        <w:t>збитків бюджету у розмірі 17 000 гривень, які мав би сплатити порушник у вигляді штрафу;</w:t>
      </w:r>
    </w:p>
    <w:p w:rsidR="00F23EFB" w:rsidRPr="00F23EFB" w:rsidRDefault="00F23EFB" w:rsidP="00F23EFB">
      <w:pPr>
        <w:widowControl w:val="0"/>
        <w:autoSpaceDN w:val="0"/>
        <w:spacing w:after="0" w:line="240" w:lineRule="auto"/>
        <w:ind w:firstLine="567"/>
        <w:jc w:val="both"/>
        <w:rPr>
          <w:rFonts w:ascii="Times New Roman" w:hAnsi="Times New Roman"/>
          <w:bCs/>
          <w:sz w:val="28"/>
          <w:szCs w:val="28"/>
        </w:rPr>
      </w:pPr>
      <w:r w:rsidRPr="00F23EFB">
        <w:rPr>
          <w:rFonts w:ascii="Times New Roman" w:hAnsi="Times New Roman"/>
          <w:bCs/>
          <w:sz w:val="28"/>
          <w:szCs w:val="28"/>
        </w:rPr>
        <w:t>невиконання завдань КУпАП щодо виховання особи, яка вчинила таке правопорушення, в дусі додержання законів України, поваги до правил співжиття, а також запобігання вчиненню нових правопорушень, як самим порушником, так і іншими особами;</w:t>
      </w:r>
    </w:p>
    <w:p w:rsidR="00F23EFB" w:rsidRPr="00F23EFB" w:rsidRDefault="00F23EFB" w:rsidP="00F23EFB">
      <w:pPr>
        <w:widowControl w:val="0"/>
        <w:autoSpaceDN w:val="0"/>
        <w:spacing w:after="0" w:line="240" w:lineRule="auto"/>
        <w:ind w:firstLine="567"/>
        <w:jc w:val="both"/>
        <w:rPr>
          <w:rFonts w:ascii="Times New Roman" w:hAnsi="Times New Roman"/>
          <w:bCs/>
          <w:sz w:val="28"/>
          <w:szCs w:val="28"/>
        </w:rPr>
      </w:pPr>
      <w:r w:rsidRPr="00F23EFB">
        <w:rPr>
          <w:rFonts w:ascii="Times New Roman" w:hAnsi="Times New Roman"/>
          <w:bCs/>
          <w:sz w:val="28"/>
          <w:szCs w:val="28"/>
        </w:rPr>
        <w:t>підриву авторитету та довіри до судової влади, оскільки такі дії судді сприймаються суспільством так, що водій «домовився» у суді.</w:t>
      </w:r>
    </w:p>
    <w:p w:rsidR="00F23EFB" w:rsidRPr="00F23EFB" w:rsidRDefault="00F23EFB" w:rsidP="00F23EFB">
      <w:pPr>
        <w:widowControl w:val="0"/>
        <w:autoSpaceDN w:val="0"/>
        <w:spacing w:after="0" w:line="240" w:lineRule="auto"/>
        <w:ind w:firstLine="567"/>
        <w:jc w:val="both"/>
        <w:rPr>
          <w:rFonts w:ascii="Times New Roman" w:hAnsi="Times New Roman"/>
          <w:bCs/>
          <w:sz w:val="28"/>
          <w:szCs w:val="28"/>
        </w:rPr>
      </w:pPr>
      <w:r w:rsidRPr="00F23EFB">
        <w:rPr>
          <w:rFonts w:ascii="Times New Roman" w:hAnsi="Times New Roman"/>
          <w:bCs/>
          <w:sz w:val="28"/>
          <w:szCs w:val="28"/>
        </w:rPr>
        <w:t>З огляду на наведене Маселко Р.А. просить притягнути суддю Звенигородського районного суду Черкаської області Сакун Д.І. до дисциплінарної відповідальності, передбаченої підпунктом «б» пункту 1 (незазначення в судовому рішенні мотивів прийняття або відхилення аргументів сторін щодо суті спору); пунктом 3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пунктом 4 (грубе порушення закону, що призвело до істотних негативних наслідків) частини першої статті 106 Закону України «Про судоустрій і статус суддів».</w:t>
      </w:r>
    </w:p>
    <w:p w:rsidR="00F23EFB" w:rsidRPr="00F23EFB" w:rsidRDefault="00F23EFB" w:rsidP="00F23EFB">
      <w:pPr>
        <w:widowControl w:val="0"/>
        <w:autoSpaceDN w:val="0"/>
        <w:spacing w:after="0" w:line="240" w:lineRule="auto"/>
        <w:ind w:firstLine="567"/>
        <w:jc w:val="both"/>
        <w:rPr>
          <w:rFonts w:ascii="Times New Roman" w:hAnsi="Times New Roman"/>
          <w:bCs/>
          <w:sz w:val="28"/>
          <w:szCs w:val="28"/>
        </w:rPr>
      </w:pPr>
      <w:r w:rsidRPr="00F23EFB">
        <w:rPr>
          <w:rFonts w:ascii="Times New Roman" w:hAnsi="Times New Roman"/>
          <w:bCs/>
          <w:sz w:val="28"/>
          <w:szCs w:val="28"/>
        </w:rPr>
        <w:t>Відповідно до протоколу автоматизованого розподілу справи між членами Вищої ради правосуддя від 10 листопада 2023 року вказану скаргу передано члену Першої Дисциплінарної палат</w:t>
      </w:r>
      <w:r>
        <w:rPr>
          <w:rFonts w:ascii="Times New Roman" w:hAnsi="Times New Roman"/>
          <w:bCs/>
          <w:sz w:val="28"/>
          <w:szCs w:val="28"/>
        </w:rPr>
        <w:t>и Вищої ради правосуддя Боковій </w:t>
      </w:r>
      <w:r w:rsidR="005D0749">
        <w:rPr>
          <w:rFonts w:ascii="Times New Roman" w:hAnsi="Times New Roman"/>
          <w:bCs/>
          <w:sz w:val="28"/>
          <w:szCs w:val="28"/>
        </w:rPr>
        <w:t>Ю.В.</w:t>
      </w:r>
      <w:r w:rsidRPr="00F23EFB">
        <w:rPr>
          <w:rFonts w:ascii="Times New Roman" w:hAnsi="Times New Roman"/>
          <w:bCs/>
          <w:sz w:val="28"/>
          <w:szCs w:val="28"/>
        </w:rPr>
        <w:t xml:space="preserve"> для проведення попередньої перевірки.</w:t>
      </w:r>
    </w:p>
    <w:p w:rsidR="008217D4" w:rsidRPr="008E238B" w:rsidRDefault="008217D4" w:rsidP="00F23EF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Розглянувши висновок доповідача – члена Першої Дисциплінарної палати Вищої ради правосуддя Бокової Ю.В. та додані до нього матеріали попередньої перевірки, Перша Дисциплінарна палата Вищої ради правосуддя дійшла висновку про наявність підстав для відкриття дисциплінарної справи стосовно судді </w:t>
      </w:r>
      <w:r w:rsidR="00F23EFB" w:rsidRPr="00F23EFB">
        <w:rPr>
          <w:rFonts w:eastAsia="Calibri"/>
          <w:bCs/>
          <w:sz w:val="28"/>
          <w:szCs w:val="28"/>
          <w:lang w:eastAsia="ru-RU"/>
        </w:rPr>
        <w:t>Звенигородського районного суду Черкаської області Сакун Д.І.</w:t>
      </w:r>
      <w:r w:rsidR="00F23EFB">
        <w:rPr>
          <w:rFonts w:eastAsia="Calibri"/>
          <w:bCs/>
          <w:sz w:val="28"/>
          <w:szCs w:val="28"/>
          <w:lang w:eastAsia="ru-RU"/>
        </w:rPr>
        <w:t xml:space="preserve"> </w:t>
      </w:r>
      <w:r w:rsidRPr="008E238B">
        <w:rPr>
          <w:rFonts w:eastAsia="Calibri"/>
          <w:bCs/>
          <w:sz w:val="28"/>
          <w:szCs w:val="28"/>
          <w:lang w:eastAsia="ru-RU"/>
        </w:rPr>
        <w:t>з огляду на таке.</w:t>
      </w:r>
    </w:p>
    <w:p w:rsidR="00F23EFB" w:rsidRDefault="00BD210C" w:rsidP="00F23EF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BD210C">
        <w:rPr>
          <w:rFonts w:eastAsia="Calibri"/>
          <w:bCs/>
          <w:sz w:val="28"/>
          <w:szCs w:val="28"/>
          <w:lang w:eastAsia="ru-RU"/>
        </w:rPr>
        <w:t>Під час попередньої пе</w:t>
      </w:r>
      <w:r w:rsidR="00F23EFB">
        <w:rPr>
          <w:rFonts w:eastAsia="Calibri"/>
          <w:bCs/>
          <w:sz w:val="28"/>
          <w:szCs w:val="28"/>
          <w:lang w:eastAsia="ru-RU"/>
        </w:rPr>
        <w:t xml:space="preserve">ревірки </w:t>
      </w:r>
      <w:r w:rsidR="0008206C">
        <w:rPr>
          <w:rFonts w:eastAsia="Calibri"/>
          <w:bCs/>
          <w:sz w:val="28"/>
          <w:szCs w:val="28"/>
          <w:lang w:eastAsia="ru-RU"/>
        </w:rPr>
        <w:t xml:space="preserve">скарги </w:t>
      </w:r>
      <w:r w:rsidR="00F23EFB">
        <w:rPr>
          <w:rFonts w:eastAsia="Calibri"/>
          <w:bCs/>
          <w:sz w:val="28"/>
          <w:szCs w:val="28"/>
          <w:lang w:eastAsia="ru-RU"/>
        </w:rPr>
        <w:t>встановлено, що</w:t>
      </w:r>
      <w:r w:rsidR="00F23EFB" w:rsidRPr="00F23EFB">
        <w:t xml:space="preserve"> </w:t>
      </w:r>
      <w:r w:rsidR="00F23EFB">
        <w:rPr>
          <w:rFonts w:eastAsia="Calibri"/>
          <w:bCs/>
          <w:sz w:val="28"/>
          <w:szCs w:val="28"/>
          <w:lang w:eastAsia="ru-RU"/>
        </w:rPr>
        <w:t>п</w:t>
      </w:r>
      <w:r w:rsidR="00F23EFB" w:rsidRPr="00F23EFB">
        <w:rPr>
          <w:rFonts w:eastAsia="Calibri"/>
          <w:bCs/>
          <w:sz w:val="28"/>
          <w:szCs w:val="28"/>
          <w:lang w:eastAsia="ru-RU"/>
        </w:rPr>
        <w:t>остановою судді Звенигородського районного суду Черка</w:t>
      </w:r>
      <w:r w:rsidR="00F23EFB">
        <w:rPr>
          <w:rFonts w:eastAsia="Calibri"/>
          <w:bCs/>
          <w:sz w:val="28"/>
          <w:szCs w:val="28"/>
          <w:lang w:eastAsia="ru-RU"/>
        </w:rPr>
        <w:t>ської області Сакун Д.І. від 11 </w:t>
      </w:r>
      <w:r w:rsidR="00F23EFB" w:rsidRPr="00F23EFB">
        <w:rPr>
          <w:rFonts w:eastAsia="Calibri"/>
          <w:bCs/>
          <w:sz w:val="28"/>
          <w:szCs w:val="28"/>
          <w:lang w:eastAsia="ru-RU"/>
        </w:rPr>
        <w:t xml:space="preserve">листопада 2021 року </w:t>
      </w:r>
      <w:r w:rsidR="00966C1A">
        <w:rPr>
          <w:rFonts w:eastAsia="Calibri"/>
          <w:bCs/>
          <w:sz w:val="28"/>
          <w:szCs w:val="28"/>
          <w:lang w:eastAsia="ru-RU"/>
        </w:rPr>
        <w:t>ОСОБА1</w:t>
      </w:r>
      <w:bookmarkStart w:id="0" w:name="_GoBack"/>
      <w:bookmarkEnd w:id="0"/>
      <w:r w:rsidR="00F23EFB" w:rsidRPr="00F23EFB">
        <w:rPr>
          <w:rFonts w:eastAsia="Calibri"/>
          <w:bCs/>
          <w:sz w:val="28"/>
          <w:szCs w:val="28"/>
          <w:lang w:eastAsia="ru-RU"/>
        </w:rPr>
        <w:t>, кер</w:t>
      </w:r>
      <w:r w:rsidR="00F23EFB">
        <w:rPr>
          <w:rFonts w:eastAsia="Calibri"/>
          <w:bCs/>
          <w:sz w:val="28"/>
          <w:szCs w:val="28"/>
          <w:lang w:eastAsia="ru-RU"/>
        </w:rPr>
        <w:t>уючись, зокрема вимогами статті </w:t>
      </w:r>
      <w:r w:rsidR="00F23EFB" w:rsidRPr="00F23EFB">
        <w:rPr>
          <w:rFonts w:eastAsia="Calibri"/>
          <w:bCs/>
          <w:sz w:val="28"/>
          <w:szCs w:val="28"/>
          <w:lang w:eastAsia="ru-RU"/>
        </w:rPr>
        <w:t>21 КУпАП, звільнено від адміністративної відповідальності, передбаченої частиною першою статті 130 КУпАП, передавши матеріали справи на розгляд громадської організації «Атлет» для застосування заходів громадського впливу, а провадження в а</w:t>
      </w:r>
      <w:r w:rsidR="00F23EFB">
        <w:rPr>
          <w:rFonts w:eastAsia="Calibri"/>
          <w:bCs/>
          <w:sz w:val="28"/>
          <w:szCs w:val="28"/>
          <w:lang w:eastAsia="ru-RU"/>
        </w:rPr>
        <w:t>дміністративній справі закрито.</w:t>
      </w:r>
    </w:p>
    <w:p w:rsidR="00F23EFB" w:rsidRDefault="00F23EFB" w:rsidP="00F23EF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F23EFB">
        <w:rPr>
          <w:rFonts w:eastAsia="Calibri"/>
          <w:bCs/>
          <w:sz w:val="28"/>
          <w:szCs w:val="28"/>
          <w:lang w:eastAsia="ru-RU"/>
        </w:rPr>
        <w:t xml:space="preserve">Цією постановою зобов’язано громадську організацію «Атлет», відповідно до статті 21 КУпАП, повідомити Звенигородський районний суд Черкаської </w:t>
      </w:r>
      <w:r w:rsidRPr="00F23EFB">
        <w:rPr>
          <w:rFonts w:eastAsia="Calibri"/>
          <w:bCs/>
          <w:sz w:val="28"/>
          <w:szCs w:val="28"/>
          <w:lang w:eastAsia="ru-RU"/>
        </w:rPr>
        <w:lastRenderedPageBreak/>
        <w:t xml:space="preserve">області про вжиті заходи громадського впливу, що були застосовані до </w:t>
      </w:r>
      <w:r w:rsidR="00966C1A">
        <w:rPr>
          <w:rFonts w:eastAsia="Calibri"/>
          <w:bCs/>
          <w:sz w:val="28"/>
          <w:szCs w:val="28"/>
          <w:lang w:eastAsia="ru-RU"/>
        </w:rPr>
        <w:t>ОСОБА1</w:t>
      </w:r>
      <w:r w:rsidRPr="00F23EFB">
        <w:rPr>
          <w:rFonts w:eastAsia="Calibri"/>
          <w:bCs/>
          <w:sz w:val="28"/>
          <w:szCs w:val="28"/>
          <w:lang w:eastAsia="ru-RU"/>
        </w:rPr>
        <w:t xml:space="preserve"> не пізніше ніж у десятиденний строк з дня одержання матеріалів (справа № 694/1505/21).</w:t>
      </w:r>
    </w:p>
    <w:p w:rsidR="00F23EFB" w:rsidRDefault="00F23EFB" w:rsidP="00F23EF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F23EFB">
        <w:rPr>
          <w:rFonts w:eastAsia="Calibri"/>
          <w:bCs/>
          <w:sz w:val="28"/>
          <w:szCs w:val="28"/>
          <w:lang w:eastAsia="ru-RU"/>
        </w:rPr>
        <w:t xml:space="preserve">За змістом вказаної постанови встановлено, що 15 серпня 2021 року о 11:05 </w:t>
      </w:r>
      <w:r w:rsidR="00966C1A">
        <w:rPr>
          <w:rFonts w:eastAsia="Calibri"/>
          <w:bCs/>
          <w:sz w:val="28"/>
          <w:szCs w:val="28"/>
          <w:lang w:eastAsia="ru-RU"/>
        </w:rPr>
        <w:t>ОСОБА1</w:t>
      </w:r>
      <w:r w:rsidRPr="00F23EFB">
        <w:rPr>
          <w:rFonts w:eastAsia="Calibri"/>
          <w:bCs/>
          <w:sz w:val="28"/>
          <w:szCs w:val="28"/>
          <w:lang w:eastAsia="ru-RU"/>
        </w:rPr>
        <w:t xml:space="preserve"> керував мотоциклом марки «MUSSTANG МТ-125-8»</w:t>
      </w:r>
      <w:r w:rsidR="00966C1A">
        <w:rPr>
          <w:rFonts w:eastAsia="Calibri"/>
          <w:bCs/>
          <w:sz w:val="28"/>
          <w:szCs w:val="28"/>
          <w:lang w:eastAsia="ru-RU"/>
        </w:rPr>
        <w:t xml:space="preserve"> державний номерний знак ____</w:t>
      </w:r>
      <w:r w:rsidR="005D0749">
        <w:rPr>
          <w:rFonts w:eastAsia="Calibri"/>
          <w:bCs/>
          <w:sz w:val="28"/>
          <w:szCs w:val="28"/>
          <w:lang w:eastAsia="ru-RU"/>
        </w:rPr>
        <w:t xml:space="preserve"> по проспекту Шевченка міста </w:t>
      </w:r>
      <w:r w:rsidRPr="00F23EFB">
        <w:rPr>
          <w:rFonts w:eastAsia="Calibri"/>
          <w:bCs/>
          <w:sz w:val="28"/>
          <w:szCs w:val="28"/>
          <w:lang w:eastAsia="ru-RU"/>
        </w:rPr>
        <w:t>Звенигородка у стані алкогольного сп’яніння, чим порушив вимоги пункту 2.9 «а» Правил дорожнього руху (далі – ПДР), тобто вчинив адміністративне правопорушення, передбачене частиною першою статті 130 КУпАП.</w:t>
      </w:r>
    </w:p>
    <w:p w:rsidR="00F23EFB" w:rsidRDefault="00F23EFB" w:rsidP="00F23EF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F23EFB">
        <w:rPr>
          <w:rFonts w:eastAsia="Calibri"/>
          <w:bCs/>
          <w:sz w:val="28"/>
          <w:szCs w:val="28"/>
          <w:lang w:eastAsia="ru-RU"/>
        </w:rPr>
        <w:t xml:space="preserve">Суддя Сакун Д.І. у згаданій постанові зазначила, що дослідивши матеріали справи та заслухавши пояснення </w:t>
      </w:r>
      <w:r w:rsidR="00966C1A">
        <w:rPr>
          <w:rFonts w:eastAsia="Calibri"/>
          <w:bCs/>
          <w:sz w:val="28"/>
          <w:szCs w:val="28"/>
          <w:lang w:eastAsia="ru-RU"/>
        </w:rPr>
        <w:t>ОСОБА1</w:t>
      </w:r>
      <w:r w:rsidRPr="00F23EFB">
        <w:rPr>
          <w:rFonts w:eastAsia="Calibri"/>
          <w:bCs/>
          <w:sz w:val="28"/>
          <w:szCs w:val="28"/>
          <w:lang w:eastAsia="ru-RU"/>
        </w:rPr>
        <w:t>, який в судовому засіданні свою вину визнав повністю та розкаявся у вчиненому вважала, що в діях вказаної особи вбачається склад адміністративного правопорушення, передбаченого частиною першою статті 130 КУпАП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w:t>
      </w:r>
    </w:p>
    <w:p w:rsidR="00F23EFB" w:rsidRDefault="00F23EFB" w:rsidP="00F23EF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F23EFB">
        <w:rPr>
          <w:rFonts w:eastAsia="Calibri"/>
          <w:bCs/>
          <w:sz w:val="28"/>
          <w:szCs w:val="28"/>
          <w:lang w:eastAsia="ru-RU"/>
        </w:rPr>
        <w:t>Його вина у вчиненні вказаного правопорушення, на думку судді Сак</w:t>
      </w:r>
      <w:r>
        <w:rPr>
          <w:rFonts w:eastAsia="Calibri"/>
          <w:bCs/>
          <w:sz w:val="28"/>
          <w:szCs w:val="28"/>
          <w:lang w:eastAsia="ru-RU"/>
        </w:rPr>
        <w:t>ун </w:t>
      </w:r>
      <w:r w:rsidRPr="00F23EFB">
        <w:rPr>
          <w:rFonts w:eastAsia="Calibri"/>
          <w:bCs/>
          <w:sz w:val="28"/>
          <w:szCs w:val="28"/>
          <w:lang w:eastAsia="ru-RU"/>
        </w:rPr>
        <w:t>Д.І., повністю була доведена та підтверджувалася зібраними по справі доказами, а саме:</w:t>
      </w:r>
    </w:p>
    <w:p w:rsidR="00F23EFB" w:rsidRDefault="00F23EFB" w:rsidP="00F23EF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F23EFB">
        <w:rPr>
          <w:rFonts w:eastAsia="Calibri"/>
          <w:bCs/>
          <w:sz w:val="28"/>
          <w:szCs w:val="28"/>
          <w:lang w:eastAsia="ru-RU"/>
        </w:rPr>
        <w:t>протоколом про адміністративне порушення серії ДПР18 №</w:t>
      </w:r>
      <w:r w:rsidR="0008206C">
        <w:rPr>
          <w:rFonts w:eastAsia="Calibri"/>
          <w:bCs/>
          <w:sz w:val="28"/>
          <w:szCs w:val="28"/>
          <w:lang w:eastAsia="ru-RU"/>
        </w:rPr>
        <w:t xml:space="preserve"> 247954 від 15 </w:t>
      </w:r>
      <w:r>
        <w:rPr>
          <w:rFonts w:eastAsia="Calibri"/>
          <w:bCs/>
          <w:sz w:val="28"/>
          <w:szCs w:val="28"/>
          <w:lang w:eastAsia="ru-RU"/>
        </w:rPr>
        <w:t>серпня 2021 року;</w:t>
      </w:r>
    </w:p>
    <w:p w:rsidR="00F23EFB" w:rsidRDefault="00F23EFB" w:rsidP="00F23EF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F23EFB">
        <w:rPr>
          <w:rFonts w:eastAsia="Calibri"/>
          <w:bCs/>
          <w:sz w:val="28"/>
          <w:szCs w:val="28"/>
          <w:lang w:eastAsia="ru-RU"/>
        </w:rPr>
        <w:t>висновком щодо результатів медичного огляду, з якого вбачалося, що вміст алкоголю становив 0.44 проміле;</w:t>
      </w:r>
    </w:p>
    <w:p w:rsidR="00F23EFB" w:rsidRDefault="00F23EFB" w:rsidP="00F23EF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F23EFB">
        <w:rPr>
          <w:rFonts w:eastAsia="Calibri"/>
          <w:bCs/>
          <w:sz w:val="28"/>
          <w:szCs w:val="28"/>
          <w:lang w:eastAsia="ru-RU"/>
        </w:rPr>
        <w:t>до</w:t>
      </w:r>
      <w:r>
        <w:rPr>
          <w:rFonts w:eastAsia="Calibri"/>
          <w:bCs/>
          <w:sz w:val="28"/>
          <w:szCs w:val="28"/>
          <w:lang w:eastAsia="ru-RU"/>
        </w:rPr>
        <w:t>лученим до справи відеозаписом.</w:t>
      </w:r>
    </w:p>
    <w:p w:rsidR="00F23EFB" w:rsidRDefault="00F23EFB" w:rsidP="00F23EFB">
      <w:pPr>
        <w:pStyle w:val="rtejustify"/>
        <w:widowControl w:val="0"/>
        <w:shd w:val="clear" w:color="auto" w:fill="FFFFFF"/>
        <w:spacing w:before="0" w:beforeAutospacing="0" w:after="0" w:afterAutospacing="0"/>
        <w:ind w:firstLine="567"/>
        <w:jc w:val="both"/>
        <w:rPr>
          <w:rFonts w:eastAsia="Calibri"/>
          <w:bCs/>
          <w:sz w:val="28"/>
          <w:szCs w:val="28"/>
          <w:lang w:eastAsia="ru-RU"/>
        </w:rPr>
      </w:pPr>
      <w:r>
        <w:rPr>
          <w:rFonts w:eastAsia="Calibri"/>
          <w:bCs/>
          <w:sz w:val="28"/>
          <w:szCs w:val="28"/>
          <w:lang w:eastAsia="ru-RU"/>
        </w:rPr>
        <w:t>С</w:t>
      </w:r>
      <w:r w:rsidRPr="00F23EFB">
        <w:rPr>
          <w:rFonts w:eastAsia="Calibri"/>
          <w:bCs/>
          <w:sz w:val="28"/>
          <w:szCs w:val="28"/>
          <w:lang w:eastAsia="ru-RU"/>
        </w:rPr>
        <w:t xml:space="preserve">уддя Сакун Д.І. у постанові від 11 листопада 2021 року також зазначила, що </w:t>
      </w:r>
      <w:r w:rsidR="00966C1A">
        <w:rPr>
          <w:rFonts w:eastAsia="Calibri"/>
          <w:bCs/>
          <w:sz w:val="28"/>
          <w:szCs w:val="28"/>
          <w:lang w:eastAsia="ru-RU"/>
        </w:rPr>
        <w:t>ОСОБА1</w:t>
      </w:r>
      <w:r w:rsidRPr="00F23EFB">
        <w:rPr>
          <w:rFonts w:eastAsia="Calibri"/>
          <w:bCs/>
          <w:sz w:val="28"/>
          <w:szCs w:val="28"/>
          <w:lang w:eastAsia="ru-RU"/>
        </w:rPr>
        <w:t xml:space="preserve"> при розгляді справи подав клопотання про передачу його на поруки громадській організації «Атлет», яке вмотивоване тим, що він перебував у скрутному матеріальному становищі, а тому накладення на нього адміністративного стягнення у виді штрафу буде для нього вкрай обтяжливим, поставить під загрозу голоду та зубожіння, а тому просив до нього поставитись поблажливо та передати його на поруки громадській організації. Також просив взяти до уваги незначну кількість вживання ним алкоголю, нагальну потребу сісти за кермо на незначну відстань те, що він пенсіонер, тяжко хворів, щиро розкаявся у вчиненому.</w:t>
      </w:r>
    </w:p>
    <w:p w:rsidR="00F23EFB" w:rsidRDefault="00F23EFB" w:rsidP="00F23EF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F23EFB">
        <w:rPr>
          <w:rFonts w:eastAsia="Calibri"/>
          <w:bCs/>
          <w:sz w:val="28"/>
          <w:szCs w:val="28"/>
          <w:lang w:eastAsia="ru-RU"/>
        </w:rPr>
        <w:t>Крім цього, суддя у згаданій постанові вк</w:t>
      </w:r>
      <w:r>
        <w:rPr>
          <w:rFonts w:eastAsia="Calibri"/>
          <w:bCs/>
          <w:sz w:val="28"/>
          <w:szCs w:val="28"/>
          <w:lang w:eastAsia="ru-RU"/>
        </w:rPr>
        <w:t>азала, що з матеріалів справи № </w:t>
      </w:r>
      <w:r w:rsidRPr="00F23EFB">
        <w:rPr>
          <w:rFonts w:eastAsia="Calibri"/>
          <w:bCs/>
          <w:sz w:val="28"/>
          <w:szCs w:val="28"/>
          <w:lang w:eastAsia="ru-RU"/>
        </w:rPr>
        <w:t xml:space="preserve">694/1505/21, а саме: з клопотання громадської організації «Атлет»; протоколу зборів вказаної організації; пенсійного посвідчення; копії медичної карти; характеристики встановлено, що </w:t>
      </w:r>
      <w:r w:rsidR="00966C1A">
        <w:rPr>
          <w:rFonts w:eastAsia="Calibri"/>
          <w:bCs/>
          <w:sz w:val="28"/>
          <w:szCs w:val="28"/>
          <w:lang w:eastAsia="ru-RU"/>
        </w:rPr>
        <w:t>ОСОБА1</w:t>
      </w:r>
      <w:r w:rsidRPr="00F23EFB">
        <w:rPr>
          <w:rFonts w:eastAsia="Calibri"/>
          <w:bCs/>
          <w:sz w:val="28"/>
          <w:szCs w:val="28"/>
          <w:lang w:eastAsia="ru-RU"/>
        </w:rPr>
        <w:t xml:space="preserve"> був пенсіонером, тяжко хворів, позитивно характеризувався.</w:t>
      </w:r>
    </w:p>
    <w:p w:rsidR="00F23EFB" w:rsidRPr="00F23EFB" w:rsidRDefault="00F23EFB" w:rsidP="00F23EF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F23EFB">
        <w:rPr>
          <w:rFonts w:eastAsia="Calibri"/>
          <w:bCs/>
          <w:sz w:val="28"/>
          <w:szCs w:val="28"/>
          <w:lang w:eastAsia="ru-RU"/>
        </w:rPr>
        <w:t xml:space="preserve">З врахуванням зазначених обставин, а також того, що </w:t>
      </w:r>
      <w:r w:rsidR="00966C1A">
        <w:rPr>
          <w:rFonts w:eastAsia="Calibri"/>
          <w:bCs/>
          <w:sz w:val="28"/>
          <w:szCs w:val="28"/>
          <w:lang w:eastAsia="ru-RU"/>
        </w:rPr>
        <w:t>ОСОБА1</w:t>
      </w:r>
      <w:r w:rsidRPr="00F23EFB">
        <w:rPr>
          <w:rFonts w:eastAsia="Calibri"/>
          <w:bCs/>
          <w:sz w:val="28"/>
          <w:szCs w:val="28"/>
          <w:lang w:eastAsia="ru-RU"/>
        </w:rPr>
        <w:t xml:space="preserve"> вперше притягувався до адміністративної відповідальності суддя Сакун Д.І. дійшла висновку, що достатнім заходом впливу на </w:t>
      </w:r>
      <w:r w:rsidR="00966C1A">
        <w:rPr>
          <w:rFonts w:eastAsia="Calibri"/>
          <w:bCs/>
          <w:sz w:val="28"/>
          <w:szCs w:val="28"/>
          <w:lang w:eastAsia="ru-RU"/>
        </w:rPr>
        <w:t>ОСОБА1</w:t>
      </w:r>
      <w:r w:rsidRPr="00F23EFB">
        <w:rPr>
          <w:rFonts w:eastAsia="Calibri"/>
          <w:bCs/>
          <w:sz w:val="28"/>
          <w:szCs w:val="28"/>
          <w:lang w:eastAsia="ru-RU"/>
        </w:rPr>
        <w:t xml:space="preserve"> буде передача його на поруки, що сприятиме його вихованню і реалізує в даному випадку виховну функцію.</w:t>
      </w:r>
    </w:p>
    <w:p w:rsidR="00F23EFB" w:rsidRDefault="00F23EFB" w:rsidP="00F23EF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F23EFB">
        <w:rPr>
          <w:rFonts w:eastAsia="Calibri"/>
          <w:bCs/>
          <w:sz w:val="28"/>
          <w:szCs w:val="28"/>
          <w:lang w:eastAsia="ru-RU"/>
        </w:rPr>
        <w:t>У письмових поясненнях суддя Сакун Д.І. зазначила, що мотиви винесення нею 11 листопада 2021 року у справі № 694/1505/21 постанови  наведені у самій постанові, при цьому вона керувалася також внутрішнім переконанням, оскільки адміністративна відповідальність має подвійну мету – захист правопорядку і виховання громадян у дусі поваги до закону та правил співжиття, яка реалізується, зокрема, не тільки через репресивно-каральну функцію адміністративної відповідальності, а і через запобіжно-виховну. При цьому нею були враховані і характер вчиненого правопорушення (незначна кількість алкоголю 0,44 проміле), визнання особою, яка притягувалася до адміністративної відповідальності, своєї вини, щире каяття, його особу (пенсійний вік, наявність незначної пенсії, тяжких захворювань, позитивні характеристики, активну громадську позицію, яка обумовлена участю в спор</w:t>
      </w:r>
      <w:r>
        <w:rPr>
          <w:rFonts w:eastAsia="Calibri"/>
          <w:bCs/>
          <w:sz w:val="28"/>
          <w:szCs w:val="28"/>
          <w:lang w:eastAsia="ru-RU"/>
        </w:rPr>
        <w:t>тивній громадській організації.</w:t>
      </w:r>
    </w:p>
    <w:p w:rsidR="00F23EFB" w:rsidRPr="00F23EFB" w:rsidRDefault="00F23EFB" w:rsidP="005D0749">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F23EFB">
        <w:rPr>
          <w:rFonts w:eastAsia="Calibri"/>
          <w:bCs/>
          <w:sz w:val="28"/>
          <w:szCs w:val="28"/>
          <w:lang w:eastAsia="ru-RU"/>
        </w:rPr>
        <w:t>Крім цього, суддя Сакун Д.І. заув</w:t>
      </w:r>
      <w:r>
        <w:rPr>
          <w:rFonts w:eastAsia="Calibri"/>
          <w:bCs/>
          <w:sz w:val="28"/>
          <w:szCs w:val="28"/>
          <w:lang w:eastAsia="ru-RU"/>
        </w:rPr>
        <w:t>ажила, що при розгляді справи № </w:t>
      </w:r>
      <w:r w:rsidRPr="00F23EFB">
        <w:rPr>
          <w:rFonts w:eastAsia="Calibri"/>
          <w:bCs/>
          <w:sz w:val="28"/>
          <w:szCs w:val="28"/>
          <w:lang w:eastAsia="ru-RU"/>
        </w:rPr>
        <w:t>694/1505/24 застосувала положення статті 21 КУпАП внаслідок прикрої помилки, без будь-якого прямого умислу, внаслідок неуважності, якій «сприяє» надмірне навантаження, а прийняття справедливого і правильного рішення по суті не призвело б до будь-яких негативних наслідків, а навпаки, підвищило рівень довіри до судової влади.</w:t>
      </w:r>
    </w:p>
    <w:p w:rsidR="00F23EFB" w:rsidRPr="00F23EFB" w:rsidRDefault="00F23EFB" w:rsidP="00F23EF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F23EFB">
        <w:rPr>
          <w:rFonts w:eastAsia="Calibri"/>
          <w:bCs/>
          <w:sz w:val="28"/>
          <w:szCs w:val="28"/>
          <w:lang w:eastAsia="ru-RU"/>
        </w:rPr>
        <w:t xml:space="preserve">Підпунктом «а» пункту 2.9 Правил дорожнього руху визначено, що водієві забороняється керувати транспортним засобом у стані алкогольного, наркотичного чи іншого сп’яніння або перебування під впливом лікарських препаратів, що знижують увагу та швидкість реакції. </w:t>
      </w:r>
    </w:p>
    <w:p w:rsidR="00F23EFB" w:rsidRPr="00F23EFB" w:rsidRDefault="00F23EFB" w:rsidP="00F23EF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F23EFB">
        <w:rPr>
          <w:rFonts w:eastAsia="Calibri"/>
          <w:bCs/>
          <w:sz w:val="28"/>
          <w:szCs w:val="28"/>
          <w:lang w:eastAsia="ru-RU"/>
        </w:rPr>
        <w:t>Згідно із частиною першою статті 130 КУпАП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тягнуть за собою накладення штрафу на водіїв у розмірі однієї тисячі неоподатковуваних мінімумів доходів громадян з позбавленням права керування транспортними засобами на строк один рік і на інших осіб - накладення штрафу в розмірі однієї тисячі неоподатковуваних мінімумів доходів громадян.</w:t>
      </w:r>
    </w:p>
    <w:p w:rsidR="00F23EFB" w:rsidRDefault="00F23EFB" w:rsidP="00F23EF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F23EFB">
        <w:rPr>
          <w:rFonts w:eastAsia="Calibri"/>
          <w:bCs/>
          <w:sz w:val="28"/>
          <w:szCs w:val="28"/>
          <w:lang w:eastAsia="ru-RU"/>
        </w:rPr>
        <w:t xml:space="preserve">Статтею 7 КУпАП визначено, що ніхто не може бути підданий заходу впливу в зв’язку з адміністративним правопорушенням інакше як на підставах і в порядку, встановлених законом. Провадження в справах про адміністративні правопорушення здійснюється на основі суворого додержання законності. Застосування уповноваженими на те органами і посадовими особами заходів адміністративного впливу провадиться в межах їх компетенції, у </w:t>
      </w:r>
      <w:r>
        <w:rPr>
          <w:rFonts w:eastAsia="Calibri"/>
          <w:bCs/>
          <w:sz w:val="28"/>
          <w:szCs w:val="28"/>
          <w:lang w:eastAsia="ru-RU"/>
        </w:rPr>
        <w:t>точній відповідності з законом.</w:t>
      </w:r>
    </w:p>
    <w:p w:rsidR="00F23EFB" w:rsidRDefault="00F23EFB" w:rsidP="00F23EF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F23EFB">
        <w:rPr>
          <w:rFonts w:eastAsia="Calibri"/>
          <w:bCs/>
          <w:sz w:val="28"/>
          <w:szCs w:val="28"/>
          <w:lang w:eastAsia="ru-RU"/>
        </w:rPr>
        <w:t>Відповідно до частини другої статті 284 КУпАП постанова про закриття справи виноситься при оголошенні усного зауваження, передачі матеріалів на розгляд громадської організації чи трудового колективу або передачі їх прокурору, органу досудового розслідування, а також при наявності обставин, передбачених статтею 247 цього Кодексу.</w:t>
      </w:r>
    </w:p>
    <w:p w:rsidR="00F23EFB" w:rsidRDefault="00F23EFB" w:rsidP="00F23EF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F23EFB">
        <w:rPr>
          <w:rFonts w:eastAsia="Calibri"/>
          <w:bCs/>
          <w:sz w:val="28"/>
          <w:szCs w:val="28"/>
          <w:lang w:eastAsia="ru-RU"/>
        </w:rPr>
        <w:t>Частиною першою статті 21 КУпАП (у редакції, яка діяла до 17 березня 2021 року) передбачено, що особа, яка вчинила адміністративне правопорушення, крім посадової особи, звільняється від адміністративної відповідальності з передачею матеріалів на розгляд громадської організації або трудового колективу, якщо з урахуванням характеру вчиненого правопорушення і особи правопорушника до нього доцільно застосувати захід громадського впливу.</w:t>
      </w:r>
    </w:p>
    <w:p w:rsidR="00F23EFB" w:rsidRDefault="00F23EFB" w:rsidP="00F23EF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F23EFB">
        <w:rPr>
          <w:rFonts w:eastAsia="Calibri"/>
          <w:bCs/>
          <w:sz w:val="28"/>
          <w:szCs w:val="28"/>
          <w:lang w:eastAsia="ru-RU"/>
        </w:rPr>
        <w:t>Водночас, Законом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(далі Закон № 1231-IX), який набрав чинності 17 березня 2021 року, частину першу статті 21 КУпАП після слів «крім посадової особи» доповнено словами і цифрами «та особи, яка вчинила правопорушення, передбачені частинами другою - четвертою статті 126 та статтею 130».</w:t>
      </w:r>
    </w:p>
    <w:p w:rsidR="00F23EFB" w:rsidRDefault="005D0749" w:rsidP="00F23EFB">
      <w:pPr>
        <w:pStyle w:val="rtejustify"/>
        <w:widowControl w:val="0"/>
        <w:shd w:val="clear" w:color="auto" w:fill="FFFFFF"/>
        <w:spacing w:before="0" w:beforeAutospacing="0" w:after="0" w:afterAutospacing="0"/>
        <w:ind w:firstLine="567"/>
        <w:jc w:val="both"/>
        <w:rPr>
          <w:rFonts w:eastAsia="Calibri"/>
          <w:bCs/>
          <w:sz w:val="28"/>
          <w:szCs w:val="28"/>
          <w:lang w:eastAsia="ru-RU"/>
        </w:rPr>
      </w:pPr>
      <w:r>
        <w:rPr>
          <w:rFonts w:eastAsia="Calibri"/>
          <w:bCs/>
          <w:sz w:val="28"/>
          <w:szCs w:val="28"/>
          <w:lang w:eastAsia="ru-RU"/>
        </w:rPr>
        <w:t>Слід зауважити</w:t>
      </w:r>
      <w:r w:rsidR="00F23EFB" w:rsidRPr="00F23EFB">
        <w:rPr>
          <w:rFonts w:eastAsia="Calibri"/>
          <w:bCs/>
          <w:sz w:val="28"/>
          <w:szCs w:val="28"/>
          <w:lang w:eastAsia="ru-RU"/>
        </w:rPr>
        <w:t>, що особа, яка вчинила адміністративне правопорушення, підлягає відповідальності на підставі закону, що діє під час і за місцем вчинення правопорушення. Провадження у справах про адміністративні правопорушення ведеться на підставі закону, що діє під час і за місцем розгляду справи про правопорушення (стаття 8 КУпАП).</w:t>
      </w:r>
    </w:p>
    <w:p w:rsidR="00F23EFB" w:rsidRDefault="00F23EFB" w:rsidP="00F23EF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F23EFB">
        <w:rPr>
          <w:rFonts w:eastAsia="Calibri"/>
          <w:bCs/>
          <w:sz w:val="28"/>
          <w:szCs w:val="28"/>
          <w:lang w:eastAsia="ru-RU"/>
        </w:rPr>
        <w:t xml:space="preserve">За таких обставин під час розгляду справи про адміністративне правопорушення стосовно </w:t>
      </w:r>
      <w:r w:rsidR="00966C1A">
        <w:rPr>
          <w:rFonts w:eastAsia="Calibri"/>
          <w:bCs/>
          <w:sz w:val="28"/>
          <w:szCs w:val="28"/>
          <w:lang w:eastAsia="ru-RU"/>
        </w:rPr>
        <w:t>ОСОБА1</w:t>
      </w:r>
      <w:r w:rsidRPr="00F23EFB">
        <w:rPr>
          <w:rFonts w:eastAsia="Calibri"/>
          <w:bCs/>
          <w:sz w:val="28"/>
          <w:szCs w:val="28"/>
          <w:lang w:eastAsia="ru-RU"/>
        </w:rPr>
        <w:t xml:space="preserve"> суд</w:t>
      </w:r>
      <w:r w:rsidR="0008206C">
        <w:rPr>
          <w:rFonts w:eastAsia="Calibri"/>
          <w:bCs/>
          <w:sz w:val="28"/>
          <w:szCs w:val="28"/>
          <w:lang w:eastAsia="ru-RU"/>
        </w:rPr>
        <w:t>дя Сакун Д.І. з</w:t>
      </w:r>
      <w:r w:rsidRPr="00F23EFB">
        <w:rPr>
          <w:rFonts w:eastAsia="Calibri"/>
          <w:bCs/>
          <w:sz w:val="28"/>
          <w:szCs w:val="28"/>
          <w:lang w:eastAsia="ru-RU"/>
        </w:rPr>
        <w:t>обов’язан</w:t>
      </w:r>
      <w:r w:rsidR="0008206C">
        <w:rPr>
          <w:rFonts w:eastAsia="Calibri"/>
          <w:bCs/>
          <w:sz w:val="28"/>
          <w:szCs w:val="28"/>
          <w:lang w:eastAsia="ru-RU"/>
        </w:rPr>
        <w:t>а</w:t>
      </w:r>
      <w:r w:rsidRPr="00F23EFB">
        <w:rPr>
          <w:rFonts w:eastAsia="Calibri"/>
          <w:bCs/>
          <w:sz w:val="28"/>
          <w:szCs w:val="28"/>
          <w:lang w:eastAsia="ru-RU"/>
        </w:rPr>
        <w:t xml:space="preserve"> бу</w:t>
      </w:r>
      <w:r w:rsidR="0008206C">
        <w:rPr>
          <w:rFonts w:eastAsia="Calibri"/>
          <w:bCs/>
          <w:sz w:val="28"/>
          <w:szCs w:val="28"/>
          <w:lang w:eastAsia="ru-RU"/>
        </w:rPr>
        <w:t>ла</w:t>
      </w:r>
      <w:r w:rsidRPr="00F23EFB">
        <w:rPr>
          <w:rFonts w:eastAsia="Calibri"/>
          <w:bCs/>
          <w:sz w:val="28"/>
          <w:szCs w:val="28"/>
          <w:lang w:eastAsia="ru-RU"/>
        </w:rPr>
        <w:t xml:space="preserve"> урахувати особливості дії норм КУпАП у часі та застосувати правове регулювання, яке існувало на час вчинення особою правопорушення, тобто станом на 15 серпня 2021 року.</w:t>
      </w:r>
    </w:p>
    <w:p w:rsidR="00F23EFB" w:rsidRDefault="00F23EFB" w:rsidP="00F23EF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F23EFB">
        <w:rPr>
          <w:rFonts w:eastAsia="Calibri"/>
          <w:bCs/>
          <w:sz w:val="28"/>
          <w:szCs w:val="28"/>
          <w:lang w:eastAsia="ru-RU"/>
        </w:rPr>
        <w:t xml:space="preserve">Частиною першою статті 21 КУпАП (у редакції, чинній на час вчинення </w:t>
      </w:r>
      <w:r w:rsidR="00966C1A">
        <w:rPr>
          <w:rFonts w:eastAsia="Calibri"/>
          <w:bCs/>
          <w:sz w:val="28"/>
          <w:szCs w:val="28"/>
          <w:lang w:eastAsia="ru-RU"/>
        </w:rPr>
        <w:t>ОСОБА1</w:t>
      </w:r>
      <w:r w:rsidRPr="00F23EFB">
        <w:rPr>
          <w:rFonts w:eastAsia="Calibri"/>
          <w:bCs/>
          <w:sz w:val="28"/>
          <w:szCs w:val="28"/>
          <w:lang w:eastAsia="ru-RU"/>
        </w:rPr>
        <w:t xml:space="preserve"> правопорушення правопорушення) визначено, що особа, яка вчинила адміністративне правопорушення, крім посадової особи та особи, яка вчинила правопорушення, передбачені част</w:t>
      </w:r>
      <w:r w:rsidR="0008206C">
        <w:rPr>
          <w:rFonts w:eastAsia="Calibri"/>
          <w:bCs/>
          <w:sz w:val="28"/>
          <w:szCs w:val="28"/>
          <w:lang w:eastAsia="ru-RU"/>
        </w:rPr>
        <w:t>инами другою - четвертою статті </w:t>
      </w:r>
      <w:r w:rsidRPr="00F23EFB">
        <w:rPr>
          <w:rFonts w:eastAsia="Calibri"/>
          <w:bCs/>
          <w:sz w:val="28"/>
          <w:szCs w:val="28"/>
          <w:lang w:eastAsia="ru-RU"/>
        </w:rPr>
        <w:t>126 та статтею 130, звільняється від адміністративної відповідальності з передачею матеріалів на розгляд громадської організації або трудового колективу, якщо з урахуванням характеру вчиненого правопорушення і особи правопорушника до нього доцільно застосувати захід громадського впливу.</w:t>
      </w:r>
    </w:p>
    <w:p w:rsidR="00F23EFB" w:rsidRDefault="00F23EFB" w:rsidP="00F23EF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F23EFB">
        <w:rPr>
          <w:rFonts w:eastAsia="Calibri"/>
          <w:bCs/>
          <w:sz w:val="28"/>
          <w:szCs w:val="28"/>
          <w:lang w:eastAsia="ru-RU"/>
        </w:rPr>
        <w:t xml:space="preserve">Отже, </w:t>
      </w:r>
      <w:r>
        <w:rPr>
          <w:rFonts w:eastAsia="Calibri"/>
          <w:bCs/>
          <w:sz w:val="28"/>
          <w:szCs w:val="28"/>
          <w:lang w:eastAsia="ru-RU"/>
        </w:rPr>
        <w:t xml:space="preserve">як на час вчинення </w:t>
      </w:r>
      <w:r w:rsidR="00966C1A">
        <w:rPr>
          <w:rFonts w:eastAsia="Calibri"/>
          <w:bCs/>
          <w:sz w:val="28"/>
          <w:szCs w:val="28"/>
          <w:lang w:eastAsia="ru-RU"/>
        </w:rPr>
        <w:t>ОСОБА1</w:t>
      </w:r>
      <w:r>
        <w:rPr>
          <w:rFonts w:eastAsia="Calibri"/>
          <w:bCs/>
          <w:sz w:val="28"/>
          <w:szCs w:val="28"/>
          <w:lang w:eastAsia="ru-RU"/>
        </w:rPr>
        <w:t xml:space="preserve"> правопорушення (15 серпня 2021 року), так і </w:t>
      </w:r>
      <w:r w:rsidRPr="00F23EFB">
        <w:rPr>
          <w:rFonts w:eastAsia="Calibri"/>
          <w:bCs/>
          <w:sz w:val="28"/>
          <w:szCs w:val="28"/>
          <w:lang w:eastAsia="ru-RU"/>
        </w:rPr>
        <w:t>на час винесення суддею Сакун Д.І. у справі № 694/1505/21 постанови (11 листопада 2021 року) приписи частини першої статті 21 КУпАП чітко й однозначно вказували на заборону їх застосування у разі вчинення особою адміністративного правопорушення, передбаченого статтею 130 КУпАП.</w:t>
      </w:r>
    </w:p>
    <w:p w:rsidR="00F23EFB" w:rsidRDefault="00F23EFB" w:rsidP="00F23EF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F23EFB">
        <w:rPr>
          <w:rFonts w:eastAsia="Calibri"/>
          <w:bCs/>
          <w:sz w:val="28"/>
          <w:szCs w:val="28"/>
          <w:lang w:eastAsia="ru-RU"/>
        </w:rPr>
        <w:t>За таких обставин суддя Сакун Д.І., з огляду на вказану однозначну заборону визначену законом, ураховуючи характер адміністративного правопорушення, передбаченого статтею 130 КУпАП, що становить підвищену суспільну небезпеку, порівняно з іншими встановленими цим Кодексом правопорушеннями, зобов’язана була навести в постанові від 11 листопада 2021</w:t>
      </w:r>
      <w:r>
        <w:rPr>
          <w:rFonts w:eastAsia="Calibri"/>
          <w:bCs/>
          <w:sz w:val="28"/>
          <w:szCs w:val="28"/>
          <w:lang w:eastAsia="ru-RU"/>
        </w:rPr>
        <w:t> </w:t>
      </w:r>
      <w:r w:rsidRPr="00F23EFB">
        <w:rPr>
          <w:rFonts w:eastAsia="Calibri"/>
          <w:bCs/>
          <w:sz w:val="28"/>
          <w:szCs w:val="28"/>
          <w:lang w:eastAsia="ru-RU"/>
        </w:rPr>
        <w:t>року вмотивоване обґрунтування застосування положень статті 21 КУпАП усупереч загальним засадам КУпАП щодо дії закону про відповідальність за адміністративні правопорушення у часі.</w:t>
      </w:r>
    </w:p>
    <w:p w:rsidR="00F23EFB" w:rsidRDefault="00F23EFB" w:rsidP="00F23EF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F23EFB">
        <w:rPr>
          <w:rFonts w:eastAsia="Calibri"/>
          <w:bCs/>
          <w:sz w:val="28"/>
          <w:szCs w:val="28"/>
          <w:lang w:eastAsia="ru-RU"/>
        </w:rPr>
        <w:t>Відповідно до пункту 24 постанови Пленуму Верховного Суду України від 23 грудня 2005 року № 14 «Про практику застосування судами України законодавства у справах про деякі злочини проти безпеки дорожнього руху та експлуатації транспорту, а також про адміністративні правопорушення на транспорті» зміст постанови має відповідати</w:t>
      </w:r>
      <w:r w:rsidR="0008206C">
        <w:rPr>
          <w:rFonts w:eastAsia="Calibri"/>
          <w:bCs/>
          <w:sz w:val="28"/>
          <w:szCs w:val="28"/>
          <w:lang w:eastAsia="ru-RU"/>
        </w:rPr>
        <w:t xml:space="preserve"> вимогам, передбаченим статтями </w:t>
      </w:r>
      <w:r w:rsidRPr="00F23EFB">
        <w:rPr>
          <w:rFonts w:eastAsia="Calibri"/>
          <w:bCs/>
          <w:sz w:val="28"/>
          <w:szCs w:val="28"/>
          <w:lang w:eastAsia="ru-RU"/>
        </w:rPr>
        <w:t>283 і 284 КУпАП. У ній, зокрема, потрібно навести докази, на яких ґрунтується висновок про вчинення особою адміністративного правопорушення, та зазначити мотиви відхилення інших доказів, на які посилався правопорушник, чи висловлені ним доводи.</w:t>
      </w:r>
    </w:p>
    <w:p w:rsidR="00F23EFB" w:rsidRDefault="00F23EFB" w:rsidP="00F23EF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F23EFB">
        <w:rPr>
          <w:rFonts w:eastAsia="Calibri"/>
          <w:bCs/>
          <w:sz w:val="28"/>
          <w:szCs w:val="28"/>
          <w:lang w:eastAsia="ru-RU"/>
        </w:rPr>
        <w:t xml:space="preserve">Відсутність належних мотивів на обґрунтування застосування судом приписів статті 21 КУпАП у редакції, яка станом на 15 серпня 2021 року (день вчинення </w:t>
      </w:r>
      <w:r w:rsidR="00966C1A">
        <w:rPr>
          <w:rFonts w:eastAsia="Calibri"/>
          <w:bCs/>
          <w:sz w:val="28"/>
          <w:szCs w:val="28"/>
          <w:lang w:eastAsia="ru-RU"/>
        </w:rPr>
        <w:t>ОСОБА1</w:t>
      </w:r>
      <w:r w:rsidRPr="00F23EFB">
        <w:rPr>
          <w:rFonts w:eastAsia="Calibri"/>
          <w:bCs/>
          <w:sz w:val="28"/>
          <w:szCs w:val="28"/>
          <w:lang w:eastAsia="ru-RU"/>
        </w:rPr>
        <w:t xml:space="preserve"> правопорушення) не підлягала застосуванню у справі про адміністративне правопорушення, передбачене статтею 130 КУпАП, безпосередньо впливає на якість судового рішення як процесуального документа, можливість сприйняття його як сторонами, так і суспільством у цілому, як результату правильного застосування юридичних норм, справедливого процесу та належної оцінки фактів, а також як такого, що може бути ефективно виконаним.</w:t>
      </w:r>
    </w:p>
    <w:p w:rsidR="00F23EFB" w:rsidRDefault="00F23EFB" w:rsidP="00F23EF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F23EFB">
        <w:rPr>
          <w:rFonts w:eastAsia="Calibri"/>
          <w:bCs/>
          <w:sz w:val="28"/>
          <w:szCs w:val="28"/>
          <w:lang w:eastAsia="ru-RU"/>
        </w:rPr>
        <w:t>Суддя Сакун Д.І.  усупереч вимогам статей 252, 280 КУпАП у постанові від 11 листопада 2021 року не навела належних співвідносних мотивів застосування приписів статті 21 КУпАП у редакці</w:t>
      </w:r>
      <w:r>
        <w:rPr>
          <w:rFonts w:eastAsia="Calibri"/>
          <w:bCs/>
          <w:sz w:val="28"/>
          <w:szCs w:val="28"/>
          <w:lang w:eastAsia="ru-RU"/>
        </w:rPr>
        <w:t>ї, яка діяла до 17 березня 2021 </w:t>
      </w:r>
      <w:r w:rsidRPr="00F23EFB">
        <w:rPr>
          <w:rFonts w:eastAsia="Calibri"/>
          <w:bCs/>
          <w:sz w:val="28"/>
          <w:szCs w:val="28"/>
          <w:lang w:eastAsia="ru-RU"/>
        </w:rPr>
        <w:t>року та втратила чинність із прийняттям Закону № 1231-IX.</w:t>
      </w:r>
    </w:p>
    <w:p w:rsidR="00F23EFB" w:rsidRDefault="00F23EFB" w:rsidP="00F23EF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F23EFB">
        <w:rPr>
          <w:rFonts w:eastAsia="Calibri"/>
          <w:bCs/>
          <w:sz w:val="28"/>
          <w:szCs w:val="28"/>
          <w:lang w:eastAsia="ru-RU"/>
        </w:rPr>
        <w:t>Відповідно до підпункту «б» пункту 1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умисного або внаслідок недбалості незазначення у судовому рішенні мотивів прийняття або відхилення аргументів сторін щодо суті спору.</w:t>
      </w:r>
    </w:p>
    <w:p w:rsidR="00F23EFB" w:rsidRDefault="00F23EFB" w:rsidP="00F23EF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F23EFB">
        <w:rPr>
          <w:rFonts w:eastAsia="Calibri"/>
          <w:bCs/>
          <w:sz w:val="28"/>
          <w:szCs w:val="28"/>
          <w:lang w:eastAsia="ru-RU"/>
        </w:rPr>
        <w:t xml:space="preserve">Ураховуючи викладене </w:t>
      </w:r>
      <w:r>
        <w:rPr>
          <w:rFonts w:eastAsia="Calibri"/>
          <w:bCs/>
          <w:sz w:val="28"/>
          <w:szCs w:val="28"/>
          <w:lang w:eastAsia="ru-RU"/>
        </w:rPr>
        <w:t>Перша Дисциплінарна палата Вищої ради правосуддя вважає</w:t>
      </w:r>
      <w:r w:rsidRPr="00F23EFB">
        <w:rPr>
          <w:rFonts w:eastAsia="Calibri"/>
          <w:bCs/>
          <w:sz w:val="28"/>
          <w:szCs w:val="28"/>
          <w:lang w:eastAsia="ru-RU"/>
        </w:rPr>
        <w:t>, що наведені вище обставини можуть свідчити про наявність у діях судді Звенигородського районного суду Черкаської області Сакун Д.І. ознак дисциплінарного проступку, передбаченого підпунктом «б» пункту 1 частини першої статті 106 Закону України «Про судоустрій і статус суддів», (умисне або внаслідок недбалості незазначення в судовому рішенні мотивів прийняття або відхилення аргументів сторін щодо суті спору).</w:t>
      </w:r>
    </w:p>
    <w:p w:rsidR="00F23EFB" w:rsidRPr="00F23EFB" w:rsidRDefault="00F23EFB" w:rsidP="00F23EFB">
      <w:pPr>
        <w:pStyle w:val="rtejustify"/>
        <w:widowControl w:val="0"/>
        <w:shd w:val="clear" w:color="auto" w:fill="FFFFFF"/>
        <w:spacing w:before="0" w:beforeAutospacing="0" w:after="0" w:afterAutospacing="0"/>
        <w:ind w:firstLine="567"/>
        <w:jc w:val="both"/>
        <w:rPr>
          <w:rFonts w:eastAsia="Calibri"/>
          <w:bCs/>
          <w:sz w:val="28"/>
          <w:szCs w:val="28"/>
          <w:lang w:eastAsia="ru-RU"/>
        </w:rPr>
      </w:pPr>
    </w:p>
    <w:p w:rsidR="00BD210C" w:rsidRDefault="00F23EFB" w:rsidP="00F23EF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F23EFB">
        <w:rPr>
          <w:rFonts w:eastAsia="Calibri"/>
          <w:bCs/>
          <w:sz w:val="28"/>
          <w:szCs w:val="28"/>
          <w:lang w:eastAsia="ru-RU"/>
        </w:rPr>
        <w:t>У скарзі Маселко Р.А. не зазначає жодних фактичних даних (свідчень, доказів), що підтверджують вказані ним відомості щодо вчинення суддею Сакун Д.І. дисциплінарних проступків, передбачених пун</w:t>
      </w:r>
      <w:r w:rsidR="00CA02D5">
        <w:rPr>
          <w:rFonts w:eastAsia="Calibri"/>
          <w:bCs/>
          <w:sz w:val="28"/>
          <w:szCs w:val="28"/>
          <w:lang w:eastAsia="ru-RU"/>
        </w:rPr>
        <w:t>ктами 3, 4 частини </w:t>
      </w:r>
      <w:r w:rsidRPr="00F23EFB">
        <w:rPr>
          <w:rFonts w:eastAsia="Calibri"/>
          <w:bCs/>
          <w:sz w:val="28"/>
          <w:szCs w:val="28"/>
          <w:lang w:eastAsia="ru-RU"/>
        </w:rPr>
        <w:t>першої статті 106 Закону України «Про судоустрій і статус суддів», тому в цій частині скарга є неприйнятною.</w:t>
      </w:r>
    </w:p>
    <w:p w:rsidR="00F23EFB" w:rsidRDefault="00F23EFB" w:rsidP="00BD210C">
      <w:pPr>
        <w:pStyle w:val="rtejustify"/>
        <w:widowControl w:val="0"/>
        <w:shd w:val="clear" w:color="auto" w:fill="FFFFFF"/>
        <w:spacing w:before="0" w:beforeAutospacing="0" w:after="0" w:afterAutospacing="0"/>
        <w:ind w:firstLine="567"/>
        <w:jc w:val="both"/>
        <w:rPr>
          <w:rFonts w:eastAsia="Calibri"/>
          <w:bCs/>
          <w:sz w:val="28"/>
          <w:szCs w:val="28"/>
          <w:lang w:eastAsia="ru-RU"/>
        </w:rPr>
      </w:pPr>
    </w:p>
    <w:p w:rsidR="00EC3963" w:rsidRPr="008E238B" w:rsidRDefault="00EC3963" w:rsidP="00F23EFB">
      <w:pPr>
        <w:widowControl w:val="0"/>
        <w:spacing w:after="0" w:line="240" w:lineRule="auto"/>
        <w:ind w:firstLine="567"/>
        <w:contextualSpacing/>
        <w:jc w:val="both"/>
        <w:rPr>
          <w:rFonts w:ascii="Times New Roman" w:hAnsi="Times New Roman"/>
          <w:sz w:val="28"/>
          <w:szCs w:val="28"/>
        </w:rPr>
      </w:pPr>
      <w:r w:rsidRPr="008E238B">
        <w:rPr>
          <w:rFonts w:ascii="Times New Roman" w:hAnsi="Times New Roman"/>
          <w:sz w:val="28"/>
          <w:szCs w:val="28"/>
        </w:rPr>
        <w:t xml:space="preserve">Керуючись статтею 46 Закону України «Про Вищу раду правосуддя», </w:t>
      </w:r>
      <w:r w:rsidR="00493213" w:rsidRPr="008E238B">
        <w:rPr>
          <w:rFonts w:ascii="Times New Roman" w:hAnsi="Times New Roman"/>
          <w:sz w:val="28"/>
          <w:szCs w:val="28"/>
        </w:rPr>
        <w:t>статтею </w:t>
      </w:r>
      <w:r w:rsidRPr="008E238B">
        <w:rPr>
          <w:rFonts w:ascii="Times New Roman" w:hAnsi="Times New Roman"/>
          <w:sz w:val="28"/>
          <w:szCs w:val="28"/>
        </w:rPr>
        <w:t>106 Закону України «Про судоустрій і статус суддів», пунктом 13.21 Регламенту Вищої ради правосуддя, Перша Дисциплінарна палата Вищої ради правосуддя</w:t>
      </w:r>
    </w:p>
    <w:p w:rsidR="00493213" w:rsidRPr="008E238B" w:rsidRDefault="00493213" w:rsidP="001351CC">
      <w:pPr>
        <w:widowControl w:val="0"/>
        <w:spacing w:after="0" w:line="240" w:lineRule="auto"/>
        <w:ind w:firstLine="567"/>
        <w:contextualSpacing/>
        <w:jc w:val="both"/>
        <w:rPr>
          <w:rFonts w:ascii="Times New Roman" w:hAnsi="Times New Roman"/>
          <w:sz w:val="28"/>
          <w:szCs w:val="28"/>
        </w:rPr>
      </w:pPr>
    </w:p>
    <w:p w:rsidR="00EC3963" w:rsidRPr="008E238B" w:rsidRDefault="00EC3963" w:rsidP="001351CC">
      <w:pPr>
        <w:widowControl w:val="0"/>
        <w:spacing w:after="0" w:line="240" w:lineRule="auto"/>
        <w:ind w:firstLine="567"/>
        <w:jc w:val="center"/>
        <w:rPr>
          <w:rFonts w:ascii="Times New Roman" w:hAnsi="Times New Roman"/>
          <w:b/>
          <w:sz w:val="28"/>
          <w:szCs w:val="28"/>
        </w:rPr>
      </w:pPr>
      <w:r w:rsidRPr="008E238B">
        <w:rPr>
          <w:rFonts w:ascii="Times New Roman" w:hAnsi="Times New Roman"/>
          <w:b/>
          <w:sz w:val="28"/>
          <w:szCs w:val="28"/>
        </w:rPr>
        <w:t>ухвалила:</w:t>
      </w:r>
    </w:p>
    <w:p w:rsidR="00EC3963" w:rsidRPr="00F23EFB" w:rsidRDefault="00EC3963" w:rsidP="00F23EFB">
      <w:pPr>
        <w:widowControl w:val="0"/>
        <w:spacing w:after="0" w:line="240" w:lineRule="auto"/>
        <w:ind w:firstLine="567"/>
        <w:jc w:val="center"/>
        <w:rPr>
          <w:rFonts w:ascii="Times New Roman" w:hAnsi="Times New Roman"/>
          <w:b/>
          <w:sz w:val="28"/>
          <w:szCs w:val="28"/>
        </w:rPr>
      </w:pPr>
    </w:p>
    <w:p w:rsidR="00EC3963" w:rsidRPr="00F23EFB" w:rsidRDefault="00EC3963" w:rsidP="00F23EFB">
      <w:pPr>
        <w:widowControl w:val="0"/>
        <w:spacing w:after="0"/>
        <w:jc w:val="both"/>
        <w:rPr>
          <w:rFonts w:ascii="Times New Roman" w:hAnsi="Times New Roman"/>
          <w:sz w:val="28"/>
          <w:szCs w:val="28"/>
        </w:rPr>
      </w:pPr>
      <w:r w:rsidRPr="00F23EFB">
        <w:rPr>
          <w:rFonts w:ascii="Times New Roman" w:hAnsi="Times New Roman"/>
          <w:sz w:val="28"/>
          <w:szCs w:val="28"/>
        </w:rPr>
        <w:t xml:space="preserve">відкрити дисциплінарну справу стосовно судді </w:t>
      </w:r>
      <w:r w:rsidR="00F23EFB" w:rsidRPr="00F23EFB">
        <w:rPr>
          <w:rFonts w:ascii="Times New Roman" w:hAnsi="Times New Roman"/>
          <w:sz w:val="28"/>
          <w:szCs w:val="28"/>
          <w:shd w:val="clear" w:color="auto" w:fill="FFFFFF"/>
        </w:rPr>
        <w:t>Звенигородського районного суду Черкаської області Сакун Дар’ї Ігорівни</w:t>
      </w:r>
      <w:r w:rsidRPr="00F23EFB">
        <w:rPr>
          <w:rFonts w:ascii="Times New Roman" w:hAnsi="Times New Roman"/>
          <w:bCs/>
          <w:sz w:val="28"/>
          <w:szCs w:val="28"/>
        </w:rPr>
        <w:t>.</w:t>
      </w:r>
    </w:p>
    <w:p w:rsidR="00387F0A" w:rsidRPr="00F23EFB" w:rsidRDefault="00EC3963" w:rsidP="00F23EFB">
      <w:pPr>
        <w:widowControl w:val="0"/>
        <w:spacing w:after="0" w:line="240" w:lineRule="auto"/>
        <w:ind w:firstLine="567"/>
        <w:jc w:val="both"/>
        <w:rPr>
          <w:rFonts w:ascii="Times New Roman" w:hAnsi="Times New Roman"/>
          <w:sz w:val="28"/>
          <w:szCs w:val="28"/>
        </w:rPr>
      </w:pPr>
      <w:r w:rsidRPr="00F23EFB">
        <w:rPr>
          <w:rFonts w:ascii="Times New Roman" w:hAnsi="Times New Roman"/>
          <w:sz w:val="28"/>
          <w:szCs w:val="28"/>
        </w:rPr>
        <w:t>Ухвала оскарженню не підлягає.</w:t>
      </w:r>
      <w:bookmarkStart w:id="1" w:name="bookmark2"/>
    </w:p>
    <w:bookmarkEnd w:id="1"/>
    <w:p w:rsidR="006752E2" w:rsidRPr="00F23EFB" w:rsidRDefault="006752E2" w:rsidP="00F23EFB">
      <w:pPr>
        <w:widowControl w:val="0"/>
        <w:spacing w:after="0" w:line="100" w:lineRule="atLeast"/>
        <w:ind w:firstLine="567"/>
        <w:jc w:val="both"/>
        <w:rPr>
          <w:rFonts w:ascii="Times New Roman" w:hAnsi="Times New Roman"/>
          <w:sz w:val="28"/>
          <w:szCs w:val="28"/>
        </w:rPr>
      </w:pPr>
    </w:p>
    <w:p w:rsidR="006752E2" w:rsidRPr="008E238B" w:rsidRDefault="006752E2" w:rsidP="006752E2">
      <w:pPr>
        <w:spacing w:after="0" w:line="240" w:lineRule="auto"/>
        <w:jc w:val="both"/>
        <w:rPr>
          <w:rFonts w:ascii="Times New Roman" w:hAnsi="Times New Roman"/>
          <w:b/>
          <w:sz w:val="28"/>
          <w:szCs w:val="28"/>
          <w:lang w:eastAsia="ru-RU"/>
        </w:rPr>
      </w:pPr>
    </w:p>
    <w:p w:rsidR="006752E2" w:rsidRPr="008E238B" w:rsidRDefault="006752E2" w:rsidP="006752E2">
      <w:pPr>
        <w:spacing w:after="0" w:line="240" w:lineRule="auto"/>
        <w:jc w:val="both"/>
        <w:rPr>
          <w:rFonts w:ascii="Times New Roman" w:hAnsi="Times New Roman"/>
          <w:b/>
          <w:sz w:val="28"/>
          <w:szCs w:val="28"/>
          <w:lang w:eastAsia="ru-RU"/>
        </w:rPr>
      </w:pPr>
      <w:r w:rsidRPr="008E238B">
        <w:rPr>
          <w:rFonts w:ascii="Times New Roman" w:hAnsi="Times New Roman"/>
          <w:b/>
          <w:sz w:val="28"/>
          <w:szCs w:val="28"/>
          <w:lang w:eastAsia="ru-RU"/>
        </w:rPr>
        <w:t xml:space="preserve">Головуючий на засіданні </w:t>
      </w:r>
    </w:p>
    <w:p w:rsidR="006752E2" w:rsidRPr="008E238B" w:rsidRDefault="006752E2" w:rsidP="006752E2">
      <w:pPr>
        <w:spacing w:after="0" w:line="240" w:lineRule="auto"/>
        <w:jc w:val="both"/>
        <w:rPr>
          <w:rFonts w:ascii="Times New Roman" w:hAnsi="Times New Roman"/>
          <w:b/>
          <w:sz w:val="28"/>
          <w:szCs w:val="28"/>
          <w:lang w:eastAsia="ru-RU"/>
        </w:rPr>
      </w:pPr>
      <w:r w:rsidRPr="008E238B">
        <w:rPr>
          <w:rFonts w:ascii="Times New Roman" w:hAnsi="Times New Roman"/>
          <w:b/>
          <w:sz w:val="28"/>
          <w:szCs w:val="28"/>
          <w:lang w:eastAsia="ru-RU"/>
        </w:rPr>
        <w:t xml:space="preserve">Першої Дисциплінарної </w:t>
      </w:r>
    </w:p>
    <w:p w:rsidR="006752E2" w:rsidRPr="008E238B" w:rsidRDefault="006752E2" w:rsidP="006752E2">
      <w:pPr>
        <w:spacing w:after="0" w:line="240" w:lineRule="auto"/>
        <w:rPr>
          <w:rFonts w:ascii="Times New Roman" w:hAnsi="Times New Roman"/>
          <w:sz w:val="28"/>
          <w:szCs w:val="28"/>
          <w:lang w:eastAsia="ru-RU"/>
        </w:rPr>
      </w:pPr>
      <w:r w:rsidRPr="008E238B">
        <w:rPr>
          <w:rFonts w:ascii="Times New Roman" w:hAnsi="Times New Roman"/>
          <w:b/>
          <w:sz w:val="28"/>
          <w:szCs w:val="28"/>
          <w:lang w:eastAsia="ru-RU"/>
        </w:rPr>
        <w:t>палати Вищої ради правосуддя</w:t>
      </w:r>
      <w:r w:rsidRPr="008E238B">
        <w:rPr>
          <w:rFonts w:ascii="Times New Roman" w:hAnsi="Times New Roman"/>
          <w:b/>
          <w:sz w:val="28"/>
          <w:szCs w:val="28"/>
          <w:lang w:eastAsia="ru-RU"/>
        </w:rPr>
        <w:tab/>
      </w:r>
      <w:r w:rsidRPr="008E238B">
        <w:rPr>
          <w:rFonts w:ascii="Times New Roman" w:hAnsi="Times New Roman"/>
          <w:b/>
          <w:sz w:val="28"/>
          <w:szCs w:val="28"/>
          <w:lang w:eastAsia="ru-RU"/>
        </w:rPr>
        <w:tab/>
      </w:r>
      <w:r w:rsidRPr="008E238B">
        <w:rPr>
          <w:rFonts w:ascii="Times New Roman" w:hAnsi="Times New Roman"/>
          <w:b/>
          <w:sz w:val="28"/>
          <w:szCs w:val="28"/>
          <w:lang w:eastAsia="ru-RU"/>
        </w:rPr>
        <w:tab/>
      </w:r>
      <w:r w:rsidRPr="008E238B">
        <w:rPr>
          <w:rFonts w:ascii="Times New Roman" w:hAnsi="Times New Roman"/>
          <w:b/>
          <w:sz w:val="28"/>
          <w:szCs w:val="28"/>
          <w:lang w:eastAsia="ru-RU"/>
        </w:rPr>
        <w:tab/>
      </w:r>
      <w:r w:rsidR="0008206C" w:rsidRPr="008E238B">
        <w:rPr>
          <w:rFonts w:ascii="Times New Roman" w:hAnsi="Times New Roman"/>
          <w:b/>
          <w:sz w:val="28"/>
          <w:szCs w:val="28"/>
          <w:lang w:eastAsia="ru-RU"/>
        </w:rPr>
        <w:t>Тетяна БОНДАРЕНКО</w:t>
      </w:r>
    </w:p>
    <w:p w:rsidR="006752E2" w:rsidRPr="008E238B" w:rsidRDefault="006752E2" w:rsidP="006752E2">
      <w:pPr>
        <w:spacing w:after="0" w:line="240" w:lineRule="auto"/>
        <w:jc w:val="both"/>
        <w:rPr>
          <w:rFonts w:ascii="Times New Roman" w:hAnsi="Times New Roman"/>
          <w:b/>
          <w:sz w:val="28"/>
          <w:szCs w:val="28"/>
          <w:vertAlign w:val="superscript"/>
          <w:lang w:eastAsia="ru-RU"/>
        </w:rPr>
      </w:pPr>
    </w:p>
    <w:p w:rsidR="006752E2" w:rsidRPr="008E238B" w:rsidRDefault="006752E2" w:rsidP="006752E2">
      <w:pPr>
        <w:spacing w:after="0" w:line="240" w:lineRule="auto"/>
        <w:jc w:val="both"/>
        <w:rPr>
          <w:rFonts w:ascii="Times New Roman" w:hAnsi="Times New Roman"/>
          <w:b/>
          <w:sz w:val="28"/>
          <w:szCs w:val="28"/>
          <w:vertAlign w:val="superscript"/>
          <w:lang w:eastAsia="ru-RU"/>
        </w:rPr>
      </w:pPr>
    </w:p>
    <w:p w:rsidR="006752E2" w:rsidRPr="008E238B" w:rsidRDefault="006752E2" w:rsidP="006752E2">
      <w:pPr>
        <w:spacing w:after="0" w:line="240" w:lineRule="auto"/>
        <w:jc w:val="both"/>
        <w:rPr>
          <w:rFonts w:ascii="Times New Roman" w:hAnsi="Times New Roman"/>
          <w:b/>
          <w:sz w:val="28"/>
          <w:szCs w:val="28"/>
          <w:lang w:eastAsia="ru-RU"/>
        </w:rPr>
      </w:pPr>
      <w:r w:rsidRPr="008E238B">
        <w:rPr>
          <w:rFonts w:ascii="Times New Roman" w:hAnsi="Times New Roman"/>
          <w:b/>
          <w:sz w:val="28"/>
          <w:szCs w:val="28"/>
          <w:lang w:eastAsia="ru-RU"/>
        </w:rPr>
        <w:t xml:space="preserve">Члени Першої Дисциплінарної палати </w:t>
      </w:r>
    </w:p>
    <w:p w:rsidR="00493213" w:rsidRPr="008E238B" w:rsidRDefault="006752E2" w:rsidP="0008206C">
      <w:pPr>
        <w:spacing w:after="0" w:line="240" w:lineRule="auto"/>
        <w:jc w:val="both"/>
        <w:rPr>
          <w:rFonts w:ascii="Times New Roman" w:hAnsi="Times New Roman"/>
          <w:b/>
          <w:sz w:val="28"/>
          <w:szCs w:val="28"/>
          <w:lang w:eastAsia="ru-RU"/>
        </w:rPr>
      </w:pPr>
      <w:r w:rsidRPr="008E238B">
        <w:rPr>
          <w:rFonts w:ascii="Times New Roman" w:hAnsi="Times New Roman"/>
          <w:b/>
          <w:sz w:val="28"/>
          <w:szCs w:val="28"/>
          <w:lang w:eastAsia="ru-RU"/>
        </w:rPr>
        <w:t>Вищої ради правосуддя</w:t>
      </w:r>
      <w:r w:rsidRPr="008E238B">
        <w:rPr>
          <w:rFonts w:ascii="Times New Roman" w:hAnsi="Times New Roman"/>
          <w:b/>
          <w:sz w:val="28"/>
          <w:szCs w:val="28"/>
          <w:lang w:eastAsia="ru-RU"/>
        </w:rPr>
        <w:tab/>
      </w:r>
      <w:r w:rsidRPr="008E238B">
        <w:rPr>
          <w:rFonts w:ascii="Times New Roman" w:hAnsi="Times New Roman"/>
          <w:b/>
          <w:sz w:val="28"/>
          <w:szCs w:val="28"/>
          <w:lang w:eastAsia="ru-RU"/>
        </w:rPr>
        <w:tab/>
      </w:r>
      <w:r w:rsidRPr="008E238B">
        <w:rPr>
          <w:rFonts w:ascii="Times New Roman" w:hAnsi="Times New Roman"/>
          <w:b/>
          <w:sz w:val="28"/>
          <w:szCs w:val="28"/>
          <w:lang w:eastAsia="ru-RU"/>
        </w:rPr>
        <w:tab/>
      </w:r>
      <w:r w:rsidRPr="008E238B">
        <w:rPr>
          <w:rFonts w:ascii="Times New Roman" w:hAnsi="Times New Roman"/>
          <w:b/>
          <w:sz w:val="28"/>
          <w:szCs w:val="28"/>
          <w:lang w:eastAsia="ru-RU"/>
        </w:rPr>
        <w:tab/>
      </w:r>
      <w:r w:rsidRPr="008E238B">
        <w:rPr>
          <w:rFonts w:ascii="Times New Roman" w:hAnsi="Times New Roman"/>
          <w:b/>
          <w:sz w:val="28"/>
          <w:szCs w:val="28"/>
          <w:lang w:eastAsia="ru-RU"/>
        </w:rPr>
        <w:tab/>
      </w:r>
      <w:r w:rsidR="00493213" w:rsidRPr="008E238B">
        <w:rPr>
          <w:rFonts w:ascii="Times New Roman" w:hAnsi="Times New Roman"/>
          <w:b/>
          <w:sz w:val="28"/>
          <w:szCs w:val="28"/>
          <w:lang w:eastAsia="ru-RU"/>
        </w:rPr>
        <w:t>Оксана КВАША</w:t>
      </w:r>
    </w:p>
    <w:p w:rsidR="006752E2" w:rsidRPr="008E238B" w:rsidRDefault="006752E2" w:rsidP="006752E2">
      <w:pPr>
        <w:spacing w:after="0" w:line="240" w:lineRule="auto"/>
        <w:rPr>
          <w:rFonts w:ascii="Times New Roman" w:hAnsi="Times New Roman"/>
          <w:b/>
          <w:sz w:val="28"/>
          <w:szCs w:val="28"/>
          <w:lang w:eastAsia="ru-RU"/>
        </w:rPr>
      </w:pPr>
    </w:p>
    <w:p w:rsidR="006752E2" w:rsidRPr="008E238B" w:rsidRDefault="006752E2" w:rsidP="006752E2">
      <w:pPr>
        <w:spacing w:after="0" w:line="240" w:lineRule="auto"/>
        <w:ind w:left="6372"/>
        <w:rPr>
          <w:rFonts w:ascii="Times New Roman" w:hAnsi="Times New Roman"/>
          <w:b/>
          <w:sz w:val="28"/>
          <w:szCs w:val="28"/>
          <w:lang w:eastAsia="ru-RU"/>
        </w:rPr>
      </w:pPr>
    </w:p>
    <w:p w:rsidR="006752E2" w:rsidRDefault="006752E2" w:rsidP="006752E2">
      <w:pPr>
        <w:spacing w:after="0" w:line="240" w:lineRule="auto"/>
        <w:ind w:left="6372"/>
        <w:rPr>
          <w:rFonts w:ascii="Times New Roman" w:hAnsi="Times New Roman"/>
          <w:b/>
          <w:sz w:val="28"/>
          <w:szCs w:val="28"/>
          <w:lang w:eastAsia="ru-RU"/>
        </w:rPr>
      </w:pPr>
      <w:r w:rsidRPr="008E238B">
        <w:rPr>
          <w:rFonts w:ascii="Times New Roman" w:hAnsi="Times New Roman"/>
          <w:b/>
          <w:sz w:val="28"/>
          <w:szCs w:val="28"/>
          <w:lang w:eastAsia="ru-RU"/>
        </w:rPr>
        <w:t>Микола МОРОЗ</w:t>
      </w:r>
    </w:p>
    <w:p w:rsidR="0090010F" w:rsidRPr="008E238B" w:rsidRDefault="0090010F" w:rsidP="006752E2">
      <w:pPr>
        <w:spacing w:after="0" w:line="240" w:lineRule="auto"/>
        <w:ind w:left="6372"/>
        <w:rPr>
          <w:rFonts w:ascii="Times New Roman" w:hAnsi="Times New Roman"/>
          <w:b/>
          <w:sz w:val="28"/>
          <w:szCs w:val="28"/>
          <w:lang w:eastAsia="ru-RU"/>
        </w:rPr>
      </w:pPr>
    </w:p>
    <w:p w:rsidR="00D8105A" w:rsidRPr="0090010F" w:rsidRDefault="00D8105A" w:rsidP="0090010F">
      <w:pPr>
        <w:spacing w:after="0" w:line="240" w:lineRule="auto"/>
        <w:ind w:firstLine="709"/>
        <w:jc w:val="both"/>
        <w:rPr>
          <w:rFonts w:ascii="Times New Roman" w:hAnsi="Times New Roman"/>
          <w:sz w:val="28"/>
          <w:szCs w:val="28"/>
        </w:rPr>
      </w:pPr>
    </w:p>
    <w:p w:rsidR="0090010F" w:rsidRPr="0090010F" w:rsidRDefault="0090010F" w:rsidP="0090010F">
      <w:pPr>
        <w:spacing w:after="0"/>
        <w:rPr>
          <w:rFonts w:ascii="Times New Roman" w:hAnsi="Times New Roman"/>
          <w:b/>
          <w:color w:val="000000"/>
          <w:sz w:val="28"/>
          <w:szCs w:val="28"/>
        </w:rPr>
      </w:pPr>
      <w:r w:rsidRPr="0090010F">
        <w:rPr>
          <w:rFonts w:ascii="Times New Roman" w:hAnsi="Times New Roman"/>
          <w:b/>
          <w:color w:val="000000"/>
          <w:sz w:val="28"/>
          <w:szCs w:val="28"/>
        </w:rPr>
        <w:t>Член Третьої Дисциплінарної палати</w:t>
      </w:r>
    </w:p>
    <w:p w:rsidR="0090010F" w:rsidRPr="0090010F" w:rsidRDefault="0090010F" w:rsidP="0090010F">
      <w:pPr>
        <w:spacing w:after="0"/>
        <w:rPr>
          <w:rFonts w:ascii="Times New Roman" w:hAnsi="Times New Roman"/>
          <w:b/>
          <w:color w:val="000000"/>
          <w:sz w:val="28"/>
          <w:szCs w:val="28"/>
        </w:rPr>
      </w:pPr>
      <w:r w:rsidRPr="0090010F">
        <w:rPr>
          <w:rFonts w:ascii="Times New Roman" w:hAnsi="Times New Roman"/>
          <w:b/>
          <w:color w:val="000000"/>
          <w:sz w:val="28"/>
          <w:szCs w:val="28"/>
        </w:rPr>
        <w:t xml:space="preserve">Вищої ради правосуддя                       </w:t>
      </w:r>
      <w:r>
        <w:rPr>
          <w:rFonts w:ascii="Times New Roman" w:hAnsi="Times New Roman"/>
          <w:b/>
          <w:color w:val="000000"/>
          <w:sz w:val="28"/>
          <w:szCs w:val="28"/>
        </w:rPr>
        <w:t xml:space="preserve">                          Олександр САСЕВИЧ</w:t>
      </w:r>
    </w:p>
    <w:p w:rsidR="0090010F" w:rsidRPr="0090010F" w:rsidRDefault="0090010F" w:rsidP="0090010F">
      <w:pPr>
        <w:spacing w:after="0" w:line="240" w:lineRule="auto"/>
        <w:jc w:val="both"/>
        <w:rPr>
          <w:rFonts w:ascii="Times New Roman" w:hAnsi="Times New Roman"/>
          <w:sz w:val="28"/>
          <w:szCs w:val="28"/>
        </w:rPr>
      </w:pPr>
    </w:p>
    <w:sectPr w:rsidR="0090010F" w:rsidRPr="0090010F" w:rsidSect="0008206C">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7E05" w:rsidRDefault="00BC7E05" w:rsidP="003F05EE">
      <w:pPr>
        <w:spacing w:after="0" w:line="240" w:lineRule="auto"/>
      </w:pPr>
      <w:r>
        <w:separator/>
      </w:r>
    </w:p>
  </w:endnote>
  <w:endnote w:type="continuationSeparator" w:id="0">
    <w:p w:rsidR="00BC7E05" w:rsidRDefault="00BC7E05" w:rsidP="003F0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7E05" w:rsidRDefault="00BC7E05" w:rsidP="003F05EE">
      <w:pPr>
        <w:spacing w:after="0" w:line="240" w:lineRule="auto"/>
      </w:pPr>
      <w:r>
        <w:separator/>
      </w:r>
    </w:p>
  </w:footnote>
  <w:footnote w:type="continuationSeparator" w:id="0">
    <w:p w:rsidR="00BC7E05" w:rsidRDefault="00BC7E05" w:rsidP="003F05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806" w:rsidRDefault="007D5A42">
    <w:pPr>
      <w:pStyle w:val="a3"/>
      <w:jc w:val="center"/>
    </w:pPr>
    <w:r>
      <w:fldChar w:fldCharType="begin"/>
    </w:r>
    <w:r w:rsidR="00D5326E">
      <w:instrText>PAGE   \* MERGEFORMAT</w:instrText>
    </w:r>
    <w:r>
      <w:fldChar w:fldCharType="separate"/>
    </w:r>
    <w:r w:rsidR="00966C1A">
      <w:rPr>
        <w:noProof/>
      </w:rPr>
      <w:t>2</w:t>
    </w:r>
    <w:r>
      <w:fldChar w:fldCharType="end"/>
    </w:r>
  </w:p>
  <w:p w:rsidR="00825806" w:rsidRDefault="0082580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215320"/>
    <w:multiLevelType w:val="hybridMultilevel"/>
    <w:tmpl w:val="DD280540"/>
    <w:lvl w:ilvl="0" w:tplc="30463B9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3A6C7A2B"/>
    <w:multiLevelType w:val="hybridMultilevel"/>
    <w:tmpl w:val="EF1801E4"/>
    <w:lvl w:ilvl="0" w:tplc="04220011">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3963"/>
    <w:rsid w:val="000156B4"/>
    <w:rsid w:val="00067B6D"/>
    <w:rsid w:val="0008206C"/>
    <w:rsid w:val="00092084"/>
    <w:rsid w:val="00123C22"/>
    <w:rsid w:val="001351CC"/>
    <w:rsid w:val="00142279"/>
    <w:rsid w:val="00154B38"/>
    <w:rsid w:val="00167B5E"/>
    <w:rsid w:val="00183B97"/>
    <w:rsid w:val="001A5345"/>
    <w:rsid w:val="001F00C1"/>
    <w:rsid w:val="00216167"/>
    <w:rsid w:val="00226CFD"/>
    <w:rsid w:val="00240F3F"/>
    <w:rsid w:val="00243F22"/>
    <w:rsid w:val="002871E0"/>
    <w:rsid w:val="00301F56"/>
    <w:rsid w:val="00302FCD"/>
    <w:rsid w:val="00325A31"/>
    <w:rsid w:val="00326E18"/>
    <w:rsid w:val="003663A9"/>
    <w:rsid w:val="00386CC9"/>
    <w:rsid w:val="00387F0A"/>
    <w:rsid w:val="003A25F0"/>
    <w:rsid w:val="003A54A2"/>
    <w:rsid w:val="003C6393"/>
    <w:rsid w:val="003F05EE"/>
    <w:rsid w:val="00414A9E"/>
    <w:rsid w:val="00446563"/>
    <w:rsid w:val="004614CE"/>
    <w:rsid w:val="00475523"/>
    <w:rsid w:val="00493213"/>
    <w:rsid w:val="00494DE2"/>
    <w:rsid w:val="00503F30"/>
    <w:rsid w:val="00523287"/>
    <w:rsid w:val="0054029B"/>
    <w:rsid w:val="005A7E27"/>
    <w:rsid w:val="005D0749"/>
    <w:rsid w:val="00615382"/>
    <w:rsid w:val="006164B8"/>
    <w:rsid w:val="006752E2"/>
    <w:rsid w:val="006B7F66"/>
    <w:rsid w:val="006C3B2D"/>
    <w:rsid w:val="006D6D21"/>
    <w:rsid w:val="006E528C"/>
    <w:rsid w:val="00732CBA"/>
    <w:rsid w:val="00753DE8"/>
    <w:rsid w:val="00754807"/>
    <w:rsid w:val="007610F6"/>
    <w:rsid w:val="007A784C"/>
    <w:rsid w:val="007D5A42"/>
    <w:rsid w:val="007F3002"/>
    <w:rsid w:val="007F7EFE"/>
    <w:rsid w:val="008217D4"/>
    <w:rsid w:val="00825806"/>
    <w:rsid w:val="008704EE"/>
    <w:rsid w:val="008E238B"/>
    <w:rsid w:val="008F6701"/>
    <w:rsid w:val="0090010F"/>
    <w:rsid w:val="00946EC2"/>
    <w:rsid w:val="00966C1A"/>
    <w:rsid w:val="00966E66"/>
    <w:rsid w:val="009849CC"/>
    <w:rsid w:val="009E5E31"/>
    <w:rsid w:val="00A1112F"/>
    <w:rsid w:val="00AC39E0"/>
    <w:rsid w:val="00B10B33"/>
    <w:rsid w:val="00B26E88"/>
    <w:rsid w:val="00B31110"/>
    <w:rsid w:val="00B401C7"/>
    <w:rsid w:val="00B5070E"/>
    <w:rsid w:val="00B6464E"/>
    <w:rsid w:val="00B67381"/>
    <w:rsid w:val="00B72063"/>
    <w:rsid w:val="00B8529B"/>
    <w:rsid w:val="00B906C8"/>
    <w:rsid w:val="00B95F14"/>
    <w:rsid w:val="00BC7E05"/>
    <w:rsid w:val="00BD210C"/>
    <w:rsid w:val="00C0376B"/>
    <w:rsid w:val="00C42DD4"/>
    <w:rsid w:val="00CA02D5"/>
    <w:rsid w:val="00CC34FA"/>
    <w:rsid w:val="00CD718F"/>
    <w:rsid w:val="00CF35CF"/>
    <w:rsid w:val="00D128C9"/>
    <w:rsid w:val="00D23E06"/>
    <w:rsid w:val="00D5326E"/>
    <w:rsid w:val="00D7142F"/>
    <w:rsid w:val="00D8105A"/>
    <w:rsid w:val="00DB1276"/>
    <w:rsid w:val="00DB7432"/>
    <w:rsid w:val="00DD4E2E"/>
    <w:rsid w:val="00DF08F3"/>
    <w:rsid w:val="00E450EC"/>
    <w:rsid w:val="00E965AD"/>
    <w:rsid w:val="00EA0C87"/>
    <w:rsid w:val="00EA45CD"/>
    <w:rsid w:val="00EB2902"/>
    <w:rsid w:val="00EC3963"/>
    <w:rsid w:val="00EF75CD"/>
    <w:rsid w:val="00F17211"/>
    <w:rsid w:val="00F23EFB"/>
    <w:rsid w:val="00F768E9"/>
    <w:rsid w:val="00F9176F"/>
    <w:rsid w:val="00FA5CC3"/>
    <w:rsid w:val="00FB7E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D4402C8"/>
  <w15:chartTrackingRefBased/>
  <w15:docId w15:val="{413C4BCD-607C-4D7A-894A-01BF3F8E3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963"/>
    <w:pPr>
      <w:spacing w:after="160" w:line="252"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3963"/>
    <w:pPr>
      <w:tabs>
        <w:tab w:val="center" w:pos="4819"/>
        <w:tab w:val="right" w:pos="9639"/>
      </w:tabs>
      <w:spacing w:after="0" w:line="240" w:lineRule="auto"/>
    </w:pPr>
    <w:rPr>
      <w:sz w:val="20"/>
      <w:szCs w:val="20"/>
      <w:lang w:val="x-none" w:eastAsia="x-none"/>
    </w:rPr>
  </w:style>
  <w:style w:type="character" w:customStyle="1" w:styleId="a4">
    <w:name w:val="Верхній колонтитул Знак"/>
    <w:link w:val="a3"/>
    <w:uiPriority w:val="99"/>
    <w:rsid w:val="00EC3963"/>
    <w:rPr>
      <w:rFonts w:ascii="Calibri" w:eastAsia="Calibri" w:hAnsi="Calibri" w:cs="Times New Roman"/>
    </w:rPr>
  </w:style>
  <w:style w:type="paragraph" w:customStyle="1" w:styleId="1">
    <w:name w:val="Звичайний1"/>
    <w:rsid w:val="00EC3963"/>
    <w:pPr>
      <w:pBdr>
        <w:top w:val="none" w:sz="0" w:space="0" w:color="000000"/>
        <w:left w:val="none" w:sz="0" w:space="0" w:color="000000"/>
        <w:bottom w:val="none" w:sz="0" w:space="0" w:color="000000"/>
        <w:right w:val="none" w:sz="0" w:space="0" w:color="000000"/>
      </w:pBdr>
      <w:suppressAutoHyphens/>
      <w:spacing w:after="200" w:line="276" w:lineRule="auto"/>
    </w:pPr>
    <w:rPr>
      <w:sz w:val="22"/>
      <w:szCs w:val="22"/>
      <w:lang w:eastAsia="en-US"/>
    </w:rPr>
  </w:style>
  <w:style w:type="paragraph" w:styleId="a5">
    <w:name w:val="No Spacing"/>
    <w:uiPriority w:val="1"/>
    <w:qFormat/>
    <w:rsid w:val="00EC3963"/>
    <w:pPr>
      <w:suppressAutoHyphens/>
    </w:pPr>
    <w:rPr>
      <w:kern w:val="1"/>
      <w:sz w:val="22"/>
      <w:szCs w:val="22"/>
      <w:lang w:eastAsia="en-US"/>
    </w:rPr>
  </w:style>
  <w:style w:type="character" w:customStyle="1" w:styleId="a6">
    <w:name w:val="Основний текст_"/>
    <w:link w:val="2"/>
    <w:uiPriority w:val="99"/>
    <w:locked/>
    <w:rsid w:val="00EC3963"/>
    <w:rPr>
      <w:shd w:val="clear" w:color="auto" w:fill="FFFFFF"/>
    </w:rPr>
  </w:style>
  <w:style w:type="paragraph" w:customStyle="1" w:styleId="2">
    <w:name w:val="Основний текст2"/>
    <w:basedOn w:val="a"/>
    <w:link w:val="a6"/>
    <w:uiPriority w:val="99"/>
    <w:rsid w:val="00EC3963"/>
    <w:pPr>
      <w:widowControl w:val="0"/>
      <w:shd w:val="clear" w:color="auto" w:fill="FFFFFF"/>
      <w:spacing w:before="1020" w:after="480" w:line="240" w:lineRule="atLeast"/>
      <w:jc w:val="both"/>
    </w:pPr>
    <w:rPr>
      <w:sz w:val="20"/>
      <w:szCs w:val="20"/>
      <w:lang w:val="x-none" w:eastAsia="x-none"/>
    </w:rPr>
  </w:style>
  <w:style w:type="character" w:styleId="a7">
    <w:name w:val="Hyperlink"/>
    <w:uiPriority w:val="99"/>
    <w:unhideWhenUsed/>
    <w:rsid w:val="00387F0A"/>
    <w:rPr>
      <w:color w:val="0000FF"/>
      <w:u w:val="single"/>
    </w:rPr>
  </w:style>
  <w:style w:type="paragraph" w:customStyle="1" w:styleId="rtejustify">
    <w:name w:val="rtejustify"/>
    <w:basedOn w:val="a"/>
    <w:rsid w:val="00387F0A"/>
    <w:pPr>
      <w:spacing w:before="100" w:beforeAutospacing="1" w:after="100" w:afterAutospacing="1" w:line="240" w:lineRule="auto"/>
    </w:pPr>
    <w:rPr>
      <w:rFonts w:ascii="Times New Roman" w:eastAsia="Times New Roman" w:hAnsi="Times New Roman"/>
      <w:sz w:val="24"/>
      <w:szCs w:val="24"/>
      <w:lang w:eastAsia="uk-UA"/>
    </w:rPr>
  </w:style>
  <w:style w:type="table" w:styleId="a8">
    <w:name w:val="Table Grid"/>
    <w:basedOn w:val="a1"/>
    <w:uiPriority w:val="59"/>
    <w:rsid w:val="00387F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B26E88"/>
    <w:pPr>
      <w:spacing w:after="0" w:line="240" w:lineRule="auto"/>
    </w:pPr>
    <w:rPr>
      <w:rFonts w:ascii="Segoe UI" w:hAnsi="Segoe UI" w:cs="Segoe UI"/>
      <w:sz w:val="18"/>
      <w:szCs w:val="18"/>
    </w:rPr>
  </w:style>
  <w:style w:type="character" w:customStyle="1" w:styleId="aa">
    <w:name w:val="Текст у виносці Знак"/>
    <w:link w:val="a9"/>
    <w:uiPriority w:val="99"/>
    <w:semiHidden/>
    <w:rsid w:val="00B26E8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10843</Words>
  <Characters>6182</Characters>
  <Application>Microsoft Office Word</Application>
  <DocSecurity>0</DocSecurity>
  <Lines>51</Lines>
  <Paragraphs>33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2024-08-12T05:30:00Z</cp:lastPrinted>
  <dcterms:created xsi:type="dcterms:W3CDTF">2024-08-12T13:10:00Z</dcterms:created>
  <dcterms:modified xsi:type="dcterms:W3CDTF">2024-08-12T13:10:00Z</dcterms:modified>
</cp:coreProperties>
</file>