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9" w:type="dxa"/>
        <w:tblLook w:val="04A0" w:firstRow="1" w:lastRow="0" w:firstColumn="1" w:lastColumn="0" w:noHBand="0" w:noVBand="1"/>
      </w:tblPr>
      <w:tblGrid>
        <w:gridCol w:w="10247"/>
      </w:tblGrid>
      <w:tr w:rsidR="005554B7" w:rsidRPr="005554B7" w:rsidTr="00AF08FD">
        <w:trPr>
          <w:trHeight w:val="775"/>
        </w:trPr>
        <w:tc>
          <w:tcPr>
            <w:tcW w:w="10159" w:type="dxa"/>
          </w:tcPr>
          <w:p w:rsidR="005554B7" w:rsidRPr="005554B7" w:rsidRDefault="005554B7" w:rsidP="005554B7">
            <w:pPr>
              <w:spacing w:after="200" w:line="276" w:lineRule="auto"/>
              <w:rPr>
                <w:rFonts w:ascii="Times New Roman" w:eastAsia="Calibri" w:hAnsi="Times New Roman" w:cs="Times New Roman"/>
                <w:color w:val="000000"/>
                <w:sz w:val="28"/>
                <w:szCs w:val="28"/>
                <w:lang w:eastAsia="uk-UA"/>
              </w:rPr>
            </w:pPr>
            <w:r w:rsidRPr="005554B7">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01199617" wp14:editId="4D9F90F3">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554B7" w:rsidRPr="005554B7" w:rsidRDefault="005554B7" w:rsidP="005554B7">
            <w:pPr>
              <w:spacing w:after="0" w:line="240" w:lineRule="auto"/>
              <w:jc w:val="center"/>
              <w:rPr>
                <w:rFonts w:ascii="Times New Roman" w:eastAsia="Calibri" w:hAnsi="Times New Roman" w:cs="Times New Roman"/>
                <w:sz w:val="28"/>
                <w:lang w:eastAsia="uk-UA"/>
              </w:rPr>
            </w:pPr>
          </w:p>
          <w:p w:rsidR="005554B7" w:rsidRPr="005554B7" w:rsidRDefault="005554B7" w:rsidP="005554B7">
            <w:pPr>
              <w:spacing w:after="0" w:line="240" w:lineRule="auto"/>
              <w:jc w:val="center"/>
              <w:rPr>
                <w:rFonts w:ascii="Times New Roman" w:eastAsia="Calibri" w:hAnsi="Times New Roman" w:cs="Times New Roman"/>
                <w:sz w:val="28"/>
                <w:szCs w:val="28"/>
                <w:lang w:eastAsia="uk-UA"/>
              </w:rPr>
            </w:pPr>
          </w:p>
          <w:p w:rsidR="005554B7" w:rsidRPr="005554B7" w:rsidRDefault="005554B7" w:rsidP="005554B7">
            <w:pPr>
              <w:spacing w:after="0" w:line="240" w:lineRule="auto"/>
              <w:jc w:val="center"/>
              <w:rPr>
                <w:rFonts w:ascii="Times New Roman" w:eastAsia="Calibri" w:hAnsi="Times New Roman" w:cs="Times New Roman"/>
                <w:sz w:val="28"/>
                <w:szCs w:val="28"/>
                <w:lang w:eastAsia="uk-UA"/>
              </w:rPr>
            </w:pPr>
          </w:p>
          <w:p w:rsidR="005554B7" w:rsidRPr="005554B7" w:rsidRDefault="005554B7" w:rsidP="005554B7">
            <w:pPr>
              <w:spacing w:after="0" w:line="240" w:lineRule="auto"/>
              <w:rPr>
                <w:rFonts w:ascii="AcademyC" w:eastAsia="Calibri" w:hAnsi="AcademyC" w:cs="Times New Roman"/>
                <w:color w:val="002060"/>
                <w:sz w:val="28"/>
              </w:rPr>
            </w:pPr>
            <w:r w:rsidRPr="005554B7">
              <w:rPr>
                <w:rFonts w:ascii="AcademyC" w:eastAsia="Calibri" w:hAnsi="AcademyC" w:cs="Times New Roman"/>
                <w:color w:val="002060"/>
                <w:sz w:val="28"/>
                <w:lang w:val="en-US"/>
              </w:rPr>
              <w:t xml:space="preserve">                                                              </w:t>
            </w:r>
            <w:r w:rsidR="00685806">
              <w:rPr>
                <w:rFonts w:ascii="AcademyC" w:eastAsia="Calibri" w:hAnsi="AcademyC" w:cs="Times New Roman"/>
                <w:color w:val="002060"/>
                <w:sz w:val="28"/>
              </w:rPr>
              <w:t xml:space="preserve">  </w:t>
            </w:r>
            <w:r w:rsidRPr="005554B7">
              <w:rPr>
                <w:rFonts w:ascii="AcademyC" w:eastAsia="Calibri" w:hAnsi="AcademyC" w:cs="Times New Roman"/>
                <w:color w:val="002060"/>
                <w:sz w:val="28"/>
              </w:rPr>
              <w:t>УКРАЇНА</w:t>
            </w:r>
          </w:p>
          <w:p w:rsidR="005554B7" w:rsidRPr="005554B7" w:rsidRDefault="005554B7" w:rsidP="005554B7">
            <w:pPr>
              <w:spacing w:after="0" w:line="240" w:lineRule="auto"/>
              <w:jc w:val="center"/>
              <w:rPr>
                <w:rFonts w:ascii="AcademyC" w:eastAsia="Calibri" w:hAnsi="AcademyC" w:cs="Times New Roman"/>
                <w:color w:val="002060"/>
                <w:sz w:val="28"/>
                <w:szCs w:val="28"/>
              </w:rPr>
            </w:pPr>
            <w:r w:rsidRPr="005554B7">
              <w:rPr>
                <w:rFonts w:ascii="AcademyC" w:eastAsia="Calibri" w:hAnsi="AcademyC" w:cs="Times New Roman"/>
                <w:color w:val="002060"/>
                <w:sz w:val="28"/>
                <w:szCs w:val="28"/>
              </w:rPr>
              <w:t>ВИЩА  РАДА  ПРАВОСУДДЯ</w:t>
            </w:r>
          </w:p>
          <w:p w:rsidR="005554B7" w:rsidRPr="005554B7" w:rsidRDefault="005554B7" w:rsidP="005554B7">
            <w:pPr>
              <w:spacing w:after="0" w:line="240" w:lineRule="auto"/>
              <w:rPr>
                <w:rFonts w:ascii="AcademyC" w:eastAsia="Calibri" w:hAnsi="AcademyC" w:cs="Times New Roman"/>
                <w:color w:val="002060"/>
                <w:sz w:val="28"/>
                <w:szCs w:val="28"/>
              </w:rPr>
            </w:pPr>
            <w:r w:rsidRPr="005554B7">
              <w:rPr>
                <w:rFonts w:ascii="AcademyC" w:eastAsia="Calibri" w:hAnsi="AcademyC" w:cs="Times New Roman"/>
                <w:color w:val="002060"/>
                <w:sz w:val="28"/>
                <w:szCs w:val="28"/>
                <w:lang w:val="en-US"/>
              </w:rPr>
              <w:t xml:space="preserve">                                                               </w:t>
            </w:r>
            <w:r w:rsidR="00685806">
              <w:rPr>
                <w:rFonts w:ascii="AcademyC" w:eastAsia="Calibri" w:hAnsi="AcademyC" w:cs="Times New Roman"/>
                <w:color w:val="002060"/>
                <w:sz w:val="28"/>
                <w:szCs w:val="28"/>
              </w:rPr>
              <w:t xml:space="preserve"> </w:t>
            </w:r>
            <w:r w:rsidRPr="005554B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5554B7" w:rsidRPr="005554B7" w:rsidTr="00AF08FD">
              <w:trPr>
                <w:trHeight w:val="80"/>
              </w:trPr>
              <w:tc>
                <w:tcPr>
                  <w:tcW w:w="3098" w:type="dxa"/>
                </w:tcPr>
                <w:p w:rsidR="005554B7" w:rsidRPr="005554B7" w:rsidRDefault="005554B7" w:rsidP="005554B7">
                  <w:pPr>
                    <w:spacing w:after="0" w:line="240" w:lineRule="auto"/>
                    <w:rPr>
                      <w:rFonts w:ascii="Times New Roman" w:eastAsia="Calibri" w:hAnsi="Times New Roman" w:cs="Times New Roman"/>
                      <w:noProof/>
                      <w:color w:val="002060"/>
                      <w:sz w:val="28"/>
                      <w:szCs w:val="28"/>
                    </w:rPr>
                  </w:pPr>
                  <w:bookmarkStart w:id="0" w:name="_GoBack"/>
                  <w:bookmarkEnd w:id="0"/>
                  <w:r w:rsidRPr="005554B7">
                    <w:rPr>
                      <w:rFonts w:ascii="Times New Roman" w:eastAsia="Calibri" w:hAnsi="Times New Roman" w:cs="Times New Roman"/>
                      <w:noProof/>
                      <w:color w:val="000000" w:themeColor="text1"/>
                      <w:sz w:val="28"/>
                      <w:szCs w:val="28"/>
                      <w:lang w:val="en-US"/>
                    </w:rPr>
                    <w:t xml:space="preserve">1 </w:t>
                  </w:r>
                  <w:r w:rsidRPr="005554B7">
                    <w:rPr>
                      <w:rFonts w:ascii="Times New Roman" w:eastAsia="Calibri" w:hAnsi="Times New Roman" w:cs="Times New Roman"/>
                      <w:noProof/>
                      <w:color w:val="000000" w:themeColor="text1"/>
                      <w:sz w:val="28"/>
                      <w:szCs w:val="28"/>
                    </w:rPr>
                    <w:t>серпня 2024 року</w:t>
                  </w:r>
                </w:p>
              </w:tc>
              <w:tc>
                <w:tcPr>
                  <w:tcW w:w="3309" w:type="dxa"/>
                </w:tcPr>
                <w:p w:rsidR="005554B7" w:rsidRPr="005554B7" w:rsidRDefault="005554B7" w:rsidP="005554B7">
                  <w:pPr>
                    <w:spacing w:after="0" w:line="240" w:lineRule="auto"/>
                    <w:jc w:val="center"/>
                    <w:rPr>
                      <w:rFonts w:ascii="Book Antiqua" w:eastAsia="Calibri" w:hAnsi="Book Antiqua" w:cs="Times New Roman"/>
                      <w:noProof/>
                      <w:color w:val="002060"/>
                      <w:sz w:val="20"/>
                      <w:szCs w:val="20"/>
                    </w:rPr>
                  </w:pPr>
                  <w:r w:rsidRPr="005554B7">
                    <w:rPr>
                      <w:rFonts w:ascii="Book Antiqua" w:eastAsia="Calibri" w:hAnsi="Book Antiqua" w:cs="Times New Roman"/>
                      <w:color w:val="002060"/>
                      <w:sz w:val="20"/>
                      <w:szCs w:val="20"/>
                    </w:rPr>
                    <w:t>Київ</w:t>
                  </w:r>
                </w:p>
              </w:tc>
              <w:tc>
                <w:tcPr>
                  <w:tcW w:w="3624" w:type="dxa"/>
                </w:tcPr>
                <w:p w:rsidR="005554B7" w:rsidRPr="005554B7" w:rsidRDefault="005554B7" w:rsidP="005554B7">
                  <w:pPr>
                    <w:spacing w:after="0" w:line="240" w:lineRule="auto"/>
                    <w:jc w:val="center"/>
                    <w:rPr>
                      <w:rFonts w:ascii="Times New Roman" w:eastAsia="Calibri" w:hAnsi="Times New Roman" w:cs="Times New Roman"/>
                      <w:noProof/>
                      <w:color w:val="002060"/>
                      <w:sz w:val="28"/>
                      <w:szCs w:val="28"/>
                      <w:lang w:val="ru-RU"/>
                    </w:rPr>
                  </w:pPr>
                  <w:r w:rsidRPr="005554B7">
                    <w:rPr>
                      <w:rFonts w:ascii="Times New Roman" w:eastAsia="Calibri" w:hAnsi="Times New Roman" w:cs="Times New Roman"/>
                      <w:sz w:val="28"/>
                    </w:rPr>
                    <w:t>№</w:t>
                  </w:r>
                  <w:r w:rsidRPr="005554B7">
                    <w:rPr>
                      <w:rFonts w:ascii="Bookman Old Style" w:eastAsia="Calibri" w:hAnsi="Bookman Old Style" w:cs="Times New Roman"/>
                      <w:noProof/>
                      <w:color w:val="002060"/>
                      <w:sz w:val="28"/>
                      <w:szCs w:val="28"/>
                      <w:lang w:val="ru-RU"/>
                    </w:rPr>
                    <w:t xml:space="preserve"> </w:t>
                  </w:r>
                  <w:r w:rsidR="006262FC">
                    <w:rPr>
                      <w:rFonts w:ascii="Times New Roman" w:eastAsia="Calibri" w:hAnsi="Times New Roman" w:cs="Times New Roman"/>
                      <w:noProof/>
                      <w:color w:val="000000" w:themeColor="text1"/>
                      <w:sz w:val="28"/>
                      <w:szCs w:val="28"/>
                      <w:lang w:val="ru-RU"/>
                    </w:rPr>
                    <w:t>2364</w:t>
                  </w:r>
                  <w:r w:rsidRPr="005554B7">
                    <w:rPr>
                      <w:rFonts w:ascii="Times New Roman" w:eastAsia="Calibri" w:hAnsi="Times New Roman" w:cs="Times New Roman"/>
                      <w:noProof/>
                      <w:color w:val="000000" w:themeColor="text1"/>
                      <w:sz w:val="28"/>
                      <w:szCs w:val="28"/>
                      <w:lang w:val="ru-RU"/>
                    </w:rPr>
                    <w:t>/0/15-24</w:t>
                  </w:r>
                </w:p>
              </w:tc>
            </w:tr>
          </w:tbl>
          <w:p w:rsidR="005554B7" w:rsidRPr="005554B7" w:rsidRDefault="005554B7" w:rsidP="005554B7">
            <w:pPr>
              <w:rPr>
                <w:b/>
                <w:lang w:eastAsia="uk-UA"/>
              </w:rPr>
            </w:pPr>
          </w:p>
        </w:tc>
      </w:tr>
    </w:tbl>
    <w:p w:rsidR="00690474" w:rsidRDefault="00690474" w:rsidP="00024118">
      <w:pPr>
        <w:shd w:val="clear" w:color="auto" w:fill="FFFFFF"/>
        <w:spacing w:after="0" w:line="240" w:lineRule="auto"/>
        <w:jc w:val="both"/>
        <w:rPr>
          <w:rFonts w:ascii="Times New Roman" w:hAnsi="Times New Roman" w:cs="Times New Roman"/>
          <w:b/>
          <w:bCs/>
          <w:color w:val="1D1D1B"/>
          <w:sz w:val="24"/>
          <w:szCs w:val="24"/>
          <w:shd w:val="clear" w:color="auto" w:fill="FFFFFF"/>
        </w:rPr>
      </w:pPr>
    </w:p>
    <w:p w:rsidR="00690474" w:rsidRDefault="00690474" w:rsidP="00024118">
      <w:pPr>
        <w:shd w:val="clear" w:color="auto" w:fill="FFFFFF"/>
        <w:spacing w:after="0" w:line="240" w:lineRule="auto"/>
        <w:jc w:val="both"/>
        <w:rPr>
          <w:rFonts w:ascii="Times New Roman" w:hAnsi="Times New Roman" w:cs="Times New Roman"/>
          <w:b/>
          <w:bCs/>
          <w:color w:val="1D1D1B"/>
          <w:sz w:val="24"/>
          <w:szCs w:val="24"/>
          <w:shd w:val="clear" w:color="auto" w:fill="FFFFFF"/>
        </w:rPr>
      </w:pPr>
    </w:p>
    <w:p w:rsidR="00592D91" w:rsidRDefault="001A23EC" w:rsidP="00024118">
      <w:pPr>
        <w:shd w:val="clear" w:color="auto" w:fill="FFFFFF"/>
        <w:spacing w:after="0" w:line="240" w:lineRule="auto"/>
        <w:jc w:val="both"/>
        <w:rPr>
          <w:rFonts w:ascii="Times New Roman" w:hAnsi="Times New Roman" w:cs="Times New Roman"/>
          <w:b/>
          <w:bCs/>
          <w:color w:val="1D1D1B"/>
          <w:sz w:val="24"/>
          <w:szCs w:val="24"/>
          <w:shd w:val="clear" w:color="auto" w:fill="FFFFFF"/>
        </w:rPr>
      </w:pPr>
      <w:r>
        <w:rPr>
          <w:rFonts w:ascii="Times New Roman" w:hAnsi="Times New Roman" w:cs="Times New Roman"/>
          <w:b/>
          <w:bCs/>
          <w:color w:val="1D1D1B"/>
          <w:sz w:val="24"/>
          <w:szCs w:val="24"/>
          <w:shd w:val="clear" w:color="auto" w:fill="FFFFFF"/>
        </w:rPr>
        <w:t>Про завершення</w:t>
      </w:r>
      <w:r w:rsidR="009C48AB">
        <w:rPr>
          <w:rFonts w:ascii="Times New Roman" w:hAnsi="Times New Roman" w:cs="Times New Roman"/>
          <w:b/>
          <w:bCs/>
          <w:color w:val="1D1D1B"/>
          <w:sz w:val="24"/>
          <w:szCs w:val="24"/>
          <w:shd w:val="clear" w:color="auto" w:fill="FFFFFF"/>
        </w:rPr>
        <w:t xml:space="preserve"> </w:t>
      </w:r>
      <w:r>
        <w:rPr>
          <w:rFonts w:ascii="Times New Roman" w:hAnsi="Times New Roman" w:cs="Times New Roman"/>
          <w:b/>
          <w:bCs/>
          <w:color w:val="1D1D1B"/>
          <w:sz w:val="24"/>
          <w:szCs w:val="24"/>
          <w:shd w:val="clear" w:color="auto" w:fill="FFFFFF"/>
        </w:rPr>
        <w:t xml:space="preserve"> </w:t>
      </w:r>
      <w:r w:rsidR="00AA7E71">
        <w:rPr>
          <w:rFonts w:ascii="Times New Roman" w:hAnsi="Times New Roman" w:cs="Times New Roman"/>
          <w:b/>
          <w:bCs/>
          <w:color w:val="1D1D1B"/>
          <w:sz w:val="24"/>
          <w:szCs w:val="24"/>
          <w:shd w:val="clear" w:color="auto" w:fill="FFFFFF"/>
        </w:rPr>
        <w:t xml:space="preserve"> </w:t>
      </w:r>
      <w:r>
        <w:rPr>
          <w:rFonts w:ascii="Times New Roman" w:hAnsi="Times New Roman" w:cs="Times New Roman"/>
          <w:b/>
          <w:bCs/>
          <w:color w:val="1D1D1B"/>
          <w:sz w:val="24"/>
          <w:szCs w:val="24"/>
          <w:shd w:val="clear" w:color="auto" w:fill="FFFFFF"/>
        </w:rPr>
        <w:t xml:space="preserve">роботи </w:t>
      </w:r>
      <w:r w:rsidR="00CD7125" w:rsidRPr="00890D3E">
        <w:rPr>
          <w:rFonts w:ascii="Times New Roman" w:hAnsi="Times New Roman" w:cs="Times New Roman"/>
          <w:b/>
          <w:bCs/>
          <w:color w:val="1D1D1B"/>
          <w:sz w:val="24"/>
          <w:szCs w:val="24"/>
          <w:shd w:val="clear" w:color="auto" w:fill="FFFFFF"/>
        </w:rPr>
        <w:t xml:space="preserve"> </w:t>
      </w:r>
      <w:r w:rsidR="00AA7E71">
        <w:rPr>
          <w:rFonts w:ascii="Times New Roman" w:hAnsi="Times New Roman" w:cs="Times New Roman"/>
          <w:b/>
          <w:bCs/>
          <w:color w:val="1D1D1B"/>
          <w:sz w:val="24"/>
          <w:szCs w:val="24"/>
          <w:shd w:val="clear" w:color="auto" w:fill="FFFFFF"/>
        </w:rPr>
        <w:t xml:space="preserve"> </w:t>
      </w:r>
      <w:r w:rsidRPr="001A23EC">
        <w:rPr>
          <w:rFonts w:ascii="Times New Roman" w:hAnsi="Times New Roman" w:cs="Times New Roman"/>
          <w:b/>
          <w:bCs/>
          <w:color w:val="1D1D1B"/>
          <w:sz w:val="24"/>
          <w:szCs w:val="24"/>
          <w:shd w:val="clear" w:color="auto" w:fill="FFFFFF"/>
        </w:rPr>
        <w:t xml:space="preserve">комісії </w:t>
      </w:r>
      <w:r w:rsidR="009C48AB">
        <w:rPr>
          <w:rFonts w:ascii="Times New Roman" w:hAnsi="Times New Roman" w:cs="Times New Roman"/>
          <w:b/>
          <w:bCs/>
          <w:color w:val="1D1D1B"/>
          <w:sz w:val="24"/>
          <w:szCs w:val="24"/>
          <w:shd w:val="clear" w:color="auto" w:fill="FFFFFF"/>
        </w:rPr>
        <w:t xml:space="preserve">   </w:t>
      </w:r>
      <w:r w:rsidRPr="001A23EC">
        <w:rPr>
          <w:rFonts w:ascii="Times New Roman" w:hAnsi="Times New Roman" w:cs="Times New Roman"/>
          <w:b/>
          <w:bCs/>
          <w:color w:val="1D1D1B"/>
          <w:sz w:val="24"/>
          <w:szCs w:val="24"/>
          <w:shd w:val="clear" w:color="auto" w:fill="FFFFFF"/>
        </w:rPr>
        <w:t xml:space="preserve">з </w:t>
      </w:r>
    </w:p>
    <w:p w:rsidR="00592D91" w:rsidRDefault="001A23EC" w:rsidP="00024118">
      <w:pPr>
        <w:shd w:val="clear" w:color="auto" w:fill="FFFFFF"/>
        <w:spacing w:after="0" w:line="240" w:lineRule="auto"/>
        <w:jc w:val="both"/>
        <w:rPr>
          <w:rFonts w:ascii="Times New Roman" w:hAnsi="Times New Roman" w:cs="Times New Roman"/>
          <w:b/>
          <w:bCs/>
          <w:color w:val="1D1D1B"/>
          <w:sz w:val="24"/>
          <w:szCs w:val="24"/>
          <w:shd w:val="clear" w:color="auto" w:fill="FFFFFF"/>
        </w:rPr>
      </w:pPr>
      <w:r w:rsidRPr="001A23EC">
        <w:rPr>
          <w:rFonts w:ascii="Times New Roman" w:hAnsi="Times New Roman" w:cs="Times New Roman"/>
          <w:b/>
          <w:bCs/>
          <w:color w:val="1D1D1B"/>
          <w:sz w:val="24"/>
          <w:szCs w:val="24"/>
          <w:shd w:val="clear" w:color="auto" w:fill="FFFFFF"/>
        </w:rPr>
        <w:t xml:space="preserve">розробки Антикорупційної програми </w:t>
      </w:r>
    </w:p>
    <w:p w:rsidR="00CD7125" w:rsidRPr="00890D3E" w:rsidRDefault="001A23EC" w:rsidP="00024118">
      <w:pPr>
        <w:shd w:val="clear" w:color="auto" w:fill="FFFFFF"/>
        <w:spacing w:after="0" w:line="240" w:lineRule="auto"/>
        <w:jc w:val="both"/>
        <w:rPr>
          <w:rFonts w:ascii="Times New Roman" w:hAnsi="Times New Roman" w:cs="Times New Roman"/>
          <w:b/>
          <w:bCs/>
          <w:color w:val="1D1D1B"/>
          <w:sz w:val="24"/>
          <w:szCs w:val="24"/>
          <w:shd w:val="clear" w:color="auto" w:fill="FFFFFF"/>
        </w:rPr>
      </w:pPr>
      <w:r w:rsidRPr="001A23EC">
        <w:rPr>
          <w:rFonts w:ascii="Times New Roman" w:hAnsi="Times New Roman" w:cs="Times New Roman"/>
          <w:b/>
          <w:bCs/>
          <w:color w:val="1D1D1B"/>
          <w:sz w:val="24"/>
          <w:szCs w:val="24"/>
          <w:shd w:val="clear" w:color="auto" w:fill="FFFFFF"/>
        </w:rPr>
        <w:t>Вищої ради правосуддя</w:t>
      </w:r>
    </w:p>
    <w:p w:rsidR="009A002E" w:rsidRPr="00890D3E" w:rsidRDefault="009A002E" w:rsidP="00F13000">
      <w:pPr>
        <w:shd w:val="clear" w:color="auto" w:fill="FFFFFF"/>
        <w:spacing w:after="0" w:line="240" w:lineRule="auto"/>
        <w:jc w:val="both"/>
        <w:rPr>
          <w:rFonts w:ascii="Times New Roman" w:eastAsia="Times New Roman" w:hAnsi="Times New Roman" w:cs="Times New Roman"/>
          <w:sz w:val="24"/>
          <w:szCs w:val="24"/>
          <w:lang w:eastAsia="uk-UA"/>
        </w:rPr>
      </w:pPr>
    </w:p>
    <w:p w:rsidR="00327C1A" w:rsidRPr="00327C1A" w:rsidRDefault="00327C1A" w:rsidP="00327C1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Ч</w:t>
      </w:r>
      <w:r w:rsidRPr="00327C1A">
        <w:rPr>
          <w:rFonts w:ascii="Times New Roman" w:eastAsia="Times New Roman" w:hAnsi="Times New Roman" w:cs="Times New Roman"/>
          <w:sz w:val="28"/>
          <w:szCs w:val="28"/>
          <w:lang w:eastAsia="uk-UA"/>
        </w:rPr>
        <w:t>астиною першою статті 1 Закону України «Про Вищу раду правосуддя» встановлено, що 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327C1A" w:rsidRDefault="00327C1A" w:rsidP="00327C1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327C1A">
        <w:rPr>
          <w:rFonts w:ascii="Times New Roman" w:eastAsia="Times New Roman" w:hAnsi="Times New Roman" w:cs="Times New Roman"/>
          <w:sz w:val="28"/>
          <w:szCs w:val="28"/>
          <w:lang w:eastAsia="uk-UA"/>
        </w:rPr>
        <w:t>Згідно із частинами шостою, сьомою статті 26 Закону України «Про Вищу раду правосуддя» Вища рада правосуддя може утворювати інші органи для виконання повноважень, визначених Конституцією України, цим Законом та Законом України «Про судоустрій і статус суддів».</w:t>
      </w:r>
      <w:r w:rsidR="00977894" w:rsidRPr="00977894">
        <w:rPr>
          <w:color w:val="333333"/>
          <w:shd w:val="clear" w:color="auto" w:fill="FFFFFF"/>
        </w:rPr>
        <w:t xml:space="preserve"> </w:t>
      </w:r>
      <w:r w:rsidR="00977894" w:rsidRPr="00977894">
        <w:rPr>
          <w:rFonts w:ascii="Times New Roman" w:eastAsia="Times New Roman" w:hAnsi="Times New Roman" w:cs="Times New Roman"/>
          <w:sz w:val="28"/>
          <w:szCs w:val="28"/>
          <w:lang w:eastAsia="uk-UA"/>
        </w:rPr>
        <w:t>Рішення про утворення органів Вищої ради правосуддя та про їх персональний склад ухвалюються Вищою радою правосуддя.</w:t>
      </w:r>
    </w:p>
    <w:p w:rsidR="00DE74C7" w:rsidRPr="00327C1A" w:rsidRDefault="00DE74C7" w:rsidP="00327C1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E74C7">
        <w:rPr>
          <w:rFonts w:ascii="Times New Roman" w:eastAsia="Times New Roman" w:hAnsi="Times New Roman" w:cs="Times New Roman"/>
          <w:sz w:val="28"/>
          <w:szCs w:val="28"/>
          <w:lang w:eastAsia="uk-UA"/>
        </w:rPr>
        <w:t xml:space="preserve">Відповідно до пунктів 3, 4 Положення про комісії Вищої ради правосуддя, затвердженого рішенням Вищої ради правосуддя від 30 травня 2017 року </w:t>
      </w:r>
      <w:r w:rsidR="007E5EA2">
        <w:rPr>
          <w:rFonts w:ascii="Times New Roman" w:eastAsia="Times New Roman" w:hAnsi="Times New Roman" w:cs="Times New Roman"/>
          <w:sz w:val="28"/>
          <w:szCs w:val="28"/>
          <w:lang w:eastAsia="uk-UA"/>
        </w:rPr>
        <w:t xml:space="preserve">               </w:t>
      </w:r>
      <w:r w:rsidRPr="00DE74C7">
        <w:rPr>
          <w:rFonts w:ascii="Times New Roman" w:eastAsia="Times New Roman" w:hAnsi="Times New Roman" w:cs="Times New Roman"/>
          <w:sz w:val="28"/>
          <w:szCs w:val="28"/>
          <w:lang w:eastAsia="uk-UA"/>
        </w:rPr>
        <w:t xml:space="preserve">№ 1332/0/15-17, у Вищій раді правосуддя створюються постійні комісії для реалізації повноважень тривалого характеру, а також тимчасові та спеціальні комісії для опрацювання окремих питань діяльності </w:t>
      </w:r>
      <w:r w:rsidR="00930D07">
        <w:rPr>
          <w:rFonts w:ascii="Times New Roman" w:eastAsia="Times New Roman" w:hAnsi="Times New Roman" w:cs="Times New Roman"/>
          <w:sz w:val="28"/>
          <w:szCs w:val="28"/>
          <w:lang w:eastAsia="uk-UA"/>
        </w:rPr>
        <w:t>Вищої ради правосуддя</w:t>
      </w:r>
      <w:r w:rsidRPr="00DE74C7">
        <w:rPr>
          <w:rFonts w:ascii="Times New Roman" w:eastAsia="Times New Roman" w:hAnsi="Times New Roman" w:cs="Times New Roman"/>
          <w:sz w:val="28"/>
          <w:szCs w:val="28"/>
          <w:lang w:eastAsia="uk-UA"/>
        </w:rPr>
        <w:t xml:space="preserve">. Рішення про утворення / ліквідацію відповідної комісії, затвердження / зміну її персонального складу, обрання / звільнення голови комісії приймається </w:t>
      </w:r>
      <w:r w:rsidR="00930D07">
        <w:rPr>
          <w:rFonts w:ascii="Times New Roman" w:eastAsia="Times New Roman" w:hAnsi="Times New Roman" w:cs="Times New Roman"/>
          <w:sz w:val="28"/>
          <w:szCs w:val="28"/>
          <w:lang w:eastAsia="uk-UA"/>
        </w:rPr>
        <w:t>Вищою радою</w:t>
      </w:r>
      <w:r w:rsidR="00930D07" w:rsidRPr="00930D07">
        <w:rPr>
          <w:rFonts w:ascii="Times New Roman" w:eastAsia="Times New Roman" w:hAnsi="Times New Roman" w:cs="Times New Roman"/>
          <w:sz w:val="28"/>
          <w:szCs w:val="28"/>
          <w:lang w:eastAsia="uk-UA"/>
        </w:rPr>
        <w:t xml:space="preserve"> правосуддя</w:t>
      </w:r>
      <w:r w:rsidRPr="00DE74C7">
        <w:rPr>
          <w:rFonts w:ascii="Times New Roman" w:eastAsia="Times New Roman" w:hAnsi="Times New Roman" w:cs="Times New Roman"/>
          <w:sz w:val="28"/>
          <w:szCs w:val="28"/>
          <w:lang w:eastAsia="uk-UA"/>
        </w:rPr>
        <w:t xml:space="preserve">. Члени </w:t>
      </w:r>
      <w:r w:rsidR="00930D07">
        <w:rPr>
          <w:rFonts w:ascii="Times New Roman" w:eastAsia="Times New Roman" w:hAnsi="Times New Roman" w:cs="Times New Roman"/>
          <w:sz w:val="28"/>
          <w:szCs w:val="28"/>
          <w:lang w:eastAsia="uk-UA"/>
        </w:rPr>
        <w:t>Вищої ради правосуддя</w:t>
      </w:r>
      <w:r w:rsidRPr="00DE74C7">
        <w:rPr>
          <w:rFonts w:ascii="Times New Roman" w:eastAsia="Times New Roman" w:hAnsi="Times New Roman" w:cs="Times New Roman"/>
          <w:sz w:val="28"/>
          <w:szCs w:val="28"/>
          <w:lang w:eastAsia="uk-UA"/>
        </w:rPr>
        <w:t xml:space="preserve"> можуть входити до складу кількох комісій.</w:t>
      </w:r>
    </w:p>
    <w:p w:rsidR="009A002E" w:rsidRDefault="00E40AC1" w:rsidP="009A002E">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40AC1">
        <w:rPr>
          <w:rFonts w:ascii="Times New Roman" w:eastAsia="Times New Roman" w:hAnsi="Times New Roman" w:cs="Times New Roman"/>
          <w:sz w:val="28"/>
          <w:szCs w:val="28"/>
          <w:lang w:eastAsia="uk-UA"/>
        </w:rPr>
        <w:t>Рішенням Вищої ради правосуддя від 18 травня 2017 року № 1170/0/15-17 утворено комісію з розробки Антикорупційної програми Вищої ради правосуддя.</w:t>
      </w:r>
    </w:p>
    <w:p w:rsidR="00BB2ABF" w:rsidRDefault="001A23EC" w:rsidP="00BB2AB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A23EC">
        <w:rPr>
          <w:rFonts w:ascii="Times New Roman" w:eastAsia="Times New Roman" w:hAnsi="Times New Roman" w:cs="Times New Roman"/>
          <w:sz w:val="28"/>
          <w:szCs w:val="28"/>
          <w:lang w:eastAsia="uk-UA"/>
        </w:rPr>
        <w:t xml:space="preserve">З огляду на те, що рішенням Вищої ради правосуддя </w:t>
      </w:r>
      <w:r w:rsidR="00BF5DE8">
        <w:rPr>
          <w:rFonts w:ascii="Times New Roman" w:eastAsia="Times New Roman" w:hAnsi="Times New Roman" w:cs="Times New Roman"/>
          <w:sz w:val="28"/>
          <w:szCs w:val="28"/>
          <w:lang w:eastAsia="uk-UA"/>
        </w:rPr>
        <w:t xml:space="preserve">від </w:t>
      </w:r>
      <w:r w:rsidRPr="001A23EC">
        <w:rPr>
          <w:rFonts w:ascii="Times New Roman" w:eastAsia="Times New Roman" w:hAnsi="Times New Roman" w:cs="Times New Roman"/>
          <w:sz w:val="28"/>
          <w:szCs w:val="28"/>
          <w:lang w:eastAsia="uk-UA"/>
        </w:rPr>
        <w:t xml:space="preserve">1 липня 2021 року </w:t>
      </w:r>
      <w:r w:rsidR="00690474">
        <w:rPr>
          <w:rFonts w:ascii="Times New Roman" w:eastAsia="Times New Roman" w:hAnsi="Times New Roman" w:cs="Times New Roman"/>
          <w:sz w:val="28"/>
          <w:szCs w:val="28"/>
          <w:lang w:eastAsia="uk-UA"/>
        </w:rPr>
        <w:t xml:space="preserve">        </w:t>
      </w:r>
      <w:r w:rsidRPr="001A23EC">
        <w:rPr>
          <w:rFonts w:ascii="Times New Roman" w:eastAsia="Times New Roman" w:hAnsi="Times New Roman" w:cs="Times New Roman"/>
          <w:sz w:val="28"/>
          <w:szCs w:val="28"/>
          <w:lang w:eastAsia="uk-UA"/>
        </w:rPr>
        <w:t>№ 1445/0/15-21</w:t>
      </w:r>
      <w:r w:rsidR="00561896">
        <w:rPr>
          <w:rFonts w:ascii="Times New Roman" w:eastAsia="Times New Roman" w:hAnsi="Times New Roman" w:cs="Times New Roman"/>
          <w:sz w:val="28"/>
          <w:szCs w:val="28"/>
          <w:lang w:eastAsia="uk-UA"/>
        </w:rPr>
        <w:t xml:space="preserve"> </w:t>
      </w:r>
      <w:r w:rsidR="00BF5DE8">
        <w:rPr>
          <w:rFonts w:ascii="Times New Roman" w:eastAsia="Times New Roman" w:hAnsi="Times New Roman" w:cs="Times New Roman"/>
          <w:sz w:val="28"/>
          <w:szCs w:val="28"/>
          <w:lang w:eastAsia="uk-UA"/>
        </w:rPr>
        <w:t>затверджено</w:t>
      </w:r>
      <w:r w:rsidRPr="001A23EC">
        <w:rPr>
          <w:rFonts w:ascii="Times New Roman" w:eastAsia="Times New Roman" w:hAnsi="Times New Roman" w:cs="Times New Roman"/>
          <w:sz w:val="28"/>
          <w:szCs w:val="28"/>
          <w:lang w:eastAsia="uk-UA"/>
        </w:rPr>
        <w:t xml:space="preserve"> та наказом Національного агентства з питань запобігання корупції від 18 листопада 2021 року № 740/21 погод</w:t>
      </w:r>
      <w:r w:rsidR="00BF5DE8">
        <w:rPr>
          <w:rFonts w:ascii="Times New Roman" w:eastAsia="Times New Roman" w:hAnsi="Times New Roman" w:cs="Times New Roman"/>
          <w:sz w:val="28"/>
          <w:szCs w:val="28"/>
          <w:lang w:eastAsia="uk-UA"/>
        </w:rPr>
        <w:t>жено Антикорупційну програму Вищої ради правосуддя на 2021–</w:t>
      </w:r>
      <w:r w:rsidRPr="001A23EC">
        <w:rPr>
          <w:rFonts w:ascii="Times New Roman" w:eastAsia="Times New Roman" w:hAnsi="Times New Roman" w:cs="Times New Roman"/>
          <w:sz w:val="28"/>
          <w:szCs w:val="28"/>
          <w:lang w:eastAsia="uk-UA"/>
        </w:rPr>
        <w:t xml:space="preserve">2025 роки,  комісія з розробки Антикорупційної програми Вищої ради правосуддя виконала покладені </w:t>
      </w:r>
      <w:r w:rsidR="00AE19F9">
        <w:rPr>
          <w:rFonts w:ascii="Times New Roman" w:eastAsia="Times New Roman" w:hAnsi="Times New Roman" w:cs="Times New Roman"/>
          <w:sz w:val="28"/>
          <w:szCs w:val="28"/>
          <w:lang w:eastAsia="uk-UA"/>
        </w:rPr>
        <w:t xml:space="preserve">на неї </w:t>
      </w:r>
      <w:r w:rsidRPr="001A23EC">
        <w:rPr>
          <w:rFonts w:ascii="Times New Roman" w:eastAsia="Times New Roman" w:hAnsi="Times New Roman" w:cs="Times New Roman"/>
          <w:sz w:val="28"/>
          <w:szCs w:val="28"/>
          <w:lang w:eastAsia="uk-UA"/>
        </w:rPr>
        <w:t>завдання.</w:t>
      </w:r>
    </w:p>
    <w:p w:rsidR="00327C1A" w:rsidRDefault="005B4EEB" w:rsidP="005B4EE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B4EEB">
        <w:rPr>
          <w:rFonts w:ascii="Times New Roman" w:eastAsia="Times New Roman" w:hAnsi="Times New Roman" w:cs="Times New Roman"/>
          <w:sz w:val="28"/>
          <w:szCs w:val="28"/>
          <w:lang w:eastAsia="uk-UA"/>
        </w:rPr>
        <w:lastRenderedPageBreak/>
        <w:t>З метою оптимізації діяльності органів Вищої ради правосуддя, керуючись частинами шостою, сьомою статті 26 Закону України «Про Вищу раду правосуддя», Вища рада правосуддя</w:t>
      </w:r>
    </w:p>
    <w:p w:rsidR="00327C1A" w:rsidRDefault="00327C1A" w:rsidP="009A002E">
      <w:pPr>
        <w:shd w:val="clear" w:color="auto" w:fill="FFFFFF"/>
        <w:spacing w:after="0" w:line="240" w:lineRule="auto"/>
        <w:ind w:firstLine="567"/>
        <w:jc w:val="both"/>
        <w:rPr>
          <w:rFonts w:ascii="Times New Roman" w:eastAsia="Times New Roman" w:hAnsi="Times New Roman" w:cs="Times New Roman"/>
          <w:sz w:val="28"/>
          <w:szCs w:val="28"/>
          <w:lang w:eastAsia="uk-UA"/>
        </w:rPr>
      </w:pPr>
    </w:p>
    <w:p w:rsidR="009A002E" w:rsidRDefault="009A002E" w:rsidP="009A002E">
      <w:pPr>
        <w:shd w:val="clear" w:color="auto" w:fill="FFFFFF"/>
        <w:spacing w:after="0" w:line="240" w:lineRule="auto"/>
        <w:jc w:val="center"/>
        <w:rPr>
          <w:rFonts w:ascii="Times New Roman" w:eastAsia="Times New Roman" w:hAnsi="Times New Roman" w:cs="Times New Roman"/>
          <w:sz w:val="28"/>
          <w:szCs w:val="28"/>
          <w:lang w:eastAsia="uk-UA"/>
        </w:rPr>
      </w:pPr>
      <w:r w:rsidRPr="00A2504F">
        <w:rPr>
          <w:rFonts w:ascii="Times New Roman" w:eastAsia="Times New Roman" w:hAnsi="Times New Roman" w:cs="Times New Roman"/>
          <w:b/>
          <w:bCs/>
          <w:sz w:val="28"/>
          <w:szCs w:val="28"/>
          <w:lang w:eastAsia="uk-UA"/>
        </w:rPr>
        <w:t>вирішила:</w:t>
      </w:r>
    </w:p>
    <w:p w:rsidR="009A002E" w:rsidRPr="006F0D42" w:rsidRDefault="009A002E" w:rsidP="009A002E">
      <w:pPr>
        <w:shd w:val="clear" w:color="auto" w:fill="FFFFFF"/>
        <w:spacing w:after="0" w:line="240" w:lineRule="auto"/>
        <w:jc w:val="center"/>
        <w:rPr>
          <w:rFonts w:ascii="Times New Roman" w:eastAsia="Times New Roman" w:hAnsi="Times New Roman" w:cs="Times New Roman"/>
          <w:sz w:val="28"/>
          <w:szCs w:val="28"/>
          <w:lang w:eastAsia="uk-UA"/>
        </w:rPr>
      </w:pPr>
    </w:p>
    <w:p w:rsidR="001A23EC" w:rsidRPr="004262D5" w:rsidRDefault="001A23EC" w:rsidP="004262D5">
      <w:pPr>
        <w:shd w:val="clear" w:color="auto" w:fill="FFFFFF"/>
        <w:spacing w:after="0" w:line="240" w:lineRule="auto"/>
        <w:ind w:firstLine="708"/>
        <w:jc w:val="both"/>
        <w:rPr>
          <w:rFonts w:ascii="Times New Roman" w:hAnsi="Times New Roman" w:cs="Times New Roman"/>
          <w:bCs/>
          <w:color w:val="1D1D1B"/>
          <w:sz w:val="28"/>
          <w:szCs w:val="28"/>
          <w:shd w:val="clear" w:color="auto" w:fill="FFFFFF"/>
        </w:rPr>
      </w:pPr>
      <w:r>
        <w:rPr>
          <w:rFonts w:ascii="Times New Roman" w:eastAsia="Times New Roman" w:hAnsi="Times New Roman" w:cs="Times New Roman"/>
          <w:sz w:val="28"/>
          <w:szCs w:val="28"/>
          <w:lang w:eastAsia="uk-UA"/>
        </w:rPr>
        <w:t xml:space="preserve">1. </w:t>
      </w:r>
      <w:r w:rsidRPr="001A23EC">
        <w:rPr>
          <w:rFonts w:ascii="Times New Roman" w:eastAsia="Times New Roman" w:hAnsi="Times New Roman" w:cs="Times New Roman"/>
          <w:sz w:val="28"/>
          <w:szCs w:val="28"/>
          <w:lang w:eastAsia="uk-UA"/>
        </w:rPr>
        <w:t xml:space="preserve">Вважати завершеною роботу </w:t>
      </w:r>
      <w:r w:rsidR="00690474" w:rsidRPr="004262D5">
        <w:rPr>
          <w:rFonts w:ascii="Times New Roman" w:hAnsi="Times New Roman" w:cs="Times New Roman"/>
          <w:bCs/>
          <w:color w:val="1D1D1B"/>
          <w:sz w:val="28"/>
          <w:szCs w:val="28"/>
          <w:shd w:val="clear" w:color="auto" w:fill="FFFFFF"/>
        </w:rPr>
        <w:t>комісії з розробки Антикорупційної програми Вищої ради правосуддя</w:t>
      </w:r>
      <w:r w:rsidRPr="004262D5">
        <w:rPr>
          <w:rFonts w:ascii="Times New Roman" w:eastAsia="Times New Roman" w:hAnsi="Times New Roman" w:cs="Times New Roman"/>
          <w:sz w:val="28"/>
          <w:szCs w:val="28"/>
          <w:lang w:eastAsia="uk-UA"/>
        </w:rPr>
        <w:t>.</w:t>
      </w:r>
    </w:p>
    <w:p w:rsidR="009A002E" w:rsidRPr="002132F0" w:rsidRDefault="004262D5" w:rsidP="004262D5">
      <w:pPr>
        <w:spacing w:after="0" w:line="240" w:lineRule="auto"/>
        <w:jc w:val="both"/>
        <w:rPr>
          <w:rFonts w:ascii="Times New Roman" w:hAnsi="Times New Roman" w:cs="Times New Roman"/>
          <w:color w:val="1D1D1B"/>
          <w:sz w:val="28"/>
          <w:szCs w:val="28"/>
          <w:shd w:val="clear" w:color="auto" w:fill="FFFFFF"/>
        </w:rPr>
      </w:pPr>
      <w:r>
        <w:rPr>
          <w:rFonts w:ascii="Times New Roman" w:eastAsia="Times New Roman" w:hAnsi="Times New Roman" w:cs="Times New Roman"/>
          <w:sz w:val="28"/>
          <w:szCs w:val="28"/>
          <w:lang w:eastAsia="uk-UA"/>
        </w:rPr>
        <w:tab/>
      </w:r>
      <w:r w:rsidR="001A23EC">
        <w:rPr>
          <w:rFonts w:ascii="Times New Roman" w:eastAsia="Times New Roman" w:hAnsi="Times New Roman" w:cs="Times New Roman"/>
          <w:sz w:val="28"/>
          <w:szCs w:val="28"/>
          <w:lang w:eastAsia="uk-UA"/>
        </w:rPr>
        <w:t xml:space="preserve">2. </w:t>
      </w:r>
      <w:r>
        <w:rPr>
          <w:rFonts w:ascii="Times New Roman" w:eastAsia="Times New Roman" w:hAnsi="Times New Roman" w:cs="Times New Roman"/>
          <w:sz w:val="28"/>
          <w:szCs w:val="28"/>
          <w:lang w:eastAsia="uk-UA"/>
        </w:rPr>
        <w:t>Визнати таким, що втратило</w:t>
      </w:r>
      <w:r w:rsidR="009A002E" w:rsidRPr="002132F0">
        <w:rPr>
          <w:rFonts w:ascii="Times New Roman" w:eastAsia="Times New Roman" w:hAnsi="Times New Roman" w:cs="Times New Roman"/>
          <w:sz w:val="28"/>
          <w:szCs w:val="28"/>
          <w:lang w:eastAsia="uk-UA"/>
        </w:rPr>
        <w:t xml:space="preserve"> чинність, рішення Вищої ради правосуддя </w:t>
      </w:r>
      <w:r w:rsidR="009A002E" w:rsidRPr="002132F0">
        <w:rPr>
          <w:rFonts w:ascii="Times New Roman" w:hAnsi="Times New Roman" w:cs="Times New Roman"/>
          <w:color w:val="1D1D1B"/>
          <w:sz w:val="28"/>
          <w:szCs w:val="28"/>
          <w:shd w:val="clear" w:color="auto" w:fill="FFFFFF"/>
        </w:rPr>
        <w:t xml:space="preserve">від </w:t>
      </w:r>
      <w:r w:rsidR="002132F0">
        <w:rPr>
          <w:rFonts w:ascii="Times New Roman" w:hAnsi="Times New Roman" w:cs="Times New Roman"/>
          <w:color w:val="1D1D1B"/>
          <w:sz w:val="28"/>
          <w:szCs w:val="28"/>
          <w:shd w:val="clear" w:color="auto" w:fill="FFFFFF"/>
        </w:rPr>
        <w:t xml:space="preserve">18 травня 2017 року № </w:t>
      </w:r>
      <w:r w:rsidR="002132F0" w:rsidRPr="002132F0">
        <w:rPr>
          <w:rFonts w:ascii="Times New Roman" w:hAnsi="Times New Roman" w:cs="Times New Roman"/>
          <w:color w:val="1D1D1B"/>
          <w:sz w:val="28"/>
          <w:szCs w:val="28"/>
          <w:shd w:val="clear" w:color="auto" w:fill="FFFFFF"/>
        </w:rPr>
        <w:t xml:space="preserve">1170/0/15-17 </w:t>
      </w:r>
      <w:r w:rsidR="009A002E" w:rsidRPr="002132F0">
        <w:rPr>
          <w:rFonts w:ascii="Times New Roman" w:hAnsi="Times New Roman" w:cs="Times New Roman"/>
          <w:color w:val="1D1D1B"/>
          <w:sz w:val="28"/>
          <w:szCs w:val="28"/>
          <w:shd w:val="clear" w:color="auto" w:fill="FFFFFF"/>
        </w:rPr>
        <w:t>«</w:t>
      </w:r>
      <w:r w:rsidR="002132F0" w:rsidRPr="002132F0">
        <w:rPr>
          <w:rFonts w:ascii="Times New Roman" w:hAnsi="Times New Roman" w:cs="Times New Roman"/>
          <w:color w:val="1D1D1B"/>
          <w:sz w:val="28"/>
          <w:szCs w:val="28"/>
          <w:shd w:val="clear" w:color="auto" w:fill="FFFFFF"/>
        </w:rPr>
        <w:t>Про організацію розробки Антикорупційної програми Вищої ради правосуддя</w:t>
      </w:r>
      <w:r w:rsidR="001A23EC">
        <w:rPr>
          <w:rFonts w:ascii="Times New Roman" w:hAnsi="Times New Roman" w:cs="Times New Roman"/>
          <w:color w:val="1D1D1B"/>
          <w:sz w:val="28"/>
          <w:szCs w:val="28"/>
          <w:shd w:val="clear" w:color="auto" w:fill="FFFFFF"/>
        </w:rPr>
        <w:t>»</w:t>
      </w:r>
      <w:r w:rsidR="000534EC">
        <w:rPr>
          <w:rFonts w:ascii="Times New Roman" w:hAnsi="Times New Roman" w:cs="Times New Roman"/>
          <w:bCs/>
          <w:color w:val="1D1D1B"/>
          <w:sz w:val="28"/>
          <w:szCs w:val="28"/>
          <w:shd w:val="clear" w:color="auto" w:fill="FFFFFF"/>
        </w:rPr>
        <w:t>.</w:t>
      </w:r>
    </w:p>
    <w:p w:rsidR="009A002E" w:rsidRDefault="009A002E" w:rsidP="009A002E">
      <w:pPr>
        <w:shd w:val="clear" w:color="auto" w:fill="FFFFFF"/>
        <w:spacing w:after="0" w:line="240" w:lineRule="auto"/>
        <w:jc w:val="both"/>
        <w:rPr>
          <w:rFonts w:ascii="Times New Roman" w:eastAsia="Times New Roman" w:hAnsi="Times New Roman" w:cs="Times New Roman"/>
          <w:sz w:val="28"/>
          <w:szCs w:val="28"/>
          <w:lang w:eastAsia="uk-UA"/>
        </w:rPr>
      </w:pPr>
    </w:p>
    <w:p w:rsidR="009A002E" w:rsidRPr="006F0D42" w:rsidRDefault="009A002E" w:rsidP="009A002E">
      <w:pPr>
        <w:shd w:val="clear" w:color="auto" w:fill="FFFFFF"/>
        <w:spacing w:after="0" w:line="240" w:lineRule="auto"/>
        <w:jc w:val="both"/>
        <w:rPr>
          <w:rFonts w:ascii="Times New Roman" w:eastAsia="Times New Roman" w:hAnsi="Times New Roman" w:cs="Times New Roman"/>
          <w:sz w:val="28"/>
          <w:szCs w:val="28"/>
          <w:lang w:eastAsia="uk-UA"/>
        </w:rPr>
      </w:pPr>
    </w:p>
    <w:p w:rsidR="009A002E" w:rsidRPr="006F0D42" w:rsidRDefault="009A002E" w:rsidP="009A002E">
      <w:pPr>
        <w:shd w:val="clear" w:color="auto" w:fill="FFFFFF"/>
        <w:spacing w:after="0" w:line="240" w:lineRule="auto"/>
        <w:jc w:val="both"/>
        <w:rPr>
          <w:rFonts w:ascii="Times New Roman" w:eastAsia="Times New Roman" w:hAnsi="Times New Roman" w:cs="Times New Roman"/>
          <w:sz w:val="28"/>
          <w:szCs w:val="28"/>
          <w:lang w:eastAsia="uk-UA"/>
        </w:rPr>
      </w:pPr>
      <w:r w:rsidRPr="00A2504F">
        <w:rPr>
          <w:rFonts w:ascii="Times New Roman" w:eastAsia="Times New Roman" w:hAnsi="Times New Roman" w:cs="Times New Roman"/>
          <w:b/>
          <w:bCs/>
          <w:sz w:val="28"/>
          <w:szCs w:val="28"/>
          <w:lang w:eastAsia="uk-UA"/>
        </w:rPr>
        <w:t>Голова Вищої ради правосуддя                                                 Григорій УСИК</w:t>
      </w:r>
    </w:p>
    <w:p w:rsidR="009A002E" w:rsidRDefault="009A002E" w:rsidP="009A002E">
      <w:pPr>
        <w:spacing w:after="0" w:line="240" w:lineRule="auto"/>
        <w:rPr>
          <w:sz w:val="28"/>
          <w:szCs w:val="28"/>
        </w:rPr>
      </w:pPr>
    </w:p>
    <w:p w:rsidR="009A002E" w:rsidRDefault="009A002E" w:rsidP="009A002E">
      <w:pPr>
        <w:ind w:left="5245"/>
        <w:rPr>
          <w:sz w:val="28"/>
          <w:szCs w:val="28"/>
        </w:rPr>
      </w:pPr>
    </w:p>
    <w:p w:rsidR="00782872" w:rsidRPr="009A002E" w:rsidRDefault="00782872">
      <w:pPr>
        <w:rPr>
          <w:rFonts w:ascii="Times New Roman" w:hAnsi="Times New Roman" w:cs="Times New Roman"/>
          <w:sz w:val="28"/>
          <w:szCs w:val="28"/>
        </w:rPr>
      </w:pPr>
    </w:p>
    <w:sectPr w:rsidR="00782872" w:rsidRPr="009A002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316B6"/>
    <w:multiLevelType w:val="hybridMultilevel"/>
    <w:tmpl w:val="B1A24A4A"/>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784"/>
    <w:rsid w:val="00024118"/>
    <w:rsid w:val="000534EC"/>
    <w:rsid w:val="001565E6"/>
    <w:rsid w:val="001A23EC"/>
    <w:rsid w:val="002132F0"/>
    <w:rsid w:val="00267CA1"/>
    <w:rsid w:val="002B5CC1"/>
    <w:rsid w:val="002E4EF0"/>
    <w:rsid w:val="00327C1A"/>
    <w:rsid w:val="004262D5"/>
    <w:rsid w:val="004516DD"/>
    <w:rsid w:val="00484288"/>
    <w:rsid w:val="005554B7"/>
    <w:rsid w:val="00561896"/>
    <w:rsid w:val="00592D91"/>
    <w:rsid w:val="005B4EEB"/>
    <w:rsid w:val="006262FC"/>
    <w:rsid w:val="00685806"/>
    <w:rsid w:val="00690474"/>
    <w:rsid w:val="0074276F"/>
    <w:rsid w:val="00782872"/>
    <w:rsid w:val="00792BE8"/>
    <w:rsid w:val="007E5EA2"/>
    <w:rsid w:val="007F39B9"/>
    <w:rsid w:val="00890D3E"/>
    <w:rsid w:val="00930D07"/>
    <w:rsid w:val="00977894"/>
    <w:rsid w:val="00992020"/>
    <w:rsid w:val="009A002E"/>
    <w:rsid w:val="009C48AB"/>
    <w:rsid w:val="00AA7E71"/>
    <w:rsid w:val="00AE19F9"/>
    <w:rsid w:val="00AF6D70"/>
    <w:rsid w:val="00BB2ABF"/>
    <w:rsid w:val="00BF5DE8"/>
    <w:rsid w:val="00C3021F"/>
    <w:rsid w:val="00C52D46"/>
    <w:rsid w:val="00CD7125"/>
    <w:rsid w:val="00D45348"/>
    <w:rsid w:val="00DE0E4C"/>
    <w:rsid w:val="00DE74C7"/>
    <w:rsid w:val="00E40AC1"/>
    <w:rsid w:val="00F13000"/>
    <w:rsid w:val="00F957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2C01"/>
  <w15:chartTrackingRefBased/>
  <w15:docId w15:val="{5CA32108-A6E2-4719-BB96-2C939C71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4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9A002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List Paragraph"/>
    <w:basedOn w:val="a"/>
    <w:uiPriority w:val="34"/>
    <w:qFormat/>
    <w:rsid w:val="009A002E"/>
    <w:pPr>
      <w:ind w:left="720"/>
      <w:contextualSpacing/>
    </w:pPr>
  </w:style>
  <w:style w:type="paragraph" w:customStyle="1" w:styleId="ShapkaDocumentu">
    <w:name w:val="Shapka Documentu"/>
    <w:basedOn w:val="a"/>
    <w:rsid w:val="009A002E"/>
    <w:pPr>
      <w:keepNext/>
      <w:keepLines/>
      <w:spacing w:after="240" w:line="240" w:lineRule="auto"/>
      <w:ind w:left="3969"/>
      <w:jc w:val="center"/>
    </w:pPr>
    <w:rPr>
      <w:rFonts w:ascii="Antiqua" w:eastAsia="Times New Roman" w:hAnsi="Antiqua"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239287">
      <w:bodyDiv w:val="1"/>
      <w:marLeft w:val="0"/>
      <w:marRight w:val="0"/>
      <w:marTop w:val="0"/>
      <w:marBottom w:val="0"/>
      <w:divBdr>
        <w:top w:val="none" w:sz="0" w:space="0" w:color="auto"/>
        <w:left w:val="none" w:sz="0" w:space="0" w:color="auto"/>
        <w:bottom w:val="none" w:sz="0" w:space="0" w:color="auto"/>
        <w:right w:val="none" w:sz="0" w:space="0" w:color="auto"/>
      </w:divBdr>
      <w:divsChild>
        <w:div w:id="122775909">
          <w:marLeft w:val="0"/>
          <w:marRight w:val="0"/>
          <w:marTop w:val="0"/>
          <w:marBottom w:val="0"/>
          <w:divBdr>
            <w:top w:val="none" w:sz="0" w:space="0" w:color="auto"/>
            <w:left w:val="none" w:sz="0" w:space="0" w:color="auto"/>
            <w:bottom w:val="none" w:sz="0" w:space="0" w:color="auto"/>
            <w:right w:val="none" w:sz="0" w:space="0" w:color="auto"/>
          </w:divBdr>
          <w:divsChild>
            <w:div w:id="1460756317">
              <w:marLeft w:val="0"/>
              <w:marRight w:val="0"/>
              <w:marTop w:val="0"/>
              <w:marBottom w:val="0"/>
              <w:divBdr>
                <w:top w:val="none" w:sz="0" w:space="0" w:color="auto"/>
                <w:left w:val="none" w:sz="0" w:space="0" w:color="auto"/>
                <w:bottom w:val="none" w:sz="0" w:space="0" w:color="auto"/>
                <w:right w:val="none" w:sz="0" w:space="0" w:color="auto"/>
              </w:divBdr>
              <w:divsChild>
                <w:div w:id="200200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4048">
          <w:marLeft w:val="0"/>
          <w:marRight w:val="0"/>
          <w:marTop w:val="0"/>
          <w:marBottom w:val="0"/>
          <w:divBdr>
            <w:top w:val="none" w:sz="0" w:space="0" w:color="auto"/>
            <w:left w:val="none" w:sz="0" w:space="0" w:color="auto"/>
            <w:bottom w:val="none" w:sz="0" w:space="0" w:color="auto"/>
            <w:right w:val="none" w:sz="0" w:space="0" w:color="auto"/>
          </w:divBdr>
          <w:divsChild>
            <w:div w:id="1784807511">
              <w:marLeft w:val="0"/>
              <w:marRight w:val="0"/>
              <w:marTop w:val="0"/>
              <w:marBottom w:val="0"/>
              <w:divBdr>
                <w:top w:val="none" w:sz="0" w:space="0" w:color="auto"/>
                <w:left w:val="none" w:sz="0" w:space="0" w:color="auto"/>
                <w:bottom w:val="none" w:sz="0" w:space="0" w:color="auto"/>
                <w:right w:val="none" w:sz="0" w:space="0" w:color="auto"/>
              </w:divBdr>
              <w:divsChild>
                <w:div w:id="172930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684709">
      <w:bodyDiv w:val="1"/>
      <w:marLeft w:val="0"/>
      <w:marRight w:val="0"/>
      <w:marTop w:val="0"/>
      <w:marBottom w:val="0"/>
      <w:divBdr>
        <w:top w:val="none" w:sz="0" w:space="0" w:color="auto"/>
        <w:left w:val="none" w:sz="0" w:space="0" w:color="auto"/>
        <w:bottom w:val="none" w:sz="0" w:space="0" w:color="auto"/>
        <w:right w:val="none" w:sz="0" w:space="0" w:color="auto"/>
      </w:divBdr>
      <w:divsChild>
        <w:div w:id="993532135">
          <w:marLeft w:val="0"/>
          <w:marRight w:val="0"/>
          <w:marTop w:val="0"/>
          <w:marBottom w:val="0"/>
          <w:divBdr>
            <w:top w:val="none" w:sz="0" w:space="0" w:color="auto"/>
            <w:left w:val="none" w:sz="0" w:space="0" w:color="auto"/>
            <w:bottom w:val="none" w:sz="0" w:space="0" w:color="auto"/>
            <w:right w:val="none" w:sz="0" w:space="0" w:color="auto"/>
          </w:divBdr>
          <w:divsChild>
            <w:div w:id="1604457865">
              <w:marLeft w:val="0"/>
              <w:marRight w:val="0"/>
              <w:marTop w:val="0"/>
              <w:marBottom w:val="0"/>
              <w:divBdr>
                <w:top w:val="none" w:sz="0" w:space="0" w:color="auto"/>
                <w:left w:val="none" w:sz="0" w:space="0" w:color="auto"/>
                <w:bottom w:val="none" w:sz="0" w:space="0" w:color="auto"/>
                <w:right w:val="none" w:sz="0" w:space="0" w:color="auto"/>
              </w:divBdr>
              <w:divsChild>
                <w:div w:id="34525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613055">
          <w:marLeft w:val="0"/>
          <w:marRight w:val="0"/>
          <w:marTop w:val="0"/>
          <w:marBottom w:val="0"/>
          <w:divBdr>
            <w:top w:val="none" w:sz="0" w:space="0" w:color="auto"/>
            <w:left w:val="none" w:sz="0" w:space="0" w:color="auto"/>
            <w:bottom w:val="none" w:sz="0" w:space="0" w:color="auto"/>
            <w:right w:val="none" w:sz="0" w:space="0" w:color="auto"/>
          </w:divBdr>
          <w:divsChild>
            <w:div w:id="807629409">
              <w:marLeft w:val="0"/>
              <w:marRight w:val="0"/>
              <w:marTop w:val="0"/>
              <w:marBottom w:val="0"/>
              <w:divBdr>
                <w:top w:val="none" w:sz="0" w:space="0" w:color="auto"/>
                <w:left w:val="none" w:sz="0" w:space="0" w:color="auto"/>
                <w:bottom w:val="none" w:sz="0" w:space="0" w:color="auto"/>
                <w:right w:val="none" w:sz="0" w:space="0" w:color="auto"/>
              </w:divBdr>
              <w:divsChild>
                <w:div w:id="171318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1870</Words>
  <Characters>1067</Characters>
  <Application>Microsoft Office Word</Application>
  <DocSecurity>0</DocSecurity>
  <Lines>8</Lines>
  <Paragraphs>5</Paragraphs>
  <ScaleCrop>false</ScaleCrop>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Воробйова (HCJ-MONO0618 - o.vorobiova)</dc:creator>
  <cp:keywords/>
  <dc:description/>
  <cp:lastModifiedBy>Олена Воробйова (HCJ-MONO0618 - o.vorobiova)</cp:lastModifiedBy>
  <cp:revision>48</cp:revision>
  <dcterms:created xsi:type="dcterms:W3CDTF">2024-07-24T05:57:00Z</dcterms:created>
  <dcterms:modified xsi:type="dcterms:W3CDTF">2024-08-02T08:22:00Z</dcterms:modified>
</cp:coreProperties>
</file>