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5"/>
        <w:gridCol w:w="3204"/>
        <w:gridCol w:w="3230"/>
      </w:tblGrid>
      <w:tr w:rsidR="0076452C" w:rsidRPr="00FC19EC" w14:paraId="0E6CFE4E" w14:textId="77777777">
        <w:tc>
          <w:tcPr>
            <w:tcW w:w="3284" w:type="dxa"/>
            <w:tcBorders>
              <w:top w:val="nil"/>
              <w:left w:val="nil"/>
              <w:bottom w:val="nil"/>
              <w:right w:val="nil"/>
            </w:tcBorders>
          </w:tcPr>
          <w:p w14:paraId="79DA71CA" w14:textId="4169CBEB" w:rsidR="0076452C" w:rsidRPr="00FC19EC" w:rsidRDefault="00FC19EC" w:rsidP="006B028D">
            <w:pPr>
              <w:spacing w:after="0" w:line="240" w:lineRule="auto"/>
              <w:rPr>
                <w:rFonts w:ascii="Times New Roman" w:hAnsi="Times New Roman"/>
                <w:bCs/>
                <w:sz w:val="28"/>
                <w:szCs w:val="28"/>
              </w:rPr>
            </w:pPr>
            <w:r w:rsidRPr="00FC19EC">
              <w:rPr>
                <w:rFonts w:ascii="Times New Roman" w:hAnsi="Times New Roman"/>
                <w:bCs/>
                <w:sz w:val="28"/>
                <w:szCs w:val="28"/>
              </w:rPr>
              <w:t>24</w:t>
            </w:r>
            <w:r w:rsidR="0023259B" w:rsidRPr="00FC19EC">
              <w:rPr>
                <w:rFonts w:ascii="Times New Roman" w:hAnsi="Times New Roman"/>
                <w:bCs/>
                <w:sz w:val="28"/>
                <w:szCs w:val="28"/>
              </w:rPr>
              <w:t xml:space="preserve"> січня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09599F53"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AB39F3">
              <w:rPr>
                <w:rFonts w:ascii="Times New Roman" w:hAnsi="Times New Roman"/>
                <w:bCs/>
                <w:sz w:val="28"/>
                <w:szCs w:val="28"/>
              </w:rPr>
              <w:t>211</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756B69B7" w14:textId="585052D1" w:rsidR="0023259B" w:rsidRPr="00814248" w:rsidRDefault="0076452C" w:rsidP="006B028D">
      <w:pPr>
        <w:tabs>
          <w:tab w:val="left" w:pos="4111"/>
          <w:tab w:val="left" w:pos="4962"/>
        </w:tabs>
        <w:spacing w:after="0" w:line="240"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FC19EC">
        <w:rPr>
          <w:rFonts w:ascii="Times New Roman" w:hAnsi="Times New Roman"/>
          <w:b/>
          <w:sz w:val="24"/>
          <w:szCs w:val="24"/>
        </w:rPr>
        <w:t xml:space="preserve">Рівненського апеляційного суду </w:t>
      </w:r>
      <w:proofErr w:type="spellStart"/>
      <w:r w:rsidR="00FC19EC">
        <w:rPr>
          <w:rFonts w:ascii="Times New Roman" w:hAnsi="Times New Roman"/>
          <w:b/>
          <w:sz w:val="24"/>
          <w:szCs w:val="24"/>
        </w:rPr>
        <w:t>Полюховича</w:t>
      </w:r>
      <w:proofErr w:type="spellEnd"/>
      <w:r w:rsidR="00FC19EC">
        <w:rPr>
          <w:rFonts w:ascii="Times New Roman" w:hAnsi="Times New Roman"/>
          <w:b/>
          <w:sz w:val="24"/>
          <w:szCs w:val="24"/>
        </w:rPr>
        <w:t xml:space="preserve"> О.І.</w:t>
      </w:r>
    </w:p>
    <w:p w14:paraId="329B43A8" w14:textId="77777777" w:rsidR="007F3306" w:rsidRPr="00814248" w:rsidRDefault="007F3306" w:rsidP="006B028D">
      <w:pPr>
        <w:spacing w:line="240" w:lineRule="auto"/>
        <w:ind w:firstLine="567"/>
        <w:rPr>
          <w:rFonts w:ascii="Times New Roman" w:hAnsi="Times New Roman"/>
          <w:sz w:val="28"/>
          <w:szCs w:val="28"/>
        </w:rPr>
      </w:pPr>
    </w:p>
    <w:p w14:paraId="5553ABD8" w14:textId="56ABFE22" w:rsidR="0060637B" w:rsidRPr="009E2307" w:rsidRDefault="0060637B" w:rsidP="00235D21">
      <w:pPr>
        <w:spacing w:before="120" w:after="0" w:line="240" w:lineRule="auto"/>
        <w:ind w:firstLine="567"/>
        <w:jc w:val="both"/>
        <w:rPr>
          <w:rFonts w:ascii="Times New Roman" w:hAnsi="Times New Roman"/>
          <w:sz w:val="26"/>
          <w:szCs w:val="26"/>
        </w:rPr>
      </w:pPr>
      <w:r w:rsidRPr="009E2307">
        <w:rPr>
          <w:rFonts w:ascii="Times New Roman" w:hAnsi="Times New Roman"/>
          <w:sz w:val="26"/>
          <w:szCs w:val="26"/>
        </w:rPr>
        <w:t>Друга Дисциплінарна палата Вищої ради правосуддя у складі головуючого</w:t>
      </w:r>
      <w:r w:rsidR="004B7056" w:rsidRPr="009E2307">
        <w:rPr>
          <w:rFonts w:ascii="Times New Roman" w:hAnsi="Times New Roman"/>
          <w:sz w:val="26"/>
          <w:szCs w:val="26"/>
        </w:rPr>
        <w:t> </w:t>
      </w:r>
      <w:r w:rsidR="0048656B" w:rsidRPr="009E2307">
        <w:rPr>
          <w:rFonts w:ascii="Times New Roman" w:hAnsi="Times New Roman"/>
          <w:sz w:val="26"/>
          <w:szCs w:val="26"/>
        </w:rPr>
        <w:t>–</w:t>
      </w:r>
      <w:r w:rsidR="004B7056" w:rsidRPr="009E2307">
        <w:rPr>
          <w:rFonts w:ascii="Times New Roman" w:hAnsi="Times New Roman"/>
          <w:sz w:val="26"/>
          <w:szCs w:val="26"/>
        </w:rPr>
        <w:t> </w:t>
      </w:r>
      <w:proofErr w:type="spellStart"/>
      <w:r w:rsidR="00E84220" w:rsidRPr="009E2307">
        <w:rPr>
          <w:rFonts w:ascii="Times New Roman" w:hAnsi="Times New Roman"/>
          <w:sz w:val="26"/>
          <w:szCs w:val="26"/>
        </w:rPr>
        <w:t>Саліхова</w:t>
      </w:r>
      <w:proofErr w:type="spellEnd"/>
      <w:r w:rsidR="00E84220" w:rsidRPr="009E2307">
        <w:rPr>
          <w:rFonts w:ascii="Times New Roman" w:hAnsi="Times New Roman"/>
          <w:sz w:val="26"/>
          <w:szCs w:val="26"/>
        </w:rPr>
        <w:t xml:space="preserve"> В.В., </w:t>
      </w:r>
      <w:r w:rsidRPr="009E2307">
        <w:rPr>
          <w:rFonts w:ascii="Times New Roman" w:hAnsi="Times New Roman"/>
          <w:sz w:val="26"/>
          <w:szCs w:val="26"/>
        </w:rPr>
        <w:t xml:space="preserve">членів </w:t>
      </w:r>
      <w:r w:rsidR="002406AC" w:rsidRPr="009E2307">
        <w:rPr>
          <w:rFonts w:ascii="Times New Roman" w:hAnsi="Times New Roman"/>
          <w:sz w:val="26"/>
          <w:szCs w:val="26"/>
        </w:rPr>
        <w:t xml:space="preserve">Другої Дисциплінарної палати </w:t>
      </w:r>
      <w:r w:rsidR="00D50B1E" w:rsidRPr="009E2307">
        <w:rPr>
          <w:rFonts w:ascii="Times New Roman" w:hAnsi="Times New Roman"/>
          <w:sz w:val="26"/>
          <w:szCs w:val="26"/>
        </w:rPr>
        <w:t xml:space="preserve">Вищої ради правосуддя </w:t>
      </w:r>
      <w:proofErr w:type="spellStart"/>
      <w:r w:rsidR="00E84220" w:rsidRPr="009E2307">
        <w:rPr>
          <w:rFonts w:ascii="Times New Roman" w:hAnsi="Times New Roman"/>
          <w:sz w:val="26"/>
          <w:szCs w:val="26"/>
        </w:rPr>
        <w:t>Бурлакова</w:t>
      </w:r>
      <w:proofErr w:type="spellEnd"/>
      <w:r w:rsidR="00870AA5" w:rsidRPr="009E2307">
        <w:rPr>
          <w:rFonts w:ascii="Times New Roman" w:hAnsi="Times New Roman"/>
          <w:sz w:val="26"/>
          <w:szCs w:val="26"/>
        </w:rPr>
        <w:t xml:space="preserve"> </w:t>
      </w:r>
      <w:r w:rsidR="00E84220" w:rsidRPr="009E2307">
        <w:rPr>
          <w:rFonts w:ascii="Times New Roman" w:hAnsi="Times New Roman"/>
          <w:sz w:val="26"/>
          <w:szCs w:val="26"/>
        </w:rPr>
        <w:t xml:space="preserve">С.Ю., </w:t>
      </w:r>
      <w:proofErr w:type="spellStart"/>
      <w:r w:rsidR="001857C1" w:rsidRPr="009E2307">
        <w:rPr>
          <w:rFonts w:ascii="Times New Roman" w:hAnsi="Times New Roman"/>
          <w:sz w:val="26"/>
          <w:szCs w:val="26"/>
        </w:rPr>
        <w:t>Ковбій</w:t>
      </w:r>
      <w:proofErr w:type="spellEnd"/>
      <w:r w:rsidR="00870AA5" w:rsidRPr="009E2307">
        <w:rPr>
          <w:rFonts w:ascii="Times New Roman" w:hAnsi="Times New Roman"/>
          <w:sz w:val="26"/>
          <w:szCs w:val="26"/>
        </w:rPr>
        <w:t xml:space="preserve"> </w:t>
      </w:r>
      <w:r w:rsidR="001857C1" w:rsidRPr="009E2307">
        <w:rPr>
          <w:rFonts w:ascii="Times New Roman" w:hAnsi="Times New Roman"/>
          <w:sz w:val="26"/>
          <w:szCs w:val="26"/>
        </w:rPr>
        <w:t>О.В.</w:t>
      </w:r>
      <w:r w:rsidR="00C77E0B" w:rsidRPr="009E2307">
        <w:rPr>
          <w:rFonts w:ascii="Times New Roman" w:hAnsi="Times New Roman"/>
          <w:sz w:val="26"/>
          <w:szCs w:val="26"/>
        </w:rPr>
        <w:t>,</w:t>
      </w:r>
      <w:r w:rsidR="001857C1" w:rsidRPr="009E2307">
        <w:rPr>
          <w:rFonts w:ascii="Times New Roman" w:hAnsi="Times New Roman"/>
          <w:sz w:val="26"/>
          <w:szCs w:val="26"/>
        </w:rPr>
        <w:t xml:space="preserve"> Мельника</w:t>
      </w:r>
      <w:r w:rsidR="00870AA5" w:rsidRPr="009E2307">
        <w:rPr>
          <w:rFonts w:ascii="Times New Roman" w:hAnsi="Times New Roman"/>
          <w:sz w:val="26"/>
          <w:szCs w:val="26"/>
        </w:rPr>
        <w:t xml:space="preserve"> </w:t>
      </w:r>
      <w:r w:rsidR="001857C1" w:rsidRPr="009E2307">
        <w:rPr>
          <w:rFonts w:ascii="Times New Roman" w:hAnsi="Times New Roman"/>
          <w:sz w:val="26"/>
          <w:szCs w:val="26"/>
        </w:rPr>
        <w:t>О.П</w:t>
      </w:r>
      <w:r w:rsidR="00A84D17" w:rsidRPr="009E2307">
        <w:rPr>
          <w:rFonts w:ascii="Times New Roman" w:hAnsi="Times New Roman"/>
          <w:sz w:val="26"/>
          <w:szCs w:val="26"/>
        </w:rPr>
        <w:t>.</w:t>
      </w:r>
      <w:r w:rsidR="00B90991" w:rsidRPr="009E2307">
        <w:rPr>
          <w:rFonts w:ascii="Times New Roman" w:hAnsi="Times New Roman"/>
          <w:sz w:val="26"/>
          <w:szCs w:val="26"/>
        </w:rPr>
        <w:t>,</w:t>
      </w:r>
      <w:r w:rsidRPr="009E2307">
        <w:rPr>
          <w:rFonts w:ascii="Times New Roman" w:hAnsi="Times New Roman"/>
          <w:sz w:val="26"/>
          <w:szCs w:val="26"/>
        </w:rPr>
        <w:t xml:space="preserve"> розглянувши висновок доповідача</w:t>
      </w:r>
      <w:r w:rsidR="0073427F" w:rsidRPr="009E2307">
        <w:rPr>
          <w:rFonts w:ascii="Times New Roman" w:hAnsi="Times New Roman"/>
          <w:sz w:val="26"/>
          <w:szCs w:val="26"/>
        </w:rPr>
        <w:t xml:space="preserve"> </w:t>
      </w:r>
      <w:r w:rsidRPr="009E2307">
        <w:rPr>
          <w:rFonts w:ascii="Times New Roman" w:hAnsi="Times New Roman"/>
          <w:sz w:val="26"/>
          <w:szCs w:val="26"/>
        </w:rPr>
        <w:t xml:space="preserve">– члена Другої Дисциплінарної палати Вищої ради правосуддя </w:t>
      </w:r>
      <w:proofErr w:type="spellStart"/>
      <w:r w:rsidR="00463E65" w:rsidRPr="009E2307">
        <w:rPr>
          <w:rFonts w:ascii="Times New Roman" w:hAnsi="Times New Roman"/>
          <w:sz w:val="26"/>
          <w:szCs w:val="26"/>
        </w:rPr>
        <w:t>Маселка</w:t>
      </w:r>
      <w:proofErr w:type="spellEnd"/>
      <w:r w:rsidR="003E2B85" w:rsidRPr="009E2307">
        <w:rPr>
          <w:rFonts w:ascii="Times New Roman" w:hAnsi="Times New Roman"/>
          <w:sz w:val="26"/>
          <w:szCs w:val="26"/>
        </w:rPr>
        <w:t> </w:t>
      </w:r>
      <w:r w:rsidR="00463E65" w:rsidRPr="009E2307">
        <w:rPr>
          <w:rFonts w:ascii="Times New Roman" w:hAnsi="Times New Roman"/>
          <w:sz w:val="26"/>
          <w:szCs w:val="26"/>
        </w:rPr>
        <w:t>Р</w:t>
      </w:r>
      <w:r w:rsidRPr="009E2307">
        <w:rPr>
          <w:rFonts w:ascii="Times New Roman" w:hAnsi="Times New Roman"/>
          <w:sz w:val="26"/>
          <w:szCs w:val="26"/>
        </w:rPr>
        <w:t>.</w:t>
      </w:r>
      <w:r w:rsidR="00463E65" w:rsidRPr="009E2307">
        <w:rPr>
          <w:rFonts w:ascii="Times New Roman" w:hAnsi="Times New Roman"/>
          <w:sz w:val="26"/>
          <w:szCs w:val="26"/>
        </w:rPr>
        <w:t>А</w:t>
      </w:r>
      <w:r w:rsidRPr="009E2307">
        <w:rPr>
          <w:rFonts w:ascii="Times New Roman" w:hAnsi="Times New Roman"/>
          <w:sz w:val="26"/>
          <w:szCs w:val="26"/>
        </w:rPr>
        <w:t xml:space="preserve">. за результатами попередньої перевірки </w:t>
      </w:r>
      <w:r w:rsidR="00CF20BE" w:rsidRPr="009E2307">
        <w:rPr>
          <w:rFonts w:ascii="Times New Roman" w:hAnsi="Times New Roman"/>
          <w:sz w:val="26"/>
          <w:szCs w:val="26"/>
        </w:rPr>
        <w:t xml:space="preserve">дисциплінарної </w:t>
      </w:r>
      <w:r w:rsidRPr="009E2307">
        <w:rPr>
          <w:rFonts w:ascii="Times New Roman" w:hAnsi="Times New Roman"/>
          <w:sz w:val="26"/>
          <w:szCs w:val="26"/>
        </w:rPr>
        <w:t>скарги</w:t>
      </w:r>
      <w:r w:rsidR="00415E74" w:rsidRPr="009E2307">
        <w:rPr>
          <w:rFonts w:ascii="Times New Roman" w:hAnsi="Times New Roman"/>
          <w:sz w:val="26"/>
          <w:szCs w:val="26"/>
        </w:rPr>
        <w:t xml:space="preserve"> </w:t>
      </w:r>
      <w:r w:rsidR="003D4869" w:rsidRPr="009E2307">
        <w:rPr>
          <w:rFonts w:ascii="Times New Roman" w:hAnsi="Times New Roman"/>
          <w:sz w:val="26"/>
          <w:szCs w:val="26"/>
        </w:rPr>
        <w:t xml:space="preserve">адвоката </w:t>
      </w:r>
      <w:proofErr w:type="spellStart"/>
      <w:r w:rsidR="003D4869" w:rsidRPr="009E2307">
        <w:rPr>
          <w:rFonts w:ascii="Times New Roman" w:hAnsi="Times New Roman"/>
          <w:sz w:val="26"/>
          <w:szCs w:val="26"/>
        </w:rPr>
        <w:t>Горлача</w:t>
      </w:r>
      <w:proofErr w:type="spellEnd"/>
      <w:r w:rsidR="003D4869" w:rsidRPr="009E2307">
        <w:rPr>
          <w:rFonts w:ascii="Times New Roman" w:hAnsi="Times New Roman"/>
          <w:sz w:val="26"/>
          <w:szCs w:val="26"/>
        </w:rPr>
        <w:t xml:space="preserve"> Романа Миколайовича в інтересах </w:t>
      </w:r>
      <w:proofErr w:type="spellStart"/>
      <w:r w:rsidR="003D4869" w:rsidRPr="009E2307">
        <w:rPr>
          <w:rFonts w:ascii="Times New Roman" w:hAnsi="Times New Roman"/>
          <w:sz w:val="26"/>
          <w:szCs w:val="26"/>
        </w:rPr>
        <w:t>Ліпіна</w:t>
      </w:r>
      <w:proofErr w:type="spellEnd"/>
      <w:r w:rsidR="003D4869" w:rsidRPr="009E2307">
        <w:rPr>
          <w:rFonts w:ascii="Times New Roman" w:hAnsi="Times New Roman"/>
          <w:sz w:val="26"/>
          <w:szCs w:val="26"/>
        </w:rPr>
        <w:t xml:space="preserve"> Андрія Леонідовича</w:t>
      </w:r>
      <w:r w:rsidR="00415E74" w:rsidRPr="009E2307">
        <w:rPr>
          <w:rFonts w:ascii="Times New Roman" w:hAnsi="Times New Roman"/>
          <w:sz w:val="26"/>
          <w:szCs w:val="26"/>
        </w:rPr>
        <w:t xml:space="preserve"> стосовно судді </w:t>
      </w:r>
      <w:r w:rsidR="00235D21" w:rsidRPr="009E2307">
        <w:rPr>
          <w:rFonts w:ascii="Times New Roman" w:hAnsi="Times New Roman"/>
          <w:sz w:val="26"/>
          <w:szCs w:val="26"/>
        </w:rPr>
        <w:t xml:space="preserve">Рівненського апеляційного суду </w:t>
      </w:r>
      <w:proofErr w:type="spellStart"/>
      <w:r w:rsidR="00235D21" w:rsidRPr="009E2307">
        <w:rPr>
          <w:rFonts w:ascii="Times New Roman" w:hAnsi="Times New Roman"/>
          <w:sz w:val="26"/>
          <w:szCs w:val="26"/>
        </w:rPr>
        <w:t>Полюховича</w:t>
      </w:r>
      <w:proofErr w:type="spellEnd"/>
      <w:r w:rsidR="00235D21" w:rsidRPr="009E2307">
        <w:rPr>
          <w:rFonts w:ascii="Times New Roman" w:hAnsi="Times New Roman"/>
          <w:sz w:val="26"/>
          <w:szCs w:val="26"/>
        </w:rPr>
        <w:t xml:space="preserve"> Олега Івановича</w:t>
      </w:r>
      <w:r w:rsidRPr="009E2307">
        <w:rPr>
          <w:rFonts w:ascii="Times New Roman" w:hAnsi="Times New Roman"/>
          <w:sz w:val="26"/>
          <w:szCs w:val="26"/>
        </w:rPr>
        <w:t>,</w:t>
      </w:r>
    </w:p>
    <w:p w14:paraId="2D46E3E8" w14:textId="77777777" w:rsidR="005C4787" w:rsidRPr="009E2307" w:rsidRDefault="005C4787" w:rsidP="00235D21">
      <w:pPr>
        <w:spacing w:before="120" w:after="0" w:line="240" w:lineRule="auto"/>
        <w:ind w:firstLine="567"/>
        <w:jc w:val="both"/>
        <w:rPr>
          <w:rStyle w:val="FontStyle14"/>
          <w:sz w:val="16"/>
          <w:szCs w:val="16"/>
        </w:rPr>
      </w:pPr>
    </w:p>
    <w:p w14:paraId="05F46B05" w14:textId="77777777" w:rsidR="0060637B" w:rsidRPr="009E2307" w:rsidRDefault="0060637B" w:rsidP="006B028D">
      <w:pPr>
        <w:pStyle w:val="20"/>
        <w:shd w:val="clear" w:color="auto" w:fill="auto"/>
        <w:spacing w:after="0" w:line="240" w:lineRule="auto"/>
        <w:rPr>
          <w:rStyle w:val="FontStyle14"/>
          <w:lang w:val="uk-UA"/>
        </w:rPr>
      </w:pPr>
      <w:r w:rsidRPr="009E2307">
        <w:rPr>
          <w:rStyle w:val="FontStyle14"/>
          <w:lang w:val="uk-UA"/>
        </w:rPr>
        <w:t>встановила:</w:t>
      </w:r>
    </w:p>
    <w:p w14:paraId="1514E699" w14:textId="77777777" w:rsidR="009E362B" w:rsidRPr="009E2307" w:rsidRDefault="009E362B" w:rsidP="006B028D">
      <w:pPr>
        <w:pStyle w:val="20"/>
        <w:shd w:val="clear" w:color="auto" w:fill="auto"/>
        <w:spacing w:after="0" w:line="240" w:lineRule="auto"/>
        <w:ind w:firstLine="567"/>
        <w:jc w:val="left"/>
        <w:rPr>
          <w:rStyle w:val="FontStyle14"/>
          <w:sz w:val="16"/>
          <w:szCs w:val="16"/>
          <w:lang w:val="uk-UA"/>
        </w:rPr>
      </w:pPr>
    </w:p>
    <w:p w14:paraId="3CEBB361" w14:textId="0F565E59" w:rsidR="00FC7D10" w:rsidRPr="009E2307" w:rsidRDefault="00FC7D10" w:rsidP="00FC7D10">
      <w:pPr>
        <w:spacing w:after="0" w:line="240" w:lineRule="auto"/>
        <w:jc w:val="both"/>
        <w:rPr>
          <w:rFonts w:ascii="Times New Roman" w:hAnsi="Times New Roman"/>
          <w:sz w:val="26"/>
          <w:szCs w:val="26"/>
        </w:rPr>
      </w:pPr>
      <w:r w:rsidRPr="009E2307">
        <w:rPr>
          <w:rFonts w:ascii="Times New Roman" w:hAnsi="Times New Roman"/>
          <w:sz w:val="26"/>
          <w:szCs w:val="26"/>
        </w:rPr>
        <w:t xml:space="preserve">3 грудня 2021 року до Вищої ради правосуддя за вхідним </w:t>
      </w:r>
      <w:r w:rsidRPr="009E2307">
        <w:rPr>
          <w:rFonts w:ascii="Times New Roman" w:hAnsi="Times New Roman"/>
          <w:sz w:val="26"/>
          <w:szCs w:val="26"/>
        </w:rPr>
        <w:br/>
        <w:t xml:space="preserve">№ Г-5733/0/7-21 надійшла </w:t>
      </w:r>
      <w:r w:rsidR="00305B30" w:rsidRPr="009E2307">
        <w:rPr>
          <w:rFonts w:ascii="Times New Roman" w:hAnsi="Times New Roman"/>
          <w:sz w:val="26"/>
          <w:szCs w:val="26"/>
        </w:rPr>
        <w:t xml:space="preserve">дисциплінарна </w:t>
      </w:r>
      <w:r w:rsidRPr="009E2307">
        <w:rPr>
          <w:rFonts w:ascii="Times New Roman" w:hAnsi="Times New Roman"/>
          <w:sz w:val="26"/>
          <w:szCs w:val="26"/>
        </w:rPr>
        <w:t xml:space="preserve">скарга адвоката </w:t>
      </w:r>
      <w:proofErr w:type="spellStart"/>
      <w:r w:rsidRPr="009E2307">
        <w:rPr>
          <w:rFonts w:ascii="Times New Roman" w:hAnsi="Times New Roman"/>
          <w:sz w:val="26"/>
          <w:szCs w:val="26"/>
        </w:rPr>
        <w:t>Горлача</w:t>
      </w:r>
      <w:proofErr w:type="spellEnd"/>
      <w:r w:rsidRPr="009E2307">
        <w:rPr>
          <w:rFonts w:ascii="Times New Roman" w:hAnsi="Times New Roman"/>
          <w:sz w:val="26"/>
          <w:szCs w:val="26"/>
        </w:rPr>
        <w:t xml:space="preserve"> Р.М. в інтересах </w:t>
      </w:r>
      <w:proofErr w:type="spellStart"/>
      <w:r w:rsidRPr="009E2307">
        <w:rPr>
          <w:rFonts w:ascii="Times New Roman" w:hAnsi="Times New Roman"/>
          <w:sz w:val="26"/>
          <w:szCs w:val="26"/>
        </w:rPr>
        <w:t>Ліпіна</w:t>
      </w:r>
      <w:proofErr w:type="spellEnd"/>
      <w:r w:rsidRPr="009E2307">
        <w:rPr>
          <w:rFonts w:ascii="Times New Roman" w:hAnsi="Times New Roman"/>
          <w:sz w:val="26"/>
          <w:szCs w:val="26"/>
        </w:rPr>
        <w:t xml:space="preserve"> А.Л. на дії судді Рівненського апеляційного суду </w:t>
      </w:r>
      <w:proofErr w:type="spellStart"/>
      <w:r w:rsidRPr="009E2307">
        <w:rPr>
          <w:rFonts w:ascii="Times New Roman" w:hAnsi="Times New Roman"/>
          <w:sz w:val="26"/>
          <w:szCs w:val="26"/>
        </w:rPr>
        <w:t>Полюховича</w:t>
      </w:r>
      <w:proofErr w:type="spellEnd"/>
      <w:r w:rsidR="00305B30" w:rsidRPr="009E2307">
        <w:rPr>
          <w:rFonts w:ascii="Times New Roman" w:hAnsi="Times New Roman"/>
          <w:sz w:val="26"/>
          <w:szCs w:val="26"/>
        </w:rPr>
        <w:t> </w:t>
      </w:r>
      <w:r w:rsidRPr="009E2307">
        <w:rPr>
          <w:rFonts w:ascii="Times New Roman" w:hAnsi="Times New Roman"/>
          <w:sz w:val="26"/>
          <w:szCs w:val="26"/>
        </w:rPr>
        <w:t xml:space="preserve">О.І. під час здійснення правосуддя у справі № 565/1/21 (провадження № 1-кп/565/44/21) за обвинуваченням </w:t>
      </w:r>
      <w:r w:rsidR="0025421A">
        <w:rPr>
          <w:rFonts w:ascii="Times New Roman" w:hAnsi="Times New Roman"/>
          <w:sz w:val="26"/>
          <w:szCs w:val="26"/>
        </w:rPr>
        <w:t>ОСОБА_1</w:t>
      </w:r>
      <w:r w:rsidRPr="009E2307">
        <w:rPr>
          <w:rFonts w:ascii="Times New Roman" w:hAnsi="Times New Roman"/>
          <w:sz w:val="26"/>
          <w:szCs w:val="26"/>
        </w:rPr>
        <w:t xml:space="preserve"> у вчиненні кримінального правопорушення, передбаченого частиною другою статті 121 Кримінального кодексу України (далі – КК України).</w:t>
      </w:r>
    </w:p>
    <w:p w14:paraId="394D6DD3" w14:textId="263096FD"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Автор скарги зазначає, що 4 жовтня 2021 року суддею Рівненського апеляційного суду </w:t>
      </w:r>
      <w:proofErr w:type="spellStart"/>
      <w:r w:rsidRPr="009E2307">
        <w:rPr>
          <w:rFonts w:ascii="Times New Roman" w:hAnsi="Times New Roman"/>
          <w:sz w:val="26"/>
          <w:szCs w:val="26"/>
        </w:rPr>
        <w:t>Полюховичем</w:t>
      </w:r>
      <w:proofErr w:type="spellEnd"/>
      <w:r w:rsidRPr="009E2307">
        <w:rPr>
          <w:rFonts w:ascii="Times New Roman" w:hAnsi="Times New Roman"/>
          <w:sz w:val="26"/>
          <w:szCs w:val="26"/>
        </w:rPr>
        <w:t xml:space="preserve"> О.І. постановлено ухвалу про призначення справи до розгляду в рамках кримінального провадження № </w:t>
      </w:r>
      <w:r w:rsidR="0025421A">
        <w:rPr>
          <w:rFonts w:ascii="Times New Roman" w:hAnsi="Times New Roman"/>
          <w:sz w:val="26"/>
          <w:szCs w:val="26"/>
        </w:rPr>
        <w:t>___________</w:t>
      </w:r>
      <w:r w:rsidRPr="009E2307">
        <w:rPr>
          <w:rFonts w:ascii="Times New Roman" w:hAnsi="Times New Roman"/>
          <w:sz w:val="26"/>
          <w:szCs w:val="26"/>
        </w:rPr>
        <w:t xml:space="preserve"> від 16</w:t>
      </w:r>
      <w:r w:rsidR="0078689D" w:rsidRPr="009E2307">
        <w:rPr>
          <w:rFonts w:ascii="Times New Roman" w:hAnsi="Times New Roman"/>
          <w:sz w:val="26"/>
          <w:szCs w:val="26"/>
        </w:rPr>
        <w:t> </w:t>
      </w:r>
      <w:r w:rsidRPr="009E2307">
        <w:rPr>
          <w:rFonts w:ascii="Times New Roman" w:hAnsi="Times New Roman"/>
          <w:sz w:val="26"/>
          <w:szCs w:val="26"/>
        </w:rPr>
        <w:t xml:space="preserve">листопада 2019 року стосовно </w:t>
      </w:r>
      <w:r w:rsidR="0025421A">
        <w:rPr>
          <w:rFonts w:ascii="Times New Roman" w:hAnsi="Times New Roman"/>
          <w:sz w:val="26"/>
          <w:szCs w:val="26"/>
        </w:rPr>
        <w:t>ОСОБА_1</w:t>
      </w:r>
      <w:r w:rsidRPr="009E2307">
        <w:rPr>
          <w:rFonts w:ascii="Times New Roman" w:hAnsi="Times New Roman"/>
          <w:sz w:val="26"/>
          <w:szCs w:val="26"/>
        </w:rPr>
        <w:t xml:space="preserve"> за частиною другою статті 121 КК України за апеляційними скаргами потерпілого </w:t>
      </w:r>
      <w:r w:rsidR="0025421A">
        <w:rPr>
          <w:rFonts w:ascii="Times New Roman" w:hAnsi="Times New Roman"/>
          <w:sz w:val="26"/>
          <w:szCs w:val="26"/>
        </w:rPr>
        <w:t>ОСОБА_2</w:t>
      </w:r>
      <w:r w:rsidRPr="009E2307">
        <w:rPr>
          <w:rFonts w:ascii="Times New Roman" w:hAnsi="Times New Roman"/>
          <w:sz w:val="26"/>
          <w:szCs w:val="26"/>
        </w:rPr>
        <w:t xml:space="preserve">, представника потерпілих </w:t>
      </w:r>
      <w:proofErr w:type="spellStart"/>
      <w:r w:rsidRPr="009E2307">
        <w:rPr>
          <w:rFonts w:ascii="Times New Roman" w:hAnsi="Times New Roman"/>
          <w:sz w:val="26"/>
          <w:szCs w:val="26"/>
        </w:rPr>
        <w:t>Бібіка</w:t>
      </w:r>
      <w:proofErr w:type="spellEnd"/>
      <w:r w:rsidRPr="009E2307">
        <w:rPr>
          <w:rFonts w:ascii="Times New Roman" w:hAnsi="Times New Roman"/>
          <w:sz w:val="26"/>
          <w:szCs w:val="26"/>
        </w:rPr>
        <w:t xml:space="preserve"> К.В., прокурора </w:t>
      </w:r>
      <w:proofErr w:type="spellStart"/>
      <w:r w:rsidRPr="009E2307">
        <w:rPr>
          <w:rFonts w:ascii="Times New Roman" w:hAnsi="Times New Roman"/>
          <w:sz w:val="26"/>
          <w:szCs w:val="26"/>
        </w:rPr>
        <w:t>Воловчюк</w:t>
      </w:r>
      <w:proofErr w:type="spellEnd"/>
      <w:r w:rsidRPr="009E2307">
        <w:rPr>
          <w:rFonts w:ascii="Times New Roman" w:hAnsi="Times New Roman"/>
          <w:sz w:val="26"/>
          <w:szCs w:val="26"/>
        </w:rPr>
        <w:t xml:space="preserve"> А.В., захисника </w:t>
      </w:r>
      <w:proofErr w:type="spellStart"/>
      <w:r w:rsidRPr="009E2307">
        <w:rPr>
          <w:rFonts w:ascii="Times New Roman" w:hAnsi="Times New Roman"/>
          <w:sz w:val="26"/>
          <w:szCs w:val="26"/>
        </w:rPr>
        <w:t>Туровича</w:t>
      </w:r>
      <w:proofErr w:type="spellEnd"/>
      <w:r w:rsidRPr="009E2307">
        <w:rPr>
          <w:rFonts w:ascii="Times New Roman" w:hAnsi="Times New Roman"/>
          <w:sz w:val="26"/>
          <w:szCs w:val="26"/>
        </w:rPr>
        <w:t xml:space="preserve"> С.М. на вирок </w:t>
      </w:r>
      <w:proofErr w:type="spellStart"/>
      <w:r w:rsidRPr="009E2307">
        <w:rPr>
          <w:rFonts w:ascii="Times New Roman" w:hAnsi="Times New Roman"/>
          <w:sz w:val="26"/>
          <w:szCs w:val="26"/>
        </w:rPr>
        <w:t>Кузнецовського</w:t>
      </w:r>
      <w:proofErr w:type="spellEnd"/>
      <w:r w:rsidRPr="009E2307">
        <w:rPr>
          <w:rFonts w:ascii="Times New Roman" w:hAnsi="Times New Roman"/>
          <w:sz w:val="26"/>
          <w:szCs w:val="26"/>
        </w:rPr>
        <w:t xml:space="preserve"> міського суду Рівненської області від 16 серпня 2021 року. Вказаною ухвалою, </w:t>
      </w:r>
      <w:r w:rsidR="00B70B60" w:rsidRPr="009E2307">
        <w:rPr>
          <w:rFonts w:ascii="Times New Roman" w:hAnsi="Times New Roman"/>
          <w:sz w:val="26"/>
          <w:szCs w:val="26"/>
        </w:rPr>
        <w:t>з-поміж</w:t>
      </w:r>
      <w:r w:rsidRPr="009E2307">
        <w:rPr>
          <w:rFonts w:ascii="Times New Roman" w:hAnsi="Times New Roman"/>
          <w:sz w:val="26"/>
          <w:szCs w:val="26"/>
        </w:rPr>
        <w:t xml:space="preserve"> іншого, задоволено клопотання прокурора про продовження строку запобіжного заходу у вигляді тримання під вартою стосовно </w:t>
      </w:r>
      <w:r w:rsidR="0025421A">
        <w:rPr>
          <w:rFonts w:ascii="Times New Roman" w:hAnsi="Times New Roman"/>
          <w:sz w:val="26"/>
          <w:szCs w:val="26"/>
        </w:rPr>
        <w:t>ОСОБА_1</w:t>
      </w:r>
      <w:r w:rsidRPr="009E2307">
        <w:rPr>
          <w:rFonts w:ascii="Times New Roman" w:hAnsi="Times New Roman"/>
          <w:sz w:val="26"/>
          <w:szCs w:val="26"/>
        </w:rPr>
        <w:t xml:space="preserve"> на 60 діб – до 2 грудня 2021 року.</w:t>
      </w:r>
    </w:p>
    <w:p w14:paraId="6A7B0C78" w14:textId="7777777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На думку скаржника, суддя </w:t>
      </w:r>
      <w:proofErr w:type="spellStart"/>
      <w:r w:rsidRPr="009E2307">
        <w:rPr>
          <w:rFonts w:ascii="Times New Roman" w:hAnsi="Times New Roman"/>
          <w:sz w:val="26"/>
          <w:szCs w:val="26"/>
        </w:rPr>
        <w:t>Полюхович</w:t>
      </w:r>
      <w:proofErr w:type="spellEnd"/>
      <w:r w:rsidRPr="009E2307">
        <w:rPr>
          <w:rFonts w:ascii="Times New Roman" w:hAnsi="Times New Roman"/>
          <w:sz w:val="26"/>
          <w:szCs w:val="26"/>
        </w:rPr>
        <w:t xml:space="preserve"> О.І. умисно або внаслідок недбалості не врахував положення кримінального процесуального закону, які визначають правила продовження строку тримання під вартою, внаслідок чого постановив незаконну ухвалу, у зв’язку із чим виникають сумніви у його об’єктивності та упередженості.</w:t>
      </w:r>
    </w:p>
    <w:p w14:paraId="0D9A491D" w14:textId="7777777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Так, відповідно до вимог статті 199 Кримінального процесуального кодексу України (далі – КПК України) питання про продовження строку тримання під вартою вирішуються виключно слідчим суддею місцевого суду, статус якого визначається, </w:t>
      </w:r>
      <w:r w:rsidRPr="009E2307">
        <w:rPr>
          <w:rFonts w:ascii="Times New Roman" w:hAnsi="Times New Roman"/>
          <w:sz w:val="26"/>
          <w:szCs w:val="26"/>
        </w:rPr>
        <w:lastRenderedPageBreak/>
        <w:t xml:space="preserve">пунктом 18 частини першої статті 3 КПК України. Проте, у цьому провадженні суддя </w:t>
      </w:r>
      <w:proofErr w:type="spellStart"/>
      <w:r w:rsidRPr="009E2307">
        <w:rPr>
          <w:rFonts w:ascii="Times New Roman" w:hAnsi="Times New Roman"/>
          <w:sz w:val="26"/>
          <w:szCs w:val="26"/>
        </w:rPr>
        <w:t>Полюхович</w:t>
      </w:r>
      <w:proofErr w:type="spellEnd"/>
      <w:r w:rsidRPr="009E2307">
        <w:rPr>
          <w:rFonts w:ascii="Times New Roman" w:hAnsi="Times New Roman"/>
          <w:sz w:val="26"/>
          <w:szCs w:val="26"/>
        </w:rPr>
        <w:t xml:space="preserve"> О.І. слідчим суддею взагалі не виступав, про що свідчить і сама ухвала, оскільки останній зазначив у ній, що він діє як суддя судової палати з розгляду кримінальних справ, а не як слідчий суддя.</w:t>
      </w:r>
    </w:p>
    <w:p w14:paraId="72F39820" w14:textId="7777777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Крім того, відповідно до пункту 3 частини першої статті 401 КПК України, суддя-доповідач протягом десяти днів після відкриття апеляційного провадження за скаргою на вирок або ухвалу суду першої інстанції вирішує інші клопотання, в тому числі щодо обрання, зміни або скасування запобіжного заходу.</w:t>
      </w:r>
    </w:p>
    <w:p w14:paraId="0620057B" w14:textId="7777777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Отже, суддя-доповідач </w:t>
      </w:r>
      <w:proofErr w:type="spellStart"/>
      <w:r w:rsidRPr="009E2307">
        <w:rPr>
          <w:rFonts w:ascii="Times New Roman" w:hAnsi="Times New Roman"/>
          <w:sz w:val="26"/>
          <w:szCs w:val="26"/>
        </w:rPr>
        <w:t>Полюхович</w:t>
      </w:r>
      <w:proofErr w:type="spellEnd"/>
      <w:r w:rsidRPr="009E2307">
        <w:rPr>
          <w:rFonts w:ascii="Times New Roman" w:hAnsi="Times New Roman"/>
          <w:sz w:val="26"/>
          <w:szCs w:val="26"/>
        </w:rPr>
        <w:t xml:space="preserve"> О.І. при апеляційному розгляді не в праві був вирішувати питання саме про продовження строку тримання під вартою, що узгоджується із положеннями статті 199 КПК України.</w:t>
      </w:r>
    </w:p>
    <w:p w14:paraId="157EEAEC" w14:textId="58A8195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Крім того, на порушення статті 193 КПК України суддя </w:t>
      </w:r>
      <w:proofErr w:type="spellStart"/>
      <w:r w:rsidRPr="009E2307">
        <w:rPr>
          <w:rFonts w:ascii="Times New Roman" w:hAnsi="Times New Roman"/>
          <w:sz w:val="26"/>
          <w:szCs w:val="26"/>
        </w:rPr>
        <w:t>Полюхович</w:t>
      </w:r>
      <w:proofErr w:type="spellEnd"/>
      <w:r w:rsidRPr="009E2307">
        <w:rPr>
          <w:rFonts w:ascii="Times New Roman" w:hAnsi="Times New Roman"/>
          <w:sz w:val="26"/>
          <w:szCs w:val="26"/>
        </w:rPr>
        <w:t xml:space="preserve"> О.І. постановив вказану ухвалу не у відкритому судовому засіданні, а за відсутності як сторони захисту, так і сторони обвинувачення та безпосередньо обвинуваченого </w:t>
      </w:r>
      <w:r w:rsidR="0025421A">
        <w:rPr>
          <w:rFonts w:ascii="Times New Roman" w:hAnsi="Times New Roman"/>
          <w:sz w:val="26"/>
          <w:szCs w:val="26"/>
        </w:rPr>
        <w:t>ОСОБА_1.</w:t>
      </w:r>
      <w:r w:rsidRPr="009E2307">
        <w:rPr>
          <w:rFonts w:ascii="Times New Roman" w:hAnsi="Times New Roman"/>
          <w:sz w:val="26"/>
          <w:szCs w:val="26"/>
        </w:rPr>
        <w:t xml:space="preserve"> Суддя не вжив заходів щодо виклику в судове засідання ані прокурора, ані захисника та обвинуваченого, що, на думку скаржника, свідчить про порушення вимог статей 193, 199 КПК України, оскільки: були відсутні підстави на підтвердження того, що </w:t>
      </w:r>
      <w:r w:rsidR="0025421A">
        <w:rPr>
          <w:rFonts w:ascii="Times New Roman" w:hAnsi="Times New Roman"/>
          <w:sz w:val="26"/>
          <w:szCs w:val="26"/>
        </w:rPr>
        <w:t>ОСОБА_1</w:t>
      </w:r>
      <w:r w:rsidRPr="009E2307">
        <w:rPr>
          <w:rFonts w:ascii="Times New Roman" w:hAnsi="Times New Roman"/>
          <w:sz w:val="26"/>
          <w:szCs w:val="26"/>
        </w:rPr>
        <w:t xml:space="preserve"> знаходиться на тимчасово окупованій території України або на території держави, визнаної Верховною Радою України державою-агресором, та/або оголошений у міжнародний розшук.</w:t>
      </w:r>
    </w:p>
    <w:p w14:paraId="41070BCB" w14:textId="13CB7DFA"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Як зазначає скаржник, суддя </w:t>
      </w:r>
      <w:proofErr w:type="spellStart"/>
      <w:r w:rsidRPr="009E2307">
        <w:rPr>
          <w:rFonts w:ascii="Times New Roman" w:hAnsi="Times New Roman"/>
          <w:sz w:val="26"/>
          <w:szCs w:val="26"/>
        </w:rPr>
        <w:t>Полюхович</w:t>
      </w:r>
      <w:proofErr w:type="spellEnd"/>
      <w:r w:rsidRPr="009E2307">
        <w:rPr>
          <w:rFonts w:ascii="Times New Roman" w:hAnsi="Times New Roman"/>
          <w:sz w:val="26"/>
          <w:szCs w:val="26"/>
        </w:rPr>
        <w:t xml:space="preserve"> О.І. достеменно знав, що з моменту ухвалення </w:t>
      </w:r>
      <w:proofErr w:type="spellStart"/>
      <w:r w:rsidRPr="009E2307">
        <w:rPr>
          <w:rFonts w:ascii="Times New Roman" w:hAnsi="Times New Roman"/>
          <w:sz w:val="26"/>
          <w:szCs w:val="26"/>
        </w:rPr>
        <w:t>вироку</w:t>
      </w:r>
      <w:proofErr w:type="spellEnd"/>
      <w:r w:rsidRPr="009E2307">
        <w:rPr>
          <w:rFonts w:ascii="Times New Roman" w:hAnsi="Times New Roman"/>
          <w:sz w:val="26"/>
          <w:szCs w:val="26"/>
        </w:rPr>
        <w:t xml:space="preserve"> у цій справі стосовно </w:t>
      </w:r>
      <w:r w:rsidR="0025421A">
        <w:rPr>
          <w:rFonts w:ascii="Times New Roman" w:hAnsi="Times New Roman"/>
          <w:sz w:val="26"/>
          <w:szCs w:val="26"/>
        </w:rPr>
        <w:t>ОСОБА_1</w:t>
      </w:r>
      <w:r w:rsidRPr="009E2307">
        <w:rPr>
          <w:rFonts w:ascii="Times New Roman" w:hAnsi="Times New Roman"/>
          <w:sz w:val="26"/>
          <w:szCs w:val="26"/>
        </w:rPr>
        <w:t xml:space="preserve"> обрано запобіжний захід у вигляді тримання під вартою і він перебуває в Державній установі «Рівненський слідчий ізолятор». Наведені обставини жодним чином не перешкоджали організувати можливість </w:t>
      </w:r>
      <w:r w:rsidR="0025421A">
        <w:rPr>
          <w:rFonts w:ascii="Times New Roman" w:hAnsi="Times New Roman"/>
          <w:sz w:val="26"/>
          <w:szCs w:val="26"/>
        </w:rPr>
        <w:t>ОСОБА_1</w:t>
      </w:r>
      <w:r w:rsidRPr="009E2307">
        <w:rPr>
          <w:rFonts w:ascii="Times New Roman" w:hAnsi="Times New Roman"/>
          <w:sz w:val="26"/>
          <w:szCs w:val="26"/>
        </w:rPr>
        <w:t xml:space="preserve"> бути присутнім у судовому засіданні і висловити свої заперечення з приводу необхідності продовження йому запобіжного заходу у вигляді тримання під вартою, тобто скористатися своїми правами, зокрема правом на захист, на справедливий суд та доступ до правосуддя. Вказане стосується виклику в судове засідання захисника та прокурора.      </w:t>
      </w:r>
    </w:p>
    <w:p w14:paraId="5BA08D18" w14:textId="48DC0D88" w:rsidR="00FC7D10" w:rsidRPr="009E2307" w:rsidRDefault="00FC7D10" w:rsidP="002D60C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З огляду на викладені обставини скаржник просить притягнути суддю Рівненського апеляційного суду </w:t>
      </w:r>
      <w:proofErr w:type="spellStart"/>
      <w:r w:rsidRPr="009E2307">
        <w:rPr>
          <w:rFonts w:ascii="Times New Roman" w:hAnsi="Times New Roman"/>
          <w:sz w:val="26"/>
          <w:szCs w:val="26"/>
        </w:rPr>
        <w:t>Полюховича</w:t>
      </w:r>
      <w:proofErr w:type="spellEnd"/>
      <w:r w:rsidRPr="009E2307">
        <w:rPr>
          <w:rFonts w:ascii="Times New Roman" w:hAnsi="Times New Roman"/>
          <w:sz w:val="26"/>
          <w:szCs w:val="26"/>
        </w:rPr>
        <w:t xml:space="preserve"> О.І. до дисциплінарної відповідальності.   </w:t>
      </w:r>
    </w:p>
    <w:p w14:paraId="3951C795" w14:textId="3F207D4C"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5 серпня 2021 року набрав чинності Закон України від 14 липня 2021 року </w:t>
      </w:r>
      <w:r w:rsidR="009E2307">
        <w:rPr>
          <w:rFonts w:ascii="Times New Roman" w:hAnsi="Times New Roman"/>
          <w:sz w:val="26"/>
          <w:szCs w:val="26"/>
        </w:rPr>
        <w:br/>
      </w:r>
      <w:r w:rsidRPr="009E2307">
        <w:rPr>
          <w:rFonts w:ascii="Times New Roman" w:hAnsi="Times New Roman"/>
          <w:sz w:val="26"/>
          <w:szCs w:val="26"/>
        </w:rPr>
        <w:t xml:space="preserve">№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E2307">
        <w:rPr>
          <w:rFonts w:ascii="Times New Roman" w:hAnsi="Times New Roman"/>
          <w:sz w:val="26"/>
          <w:szCs w:val="26"/>
        </w:rPr>
        <w:t>внесено</w:t>
      </w:r>
      <w:proofErr w:type="spellEnd"/>
      <w:r w:rsidRPr="009E2307">
        <w:rPr>
          <w:rFonts w:ascii="Times New Roman" w:hAnsi="Times New Roman"/>
          <w:sz w:val="26"/>
          <w:szCs w:val="26"/>
        </w:rPr>
        <w:t xml:space="preserve"> зміни до Закону України «Про Вищу раду правосуддя», зокрема в частині здійснення дисциплінарних проваджень щодо суддів.</w:t>
      </w:r>
    </w:p>
    <w:p w14:paraId="11626E42" w14:textId="77777777"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Рішенням Вищої ради правосуддя від 5 серпня 2021 року № 1809/0/15-21 </w:t>
      </w:r>
      <w:proofErr w:type="spellStart"/>
      <w:r w:rsidRPr="009E2307">
        <w:rPr>
          <w:rFonts w:ascii="Times New Roman" w:hAnsi="Times New Roman"/>
          <w:sz w:val="26"/>
          <w:szCs w:val="26"/>
        </w:rPr>
        <w:t>зупинено</w:t>
      </w:r>
      <w:proofErr w:type="spellEnd"/>
      <w:r w:rsidRPr="009E2307">
        <w:rPr>
          <w:rFonts w:ascii="Times New Roman" w:hAnsi="Times New Roman"/>
          <w:sz w:val="26"/>
          <w:szCs w:val="26"/>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082C8643" w14:textId="5C73ADA4" w:rsidR="00FC7D1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19 жовтня 2023 року введено в дію Закон України від 9 серпня 2023 року </w:t>
      </w:r>
      <w:r w:rsidR="009E2307">
        <w:rPr>
          <w:rFonts w:ascii="Times New Roman" w:hAnsi="Times New Roman"/>
          <w:sz w:val="26"/>
          <w:szCs w:val="26"/>
        </w:rPr>
        <w:br/>
      </w:r>
      <w:r w:rsidRPr="009E2307">
        <w:rPr>
          <w:rFonts w:ascii="Times New Roman" w:hAnsi="Times New Roman"/>
          <w:sz w:val="26"/>
          <w:szCs w:val="26"/>
        </w:rPr>
        <w:t>№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41A04E30" w14:textId="77777777" w:rsidR="002D60C0" w:rsidRPr="009E2307" w:rsidRDefault="00FC7D10" w:rsidP="00FC7D10">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9E2307">
        <w:rPr>
          <w:rFonts w:ascii="Times New Roman" w:hAnsi="Times New Roman"/>
          <w:sz w:val="26"/>
          <w:szCs w:val="26"/>
        </w:rPr>
        <w:lastRenderedPageBreak/>
        <w:t xml:space="preserve">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E2307">
        <w:rPr>
          <w:rFonts w:ascii="Times New Roman" w:hAnsi="Times New Roman"/>
          <w:sz w:val="26"/>
          <w:szCs w:val="26"/>
        </w:rPr>
        <w:t>зупинено</w:t>
      </w:r>
      <w:proofErr w:type="spellEnd"/>
      <w:r w:rsidRPr="009E2307">
        <w:rPr>
          <w:rFonts w:ascii="Times New Roman" w:hAnsi="Times New Roman"/>
          <w:sz w:val="26"/>
          <w:szCs w:val="26"/>
        </w:rPr>
        <w:t xml:space="preserve"> рішенням Вищої ради правосуддя від 5 серпня 2021 року № 1809/0/15-21, з 1 листопада 2023 року.</w:t>
      </w:r>
    </w:p>
    <w:p w14:paraId="4882D4F8" w14:textId="49D3BED9" w:rsidR="000A2BD6" w:rsidRPr="009E2307" w:rsidRDefault="000A2BD6" w:rsidP="000A2BD6">
      <w:pPr>
        <w:spacing w:after="0" w:line="240" w:lineRule="auto"/>
        <w:ind w:firstLine="567"/>
        <w:jc w:val="both"/>
        <w:rPr>
          <w:rFonts w:ascii="Times New Roman" w:hAnsi="Times New Roman"/>
          <w:sz w:val="26"/>
          <w:szCs w:val="26"/>
        </w:rPr>
      </w:pPr>
      <w:r w:rsidRPr="009E2307">
        <w:rPr>
          <w:rFonts w:ascii="Times New Roman" w:hAnsi="Times New Roman"/>
          <w:sz w:val="26"/>
          <w:szCs w:val="26"/>
        </w:rPr>
        <w:t>Протокол</w:t>
      </w:r>
      <w:r w:rsidR="00066BE2" w:rsidRPr="009E2307">
        <w:rPr>
          <w:rFonts w:ascii="Times New Roman" w:hAnsi="Times New Roman"/>
          <w:sz w:val="26"/>
          <w:szCs w:val="26"/>
        </w:rPr>
        <w:t>ом</w:t>
      </w:r>
      <w:r w:rsidRPr="009E2307">
        <w:rPr>
          <w:rFonts w:ascii="Times New Roman" w:hAnsi="Times New Roman"/>
          <w:sz w:val="26"/>
          <w:szCs w:val="26"/>
        </w:rPr>
        <w:t xml:space="preserve"> автоматизованого розподілу справи між членами Вищої ради правосуддя від </w:t>
      </w:r>
      <w:r w:rsidR="00E42857" w:rsidRPr="009E2307">
        <w:rPr>
          <w:rFonts w:ascii="Times New Roman" w:hAnsi="Times New Roman"/>
          <w:sz w:val="26"/>
          <w:szCs w:val="26"/>
        </w:rPr>
        <w:t xml:space="preserve">10 листопада 2023 року </w:t>
      </w:r>
      <w:r w:rsidR="00066BE2" w:rsidRPr="009E2307">
        <w:rPr>
          <w:rFonts w:ascii="Times New Roman" w:hAnsi="Times New Roman"/>
          <w:sz w:val="26"/>
          <w:szCs w:val="26"/>
        </w:rPr>
        <w:t>вказан</w:t>
      </w:r>
      <w:r w:rsidR="00E1253D" w:rsidRPr="009E2307">
        <w:rPr>
          <w:rFonts w:ascii="Times New Roman" w:hAnsi="Times New Roman"/>
          <w:sz w:val="26"/>
          <w:szCs w:val="26"/>
        </w:rPr>
        <w:t>у</w:t>
      </w:r>
      <w:r w:rsidR="00066BE2" w:rsidRPr="009E2307">
        <w:rPr>
          <w:rFonts w:ascii="Times New Roman" w:hAnsi="Times New Roman"/>
          <w:sz w:val="26"/>
          <w:szCs w:val="26"/>
        </w:rPr>
        <w:t xml:space="preserve"> скарг</w:t>
      </w:r>
      <w:r w:rsidR="00E1253D" w:rsidRPr="009E2307">
        <w:rPr>
          <w:rFonts w:ascii="Times New Roman" w:hAnsi="Times New Roman"/>
          <w:sz w:val="26"/>
          <w:szCs w:val="26"/>
        </w:rPr>
        <w:t>у</w:t>
      </w:r>
      <w:r w:rsidR="00066BE2" w:rsidRPr="009E2307">
        <w:rPr>
          <w:rFonts w:ascii="Times New Roman" w:hAnsi="Times New Roman"/>
          <w:sz w:val="26"/>
          <w:szCs w:val="26"/>
        </w:rPr>
        <w:t xml:space="preserve"> передан</w:t>
      </w:r>
      <w:r w:rsidR="00E1253D" w:rsidRPr="009E2307">
        <w:rPr>
          <w:rFonts w:ascii="Times New Roman" w:hAnsi="Times New Roman"/>
          <w:sz w:val="26"/>
          <w:szCs w:val="26"/>
        </w:rPr>
        <w:t>о</w:t>
      </w:r>
      <w:r w:rsidR="00066BE2" w:rsidRPr="009E2307">
        <w:rPr>
          <w:rFonts w:ascii="Times New Roman" w:hAnsi="Times New Roman"/>
          <w:sz w:val="26"/>
          <w:szCs w:val="26"/>
        </w:rPr>
        <w:t xml:space="preserve"> для </w:t>
      </w:r>
      <w:r w:rsidR="00E1253D" w:rsidRPr="009E2307">
        <w:rPr>
          <w:rFonts w:ascii="Times New Roman" w:hAnsi="Times New Roman"/>
          <w:sz w:val="26"/>
          <w:szCs w:val="26"/>
        </w:rPr>
        <w:t xml:space="preserve">проведення </w:t>
      </w:r>
      <w:r w:rsidR="00066BE2" w:rsidRPr="009E2307">
        <w:rPr>
          <w:rFonts w:ascii="Times New Roman" w:hAnsi="Times New Roman"/>
          <w:sz w:val="26"/>
          <w:szCs w:val="26"/>
        </w:rPr>
        <w:t>попередньої перевірки члену Другої Дисциплінарної палати Вищої ради правосуддя</w:t>
      </w:r>
      <w:r w:rsidR="00E1253D" w:rsidRPr="009E2307">
        <w:rPr>
          <w:rFonts w:ascii="Times New Roman" w:hAnsi="Times New Roman"/>
          <w:sz w:val="26"/>
          <w:szCs w:val="26"/>
        </w:rPr>
        <w:t xml:space="preserve"> </w:t>
      </w:r>
      <w:proofErr w:type="spellStart"/>
      <w:r w:rsidR="00E1253D" w:rsidRPr="009E2307">
        <w:rPr>
          <w:rFonts w:ascii="Times New Roman" w:hAnsi="Times New Roman"/>
          <w:sz w:val="26"/>
          <w:szCs w:val="26"/>
        </w:rPr>
        <w:t>Маселку</w:t>
      </w:r>
      <w:proofErr w:type="spellEnd"/>
      <w:r w:rsidR="00E1253D" w:rsidRPr="009E2307">
        <w:rPr>
          <w:rFonts w:ascii="Times New Roman" w:hAnsi="Times New Roman"/>
          <w:sz w:val="26"/>
          <w:szCs w:val="26"/>
        </w:rPr>
        <w:t xml:space="preserve"> Р.А.</w:t>
      </w:r>
    </w:p>
    <w:p w14:paraId="0B1C4399" w14:textId="6BF10836" w:rsidR="00E97D84" w:rsidRPr="009E2307" w:rsidRDefault="00E97D84" w:rsidP="00FC7D10">
      <w:pPr>
        <w:spacing w:after="0" w:line="240" w:lineRule="auto"/>
        <w:ind w:firstLine="567"/>
        <w:jc w:val="both"/>
        <w:rPr>
          <w:rStyle w:val="40"/>
          <w:rFonts w:eastAsia="Calibri"/>
          <w:color w:val="auto"/>
          <w:sz w:val="26"/>
          <w:szCs w:val="26"/>
          <w:u w:val="none"/>
        </w:rPr>
      </w:pPr>
      <w:r w:rsidRPr="009E2307">
        <w:rPr>
          <w:rFonts w:ascii="Times New Roman" w:hAnsi="Times New Roman"/>
          <w:color w:val="1D1D1B"/>
          <w:sz w:val="26"/>
          <w:szCs w:val="26"/>
          <w:shd w:val="clear" w:color="auto" w:fill="FFFFFF"/>
        </w:rPr>
        <w:t xml:space="preserve">Розглянувши висновок доповідача – члена Другої Дисциплінарної палати Вищої ради правосуддя </w:t>
      </w:r>
      <w:proofErr w:type="spellStart"/>
      <w:r w:rsidRPr="009E2307">
        <w:rPr>
          <w:rFonts w:ascii="Times New Roman" w:hAnsi="Times New Roman"/>
          <w:color w:val="1D1D1B"/>
          <w:sz w:val="26"/>
          <w:szCs w:val="26"/>
          <w:shd w:val="clear" w:color="auto" w:fill="FFFFFF"/>
        </w:rPr>
        <w:t>Маселка</w:t>
      </w:r>
      <w:proofErr w:type="spellEnd"/>
      <w:r w:rsidRPr="009E2307">
        <w:rPr>
          <w:rFonts w:ascii="Times New Roman" w:hAnsi="Times New Roman"/>
          <w:color w:val="1D1D1B"/>
          <w:sz w:val="26"/>
          <w:szCs w:val="26"/>
          <w:shd w:val="clear" w:color="auto" w:fill="FFFFFF"/>
        </w:rPr>
        <w:t xml:space="preserve"> Р.А. та долучені до нього матеріали, Друга Дисциплінарна палата Вищої ради правосуддя </w:t>
      </w:r>
      <w:r w:rsidR="008C187B" w:rsidRPr="009E2307">
        <w:rPr>
          <w:rFonts w:ascii="Times New Roman" w:hAnsi="Times New Roman"/>
          <w:color w:val="1D1D1B"/>
          <w:sz w:val="26"/>
          <w:szCs w:val="26"/>
          <w:shd w:val="clear" w:color="auto" w:fill="FFFFFF"/>
        </w:rPr>
        <w:t>встановила</w:t>
      </w:r>
      <w:r w:rsidR="00F42FE3" w:rsidRPr="009E2307">
        <w:rPr>
          <w:rFonts w:ascii="Times New Roman" w:hAnsi="Times New Roman"/>
          <w:color w:val="1D1D1B"/>
          <w:sz w:val="26"/>
          <w:szCs w:val="26"/>
          <w:shd w:val="clear" w:color="auto" w:fill="FFFFFF"/>
        </w:rPr>
        <w:t xml:space="preserve"> таке</w:t>
      </w:r>
      <w:r w:rsidRPr="009E2307">
        <w:rPr>
          <w:rFonts w:ascii="Times New Roman" w:hAnsi="Times New Roman"/>
          <w:color w:val="1D1D1B"/>
          <w:sz w:val="26"/>
          <w:szCs w:val="26"/>
          <w:shd w:val="clear" w:color="auto" w:fill="FFFFFF"/>
        </w:rPr>
        <w:t>.</w:t>
      </w:r>
    </w:p>
    <w:p w14:paraId="40AFFC8C" w14:textId="5E7D664E" w:rsidR="00C1063A" w:rsidRPr="009E2307" w:rsidRDefault="00C1063A" w:rsidP="0004483F">
      <w:pPr>
        <w:spacing w:after="0" w:line="240" w:lineRule="auto"/>
        <w:ind w:firstLine="567"/>
        <w:jc w:val="both"/>
        <w:rPr>
          <w:rFonts w:ascii="Times New Roman" w:hAnsi="Times New Roman"/>
          <w:sz w:val="26"/>
          <w:szCs w:val="26"/>
        </w:rPr>
      </w:pPr>
      <w:proofErr w:type="spellStart"/>
      <w:r w:rsidRPr="009E2307">
        <w:rPr>
          <w:rFonts w:ascii="Times New Roman" w:hAnsi="Times New Roman"/>
          <w:sz w:val="26"/>
          <w:szCs w:val="26"/>
        </w:rPr>
        <w:t>Вироком</w:t>
      </w:r>
      <w:proofErr w:type="spellEnd"/>
      <w:r w:rsidRPr="009E2307">
        <w:rPr>
          <w:rFonts w:ascii="Times New Roman" w:hAnsi="Times New Roman"/>
          <w:sz w:val="26"/>
          <w:szCs w:val="26"/>
        </w:rPr>
        <w:t xml:space="preserve"> </w:t>
      </w:r>
      <w:proofErr w:type="spellStart"/>
      <w:r w:rsidRPr="009E2307">
        <w:rPr>
          <w:rFonts w:ascii="Times New Roman" w:hAnsi="Times New Roman"/>
          <w:sz w:val="26"/>
          <w:szCs w:val="26"/>
        </w:rPr>
        <w:t>Кузнецовського</w:t>
      </w:r>
      <w:proofErr w:type="spellEnd"/>
      <w:r w:rsidRPr="009E2307">
        <w:rPr>
          <w:rFonts w:ascii="Times New Roman" w:hAnsi="Times New Roman"/>
          <w:sz w:val="26"/>
          <w:szCs w:val="26"/>
        </w:rPr>
        <w:t xml:space="preserve"> міського суду Рівненської області від 16 серпня 2021</w:t>
      </w:r>
      <w:r w:rsidR="00015ED3" w:rsidRPr="009E2307">
        <w:rPr>
          <w:rFonts w:ascii="Times New Roman" w:hAnsi="Times New Roman"/>
          <w:sz w:val="26"/>
          <w:szCs w:val="26"/>
        </w:rPr>
        <w:t> </w:t>
      </w:r>
      <w:r w:rsidRPr="009E2307">
        <w:rPr>
          <w:rFonts w:ascii="Times New Roman" w:hAnsi="Times New Roman"/>
          <w:sz w:val="26"/>
          <w:szCs w:val="26"/>
        </w:rPr>
        <w:t xml:space="preserve">року (справа № 565/1/21, провадження № 1-кп/565/44/21) </w:t>
      </w:r>
      <w:r w:rsidR="0025421A">
        <w:rPr>
          <w:rFonts w:ascii="Times New Roman" w:hAnsi="Times New Roman"/>
          <w:sz w:val="26"/>
          <w:szCs w:val="26"/>
        </w:rPr>
        <w:t>ОСОБА_1</w:t>
      </w:r>
      <w:r w:rsidRPr="009E2307">
        <w:rPr>
          <w:rFonts w:ascii="Times New Roman" w:hAnsi="Times New Roman"/>
          <w:sz w:val="26"/>
          <w:szCs w:val="26"/>
        </w:rPr>
        <w:t xml:space="preserve"> визнано винуватим у вчиненні злочину, передбаченого частиною другою статті 121 КК України, і призначено йому покарання у виді позбавлення волі на строк сім років. Стягнуто з </w:t>
      </w:r>
      <w:r w:rsidR="0025421A">
        <w:rPr>
          <w:rFonts w:ascii="Times New Roman" w:hAnsi="Times New Roman"/>
          <w:sz w:val="26"/>
          <w:szCs w:val="26"/>
        </w:rPr>
        <w:t>ОСОБА_1</w:t>
      </w:r>
      <w:r w:rsidRPr="009E2307">
        <w:rPr>
          <w:rFonts w:ascii="Times New Roman" w:hAnsi="Times New Roman"/>
          <w:sz w:val="26"/>
          <w:szCs w:val="26"/>
        </w:rPr>
        <w:t xml:space="preserve"> на користь </w:t>
      </w:r>
      <w:r w:rsidR="0025421A">
        <w:rPr>
          <w:rFonts w:ascii="Times New Roman" w:hAnsi="Times New Roman"/>
          <w:sz w:val="26"/>
          <w:szCs w:val="26"/>
        </w:rPr>
        <w:t>ОСОБА_2</w:t>
      </w:r>
      <w:r w:rsidRPr="009E2307">
        <w:rPr>
          <w:rFonts w:ascii="Times New Roman" w:hAnsi="Times New Roman"/>
          <w:sz w:val="26"/>
          <w:szCs w:val="26"/>
        </w:rPr>
        <w:t xml:space="preserve"> 588020 (п’ятсот вісімдесят вісім тисяч двадцять) грн як відшкодування моральної та матеріальної шкоди. Стягнуто з </w:t>
      </w:r>
      <w:r w:rsidR="0025421A">
        <w:rPr>
          <w:rFonts w:ascii="Times New Roman" w:hAnsi="Times New Roman"/>
          <w:sz w:val="26"/>
          <w:szCs w:val="26"/>
        </w:rPr>
        <w:t>ОСОБА_2</w:t>
      </w:r>
      <w:r w:rsidRPr="009E2307">
        <w:rPr>
          <w:rFonts w:ascii="Times New Roman" w:hAnsi="Times New Roman"/>
          <w:sz w:val="26"/>
          <w:szCs w:val="26"/>
        </w:rPr>
        <w:t xml:space="preserve"> на користь </w:t>
      </w:r>
      <w:r w:rsidR="0025421A">
        <w:rPr>
          <w:rFonts w:ascii="Times New Roman" w:hAnsi="Times New Roman"/>
          <w:sz w:val="26"/>
          <w:szCs w:val="26"/>
        </w:rPr>
        <w:t>ОСОБА_2</w:t>
      </w:r>
      <w:r w:rsidRPr="009E2307">
        <w:rPr>
          <w:rFonts w:ascii="Times New Roman" w:hAnsi="Times New Roman"/>
          <w:sz w:val="26"/>
          <w:szCs w:val="26"/>
        </w:rPr>
        <w:t xml:space="preserve"> 200000 (двісті тисяч) грн як відшкодування моральної шкоди. У задоволенні інших вимог </w:t>
      </w:r>
      <w:r w:rsidR="0025421A">
        <w:rPr>
          <w:rFonts w:ascii="Times New Roman" w:hAnsi="Times New Roman"/>
          <w:sz w:val="26"/>
          <w:szCs w:val="26"/>
        </w:rPr>
        <w:t>ОСОБА_2</w:t>
      </w:r>
      <w:r w:rsidRPr="009E2307">
        <w:rPr>
          <w:rFonts w:ascii="Times New Roman" w:hAnsi="Times New Roman"/>
          <w:sz w:val="26"/>
          <w:szCs w:val="26"/>
        </w:rPr>
        <w:t xml:space="preserve"> відмовлено. Стягнуто з </w:t>
      </w:r>
      <w:r w:rsidR="0025421A">
        <w:rPr>
          <w:rFonts w:ascii="Times New Roman" w:hAnsi="Times New Roman"/>
          <w:sz w:val="26"/>
          <w:szCs w:val="26"/>
        </w:rPr>
        <w:t>ОСОБА_2</w:t>
      </w:r>
      <w:r w:rsidRPr="009E2307">
        <w:rPr>
          <w:rFonts w:ascii="Times New Roman" w:hAnsi="Times New Roman"/>
          <w:sz w:val="26"/>
          <w:szCs w:val="26"/>
        </w:rPr>
        <w:t xml:space="preserve"> на користь держави процесуальні витрати на залучення експертів в цьому кримінальному провадженні в загальній сумі 9483 (дев’ять тисяч чотириста вісімдесят три) грн </w:t>
      </w:r>
      <w:r w:rsidR="008E5487">
        <w:rPr>
          <w:rFonts w:ascii="Times New Roman" w:hAnsi="Times New Roman"/>
          <w:sz w:val="26"/>
          <w:szCs w:val="26"/>
        </w:rPr>
        <w:t xml:space="preserve">               </w:t>
      </w:r>
      <w:r w:rsidRPr="009E2307">
        <w:rPr>
          <w:rFonts w:ascii="Times New Roman" w:hAnsi="Times New Roman"/>
          <w:sz w:val="26"/>
          <w:szCs w:val="26"/>
        </w:rPr>
        <w:t xml:space="preserve">02 (дві) коп. Застосовано до обвинуваченого </w:t>
      </w:r>
      <w:r w:rsidR="00BB730F">
        <w:rPr>
          <w:rFonts w:ascii="Times New Roman" w:hAnsi="Times New Roman"/>
          <w:sz w:val="26"/>
          <w:szCs w:val="26"/>
        </w:rPr>
        <w:t>ОСОБА_1</w:t>
      </w:r>
      <w:r w:rsidRPr="009E2307">
        <w:rPr>
          <w:rFonts w:ascii="Times New Roman" w:hAnsi="Times New Roman"/>
          <w:sz w:val="26"/>
          <w:szCs w:val="26"/>
        </w:rPr>
        <w:t xml:space="preserve"> запобіжний захід у виді тримання під вартою, взявши його під варту в залі суду після проголошення </w:t>
      </w:r>
      <w:proofErr w:type="spellStart"/>
      <w:r w:rsidRPr="009E2307">
        <w:rPr>
          <w:rFonts w:ascii="Times New Roman" w:hAnsi="Times New Roman"/>
          <w:sz w:val="26"/>
          <w:szCs w:val="26"/>
        </w:rPr>
        <w:t>вироку</w:t>
      </w:r>
      <w:proofErr w:type="spellEnd"/>
      <w:r w:rsidRPr="009E2307">
        <w:rPr>
          <w:rFonts w:ascii="Times New Roman" w:hAnsi="Times New Roman"/>
          <w:sz w:val="26"/>
          <w:szCs w:val="26"/>
        </w:rPr>
        <w:t>, строком на шістдесят днів до 14 жовтня 2021 року включно.</w:t>
      </w:r>
    </w:p>
    <w:p w14:paraId="354DF9C8" w14:textId="600D5483"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22 вересня 2021 року до Рівненського апеляційного суду надійшли матеріали кримінальної справи </w:t>
      </w:r>
      <w:r w:rsidRPr="009E2307">
        <w:rPr>
          <w:rFonts w:ascii="Times New Roman" w:hAnsi="Times New Roman"/>
          <w:sz w:val="26"/>
          <w:szCs w:val="26"/>
        </w:rPr>
        <w:t>№ 565/1/21 (провадження № 1-кп/565/44/21)</w:t>
      </w:r>
      <w:r w:rsidRPr="009E2307">
        <w:rPr>
          <w:rFonts w:ascii="Times New Roman" w:hAnsi="Times New Roman"/>
          <w:bCs/>
          <w:sz w:val="26"/>
          <w:szCs w:val="26"/>
          <w:lang w:eastAsia="ru-RU"/>
        </w:rPr>
        <w:t xml:space="preserve"> з апеляційними скаргами потерпілого </w:t>
      </w:r>
      <w:r w:rsidR="00BB730F">
        <w:rPr>
          <w:rFonts w:ascii="Times New Roman" w:hAnsi="Times New Roman"/>
          <w:bCs/>
          <w:sz w:val="26"/>
          <w:szCs w:val="26"/>
          <w:lang w:eastAsia="ru-RU"/>
        </w:rPr>
        <w:t>ОСОБА_2</w:t>
      </w:r>
      <w:r w:rsidRPr="009E2307">
        <w:rPr>
          <w:rFonts w:ascii="Times New Roman" w:hAnsi="Times New Roman"/>
          <w:bCs/>
          <w:sz w:val="26"/>
          <w:szCs w:val="26"/>
          <w:lang w:eastAsia="ru-RU"/>
        </w:rPr>
        <w:t xml:space="preserve">, представника потерпілих </w:t>
      </w:r>
      <w:proofErr w:type="spellStart"/>
      <w:r w:rsidRPr="009E2307">
        <w:rPr>
          <w:rFonts w:ascii="Times New Roman" w:hAnsi="Times New Roman"/>
          <w:bCs/>
          <w:sz w:val="26"/>
          <w:szCs w:val="26"/>
          <w:lang w:eastAsia="ru-RU"/>
        </w:rPr>
        <w:t>Бабіка</w:t>
      </w:r>
      <w:proofErr w:type="spellEnd"/>
      <w:r w:rsidRPr="009E2307">
        <w:rPr>
          <w:rFonts w:ascii="Times New Roman" w:hAnsi="Times New Roman"/>
          <w:bCs/>
          <w:sz w:val="26"/>
          <w:szCs w:val="26"/>
          <w:lang w:eastAsia="ru-RU"/>
        </w:rPr>
        <w:t xml:space="preserve"> К.В., прокурора </w:t>
      </w:r>
      <w:proofErr w:type="spellStart"/>
      <w:r w:rsidRPr="009E2307">
        <w:rPr>
          <w:rFonts w:ascii="Times New Roman" w:hAnsi="Times New Roman"/>
          <w:bCs/>
          <w:sz w:val="26"/>
          <w:szCs w:val="26"/>
          <w:lang w:eastAsia="ru-RU"/>
        </w:rPr>
        <w:t>Вараської</w:t>
      </w:r>
      <w:proofErr w:type="spellEnd"/>
      <w:r w:rsidRPr="009E2307">
        <w:rPr>
          <w:rFonts w:ascii="Times New Roman" w:hAnsi="Times New Roman"/>
          <w:bCs/>
          <w:sz w:val="26"/>
          <w:szCs w:val="26"/>
          <w:lang w:eastAsia="ru-RU"/>
        </w:rPr>
        <w:t xml:space="preserve"> окружної прокуратури </w:t>
      </w:r>
      <w:proofErr w:type="spellStart"/>
      <w:r w:rsidRPr="009E2307">
        <w:rPr>
          <w:rFonts w:ascii="Times New Roman" w:hAnsi="Times New Roman"/>
          <w:bCs/>
          <w:sz w:val="26"/>
          <w:szCs w:val="26"/>
          <w:lang w:eastAsia="ru-RU"/>
        </w:rPr>
        <w:t>Волочнюк</w:t>
      </w:r>
      <w:proofErr w:type="spellEnd"/>
      <w:r w:rsidRPr="009E2307">
        <w:rPr>
          <w:rFonts w:ascii="Times New Roman" w:hAnsi="Times New Roman"/>
          <w:bCs/>
          <w:sz w:val="26"/>
          <w:szCs w:val="26"/>
          <w:lang w:eastAsia="ru-RU"/>
        </w:rPr>
        <w:t xml:space="preserve"> А.В., захисника </w:t>
      </w:r>
      <w:proofErr w:type="spellStart"/>
      <w:r w:rsidRPr="009E2307">
        <w:rPr>
          <w:rFonts w:ascii="Times New Roman" w:hAnsi="Times New Roman"/>
          <w:bCs/>
          <w:sz w:val="26"/>
          <w:szCs w:val="26"/>
          <w:lang w:eastAsia="ru-RU"/>
        </w:rPr>
        <w:t>Туровича</w:t>
      </w:r>
      <w:proofErr w:type="spellEnd"/>
      <w:r w:rsidR="00015ED3"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С.М. в інтересах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на 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 серпня 2021 року. </w:t>
      </w:r>
    </w:p>
    <w:p w14:paraId="0404E60D" w14:textId="3544E0E5"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Того самого дня за результатами автоматизованого розподілу кримінальне провадження передано на розгляд колегії суддів: головуючий суддя (суддя-доповідач)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судді </w:t>
      </w:r>
      <w:proofErr w:type="spellStart"/>
      <w:r w:rsidRPr="009E2307">
        <w:rPr>
          <w:rFonts w:ascii="Times New Roman" w:hAnsi="Times New Roman"/>
          <w:bCs/>
          <w:sz w:val="26"/>
          <w:szCs w:val="26"/>
          <w:lang w:eastAsia="ru-RU"/>
        </w:rPr>
        <w:t>Збитковська</w:t>
      </w:r>
      <w:proofErr w:type="spellEnd"/>
      <w:r w:rsidRPr="009E2307">
        <w:rPr>
          <w:rFonts w:ascii="Times New Roman" w:hAnsi="Times New Roman"/>
          <w:bCs/>
          <w:sz w:val="26"/>
          <w:szCs w:val="26"/>
          <w:lang w:eastAsia="ru-RU"/>
        </w:rPr>
        <w:t xml:space="preserve"> Т.І., Гладкий С.В.</w:t>
      </w:r>
    </w:p>
    <w:p w14:paraId="795E54F7" w14:textId="2D9C608A"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Ухвалою судді судової палати з розгляду кримінальних справ Рівненською апеляційною суду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від 24 вересня 2021 року відкрито апеляційне провадження у цій справі. </w:t>
      </w:r>
    </w:p>
    <w:p w14:paraId="052C3EC7" w14:textId="65F28CD6"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29 вересня 2021 до Рівненського апеляційного суду надійшло клопотання прокурора </w:t>
      </w:r>
      <w:proofErr w:type="spellStart"/>
      <w:r w:rsidRPr="009E2307">
        <w:rPr>
          <w:rFonts w:ascii="Times New Roman" w:hAnsi="Times New Roman"/>
          <w:bCs/>
          <w:sz w:val="26"/>
          <w:szCs w:val="26"/>
          <w:lang w:eastAsia="ru-RU"/>
        </w:rPr>
        <w:t>Вараської</w:t>
      </w:r>
      <w:proofErr w:type="spellEnd"/>
      <w:r w:rsidRPr="009E2307">
        <w:rPr>
          <w:rFonts w:ascii="Times New Roman" w:hAnsi="Times New Roman"/>
          <w:bCs/>
          <w:sz w:val="26"/>
          <w:szCs w:val="26"/>
          <w:lang w:eastAsia="ru-RU"/>
        </w:rPr>
        <w:t xml:space="preserve"> окружної прокуратури </w:t>
      </w:r>
      <w:proofErr w:type="spellStart"/>
      <w:r w:rsidRPr="009E2307">
        <w:rPr>
          <w:rFonts w:ascii="Times New Roman" w:hAnsi="Times New Roman"/>
          <w:bCs/>
          <w:sz w:val="26"/>
          <w:szCs w:val="26"/>
          <w:lang w:eastAsia="ru-RU"/>
        </w:rPr>
        <w:t>Волочнюк</w:t>
      </w:r>
      <w:proofErr w:type="spellEnd"/>
      <w:r w:rsidRPr="009E2307">
        <w:rPr>
          <w:rFonts w:ascii="Times New Roman" w:hAnsi="Times New Roman"/>
          <w:bCs/>
          <w:sz w:val="26"/>
          <w:szCs w:val="26"/>
          <w:lang w:eastAsia="ru-RU"/>
        </w:rPr>
        <w:t xml:space="preserve"> А.В. про продовження запобіжного заходу у вигляді тримання під вартою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Клопотання мотивовано тим, що ризики, передбачені пунктами 1, 3 частини першої статті 177 КПК України, продовжують зберігатись, не зменшились, і надалі виправдовують його тримання під вартою, а застосування інших більш м’яких запобіжних заходів до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не забезпечить належного виконання останнім його процесуальних обов’язків. Крім того, враховуючи суспільну небезпечність особи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якому інкримінується вчинення умисного особливо тяжкого кримінального правопорушення, та який перебуваючи на волі може продовжувати злочинну діяльність, переховуватись від органів досудового розслідування та суду, чим перешкоджатиме встановленню істини у кримінальному провадженні та запобігання подальшої злочинної діяльності, останній потребує ізоляції від суспільства. З огляду на наведене прокурор просив </w:t>
      </w:r>
      <w:r w:rsidRPr="009E2307">
        <w:rPr>
          <w:rFonts w:ascii="Times New Roman" w:hAnsi="Times New Roman"/>
          <w:bCs/>
          <w:sz w:val="26"/>
          <w:szCs w:val="26"/>
          <w:lang w:eastAsia="ru-RU"/>
        </w:rPr>
        <w:lastRenderedPageBreak/>
        <w:t xml:space="preserve">продовжити запобіжний захід у вигляді тримання під вартою обвинуваченому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строком на 60 днів.</w:t>
      </w:r>
    </w:p>
    <w:p w14:paraId="0D710BB2" w14:textId="783248AC"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Ухвалою судді судової палати з розгляду кримінальних справ Рівненською апеляційною суду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від 4 жовтня 2021 року проведення підготовчих дій до апеляційного розгляду визнано закінченими. Розгляд апеляційних скарг призначено на 30 листопада 2021 року. Клопотання прокурора про продовження строку запобіжного заходу у вигляді тримання під вартою стосовно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задоволено. Продовжено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строк тримання під вартою на 60 днів</w:t>
      </w:r>
      <w:r w:rsidR="009E2307">
        <w:rPr>
          <w:rFonts w:ascii="Times New Roman" w:hAnsi="Times New Roman"/>
          <w:bCs/>
          <w:sz w:val="26"/>
          <w:szCs w:val="26"/>
          <w:lang w:eastAsia="ru-RU"/>
        </w:rPr>
        <w:t> </w:t>
      </w:r>
      <w:r w:rsidRPr="009E2307">
        <w:rPr>
          <w:rFonts w:ascii="Times New Roman" w:hAnsi="Times New Roman"/>
          <w:bCs/>
          <w:sz w:val="26"/>
          <w:szCs w:val="26"/>
          <w:lang w:eastAsia="ru-RU"/>
        </w:rPr>
        <w:t>– до 2 грудня 2021 року.</w:t>
      </w:r>
    </w:p>
    <w:p w14:paraId="0BFBD1AA" w14:textId="7731D0F3"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В ухвалі суддя зазначив, що, враховуючи наявність передбачених законом обставин, які пов’язують необхідність продовження строку запобіжного заходу у вигляді тримання під вартою обвинуваченому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зважаючи на те, що ризики не зменшилися та продовжують існувати, запобіжний захід у вигляді тримання під вартою стосовно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підлягає продовженню на строк 60 днів.</w:t>
      </w:r>
    </w:p>
    <w:p w14:paraId="61DA5629" w14:textId="39C70184" w:rsidR="00C1063A" w:rsidRPr="009E2307" w:rsidRDefault="00C1063A" w:rsidP="00015ED3">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Ухвалою Рівненського апеляційного суду від 30 листопада 2021 року відмовлено у задоволенні заяви захисника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Р.М. про відвід судді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у кримінальному провадженні, відомості про яке </w:t>
      </w:r>
      <w:proofErr w:type="spellStart"/>
      <w:r w:rsidRPr="009E2307">
        <w:rPr>
          <w:rFonts w:ascii="Times New Roman" w:hAnsi="Times New Roman"/>
          <w:bCs/>
          <w:sz w:val="26"/>
          <w:szCs w:val="26"/>
          <w:lang w:eastAsia="ru-RU"/>
        </w:rPr>
        <w:t>внесено</w:t>
      </w:r>
      <w:proofErr w:type="spellEnd"/>
      <w:r w:rsidRPr="009E2307">
        <w:rPr>
          <w:rFonts w:ascii="Times New Roman" w:hAnsi="Times New Roman"/>
          <w:bCs/>
          <w:sz w:val="26"/>
          <w:szCs w:val="26"/>
          <w:lang w:eastAsia="ru-RU"/>
        </w:rPr>
        <w:t xml:space="preserve"> до ЄРДР за №</w:t>
      </w:r>
      <w:r w:rsidR="009E2307">
        <w:rPr>
          <w:rFonts w:ascii="Times New Roman" w:hAnsi="Times New Roman"/>
          <w:bCs/>
          <w:sz w:val="26"/>
          <w:szCs w:val="26"/>
          <w:lang w:eastAsia="ru-RU"/>
        </w:rPr>
        <w:t> </w:t>
      </w:r>
      <w:r w:rsidR="00BB730F">
        <w:rPr>
          <w:rFonts w:ascii="Times New Roman" w:hAnsi="Times New Roman"/>
          <w:bCs/>
          <w:sz w:val="26"/>
          <w:szCs w:val="26"/>
          <w:lang w:eastAsia="ru-RU"/>
        </w:rPr>
        <w:t>____________________</w:t>
      </w:r>
      <w:r w:rsidRPr="009E2307">
        <w:rPr>
          <w:rFonts w:ascii="Times New Roman" w:hAnsi="Times New Roman"/>
          <w:bCs/>
          <w:sz w:val="26"/>
          <w:szCs w:val="26"/>
          <w:lang w:eastAsia="ru-RU"/>
        </w:rPr>
        <w:t xml:space="preserve"> від 16 листопада 2019 року стосовно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за частиною другою </w:t>
      </w:r>
      <w:hyperlink r:id="rId9" w:anchor="624" w:tgtFrame="_blank" w:tooltip="Кримінальний кодекс України; нормативно-правовий акт № 2341-III від 05.04.2001, ВР України" w:history="1">
        <w:r w:rsidRPr="009E2307">
          <w:rPr>
            <w:rFonts w:ascii="Times New Roman" w:hAnsi="Times New Roman"/>
            <w:bCs/>
            <w:sz w:val="26"/>
            <w:szCs w:val="26"/>
            <w:lang w:eastAsia="ru-RU"/>
          </w:rPr>
          <w:t>статті 121 КК України</w:t>
        </w:r>
      </w:hyperlink>
      <w:r w:rsidRPr="009E2307">
        <w:rPr>
          <w:rFonts w:ascii="Times New Roman" w:hAnsi="Times New Roman"/>
          <w:bCs/>
          <w:sz w:val="26"/>
          <w:szCs w:val="26"/>
          <w:lang w:eastAsia="ru-RU"/>
        </w:rPr>
        <w:t>.</w:t>
      </w:r>
    </w:p>
    <w:p w14:paraId="73B17E54" w14:textId="4503170D"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Ухвалою Рівненського апеляційного суду від 30 листопада 2021 року апеляційну скаргу потерпілого </w:t>
      </w:r>
      <w:r w:rsidR="00BB730F">
        <w:rPr>
          <w:rFonts w:ascii="Times New Roman" w:hAnsi="Times New Roman"/>
          <w:bCs/>
          <w:sz w:val="26"/>
          <w:szCs w:val="26"/>
          <w:lang w:eastAsia="ru-RU"/>
        </w:rPr>
        <w:t>ОСОБА_</w:t>
      </w:r>
      <w:r w:rsidR="00BB730F">
        <w:rPr>
          <w:rFonts w:ascii="Times New Roman" w:hAnsi="Times New Roman"/>
          <w:bCs/>
          <w:sz w:val="26"/>
          <w:szCs w:val="26"/>
          <w:lang w:eastAsia="ru-RU"/>
        </w:rPr>
        <w:t>2</w:t>
      </w:r>
      <w:r w:rsidRPr="009E2307">
        <w:rPr>
          <w:rFonts w:ascii="Times New Roman" w:hAnsi="Times New Roman"/>
          <w:bCs/>
          <w:sz w:val="26"/>
          <w:szCs w:val="26"/>
          <w:lang w:eastAsia="ru-RU"/>
        </w:rPr>
        <w:t xml:space="preserve">, представника потерпілих </w:t>
      </w:r>
      <w:r w:rsidR="00BB730F">
        <w:rPr>
          <w:rFonts w:ascii="Times New Roman" w:hAnsi="Times New Roman"/>
          <w:bCs/>
          <w:sz w:val="26"/>
          <w:szCs w:val="26"/>
          <w:lang w:eastAsia="ru-RU"/>
        </w:rPr>
        <w:t>ОСОБА_</w:t>
      </w:r>
      <w:r w:rsidR="00BB730F">
        <w:rPr>
          <w:rFonts w:ascii="Times New Roman" w:hAnsi="Times New Roman"/>
          <w:bCs/>
          <w:sz w:val="26"/>
          <w:szCs w:val="26"/>
          <w:lang w:eastAsia="ru-RU"/>
        </w:rPr>
        <w:t>2</w:t>
      </w:r>
      <w:r w:rsidRPr="009E2307">
        <w:rPr>
          <w:rFonts w:ascii="Times New Roman" w:hAnsi="Times New Roman"/>
          <w:bCs/>
          <w:sz w:val="26"/>
          <w:szCs w:val="26"/>
          <w:lang w:eastAsia="ru-RU"/>
        </w:rPr>
        <w:t xml:space="preserve">, </w:t>
      </w:r>
      <w:r w:rsidR="00BB730F">
        <w:rPr>
          <w:rFonts w:ascii="Times New Roman" w:hAnsi="Times New Roman"/>
          <w:bCs/>
          <w:sz w:val="26"/>
          <w:szCs w:val="26"/>
          <w:lang w:eastAsia="ru-RU"/>
        </w:rPr>
        <w:t>ОСОБА_</w:t>
      </w:r>
      <w:r w:rsidR="00BB730F">
        <w:rPr>
          <w:rFonts w:ascii="Times New Roman" w:hAnsi="Times New Roman"/>
          <w:bCs/>
          <w:sz w:val="26"/>
          <w:szCs w:val="26"/>
          <w:lang w:eastAsia="ru-RU"/>
        </w:rPr>
        <w:t>3</w:t>
      </w:r>
      <w:r w:rsidRPr="009E2307">
        <w:rPr>
          <w:rFonts w:ascii="Times New Roman" w:hAnsi="Times New Roman"/>
          <w:bCs/>
          <w:sz w:val="26"/>
          <w:szCs w:val="26"/>
          <w:lang w:eastAsia="ru-RU"/>
        </w:rPr>
        <w:t xml:space="preserve"> – адвоката </w:t>
      </w:r>
      <w:proofErr w:type="spellStart"/>
      <w:r w:rsidRPr="009E2307">
        <w:rPr>
          <w:rFonts w:ascii="Times New Roman" w:hAnsi="Times New Roman"/>
          <w:bCs/>
          <w:sz w:val="26"/>
          <w:szCs w:val="26"/>
          <w:lang w:eastAsia="ru-RU"/>
        </w:rPr>
        <w:t>Бабіка</w:t>
      </w:r>
      <w:proofErr w:type="spellEnd"/>
      <w:r w:rsidRPr="009E2307">
        <w:rPr>
          <w:rFonts w:ascii="Times New Roman" w:hAnsi="Times New Roman"/>
          <w:bCs/>
          <w:sz w:val="26"/>
          <w:szCs w:val="26"/>
          <w:lang w:eastAsia="ru-RU"/>
        </w:rPr>
        <w:t xml:space="preserve"> К.В. задоволено частково. 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 серпня 2021 року стосовно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за частиною другою статті 121 КК України змінено. Стягнуто з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на користь потерпілої </w:t>
      </w:r>
      <w:r w:rsidR="00BB730F">
        <w:rPr>
          <w:rFonts w:ascii="Times New Roman" w:hAnsi="Times New Roman"/>
          <w:bCs/>
          <w:sz w:val="26"/>
          <w:szCs w:val="26"/>
          <w:lang w:eastAsia="ru-RU"/>
        </w:rPr>
        <w:t>ОСОБА_</w:t>
      </w:r>
      <w:r w:rsidR="00BB730F">
        <w:rPr>
          <w:rFonts w:ascii="Times New Roman" w:hAnsi="Times New Roman"/>
          <w:bCs/>
          <w:sz w:val="26"/>
          <w:szCs w:val="26"/>
          <w:lang w:eastAsia="ru-RU"/>
        </w:rPr>
        <w:t>3</w:t>
      </w:r>
      <w:r w:rsidRPr="009E2307">
        <w:rPr>
          <w:rFonts w:ascii="Times New Roman" w:hAnsi="Times New Roman"/>
          <w:bCs/>
          <w:sz w:val="26"/>
          <w:szCs w:val="26"/>
          <w:lang w:eastAsia="ru-RU"/>
        </w:rPr>
        <w:t xml:space="preserve"> 500000 (п’ятсот тисяч) грн в рахунок відшкодування моральної шкоди. В решті 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 серпня 2021 року залишено без зміни, а апеляційні скарги прокурора, захисника в інтересах обвинуваченого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 без задоволення.</w:t>
      </w:r>
    </w:p>
    <w:p w14:paraId="1E317D99" w14:textId="31BA5CC7" w:rsidR="00C1063A" w:rsidRPr="009E2307" w:rsidRDefault="00C1063A" w:rsidP="00803719">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Постановою Касаційного кримінального суду у складі Верховного Суду від 15</w:t>
      </w:r>
      <w:r w:rsidR="00015ED3"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вересня 2022 року 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w:t>
      </w:r>
      <w:r w:rsidR="009E2307">
        <w:rPr>
          <w:rFonts w:ascii="Times New Roman" w:hAnsi="Times New Roman"/>
          <w:bCs/>
          <w:sz w:val="26"/>
          <w:szCs w:val="26"/>
          <w:lang w:eastAsia="ru-RU"/>
        </w:rPr>
        <w:t> </w:t>
      </w:r>
      <w:r w:rsidRPr="009E2307">
        <w:rPr>
          <w:rFonts w:ascii="Times New Roman" w:hAnsi="Times New Roman"/>
          <w:bCs/>
          <w:sz w:val="26"/>
          <w:szCs w:val="26"/>
          <w:lang w:eastAsia="ru-RU"/>
        </w:rPr>
        <w:t>серпня 2021 року та ухвалу Рівненського апеляційного суду від 30</w:t>
      </w:r>
      <w:r w:rsidR="00803719"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листопада 2021року щодо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залишено без змін, а касаційну скаргу захисника </w:t>
      </w:r>
      <w:proofErr w:type="spellStart"/>
      <w:r w:rsidRPr="009E2307">
        <w:rPr>
          <w:rFonts w:ascii="Times New Roman" w:hAnsi="Times New Roman"/>
          <w:bCs/>
          <w:sz w:val="26"/>
          <w:szCs w:val="26"/>
          <w:lang w:eastAsia="ru-RU"/>
        </w:rPr>
        <w:t>Горлача</w:t>
      </w:r>
      <w:proofErr w:type="spellEnd"/>
      <w:r w:rsidR="009E2307">
        <w:rPr>
          <w:rFonts w:ascii="Times New Roman" w:hAnsi="Times New Roman"/>
          <w:bCs/>
          <w:sz w:val="26"/>
          <w:szCs w:val="26"/>
          <w:lang w:eastAsia="ru-RU"/>
        </w:rPr>
        <w:t> </w:t>
      </w:r>
      <w:r w:rsidRPr="009E2307">
        <w:rPr>
          <w:rFonts w:ascii="Times New Roman" w:hAnsi="Times New Roman"/>
          <w:bCs/>
          <w:sz w:val="26"/>
          <w:szCs w:val="26"/>
          <w:lang w:eastAsia="ru-RU"/>
        </w:rPr>
        <w:t>Р.М. – без задоволення.</w:t>
      </w:r>
    </w:p>
    <w:p w14:paraId="6BAC1F56" w14:textId="671DB3EA"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У письмових поясненнях, наданих на пропозицію</w:t>
      </w:r>
      <w:r w:rsidR="00695515" w:rsidRPr="009E2307">
        <w:rPr>
          <w:rFonts w:ascii="Times New Roman" w:hAnsi="Times New Roman"/>
          <w:bCs/>
          <w:sz w:val="26"/>
          <w:szCs w:val="26"/>
          <w:lang w:eastAsia="ru-RU"/>
        </w:rPr>
        <w:t xml:space="preserve"> члена Другої</w:t>
      </w:r>
      <w:r w:rsidR="007A0CDC" w:rsidRPr="009E2307">
        <w:rPr>
          <w:rFonts w:ascii="Times New Roman" w:hAnsi="Times New Roman"/>
          <w:bCs/>
          <w:sz w:val="26"/>
          <w:szCs w:val="26"/>
          <w:lang w:eastAsia="ru-RU"/>
        </w:rPr>
        <w:t xml:space="preserve"> Дисциплінарної палати Вищої ради правосуддя </w:t>
      </w:r>
      <w:proofErr w:type="spellStart"/>
      <w:r w:rsidR="007A0CDC" w:rsidRPr="009E2307">
        <w:rPr>
          <w:rFonts w:ascii="Times New Roman" w:hAnsi="Times New Roman"/>
          <w:bCs/>
          <w:sz w:val="26"/>
          <w:szCs w:val="26"/>
          <w:lang w:eastAsia="ru-RU"/>
        </w:rPr>
        <w:t>Маселка</w:t>
      </w:r>
      <w:proofErr w:type="spellEnd"/>
      <w:r w:rsidR="007A0CDC" w:rsidRPr="009E2307">
        <w:rPr>
          <w:rFonts w:ascii="Times New Roman" w:hAnsi="Times New Roman"/>
          <w:bCs/>
          <w:sz w:val="26"/>
          <w:szCs w:val="26"/>
          <w:lang w:eastAsia="ru-RU"/>
        </w:rPr>
        <w:t xml:space="preserve"> Р.А.</w:t>
      </w:r>
      <w:r w:rsidRPr="009E2307">
        <w:rPr>
          <w:rFonts w:ascii="Times New Roman" w:hAnsi="Times New Roman"/>
          <w:bCs/>
          <w:sz w:val="26"/>
          <w:szCs w:val="26"/>
          <w:lang w:eastAsia="ru-RU"/>
        </w:rPr>
        <w:t xml:space="preserve">, 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вказав, що, на його думку, ухвала суду від 4 жовтня 2021 року про закінчення проведення підготовчих дій та призначення справи до розгляду, якою також вирішено клопотання прокурора про продовження строку тримання під вартою обвинуваченому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повністю відповідає чинному законодавству, є обґрунтованою та вмотивованою. Ухвалюючи вказане рішення, він діяв у чіткій відповідності до вимог чинного законодавства (статті 401 КПК України), оцінивши усі наявні у справі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    </w:t>
      </w:r>
    </w:p>
    <w:p w14:paraId="453B0E64" w14:textId="5BF55021"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зазначив, що під час апеляційного розгляду справи 30</w:t>
      </w:r>
      <w:r w:rsidR="00015ED3"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листопада 2021 року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відмовився від послуг свого захисника – адвоката </w:t>
      </w:r>
      <w:proofErr w:type="spellStart"/>
      <w:r w:rsidRPr="009E2307">
        <w:rPr>
          <w:rFonts w:ascii="Times New Roman" w:hAnsi="Times New Roman"/>
          <w:bCs/>
          <w:sz w:val="26"/>
          <w:szCs w:val="26"/>
          <w:lang w:eastAsia="ru-RU"/>
        </w:rPr>
        <w:t>Туровича</w:t>
      </w:r>
      <w:proofErr w:type="spellEnd"/>
      <w:r w:rsidRPr="009E2307">
        <w:rPr>
          <w:rFonts w:ascii="Times New Roman" w:hAnsi="Times New Roman"/>
          <w:bCs/>
          <w:sz w:val="26"/>
          <w:szCs w:val="26"/>
          <w:lang w:eastAsia="ru-RU"/>
        </w:rPr>
        <w:t xml:space="preserve"> С.М. та просив залучити як захисника адвоката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Р.М. Суду надано ордер на надання правничої (правової) допомоги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у Рівненському </w:t>
      </w:r>
      <w:r w:rsidRPr="009E2307">
        <w:rPr>
          <w:rFonts w:ascii="Times New Roman" w:hAnsi="Times New Roman"/>
          <w:bCs/>
          <w:sz w:val="26"/>
          <w:szCs w:val="26"/>
          <w:lang w:eastAsia="ru-RU"/>
        </w:rPr>
        <w:lastRenderedPageBreak/>
        <w:t xml:space="preserve">апеляційному суді адвокатом </w:t>
      </w:r>
      <w:proofErr w:type="spellStart"/>
      <w:r w:rsidRPr="009E2307">
        <w:rPr>
          <w:rFonts w:ascii="Times New Roman" w:hAnsi="Times New Roman"/>
          <w:bCs/>
          <w:sz w:val="26"/>
          <w:szCs w:val="26"/>
          <w:lang w:eastAsia="ru-RU"/>
        </w:rPr>
        <w:t>Горлачем</w:t>
      </w:r>
      <w:proofErr w:type="spellEnd"/>
      <w:r w:rsidRPr="009E2307">
        <w:rPr>
          <w:rFonts w:ascii="Times New Roman" w:hAnsi="Times New Roman"/>
          <w:bCs/>
          <w:sz w:val="26"/>
          <w:szCs w:val="26"/>
          <w:lang w:eastAsia="ru-RU"/>
        </w:rPr>
        <w:t xml:space="preserve"> Р.М. та свідоцтво про право на зайняття адвокатською діяльністю адвоката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Р.М.</w:t>
      </w:r>
    </w:p>
    <w:p w14:paraId="05A3FEC1" w14:textId="6EF5F158"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Адвокат </w:t>
      </w:r>
      <w:proofErr w:type="spellStart"/>
      <w:r w:rsidRPr="009E2307">
        <w:rPr>
          <w:rFonts w:ascii="Times New Roman" w:hAnsi="Times New Roman"/>
          <w:bCs/>
          <w:sz w:val="26"/>
          <w:szCs w:val="26"/>
          <w:lang w:eastAsia="ru-RU"/>
        </w:rPr>
        <w:t>Горлач</w:t>
      </w:r>
      <w:proofErr w:type="spellEnd"/>
      <w:r w:rsidRPr="009E2307">
        <w:rPr>
          <w:rFonts w:ascii="Times New Roman" w:hAnsi="Times New Roman"/>
          <w:bCs/>
          <w:sz w:val="26"/>
          <w:szCs w:val="26"/>
          <w:lang w:eastAsia="ru-RU"/>
        </w:rPr>
        <w:t xml:space="preserve"> Р.М. заявив відвід судді-доповідачу </w:t>
      </w:r>
      <w:proofErr w:type="spellStart"/>
      <w:r w:rsidRPr="009E2307">
        <w:rPr>
          <w:rFonts w:ascii="Times New Roman" w:hAnsi="Times New Roman"/>
          <w:bCs/>
          <w:sz w:val="26"/>
          <w:szCs w:val="26"/>
          <w:lang w:eastAsia="ru-RU"/>
        </w:rPr>
        <w:t>Полюховичу</w:t>
      </w:r>
      <w:proofErr w:type="spellEnd"/>
      <w:r w:rsidRPr="009E2307">
        <w:rPr>
          <w:rFonts w:ascii="Times New Roman" w:hAnsi="Times New Roman"/>
          <w:bCs/>
          <w:sz w:val="26"/>
          <w:szCs w:val="26"/>
          <w:lang w:eastAsia="ru-RU"/>
        </w:rPr>
        <w:t xml:space="preserve"> О.І. з тих підстав, що ухвалою від 4 жовтня 2021 року про закінчення проведення підготовчих дій та призначення справи до розгляду суддею вирішено питання про продовження строку тримання під вартою обвинуваченому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в порядку статті 401 КПК України, що на думку захисника суперечить вимогам статті 199 КПК України, яка відносить ці повноваження виключно до повноважень слідчого судді місцевого суду. Крім того, </w:t>
      </w:r>
      <w:proofErr w:type="spellStart"/>
      <w:r w:rsidRPr="009E2307">
        <w:rPr>
          <w:rFonts w:ascii="Times New Roman" w:hAnsi="Times New Roman"/>
          <w:bCs/>
          <w:sz w:val="26"/>
          <w:szCs w:val="26"/>
          <w:lang w:eastAsia="ru-RU"/>
        </w:rPr>
        <w:t>Горлач</w:t>
      </w:r>
      <w:proofErr w:type="spellEnd"/>
      <w:r w:rsidRPr="009E2307">
        <w:rPr>
          <w:rFonts w:ascii="Times New Roman" w:hAnsi="Times New Roman"/>
          <w:bCs/>
          <w:sz w:val="26"/>
          <w:szCs w:val="26"/>
          <w:lang w:eastAsia="ru-RU"/>
        </w:rPr>
        <w:t xml:space="preserve"> Р.М. вказував, що всупереч вимог статті 193 КПК України питання продовження строку тримання під вартою вирішено без участі прокурора, підозрюваного, обвинуваченого, його захисника. Також </w:t>
      </w:r>
      <w:proofErr w:type="spellStart"/>
      <w:r w:rsidRPr="009E2307">
        <w:rPr>
          <w:rFonts w:ascii="Times New Roman" w:hAnsi="Times New Roman"/>
          <w:bCs/>
          <w:sz w:val="26"/>
          <w:szCs w:val="26"/>
          <w:lang w:eastAsia="ru-RU"/>
        </w:rPr>
        <w:t>Горлач</w:t>
      </w:r>
      <w:proofErr w:type="spellEnd"/>
      <w:r w:rsidRPr="009E2307">
        <w:rPr>
          <w:rFonts w:ascii="Times New Roman" w:hAnsi="Times New Roman"/>
          <w:bCs/>
          <w:sz w:val="26"/>
          <w:szCs w:val="26"/>
          <w:lang w:eastAsia="ru-RU"/>
        </w:rPr>
        <w:t xml:space="preserve"> Р.М. зазначив, що із цих підстав подав дисциплінарну скаргу на суддю-доповідача до Вищої ради правосуддя і вказана обставина може вплинути на неупередженість судді при розгляді цього кримінальною провадження.</w:t>
      </w:r>
    </w:p>
    <w:p w14:paraId="7F70DF37"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Ухвалою Рівненського апеляційного суду від 30 листопада 2021 року у задоволенні заявленого відводу відмовлено у зв’язку з необґрунтованістю, оскільки наведені у заяві про відвід підстави не входять до переліку обставин, визначених статтею 75 КПК України, що виключають участь судді у кримінальному провадженні.</w:t>
      </w:r>
    </w:p>
    <w:p w14:paraId="28304E86" w14:textId="0CB45293"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І.О. додатково повідомив, що доводи скарги адвоката </w:t>
      </w:r>
      <w:proofErr w:type="spellStart"/>
      <w:r w:rsidRPr="009E2307">
        <w:rPr>
          <w:rFonts w:ascii="Times New Roman" w:hAnsi="Times New Roman"/>
          <w:bCs/>
          <w:sz w:val="26"/>
          <w:szCs w:val="26"/>
          <w:lang w:eastAsia="ru-RU"/>
        </w:rPr>
        <w:t>Горлача</w:t>
      </w:r>
      <w:proofErr w:type="spellEnd"/>
      <w:r w:rsidR="009E2307">
        <w:rPr>
          <w:rFonts w:ascii="Times New Roman" w:hAnsi="Times New Roman"/>
          <w:bCs/>
          <w:sz w:val="26"/>
          <w:szCs w:val="26"/>
          <w:lang w:eastAsia="ru-RU"/>
        </w:rPr>
        <w:t> </w:t>
      </w:r>
      <w:r w:rsidRPr="009E2307">
        <w:rPr>
          <w:rFonts w:ascii="Times New Roman" w:hAnsi="Times New Roman"/>
          <w:bCs/>
          <w:sz w:val="26"/>
          <w:szCs w:val="26"/>
          <w:lang w:eastAsia="ru-RU"/>
        </w:rPr>
        <w:t>Р.М. були предметом розгляду суду касаційної інстанції.</w:t>
      </w:r>
    </w:p>
    <w:p w14:paraId="604122CD" w14:textId="2BA3B32B"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Так, 1 квітня 2022 року в Касаційному кримінальному суді у складі Верховного Суду зареєстровано касаційну скаргу адвоката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Р.М. в інтересах обвинуваченою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на 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 серпня 2021 року та ухвалу Рівненського апеляційного суду від 30</w:t>
      </w:r>
      <w:r w:rsidR="00015ED3" w:rsidRPr="009E2307">
        <w:rPr>
          <w:rFonts w:ascii="Times New Roman" w:hAnsi="Times New Roman"/>
          <w:bCs/>
          <w:sz w:val="26"/>
          <w:szCs w:val="26"/>
          <w:lang w:eastAsia="ru-RU"/>
        </w:rPr>
        <w:t> </w:t>
      </w:r>
      <w:r w:rsidRPr="009E2307">
        <w:rPr>
          <w:rFonts w:ascii="Times New Roman" w:hAnsi="Times New Roman"/>
          <w:bCs/>
          <w:sz w:val="26"/>
          <w:szCs w:val="26"/>
          <w:lang w:eastAsia="ru-RU"/>
        </w:rPr>
        <w:t>листопада 2021 року. Зазначені доводи викладені на аркушах 7–9 цієї касаційної скарги та аналогічної за змістом касаційної скарги, поданої на виконання ухвали Касаційного кримінального суду у складі Верховного Суду від 12 квітня 2022 року про усунення недоліків.</w:t>
      </w:r>
    </w:p>
    <w:p w14:paraId="3DE0EE2F" w14:textId="1EF39144"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Постановою Касаційного кримінальною суду у складі Верховного Суду від 15</w:t>
      </w:r>
      <w:r w:rsidR="00015ED3"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вересня 2022 </w:t>
      </w:r>
      <w:r w:rsidR="00B97DD1">
        <w:rPr>
          <w:rFonts w:ascii="Times New Roman" w:hAnsi="Times New Roman"/>
          <w:bCs/>
          <w:sz w:val="26"/>
          <w:szCs w:val="26"/>
          <w:lang w:eastAsia="ru-RU"/>
        </w:rPr>
        <w:t xml:space="preserve">року </w:t>
      </w:r>
      <w:r w:rsidRPr="009E2307">
        <w:rPr>
          <w:rFonts w:ascii="Times New Roman" w:hAnsi="Times New Roman"/>
          <w:bCs/>
          <w:sz w:val="26"/>
          <w:szCs w:val="26"/>
          <w:lang w:eastAsia="ru-RU"/>
        </w:rPr>
        <w:t xml:space="preserve">вирок </w:t>
      </w:r>
      <w:proofErr w:type="spellStart"/>
      <w:r w:rsidRPr="009E2307">
        <w:rPr>
          <w:rFonts w:ascii="Times New Roman" w:hAnsi="Times New Roman"/>
          <w:bCs/>
          <w:sz w:val="26"/>
          <w:szCs w:val="26"/>
          <w:lang w:eastAsia="ru-RU"/>
        </w:rPr>
        <w:t>Кузнецовського</w:t>
      </w:r>
      <w:proofErr w:type="spellEnd"/>
      <w:r w:rsidRPr="009E2307">
        <w:rPr>
          <w:rFonts w:ascii="Times New Roman" w:hAnsi="Times New Roman"/>
          <w:bCs/>
          <w:sz w:val="26"/>
          <w:szCs w:val="26"/>
          <w:lang w:eastAsia="ru-RU"/>
        </w:rPr>
        <w:t xml:space="preserve"> міського суду Рівненської області від 16 серпня 2021 року та ухвалу Рівненського апеляційного суду від 30 листопада 2021 року залишено без змін, а касаційну скаргу захисника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Р.М. – без задоволення.</w:t>
      </w:r>
    </w:p>
    <w:p w14:paraId="791E677F" w14:textId="12FD836E"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У вказаній постанові, </w:t>
      </w:r>
      <w:r w:rsidR="00B97DD1">
        <w:rPr>
          <w:rFonts w:ascii="Times New Roman" w:hAnsi="Times New Roman"/>
          <w:bCs/>
          <w:sz w:val="26"/>
          <w:szCs w:val="26"/>
          <w:lang w:eastAsia="ru-RU"/>
        </w:rPr>
        <w:t>з-поміж</w:t>
      </w:r>
      <w:r w:rsidRPr="009E2307">
        <w:rPr>
          <w:rFonts w:ascii="Times New Roman" w:hAnsi="Times New Roman"/>
          <w:bCs/>
          <w:sz w:val="26"/>
          <w:szCs w:val="26"/>
          <w:lang w:eastAsia="ru-RU"/>
        </w:rPr>
        <w:t xml:space="preserve"> іншого, визнано безпідставними та неспроможними доводи касаційної скарги захисника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Р.М., аналогічні за змістом доводам скарги, поданої до Вищої ради правосуддя (аркуші 9–10 постанови).</w:t>
      </w:r>
    </w:p>
    <w:p w14:paraId="1E757EF5" w14:textId="6A18CCB4"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Так, колегія суддів не погодилась із доводами касаційної скарги захисника </w:t>
      </w:r>
      <w:proofErr w:type="spellStart"/>
      <w:r w:rsidRPr="009E2307">
        <w:rPr>
          <w:rFonts w:ascii="Times New Roman" w:hAnsi="Times New Roman"/>
          <w:bCs/>
          <w:sz w:val="26"/>
          <w:szCs w:val="26"/>
          <w:lang w:eastAsia="ru-RU"/>
        </w:rPr>
        <w:t>Горлача</w:t>
      </w:r>
      <w:proofErr w:type="spellEnd"/>
      <w:r w:rsidRPr="009E2307">
        <w:rPr>
          <w:rFonts w:ascii="Times New Roman" w:hAnsi="Times New Roman"/>
          <w:bCs/>
          <w:sz w:val="26"/>
          <w:szCs w:val="26"/>
          <w:lang w:eastAsia="ru-RU"/>
        </w:rPr>
        <w:t xml:space="preserve"> Р</w:t>
      </w:r>
      <w:r w:rsidR="00B97DD1">
        <w:rPr>
          <w:rFonts w:ascii="Times New Roman" w:hAnsi="Times New Roman"/>
          <w:bCs/>
          <w:sz w:val="26"/>
          <w:szCs w:val="26"/>
          <w:lang w:eastAsia="ru-RU"/>
        </w:rPr>
        <w:t>.</w:t>
      </w:r>
      <w:r w:rsidRPr="009E2307">
        <w:rPr>
          <w:rFonts w:ascii="Times New Roman" w:hAnsi="Times New Roman"/>
          <w:bCs/>
          <w:sz w:val="26"/>
          <w:szCs w:val="26"/>
          <w:lang w:eastAsia="ru-RU"/>
        </w:rPr>
        <w:t xml:space="preserve">М. про те, що головуючий суддя </w:t>
      </w:r>
      <w:proofErr w:type="spellStart"/>
      <w:r w:rsidRPr="009E2307">
        <w:rPr>
          <w:rFonts w:ascii="Times New Roman" w:hAnsi="Times New Roman"/>
          <w:bCs/>
          <w:sz w:val="26"/>
          <w:szCs w:val="26"/>
          <w:lang w:eastAsia="ru-RU"/>
        </w:rPr>
        <w:t>Полюховнч</w:t>
      </w:r>
      <w:proofErr w:type="spellEnd"/>
      <w:r w:rsidRPr="009E2307">
        <w:rPr>
          <w:rFonts w:ascii="Times New Roman" w:hAnsi="Times New Roman"/>
          <w:bCs/>
          <w:sz w:val="26"/>
          <w:szCs w:val="26"/>
          <w:lang w:eastAsia="ru-RU"/>
        </w:rPr>
        <w:t xml:space="preserve"> О.І. не міг розглядати кримінальне провадження щодо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у зв’язку з його упередженістю, оскільки він вирішував питання про продовження строку тримання під вартою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w:t>
      </w:r>
      <w:r w:rsidR="002E3C50">
        <w:rPr>
          <w:rFonts w:ascii="Times New Roman" w:hAnsi="Times New Roman"/>
          <w:bCs/>
          <w:sz w:val="26"/>
          <w:szCs w:val="26"/>
          <w:lang w:eastAsia="ru-RU"/>
        </w:rPr>
        <w:t>за</w:t>
      </w:r>
      <w:r w:rsidRPr="009E2307">
        <w:rPr>
          <w:rFonts w:ascii="Times New Roman" w:hAnsi="Times New Roman"/>
          <w:bCs/>
          <w:sz w:val="26"/>
          <w:szCs w:val="26"/>
          <w:lang w:eastAsia="ru-RU"/>
        </w:rPr>
        <w:t xml:space="preserve"> відсутності останнього, захисника та прокурора, чим, на думку захисника, порушив вимоги статей 193, 199 КПК України. Суд касаційної інстанції вказав, що, вирішуючи питання продовження строку тримання під вартою щодо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в порядку підготовки до апеляційного розгляду кримінального провадження суддя-доповідач діяв відповідно до вимог пункту 3 частини першої статті 401 КПК України.</w:t>
      </w:r>
    </w:p>
    <w:p w14:paraId="1C942E62" w14:textId="78EC3EF9"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Суд касаційної інстанції висловився також і щодо вирішення заявленого відводу, зазначивши, що колегія суддів не вбачає обставин, передбачених статтями 75, 76 КПК України, які б виключали можливість участі судді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у розгляді </w:t>
      </w:r>
      <w:r w:rsidRPr="009E2307">
        <w:rPr>
          <w:rFonts w:ascii="Times New Roman" w:hAnsi="Times New Roman"/>
          <w:bCs/>
          <w:sz w:val="26"/>
          <w:szCs w:val="26"/>
          <w:lang w:eastAsia="ru-RU"/>
        </w:rPr>
        <w:lastRenderedPageBreak/>
        <w:t>кримінального провадження в суді апеляційної інстанції</w:t>
      </w:r>
      <w:r w:rsidR="00EB004F">
        <w:rPr>
          <w:rFonts w:ascii="Times New Roman" w:hAnsi="Times New Roman"/>
          <w:bCs/>
          <w:sz w:val="26"/>
          <w:szCs w:val="26"/>
          <w:lang w:eastAsia="ru-RU"/>
        </w:rPr>
        <w:t>,</w:t>
      </w:r>
      <w:r w:rsidRPr="009E2307">
        <w:rPr>
          <w:rFonts w:ascii="Times New Roman" w:hAnsi="Times New Roman"/>
          <w:bCs/>
          <w:sz w:val="26"/>
          <w:szCs w:val="26"/>
          <w:lang w:eastAsia="ru-RU"/>
        </w:rPr>
        <w:t xml:space="preserve"> та вважав неспроможними доводи касаційної скарги захисника в цій частині.</w:t>
      </w:r>
    </w:p>
    <w:p w14:paraId="7BC433F9"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також зауважив, що судова палата з розгляду кримінальних справ Рівненського апеляційного суду складається з трьох суддів. Така чисельність суддів не дозволяє забезпечити призначення значної кількості справ у стислі строки – 10 днів. Тому у випадках, передбачених законом, питання розгляду клопотань, заявлених на стадії призначення справи до апеляційного розгляду, вирішується суддею-доповідачем одноособово в порядку пункту 3 частини першої статті 401 КПК України. </w:t>
      </w:r>
    </w:p>
    <w:p w14:paraId="310AD783"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звертав увагу, що справу було призначено до апеляційного розгляду на 30 листопада 2021 року та розглянуто у той самий день. Сторона захисту скористалась своїм правом на оскарження судових рішень в касаційному порядку. Суд касаційної інстанції дослідив усі доводи касаційної скарги, у тому числі й щодо допущеного, на думку захисника, порушення вимог статей 193, 199 КПК України та надав їм оцінку, а саме не погодився з ними.</w:t>
      </w:r>
    </w:p>
    <w:p w14:paraId="301CB1A8" w14:textId="1F57FE28" w:rsidR="00C1063A" w:rsidRPr="009E2307" w:rsidRDefault="00C1063A" w:rsidP="00F021C8">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На думку судді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викладені у скарзі доводи є безпідставними. Усі процесуальні дії в процесі апеляційного перегляду </w:t>
      </w:r>
      <w:proofErr w:type="spellStart"/>
      <w:r w:rsidRPr="009E2307">
        <w:rPr>
          <w:rFonts w:ascii="Times New Roman" w:hAnsi="Times New Roman"/>
          <w:bCs/>
          <w:sz w:val="26"/>
          <w:szCs w:val="26"/>
          <w:lang w:eastAsia="ru-RU"/>
        </w:rPr>
        <w:t>вироку</w:t>
      </w:r>
      <w:proofErr w:type="spellEnd"/>
      <w:r w:rsidRPr="009E2307">
        <w:rPr>
          <w:rFonts w:ascii="Times New Roman" w:hAnsi="Times New Roman"/>
          <w:bCs/>
          <w:sz w:val="26"/>
          <w:szCs w:val="26"/>
          <w:lang w:eastAsia="ru-RU"/>
        </w:rPr>
        <w:t xml:space="preserve"> щодо </w:t>
      </w:r>
      <w:r w:rsidR="008E5487">
        <w:rPr>
          <w:rFonts w:ascii="Times New Roman" w:hAnsi="Times New Roman"/>
          <w:bCs/>
          <w:sz w:val="26"/>
          <w:szCs w:val="26"/>
          <w:lang w:eastAsia="ru-RU"/>
        </w:rPr>
        <w:t>ОСОБА_1</w:t>
      </w:r>
      <w:bookmarkStart w:id="2" w:name="_GoBack"/>
      <w:bookmarkEnd w:id="2"/>
      <w:r w:rsidRPr="009E2307">
        <w:rPr>
          <w:rFonts w:ascii="Times New Roman" w:hAnsi="Times New Roman"/>
          <w:bCs/>
          <w:sz w:val="26"/>
          <w:szCs w:val="26"/>
          <w:lang w:eastAsia="ru-RU"/>
        </w:rPr>
        <w:t xml:space="preserve"> вчинені виключно в межах чинного процесуального законодавства.</w:t>
      </w:r>
    </w:p>
    <w:p w14:paraId="1E9E0023" w14:textId="4DEE7261" w:rsidR="00C1063A" w:rsidRPr="009E2307" w:rsidRDefault="00C1063A" w:rsidP="00943740">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Вирішуючи питання про відкриття або відмову у відкритті дисциплінарної справи стосовно судді </w:t>
      </w:r>
      <w:r w:rsidRPr="009E2307">
        <w:rPr>
          <w:rFonts w:ascii="Times New Roman" w:hAnsi="Times New Roman"/>
          <w:sz w:val="26"/>
          <w:szCs w:val="26"/>
        </w:rPr>
        <w:t xml:space="preserve">Рівненського апеляційного суду </w:t>
      </w:r>
      <w:proofErr w:type="spellStart"/>
      <w:r w:rsidRPr="009E2307">
        <w:rPr>
          <w:rFonts w:ascii="Times New Roman" w:hAnsi="Times New Roman"/>
          <w:sz w:val="26"/>
          <w:szCs w:val="26"/>
        </w:rPr>
        <w:t>Полюховича</w:t>
      </w:r>
      <w:proofErr w:type="spellEnd"/>
      <w:r w:rsidRPr="009E2307">
        <w:rPr>
          <w:rFonts w:ascii="Times New Roman" w:hAnsi="Times New Roman"/>
          <w:sz w:val="26"/>
          <w:szCs w:val="26"/>
        </w:rPr>
        <w:t xml:space="preserve"> О.І., </w:t>
      </w:r>
      <w:r w:rsidR="009A408D" w:rsidRPr="009E2307">
        <w:rPr>
          <w:rFonts w:ascii="Times New Roman" w:hAnsi="Times New Roman"/>
          <w:bCs/>
          <w:sz w:val="26"/>
          <w:szCs w:val="26"/>
          <w:lang w:eastAsia="ru-RU"/>
        </w:rPr>
        <w:t>Друга Дисциплінарна палата Вищої ради правосуддя</w:t>
      </w:r>
      <w:r w:rsidRPr="009E2307">
        <w:rPr>
          <w:rFonts w:ascii="Times New Roman" w:hAnsi="Times New Roman"/>
          <w:bCs/>
          <w:sz w:val="26"/>
          <w:szCs w:val="26"/>
          <w:lang w:eastAsia="ru-RU"/>
        </w:rPr>
        <w:t xml:space="preserve"> виходити із такого.</w:t>
      </w:r>
    </w:p>
    <w:p w14:paraId="2E780A05"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Відповідно до частини першої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3B485A3A" w14:textId="77777777" w:rsidR="006330A8" w:rsidRPr="009E2307" w:rsidRDefault="00C1063A" w:rsidP="006330A8">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Пунктом 1 частини сьомої статті 56 Закону України «Про судоустрій і статус суддів» встановлено, що суддя зобов’язаний</w:t>
      </w:r>
      <w:bookmarkStart w:id="3" w:name="n491"/>
      <w:bookmarkEnd w:id="3"/>
      <w:r w:rsidRPr="009E2307">
        <w:rPr>
          <w:rFonts w:ascii="Times New Roman" w:hAnsi="Times New Roman"/>
          <w:bCs/>
          <w:sz w:val="26"/>
          <w:szCs w:val="26"/>
          <w:lang w:eastAsia="ru-RU"/>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w:t>
      </w:r>
    </w:p>
    <w:p w14:paraId="02D66B95" w14:textId="2EA6DDBC" w:rsidR="00C1063A" w:rsidRPr="009E2307" w:rsidRDefault="00C1063A" w:rsidP="006330A8">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Частиною п’ятою цієї статті передбачено, що кримінальне процесуальне законодавство України застосовується з урахуванням практики Європейського суду з прав людини</w:t>
      </w:r>
      <w:r w:rsidR="005D154E">
        <w:rPr>
          <w:rFonts w:ascii="Times New Roman" w:hAnsi="Times New Roman"/>
          <w:bCs/>
          <w:sz w:val="26"/>
          <w:szCs w:val="26"/>
          <w:lang w:eastAsia="ru-RU"/>
        </w:rPr>
        <w:t xml:space="preserve"> (далі – ЄСПЛ)</w:t>
      </w:r>
      <w:r w:rsidRPr="009E2307">
        <w:rPr>
          <w:rFonts w:ascii="Times New Roman" w:hAnsi="Times New Roman"/>
          <w:bCs/>
          <w:sz w:val="26"/>
          <w:szCs w:val="26"/>
          <w:lang w:eastAsia="ru-RU"/>
        </w:rPr>
        <w:t>.</w:t>
      </w:r>
    </w:p>
    <w:p w14:paraId="76E9DF09"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За приписами частини третьої статті 401 КПК України суддя-доповідач протягом десяти днів після відкриття апеляційного провадження за скаргою на вирок або ухвалу суду першої інстанції</w:t>
      </w:r>
      <w:bookmarkStart w:id="4" w:name="n3325"/>
      <w:bookmarkStart w:id="5" w:name="n3327"/>
      <w:bookmarkEnd w:id="4"/>
      <w:bookmarkEnd w:id="5"/>
      <w:r w:rsidRPr="009E2307">
        <w:rPr>
          <w:rFonts w:ascii="Times New Roman" w:hAnsi="Times New Roman"/>
          <w:bCs/>
          <w:sz w:val="26"/>
          <w:szCs w:val="26"/>
          <w:lang w:eastAsia="ru-RU"/>
        </w:rPr>
        <w:t xml:space="preserve"> вирішує інші клопотання, в тому числі щодо обрання, зміни або скасування запобіжного заходу.</w:t>
      </w:r>
    </w:p>
    <w:p w14:paraId="051E470C"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Вимоги щодо розгляду та вирішення клопотань про обрання, продовження, зміну або скасування запобіжних заходів регулюються главою 18 КПК України.</w:t>
      </w:r>
    </w:p>
    <w:p w14:paraId="75985B9E" w14:textId="457A543F"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Згідно з частиною першою статті 183 КПК України тримання під вартою є винятковим запобіжним заходом, який застосовується виключно у разі, якщо прокурор доведе, що жоден із більш м’яких запобіжних заходів не зможе запобігти ризикам, </w:t>
      </w:r>
      <w:r w:rsidRPr="009E2307">
        <w:rPr>
          <w:rFonts w:ascii="Times New Roman" w:hAnsi="Times New Roman"/>
          <w:bCs/>
          <w:sz w:val="26"/>
          <w:szCs w:val="26"/>
          <w:lang w:eastAsia="ru-RU"/>
        </w:rPr>
        <w:lastRenderedPageBreak/>
        <w:t>передбаченим</w:t>
      </w:r>
      <w:r w:rsidR="00FF3522" w:rsidRPr="009E2307">
        <w:rPr>
          <w:rFonts w:ascii="Times New Roman" w:hAnsi="Times New Roman"/>
          <w:bCs/>
          <w:sz w:val="26"/>
          <w:szCs w:val="26"/>
          <w:lang w:eastAsia="ru-RU"/>
        </w:rPr>
        <w:t xml:space="preserve"> </w:t>
      </w:r>
      <w:hyperlink r:id="rId10" w:anchor="n1723" w:history="1">
        <w:r w:rsidRPr="009E2307">
          <w:rPr>
            <w:rFonts w:ascii="Times New Roman" w:hAnsi="Times New Roman"/>
            <w:bCs/>
            <w:sz w:val="26"/>
            <w:szCs w:val="26"/>
            <w:lang w:eastAsia="ru-RU"/>
          </w:rPr>
          <w:t>статтею 177</w:t>
        </w:r>
      </w:hyperlink>
      <w:r w:rsidR="00FF3522" w:rsidRPr="009E2307">
        <w:rPr>
          <w:rFonts w:ascii="Times New Roman" w:hAnsi="Times New Roman"/>
          <w:bCs/>
          <w:sz w:val="26"/>
          <w:szCs w:val="26"/>
          <w:lang w:eastAsia="ru-RU"/>
        </w:rPr>
        <w:t xml:space="preserve"> </w:t>
      </w:r>
      <w:r w:rsidRPr="009E2307">
        <w:rPr>
          <w:rFonts w:ascii="Times New Roman" w:hAnsi="Times New Roman"/>
          <w:bCs/>
          <w:sz w:val="26"/>
          <w:szCs w:val="26"/>
          <w:lang w:eastAsia="ru-RU"/>
        </w:rPr>
        <w:t>цього Кодексу, крім випадків, передбачених</w:t>
      </w:r>
      <w:r w:rsidR="00FF3522" w:rsidRPr="009E2307">
        <w:rPr>
          <w:rFonts w:ascii="Times New Roman" w:hAnsi="Times New Roman"/>
          <w:bCs/>
          <w:sz w:val="26"/>
          <w:szCs w:val="26"/>
          <w:lang w:eastAsia="ru-RU"/>
        </w:rPr>
        <w:t xml:space="preserve"> </w:t>
      </w:r>
      <w:hyperlink r:id="rId11" w:anchor="n7133" w:history="1">
        <w:r w:rsidRPr="009E2307">
          <w:rPr>
            <w:rFonts w:ascii="Times New Roman" w:hAnsi="Times New Roman"/>
            <w:bCs/>
            <w:sz w:val="26"/>
            <w:szCs w:val="26"/>
            <w:lang w:eastAsia="ru-RU"/>
          </w:rPr>
          <w:t>частинами шостою</w:t>
        </w:r>
      </w:hyperlink>
      <w:r w:rsidR="00FF3522" w:rsidRPr="009E2307">
        <w:rPr>
          <w:rFonts w:ascii="Times New Roman" w:hAnsi="Times New Roman"/>
          <w:bCs/>
          <w:sz w:val="26"/>
          <w:szCs w:val="26"/>
          <w:lang w:eastAsia="ru-RU"/>
        </w:rPr>
        <w:t xml:space="preserve"> </w:t>
      </w:r>
      <w:r w:rsidRPr="009E2307">
        <w:rPr>
          <w:rFonts w:ascii="Times New Roman" w:hAnsi="Times New Roman"/>
          <w:bCs/>
          <w:sz w:val="26"/>
          <w:szCs w:val="26"/>
          <w:lang w:eastAsia="ru-RU"/>
        </w:rPr>
        <w:t>та</w:t>
      </w:r>
      <w:r w:rsidR="00FF3522" w:rsidRPr="009E2307">
        <w:rPr>
          <w:rFonts w:ascii="Times New Roman" w:hAnsi="Times New Roman"/>
          <w:bCs/>
          <w:sz w:val="26"/>
          <w:szCs w:val="26"/>
          <w:lang w:eastAsia="ru-RU"/>
        </w:rPr>
        <w:t xml:space="preserve"> </w:t>
      </w:r>
      <w:hyperlink r:id="rId12" w:anchor="n7550" w:history="1">
        <w:r w:rsidRPr="009E2307">
          <w:rPr>
            <w:rFonts w:ascii="Times New Roman" w:hAnsi="Times New Roman"/>
            <w:bCs/>
            <w:sz w:val="26"/>
            <w:szCs w:val="26"/>
            <w:lang w:eastAsia="ru-RU"/>
          </w:rPr>
          <w:t>восьмою</w:t>
        </w:r>
      </w:hyperlink>
      <w:r w:rsidR="00FF3522" w:rsidRPr="009E2307">
        <w:rPr>
          <w:rFonts w:ascii="Times New Roman" w:hAnsi="Times New Roman"/>
          <w:bCs/>
          <w:sz w:val="26"/>
          <w:szCs w:val="26"/>
          <w:lang w:eastAsia="ru-RU"/>
        </w:rPr>
        <w:t xml:space="preserve"> </w:t>
      </w:r>
      <w:r w:rsidRPr="009E2307">
        <w:rPr>
          <w:rFonts w:ascii="Times New Roman" w:hAnsi="Times New Roman"/>
          <w:bCs/>
          <w:sz w:val="26"/>
          <w:szCs w:val="26"/>
          <w:lang w:eastAsia="ru-RU"/>
        </w:rPr>
        <w:t>статті 176 цього Кодексу.</w:t>
      </w:r>
    </w:p>
    <w:p w14:paraId="70FFA871"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Копія клопотання та матеріалів, якими обґрунтовується необхідність застосування запобіжного заходу, надається підозрюваному, обвинуваченому не пізніше ніж за три години до початку розгляду клопотання (частина друга статті 184 КПК України).</w:t>
      </w:r>
    </w:p>
    <w:p w14:paraId="1AEDF48F"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Відповідно до частини першої статті 199 КПК України клопотання про продовження строку тримання під вартою має право подати прокурор, слідчий за погодженням з прокурором не пізніше ніж за п’ять днів до закінчення дії попередньої ухвали про тримання під вартою.</w:t>
      </w:r>
    </w:p>
    <w:p w14:paraId="35CBCF04"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Клопотання про продовження строку тримання під вартою, крім відомостей, зазначених у </w:t>
      </w:r>
      <w:hyperlink r:id="rId13" w:anchor="n1798" w:history="1">
        <w:r w:rsidRPr="009E2307">
          <w:rPr>
            <w:rFonts w:ascii="Times New Roman" w:hAnsi="Times New Roman"/>
            <w:bCs/>
            <w:sz w:val="26"/>
            <w:szCs w:val="26"/>
            <w:lang w:eastAsia="ru-RU"/>
          </w:rPr>
          <w:t>статті 184</w:t>
        </w:r>
      </w:hyperlink>
      <w:r w:rsidRPr="009E2307">
        <w:rPr>
          <w:rFonts w:ascii="Times New Roman" w:hAnsi="Times New Roman"/>
          <w:bCs/>
          <w:sz w:val="26"/>
          <w:szCs w:val="26"/>
          <w:lang w:eastAsia="ru-RU"/>
        </w:rPr>
        <w:t xml:space="preserve"> цього Кодексу, повинно містити</w:t>
      </w:r>
      <w:bookmarkStart w:id="6" w:name="n1934"/>
      <w:bookmarkEnd w:id="6"/>
      <w:r w:rsidRPr="009E2307">
        <w:rPr>
          <w:rFonts w:ascii="Times New Roman" w:hAnsi="Times New Roman"/>
          <w:bCs/>
          <w:sz w:val="26"/>
          <w:szCs w:val="26"/>
          <w:lang w:eastAsia="ru-RU"/>
        </w:rPr>
        <w:t xml:space="preserve"> виклад обставин, які свідчать про те, що заявлений ризик не зменшився або з’явилися нові ризики, які виправдовують тримання особи під вартою</w:t>
      </w:r>
      <w:bookmarkStart w:id="7" w:name="n1935"/>
      <w:bookmarkStart w:id="8" w:name="n1936"/>
      <w:bookmarkEnd w:id="7"/>
      <w:bookmarkEnd w:id="8"/>
      <w:r w:rsidRPr="009E2307">
        <w:rPr>
          <w:rFonts w:ascii="Times New Roman" w:hAnsi="Times New Roman"/>
          <w:bCs/>
          <w:sz w:val="26"/>
          <w:szCs w:val="26"/>
          <w:lang w:eastAsia="ru-RU"/>
        </w:rPr>
        <w:t xml:space="preserve"> (пункт 1 частини третьої статті 199 КПК України).</w:t>
      </w:r>
    </w:p>
    <w:p w14:paraId="66D1A7B7"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Згідно з частиною четвертою статті 199 КПК України слідчий суддя зобов’язаний розглянути клопотання про продовження строку тримання під вартою до закінчення строку дії попередньої ухвали згідно з правилами, передбаченими для розгляду клопотання про застосування запобіжного заходу.</w:t>
      </w:r>
    </w:p>
    <w:p w14:paraId="141BFA77"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Порядок розгляду клопотання про застосування запобіжного заходу визначений статтею 193 КПК України. </w:t>
      </w:r>
    </w:p>
    <w:p w14:paraId="106458B0"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Частиною першою статті 193 КПК України встановлено, що розгляд клопотання про застосування запобіжного заходу здійснюється за участю прокурора, підозрюваного, обвинуваченого, його захисника, крім випадків, передбачених </w:t>
      </w:r>
      <w:hyperlink r:id="rId14" w:anchor="n1881" w:history="1">
        <w:r w:rsidRPr="009E2307">
          <w:rPr>
            <w:rFonts w:ascii="Times New Roman" w:hAnsi="Times New Roman"/>
            <w:bCs/>
            <w:sz w:val="26"/>
            <w:szCs w:val="26"/>
            <w:lang w:eastAsia="ru-RU"/>
          </w:rPr>
          <w:t>частиною шостою</w:t>
        </w:r>
      </w:hyperlink>
      <w:r w:rsidRPr="009E2307">
        <w:rPr>
          <w:rFonts w:ascii="Times New Roman" w:hAnsi="Times New Roman"/>
          <w:bCs/>
          <w:sz w:val="26"/>
          <w:szCs w:val="26"/>
          <w:lang w:eastAsia="ru-RU"/>
        </w:rPr>
        <w:t xml:space="preserve"> цієї статті. </w:t>
      </w:r>
    </w:p>
    <w:p w14:paraId="74AB06EA"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Слідчий суддя, суд розглядає клопотання про обрання запобіжного заходу у вигляді тримання під вартою та може обрати такий запобіжний захід за відсутності підозрюваного, обвинуваченого лише у разі доведення прокурором наявності підстав, передбачених </w:t>
      </w:r>
      <w:hyperlink r:id="rId15" w:anchor="n1723" w:history="1">
        <w:r w:rsidRPr="009E2307">
          <w:rPr>
            <w:rFonts w:ascii="Times New Roman" w:hAnsi="Times New Roman"/>
            <w:bCs/>
            <w:sz w:val="26"/>
            <w:szCs w:val="26"/>
            <w:lang w:eastAsia="ru-RU"/>
          </w:rPr>
          <w:t>статтею 177</w:t>
        </w:r>
      </w:hyperlink>
      <w:r w:rsidRPr="009E2307">
        <w:rPr>
          <w:rFonts w:ascii="Times New Roman" w:hAnsi="Times New Roman"/>
          <w:bCs/>
          <w:sz w:val="26"/>
          <w:szCs w:val="26"/>
          <w:lang w:eastAsia="ru-RU"/>
        </w:rPr>
        <w:t xml:space="preserve"> цього Кодексу, а також наявності достатніх підстав вважати, що підозрюваний, обвинувачений виїхав та/або перебуває на тимчасово окупованій території України, території держави, визнаної Верховною Радою України державою-агресором, та/або оголошений у міжнародний розшук (частина шоста статті 193 КПК України). </w:t>
      </w:r>
    </w:p>
    <w:p w14:paraId="60353AF0" w14:textId="2A638744" w:rsidR="00C1063A" w:rsidRPr="009E2307" w:rsidRDefault="00784A52"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За результатами розгляду висновку доповідача та доданих до нього матеріалів Друга Дисциплінарна палата Вищої ради правосуддя</w:t>
      </w:r>
      <w:r w:rsidR="00C1063A" w:rsidRPr="009E2307">
        <w:rPr>
          <w:rFonts w:ascii="Times New Roman" w:hAnsi="Times New Roman"/>
          <w:bCs/>
          <w:sz w:val="26"/>
          <w:szCs w:val="26"/>
          <w:lang w:eastAsia="ru-RU"/>
        </w:rPr>
        <w:t xml:space="preserve"> встанов</w:t>
      </w:r>
      <w:r w:rsidRPr="009E2307">
        <w:rPr>
          <w:rFonts w:ascii="Times New Roman" w:hAnsi="Times New Roman"/>
          <w:bCs/>
          <w:sz w:val="26"/>
          <w:szCs w:val="26"/>
          <w:lang w:eastAsia="ru-RU"/>
        </w:rPr>
        <w:t>ила</w:t>
      </w:r>
      <w:r w:rsidR="00C1063A" w:rsidRPr="009E2307">
        <w:rPr>
          <w:rFonts w:ascii="Times New Roman" w:hAnsi="Times New Roman"/>
          <w:bCs/>
          <w:sz w:val="26"/>
          <w:szCs w:val="26"/>
          <w:lang w:eastAsia="ru-RU"/>
        </w:rPr>
        <w:t xml:space="preserve">, що на порушення вказаних вимог кримінального процесуального закону суддя </w:t>
      </w:r>
      <w:proofErr w:type="spellStart"/>
      <w:r w:rsidR="00C1063A" w:rsidRPr="009E2307">
        <w:rPr>
          <w:rFonts w:ascii="Times New Roman" w:hAnsi="Times New Roman"/>
          <w:bCs/>
          <w:sz w:val="26"/>
          <w:szCs w:val="26"/>
          <w:lang w:eastAsia="ru-RU"/>
        </w:rPr>
        <w:t>Полюхович</w:t>
      </w:r>
      <w:proofErr w:type="spellEnd"/>
      <w:r w:rsidR="00C1063A" w:rsidRPr="009E2307">
        <w:rPr>
          <w:rFonts w:ascii="Times New Roman" w:hAnsi="Times New Roman"/>
          <w:bCs/>
          <w:sz w:val="26"/>
          <w:szCs w:val="26"/>
          <w:lang w:eastAsia="ru-RU"/>
        </w:rPr>
        <w:t xml:space="preserve"> О.І. не призначив розгляд клопотання про продовження строку тримання під вартою </w:t>
      </w:r>
      <w:r w:rsidR="00BB730F">
        <w:rPr>
          <w:rFonts w:ascii="Times New Roman" w:hAnsi="Times New Roman"/>
          <w:bCs/>
          <w:sz w:val="26"/>
          <w:szCs w:val="26"/>
          <w:lang w:eastAsia="ru-RU"/>
        </w:rPr>
        <w:t>ОСОБА_1</w:t>
      </w:r>
      <w:r w:rsidR="00C1063A" w:rsidRPr="009E2307">
        <w:rPr>
          <w:rFonts w:ascii="Times New Roman" w:hAnsi="Times New Roman"/>
          <w:bCs/>
          <w:sz w:val="26"/>
          <w:szCs w:val="26"/>
          <w:lang w:eastAsia="ru-RU"/>
        </w:rPr>
        <w:t xml:space="preserve"> у відкритому судовому засіданні, не викликав осіб, які беруть участь у справі, в судове засідання та розглянув клопотання про продовження строку тримання під вартою </w:t>
      </w:r>
      <w:r w:rsidR="00BB730F">
        <w:rPr>
          <w:rFonts w:ascii="Times New Roman" w:hAnsi="Times New Roman"/>
          <w:bCs/>
          <w:sz w:val="26"/>
          <w:szCs w:val="26"/>
          <w:lang w:eastAsia="ru-RU"/>
        </w:rPr>
        <w:t>ОСОБА_1</w:t>
      </w:r>
      <w:r w:rsidR="00C1063A" w:rsidRPr="009E2307">
        <w:rPr>
          <w:rFonts w:ascii="Times New Roman" w:hAnsi="Times New Roman"/>
          <w:bCs/>
          <w:sz w:val="26"/>
          <w:szCs w:val="26"/>
          <w:lang w:eastAsia="ru-RU"/>
        </w:rPr>
        <w:t xml:space="preserve"> за відсутності учасників процесу. </w:t>
      </w:r>
    </w:p>
    <w:p w14:paraId="7522F3CF" w14:textId="1EB4A17C"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 xml:space="preserve">При цьому, як вбачається з резолютивної частини </w:t>
      </w:r>
      <w:proofErr w:type="spellStart"/>
      <w:r w:rsidRPr="009E2307">
        <w:rPr>
          <w:rFonts w:ascii="Times New Roman" w:hAnsi="Times New Roman"/>
          <w:bCs/>
          <w:sz w:val="26"/>
          <w:szCs w:val="26"/>
          <w:lang w:eastAsia="ru-RU"/>
        </w:rPr>
        <w:t>вироку</w:t>
      </w:r>
      <w:proofErr w:type="spellEnd"/>
      <w:r w:rsidRPr="009E2307">
        <w:rPr>
          <w:rFonts w:ascii="Times New Roman" w:hAnsi="Times New Roman"/>
          <w:bCs/>
          <w:sz w:val="26"/>
          <w:szCs w:val="26"/>
          <w:lang w:eastAsia="ru-RU"/>
        </w:rPr>
        <w:t xml:space="preserve"> від 16 серпня 2021</w:t>
      </w:r>
      <w:r w:rsidR="00D10449"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року, його виконання в частині взяття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під варту покладено на </w:t>
      </w:r>
      <w:proofErr w:type="spellStart"/>
      <w:r w:rsidRPr="009E2307">
        <w:rPr>
          <w:rFonts w:ascii="Times New Roman" w:hAnsi="Times New Roman"/>
          <w:bCs/>
          <w:sz w:val="26"/>
          <w:szCs w:val="26"/>
          <w:lang w:eastAsia="ru-RU"/>
        </w:rPr>
        <w:t>Вараський</w:t>
      </w:r>
      <w:proofErr w:type="spellEnd"/>
      <w:r w:rsidRPr="009E2307">
        <w:rPr>
          <w:rFonts w:ascii="Times New Roman" w:hAnsi="Times New Roman"/>
          <w:bCs/>
          <w:sz w:val="26"/>
          <w:szCs w:val="26"/>
          <w:lang w:eastAsia="ru-RU"/>
        </w:rPr>
        <w:t xml:space="preserve"> РВП ГУНП України в Рівненській області, конвойну роту ГУНП України в Рівненській області та Державну установу «Рівненський слідчий ізолятор».  </w:t>
      </w:r>
    </w:p>
    <w:p w14:paraId="58F0383F" w14:textId="30654430"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t>Отже, за відсутності обставин, встановлених частиною шостою статті 193</w:t>
      </w:r>
      <w:r w:rsidR="00F07828"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КПК України суддя </w:t>
      </w:r>
      <w:proofErr w:type="spellStart"/>
      <w:r w:rsidRPr="009E2307">
        <w:rPr>
          <w:rFonts w:ascii="Times New Roman" w:hAnsi="Times New Roman"/>
          <w:bCs/>
          <w:sz w:val="26"/>
          <w:szCs w:val="26"/>
          <w:lang w:eastAsia="ru-RU"/>
        </w:rPr>
        <w:t>Полюхович</w:t>
      </w:r>
      <w:proofErr w:type="spellEnd"/>
      <w:r w:rsidRPr="009E2307">
        <w:rPr>
          <w:rFonts w:ascii="Times New Roman" w:hAnsi="Times New Roman"/>
          <w:bCs/>
          <w:sz w:val="26"/>
          <w:szCs w:val="26"/>
          <w:lang w:eastAsia="ru-RU"/>
        </w:rPr>
        <w:t xml:space="preserve"> О.І. розглянув клопотання про продовження строку тримання під вартою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за його відсутності. Крім того, суддя </w:t>
      </w:r>
      <w:proofErr w:type="spellStart"/>
      <w:r w:rsidRPr="009E2307">
        <w:rPr>
          <w:rFonts w:ascii="Times New Roman" w:hAnsi="Times New Roman"/>
          <w:bCs/>
          <w:sz w:val="26"/>
          <w:szCs w:val="26"/>
          <w:lang w:eastAsia="ru-RU"/>
        </w:rPr>
        <w:t>Полюхович</w:t>
      </w:r>
      <w:proofErr w:type="spellEnd"/>
      <w:r w:rsidR="00363902" w:rsidRPr="009E2307">
        <w:rPr>
          <w:rFonts w:ascii="Times New Roman" w:hAnsi="Times New Roman"/>
          <w:bCs/>
          <w:sz w:val="26"/>
          <w:szCs w:val="26"/>
          <w:lang w:eastAsia="ru-RU"/>
        </w:rPr>
        <w:t> </w:t>
      </w:r>
      <w:r w:rsidRPr="009E2307">
        <w:rPr>
          <w:rFonts w:ascii="Times New Roman" w:hAnsi="Times New Roman"/>
          <w:bCs/>
          <w:sz w:val="26"/>
          <w:szCs w:val="26"/>
          <w:lang w:eastAsia="ru-RU"/>
        </w:rPr>
        <w:t xml:space="preserve">О.І. не перевірив, чи було </w:t>
      </w:r>
      <w:proofErr w:type="spellStart"/>
      <w:r w:rsidRPr="009E2307">
        <w:rPr>
          <w:rFonts w:ascii="Times New Roman" w:hAnsi="Times New Roman"/>
          <w:bCs/>
          <w:sz w:val="26"/>
          <w:szCs w:val="26"/>
          <w:lang w:eastAsia="ru-RU"/>
        </w:rPr>
        <w:t>вручено</w:t>
      </w:r>
      <w:proofErr w:type="spellEnd"/>
      <w:r w:rsidRPr="009E2307">
        <w:rPr>
          <w:rFonts w:ascii="Times New Roman" w:hAnsi="Times New Roman"/>
          <w:bCs/>
          <w:sz w:val="26"/>
          <w:szCs w:val="26"/>
          <w:lang w:eastAsia="ru-RU"/>
        </w:rPr>
        <w:t xml:space="preserve"> таке клопотання обвинуваченому </w:t>
      </w:r>
      <w:r w:rsidR="00BB730F">
        <w:rPr>
          <w:rFonts w:ascii="Times New Roman" w:hAnsi="Times New Roman"/>
          <w:bCs/>
          <w:sz w:val="26"/>
          <w:szCs w:val="26"/>
          <w:lang w:eastAsia="ru-RU"/>
        </w:rPr>
        <w:t>ОСОБА_1</w:t>
      </w:r>
      <w:r w:rsidRPr="009E2307">
        <w:rPr>
          <w:rFonts w:ascii="Times New Roman" w:hAnsi="Times New Roman"/>
          <w:bCs/>
          <w:sz w:val="26"/>
          <w:szCs w:val="26"/>
          <w:lang w:eastAsia="ru-RU"/>
        </w:rPr>
        <w:t xml:space="preserve"> відповідно до вимог частини другої статті 184 КПК України.  </w:t>
      </w:r>
    </w:p>
    <w:p w14:paraId="12AAA008" w14:textId="77777777" w:rsidR="00C1063A" w:rsidRPr="009E2307" w:rsidRDefault="00C1063A" w:rsidP="00C1063A">
      <w:pPr>
        <w:spacing w:after="0" w:line="240" w:lineRule="auto"/>
        <w:ind w:firstLine="567"/>
        <w:jc w:val="both"/>
        <w:rPr>
          <w:rFonts w:ascii="Times New Roman" w:hAnsi="Times New Roman"/>
          <w:bCs/>
          <w:sz w:val="26"/>
          <w:szCs w:val="26"/>
          <w:lang w:eastAsia="ru-RU"/>
        </w:rPr>
      </w:pPr>
      <w:r w:rsidRPr="009E2307">
        <w:rPr>
          <w:rFonts w:ascii="Times New Roman" w:hAnsi="Times New Roman"/>
          <w:bCs/>
          <w:sz w:val="26"/>
          <w:szCs w:val="26"/>
          <w:lang w:eastAsia="ru-RU"/>
        </w:rPr>
        <w:lastRenderedPageBreak/>
        <w:t xml:space="preserve">Вказані дії судді </w:t>
      </w:r>
      <w:proofErr w:type="spellStart"/>
      <w:r w:rsidRPr="009E2307">
        <w:rPr>
          <w:rFonts w:ascii="Times New Roman" w:hAnsi="Times New Roman"/>
          <w:bCs/>
          <w:sz w:val="26"/>
          <w:szCs w:val="26"/>
          <w:lang w:eastAsia="ru-RU"/>
        </w:rPr>
        <w:t>Полюховича</w:t>
      </w:r>
      <w:proofErr w:type="spellEnd"/>
      <w:r w:rsidRPr="009E2307">
        <w:rPr>
          <w:rFonts w:ascii="Times New Roman" w:hAnsi="Times New Roman"/>
          <w:bCs/>
          <w:sz w:val="26"/>
          <w:szCs w:val="26"/>
          <w:lang w:eastAsia="ru-RU"/>
        </w:rPr>
        <w:t xml:space="preserve"> О.І. призвели до того, що обвинувачений та сторона захисту були позбавлені можливості скористатися своїми правами, передбаченими кримінальним процесуальним законом, а саме: бути обізнаним про суть питання, що розглядається судом; бути повідомленими про судове засідання; брати участь у судовому засіданні; заявляти відводи клопотання; надавати пояснення по суті питання, що розглядається, або відмовитися від їх надання; досліджувати докази, документи, показання, на які посилається прокурор, та надавати речі, документи, показання на спростування доводів прокурора; користуватися іншими правами, визначеними КПК України. </w:t>
      </w:r>
    </w:p>
    <w:p w14:paraId="00D0BEDA" w14:textId="0156CB35" w:rsidR="00C1063A" w:rsidRPr="009E2307" w:rsidRDefault="00C1063A" w:rsidP="0093135E">
      <w:pPr>
        <w:pStyle w:val="rvps2"/>
        <w:shd w:val="clear" w:color="auto" w:fill="FFFFFF"/>
        <w:spacing w:before="0" w:beforeAutospacing="0" w:after="0" w:afterAutospacing="0"/>
        <w:ind w:firstLine="567"/>
        <w:jc w:val="both"/>
        <w:rPr>
          <w:sz w:val="26"/>
          <w:szCs w:val="26"/>
          <w:lang w:val="uk-UA"/>
        </w:rPr>
      </w:pPr>
      <w:r w:rsidRPr="009E2307">
        <w:rPr>
          <w:sz w:val="26"/>
          <w:szCs w:val="26"/>
          <w:lang w:val="uk-UA"/>
        </w:rPr>
        <w:t xml:space="preserve">Враховуючи наведене, </w:t>
      </w:r>
      <w:r w:rsidR="00774300" w:rsidRPr="009E2307">
        <w:rPr>
          <w:sz w:val="26"/>
          <w:szCs w:val="26"/>
          <w:lang w:val="uk-UA"/>
        </w:rPr>
        <w:t xml:space="preserve">Друга Дисциплінарна палата Вищої ради правосуддя дійшла висновку, що </w:t>
      </w:r>
      <w:r w:rsidRPr="009E2307">
        <w:rPr>
          <w:sz w:val="26"/>
          <w:szCs w:val="26"/>
          <w:lang w:val="uk-UA"/>
        </w:rPr>
        <w:t xml:space="preserve">дії судді </w:t>
      </w:r>
      <w:proofErr w:type="spellStart"/>
      <w:r w:rsidRPr="009E2307">
        <w:rPr>
          <w:sz w:val="26"/>
          <w:szCs w:val="26"/>
          <w:lang w:val="uk-UA"/>
        </w:rPr>
        <w:t>Полюховича</w:t>
      </w:r>
      <w:proofErr w:type="spellEnd"/>
      <w:r w:rsidRPr="009E2307">
        <w:rPr>
          <w:sz w:val="26"/>
          <w:szCs w:val="26"/>
          <w:lang w:val="uk-UA"/>
        </w:rPr>
        <w:t xml:space="preserve"> О.І. можуть містити ознаки дисциплінарного проступку, передбаченого підпунктом «а» пункту 1 частини першої 106 Закону України «Про судоустрій і статус суддів» (умисне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633671EE" w14:textId="77777777" w:rsidR="00C1063A" w:rsidRPr="009E2307" w:rsidRDefault="00C1063A" w:rsidP="00C1063A">
      <w:pPr>
        <w:pStyle w:val="af8"/>
        <w:ind w:firstLine="567"/>
        <w:jc w:val="both"/>
        <w:rPr>
          <w:rFonts w:cs="Times New Roman"/>
          <w:bCs/>
          <w:sz w:val="26"/>
          <w:szCs w:val="26"/>
          <w:lang w:eastAsia="ru-RU"/>
        </w:rPr>
      </w:pPr>
      <w:r w:rsidRPr="009E2307">
        <w:rPr>
          <w:rFonts w:cs="Times New Roman"/>
          <w:bCs/>
          <w:sz w:val="26"/>
          <w:szCs w:val="26"/>
          <w:lang w:eastAsia="ru-RU"/>
        </w:rPr>
        <w:t>Частиною першою статті 22 КПК України встановлено, що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14:paraId="3ABDB544" w14:textId="06B93E0F" w:rsidR="00C1063A" w:rsidRPr="009E2307" w:rsidRDefault="00C1063A" w:rsidP="00C1063A">
      <w:pPr>
        <w:pStyle w:val="af8"/>
        <w:ind w:firstLine="567"/>
        <w:jc w:val="both"/>
        <w:rPr>
          <w:rFonts w:cs="Times New Roman"/>
          <w:bCs/>
          <w:sz w:val="26"/>
          <w:szCs w:val="26"/>
          <w:lang w:eastAsia="ru-RU"/>
        </w:rPr>
      </w:pPr>
      <w:r w:rsidRPr="009E2307">
        <w:rPr>
          <w:rFonts w:cs="Times New Roman"/>
          <w:bCs/>
          <w:sz w:val="26"/>
          <w:szCs w:val="26"/>
          <w:lang w:eastAsia="ru-RU"/>
        </w:rPr>
        <w:t>Принцип змагальності процесу означає, що кожній стороні повинна бути надана можливість ознайомитися з усіма доказами та зауваженнями, наданими іншою стороною, і відповісти на них (рішення у справі «</w:t>
      </w:r>
      <w:proofErr w:type="spellStart"/>
      <w:r w:rsidRPr="009E2307">
        <w:rPr>
          <w:rFonts w:cs="Times New Roman"/>
          <w:bCs/>
          <w:sz w:val="26"/>
          <w:szCs w:val="26"/>
          <w:lang w:eastAsia="ru-RU"/>
        </w:rPr>
        <w:t>Ruiz-Mateos</w:t>
      </w:r>
      <w:proofErr w:type="spellEnd"/>
      <w:r w:rsidRPr="009E2307">
        <w:rPr>
          <w:rFonts w:cs="Times New Roman"/>
          <w:bCs/>
          <w:sz w:val="26"/>
          <w:szCs w:val="26"/>
          <w:lang w:eastAsia="ru-RU"/>
        </w:rPr>
        <w:t xml:space="preserve"> проти Іспанії»,</w:t>
      </w:r>
      <w:r w:rsidR="00CA02CF">
        <w:rPr>
          <w:rFonts w:cs="Times New Roman"/>
          <w:bCs/>
          <w:sz w:val="26"/>
          <w:szCs w:val="26"/>
          <w:lang w:eastAsia="ru-RU"/>
        </w:rPr>
        <w:t xml:space="preserve"> </w:t>
      </w:r>
      <w:r w:rsidRPr="009E2307">
        <w:rPr>
          <w:rFonts w:cs="Times New Roman"/>
          <w:bCs/>
          <w:sz w:val="26"/>
          <w:szCs w:val="26"/>
          <w:lang w:eastAsia="ru-RU"/>
        </w:rPr>
        <w:t>від 23</w:t>
      </w:r>
      <w:r w:rsidR="00CA02CF">
        <w:rPr>
          <w:rFonts w:cs="Times New Roman"/>
          <w:bCs/>
          <w:sz w:val="26"/>
          <w:szCs w:val="26"/>
          <w:lang w:eastAsia="ru-RU"/>
        </w:rPr>
        <w:t> </w:t>
      </w:r>
      <w:r w:rsidRPr="009E2307">
        <w:rPr>
          <w:rFonts w:cs="Times New Roman"/>
          <w:bCs/>
          <w:sz w:val="26"/>
          <w:szCs w:val="26"/>
          <w:lang w:eastAsia="ru-RU"/>
        </w:rPr>
        <w:t>червня 1993 року, заява № 12952/87, п. 63).</w:t>
      </w:r>
    </w:p>
    <w:p w14:paraId="1ADFD609" w14:textId="77777777" w:rsidR="00C1063A" w:rsidRPr="009E2307" w:rsidRDefault="00C1063A" w:rsidP="00C1063A">
      <w:pPr>
        <w:pStyle w:val="af8"/>
        <w:ind w:firstLine="567"/>
        <w:jc w:val="both"/>
        <w:rPr>
          <w:rFonts w:cs="Times New Roman"/>
          <w:bCs/>
          <w:sz w:val="26"/>
          <w:szCs w:val="26"/>
          <w:lang w:eastAsia="ru-RU"/>
        </w:rPr>
      </w:pPr>
      <w:r w:rsidRPr="009E2307">
        <w:rPr>
          <w:rFonts w:cs="Times New Roman"/>
          <w:bCs/>
          <w:sz w:val="26"/>
          <w:szCs w:val="26"/>
          <w:lang w:eastAsia="ru-RU"/>
        </w:rPr>
        <w:t>Захищене статтею 6 Конвенції право на справедливий судовий розгляд також передбачає право на змагальність провадження. Кожна сторона провадження має бути поінформована про подання та аргументи іншої сторони та отримувати нагоду коментувати чи спростовувати їх. Провідною ідеєю цього принципу у кримінальному провадженні є паритетність сторін обвинувачення і захисту, які самостійно відстоюють їхні правові позиції у формі судового спору шляхом реалізації наданих законом процесуальних прав та виконання процесуальних обов’язків.</w:t>
      </w:r>
    </w:p>
    <w:p w14:paraId="1822D311" w14:textId="784845DA" w:rsidR="00C1063A" w:rsidRPr="009E2307" w:rsidRDefault="00C1063A" w:rsidP="00C1063A">
      <w:pPr>
        <w:pStyle w:val="af8"/>
        <w:ind w:firstLine="567"/>
        <w:jc w:val="both"/>
        <w:rPr>
          <w:rFonts w:cs="Times New Roman"/>
          <w:bCs/>
          <w:sz w:val="26"/>
          <w:szCs w:val="26"/>
          <w:lang w:eastAsia="ru-RU"/>
        </w:rPr>
      </w:pPr>
      <w:r w:rsidRPr="009E2307">
        <w:rPr>
          <w:rFonts w:cs="Times New Roman"/>
          <w:bCs/>
          <w:sz w:val="26"/>
          <w:szCs w:val="26"/>
          <w:lang w:eastAsia="ru-RU"/>
        </w:rPr>
        <w:t>Будь-яке кримінальне провадження, в тому числі його процесуальні аспекти, мусить мати змагальний характер і гарантувати рівність сторін між обвинуваченням і захистом: це є однією з основоположних складових права на справедливий судовий розгляд. Право на змагальний судовий розгляд у кримінальному провадженні передбачає, як для обвинувачення, так і для захисту, можливість ознайомитись із поданнями або доказами, наданими іншою стороною. Окрім того, стаття 6 § 1 вимагає, щоб органи кримінального переслідування повідомляли захисту усі наявні у них докази, як на обвинувачення, так і на виправдання (</w:t>
      </w:r>
      <w:proofErr w:type="spellStart"/>
      <w:r w:rsidRPr="009E2307">
        <w:rPr>
          <w:rFonts w:cs="Times New Roman"/>
          <w:bCs/>
          <w:sz w:val="26"/>
          <w:szCs w:val="26"/>
          <w:lang w:eastAsia="ru-RU"/>
        </w:rPr>
        <w:t>Rowe</w:t>
      </w:r>
      <w:proofErr w:type="spellEnd"/>
      <w:r w:rsidRPr="009E2307">
        <w:rPr>
          <w:rFonts w:cs="Times New Roman"/>
          <w:bCs/>
          <w:sz w:val="26"/>
          <w:szCs w:val="26"/>
          <w:lang w:eastAsia="ru-RU"/>
        </w:rPr>
        <w:t xml:space="preserve"> і </w:t>
      </w:r>
      <w:proofErr w:type="spellStart"/>
      <w:r w:rsidRPr="009E2307">
        <w:rPr>
          <w:rFonts w:cs="Times New Roman"/>
          <w:bCs/>
          <w:sz w:val="26"/>
          <w:szCs w:val="26"/>
          <w:lang w:eastAsia="ru-RU"/>
        </w:rPr>
        <w:t>Davis</w:t>
      </w:r>
      <w:proofErr w:type="spellEnd"/>
      <w:r w:rsidRPr="009E2307">
        <w:rPr>
          <w:rFonts w:cs="Times New Roman"/>
          <w:bCs/>
          <w:sz w:val="26"/>
          <w:szCs w:val="26"/>
          <w:lang w:eastAsia="ru-RU"/>
        </w:rPr>
        <w:t xml:space="preserve"> проти Сполученого Королівства [ВП], § 60)</w:t>
      </w:r>
      <w:r w:rsidR="00905297">
        <w:rPr>
          <w:rFonts w:cs="Times New Roman"/>
          <w:bCs/>
          <w:sz w:val="26"/>
          <w:szCs w:val="26"/>
          <w:lang w:eastAsia="ru-RU"/>
        </w:rPr>
        <w:t>.</w:t>
      </w:r>
    </w:p>
    <w:p w14:paraId="0B07E4B5"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 xml:space="preserve">Представлення суду однією стороною матеріалів є неприйнятним, якщо ці ж матеріали не представлені іншій стороні, і яка надалі не може їх прокоментувати (APEH </w:t>
      </w:r>
      <w:proofErr w:type="spellStart"/>
      <w:r w:rsidRPr="009E2307">
        <w:rPr>
          <w:rFonts w:cs="Times New Roman"/>
          <w:sz w:val="26"/>
          <w:szCs w:val="26"/>
        </w:rPr>
        <w:t>Üldözötteinek</w:t>
      </w:r>
      <w:proofErr w:type="spellEnd"/>
      <w:r w:rsidRPr="009E2307">
        <w:rPr>
          <w:rFonts w:cs="Times New Roman"/>
          <w:sz w:val="26"/>
          <w:szCs w:val="26"/>
        </w:rPr>
        <w:t xml:space="preserve"> </w:t>
      </w:r>
      <w:proofErr w:type="spellStart"/>
      <w:r w:rsidRPr="009E2307">
        <w:rPr>
          <w:rFonts w:cs="Times New Roman"/>
          <w:sz w:val="26"/>
          <w:szCs w:val="26"/>
        </w:rPr>
        <w:t>Szövetsége</w:t>
      </w:r>
      <w:proofErr w:type="spellEnd"/>
      <w:r w:rsidRPr="009E2307">
        <w:rPr>
          <w:rFonts w:cs="Times New Roman"/>
          <w:sz w:val="26"/>
          <w:szCs w:val="26"/>
        </w:rPr>
        <w:t xml:space="preserve"> </w:t>
      </w:r>
      <w:proofErr w:type="spellStart"/>
      <w:r w:rsidRPr="009E2307">
        <w:rPr>
          <w:rFonts w:cs="Times New Roman"/>
          <w:sz w:val="26"/>
          <w:szCs w:val="26"/>
        </w:rPr>
        <w:t>and</w:t>
      </w:r>
      <w:proofErr w:type="spellEnd"/>
      <w:r w:rsidRPr="009E2307">
        <w:rPr>
          <w:rFonts w:cs="Times New Roman"/>
          <w:sz w:val="26"/>
          <w:szCs w:val="26"/>
        </w:rPr>
        <w:t xml:space="preserve"> </w:t>
      </w:r>
      <w:proofErr w:type="spellStart"/>
      <w:r w:rsidRPr="009E2307">
        <w:rPr>
          <w:rFonts w:cs="Times New Roman"/>
          <w:sz w:val="26"/>
          <w:szCs w:val="26"/>
        </w:rPr>
        <w:t>Others</w:t>
      </w:r>
      <w:proofErr w:type="spellEnd"/>
      <w:r w:rsidRPr="009E2307">
        <w:rPr>
          <w:rFonts w:cs="Times New Roman"/>
          <w:sz w:val="26"/>
          <w:szCs w:val="26"/>
        </w:rPr>
        <w:t xml:space="preserve"> v. </w:t>
      </w:r>
      <w:proofErr w:type="spellStart"/>
      <w:r w:rsidRPr="009E2307">
        <w:rPr>
          <w:rFonts w:cs="Times New Roman"/>
          <w:sz w:val="26"/>
          <w:szCs w:val="26"/>
        </w:rPr>
        <w:t>Hungary</w:t>
      </w:r>
      <w:proofErr w:type="spellEnd"/>
      <w:r w:rsidRPr="009E2307">
        <w:rPr>
          <w:rFonts w:cs="Times New Roman"/>
          <w:sz w:val="26"/>
          <w:szCs w:val="26"/>
        </w:rPr>
        <w:t xml:space="preserve"> (</w:t>
      </w:r>
      <w:proofErr w:type="spellStart"/>
      <w:r w:rsidRPr="009E2307">
        <w:rPr>
          <w:rFonts w:cs="Times New Roman"/>
          <w:sz w:val="26"/>
          <w:szCs w:val="26"/>
        </w:rPr>
        <w:t>Апех</w:t>
      </w:r>
      <w:proofErr w:type="spellEnd"/>
      <w:r w:rsidRPr="009E2307">
        <w:rPr>
          <w:rFonts w:cs="Times New Roman"/>
          <w:sz w:val="26"/>
          <w:szCs w:val="26"/>
        </w:rPr>
        <w:t xml:space="preserve"> </w:t>
      </w:r>
      <w:proofErr w:type="spellStart"/>
      <w:r w:rsidRPr="009E2307">
        <w:rPr>
          <w:rFonts w:cs="Times New Roman"/>
          <w:sz w:val="26"/>
          <w:szCs w:val="26"/>
        </w:rPr>
        <w:t>Ільдезеттеінек</w:t>
      </w:r>
      <w:proofErr w:type="spellEnd"/>
      <w:r w:rsidRPr="009E2307">
        <w:rPr>
          <w:rFonts w:cs="Times New Roman"/>
          <w:sz w:val="26"/>
          <w:szCs w:val="26"/>
        </w:rPr>
        <w:t xml:space="preserve"> </w:t>
      </w:r>
      <w:proofErr w:type="spellStart"/>
      <w:r w:rsidRPr="009E2307">
        <w:rPr>
          <w:rFonts w:cs="Times New Roman"/>
          <w:sz w:val="26"/>
          <w:szCs w:val="26"/>
        </w:rPr>
        <w:t>Севетшеґе</w:t>
      </w:r>
      <w:proofErr w:type="spellEnd"/>
      <w:r w:rsidRPr="009E2307">
        <w:rPr>
          <w:rFonts w:cs="Times New Roman"/>
          <w:sz w:val="26"/>
          <w:szCs w:val="26"/>
        </w:rPr>
        <w:t xml:space="preserve"> та інші проти Угорщини), § 42).</w:t>
      </w:r>
    </w:p>
    <w:p w14:paraId="48DDA9B4" w14:textId="66F875B4" w:rsidR="00C1063A" w:rsidRPr="009E2307" w:rsidRDefault="00C1063A" w:rsidP="00C1063A">
      <w:pPr>
        <w:pStyle w:val="af8"/>
        <w:ind w:firstLine="567"/>
        <w:jc w:val="both"/>
        <w:rPr>
          <w:rFonts w:cs="Times New Roman"/>
          <w:sz w:val="26"/>
          <w:szCs w:val="26"/>
        </w:rPr>
      </w:pPr>
      <w:r w:rsidRPr="009E2307">
        <w:rPr>
          <w:rFonts w:cs="Times New Roman"/>
          <w:sz w:val="26"/>
          <w:szCs w:val="26"/>
        </w:rPr>
        <w:t>Однак, якщо зауваження, представлені суду, не повідомлені жодній із сторін, то буде не порушення принципу рівності сторін, а порушення більш широкого поняття справедливості провадження (</w:t>
      </w:r>
      <w:proofErr w:type="spellStart"/>
      <w:r w:rsidRPr="009E2307">
        <w:rPr>
          <w:rFonts w:cs="Times New Roman"/>
          <w:sz w:val="26"/>
          <w:szCs w:val="26"/>
        </w:rPr>
        <w:t>Nideröst-Huber</w:t>
      </w:r>
      <w:proofErr w:type="spellEnd"/>
      <w:r w:rsidRPr="009E2307">
        <w:rPr>
          <w:rFonts w:cs="Times New Roman"/>
          <w:sz w:val="26"/>
          <w:szCs w:val="26"/>
        </w:rPr>
        <w:t xml:space="preserve"> v. </w:t>
      </w:r>
      <w:proofErr w:type="spellStart"/>
      <w:r w:rsidRPr="009E2307">
        <w:rPr>
          <w:rFonts w:cs="Times New Roman"/>
          <w:sz w:val="26"/>
          <w:szCs w:val="26"/>
        </w:rPr>
        <w:t>Switzerland</w:t>
      </w:r>
      <w:proofErr w:type="spellEnd"/>
      <w:r w:rsidRPr="009E2307">
        <w:rPr>
          <w:rFonts w:cs="Times New Roman"/>
          <w:sz w:val="26"/>
          <w:szCs w:val="26"/>
        </w:rPr>
        <w:t xml:space="preserve"> (</w:t>
      </w:r>
      <w:proofErr w:type="spellStart"/>
      <w:r w:rsidRPr="009E2307">
        <w:rPr>
          <w:rFonts w:cs="Times New Roman"/>
          <w:sz w:val="26"/>
          <w:szCs w:val="26"/>
        </w:rPr>
        <w:t>Нідерьост</w:t>
      </w:r>
      <w:proofErr w:type="spellEnd"/>
      <w:r w:rsidRPr="009E2307">
        <w:rPr>
          <w:rFonts w:cs="Times New Roman"/>
          <w:sz w:val="26"/>
          <w:szCs w:val="26"/>
        </w:rPr>
        <w:t xml:space="preserve"> </w:t>
      </w:r>
      <w:proofErr w:type="spellStart"/>
      <w:r w:rsidRPr="009E2307">
        <w:rPr>
          <w:rFonts w:cs="Times New Roman"/>
          <w:sz w:val="26"/>
          <w:szCs w:val="26"/>
        </w:rPr>
        <w:t>Хубер</w:t>
      </w:r>
      <w:proofErr w:type="spellEnd"/>
      <w:r w:rsidRPr="009E2307">
        <w:rPr>
          <w:rFonts w:cs="Times New Roman"/>
          <w:sz w:val="26"/>
          <w:szCs w:val="26"/>
        </w:rPr>
        <w:t xml:space="preserve"> проти </w:t>
      </w:r>
      <w:r w:rsidRPr="009E2307">
        <w:rPr>
          <w:rFonts w:cs="Times New Roman"/>
          <w:sz w:val="26"/>
          <w:szCs w:val="26"/>
        </w:rPr>
        <w:lastRenderedPageBreak/>
        <w:t xml:space="preserve">Швейцарії), §§ 23–24; </w:t>
      </w:r>
      <w:proofErr w:type="spellStart"/>
      <w:r w:rsidRPr="009E2307">
        <w:rPr>
          <w:rFonts w:cs="Times New Roman"/>
          <w:sz w:val="26"/>
          <w:szCs w:val="26"/>
        </w:rPr>
        <w:t>Clinique</w:t>
      </w:r>
      <w:proofErr w:type="spellEnd"/>
      <w:r w:rsidRPr="009E2307">
        <w:rPr>
          <w:rFonts w:cs="Times New Roman"/>
          <w:sz w:val="26"/>
          <w:szCs w:val="26"/>
        </w:rPr>
        <w:t xml:space="preserve"> </w:t>
      </w:r>
      <w:proofErr w:type="spellStart"/>
      <w:r w:rsidRPr="009E2307">
        <w:rPr>
          <w:rFonts w:cs="Times New Roman"/>
          <w:sz w:val="26"/>
          <w:szCs w:val="26"/>
        </w:rPr>
        <w:t>des</w:t>
      </w:r>
      <w:proofErr w:type="spellEnd"/>
      <w:r w:rsidRPr="009E2307">
        <w:rPr>
          <w:rFonts w:cs="Times New Roman"/>
          <w:sz w:val="26"/>
          <w:szCs w:val="26"/>
        </w:rPr>
        <w:t xml:space="preserve"> </w:t>
      </w:r>
      <w:proofErr w:type="spellStart"/>
      <w:r w:rsidRPr="009E2307">
        <w:rPr>
          <w:rFonts w:cs="Times New Roman"/>
          <w:sz w:val="26"/>
          <w:szCs w:val="26"/>
        </w:rPr>
        <w:t>Acacias</w:t>
      </w:r>
      <w:proofErr w:type="spellEnd"/>
      <w:r w:rsidRPr="009E2307">
        <w:rPr>
          <w:rFonts w:cs="Times New Roman"/>
          <w:sz w:val="26"/>
          <w:szCs w:val="26"/>
        </w:rPr>
        <w:t xml:space="preserve"> </w:t>
      </w:r>
      <w:proofErr w:type="spellStart"/>
      <w:r w:rsidRPr="009E2307">
        <w:rPr>
          <w:rFonts w:cs="Times New Roman"/>
          <w:sz w:val="26"/>
          <w:szCs w:val="26"/>
        </w:rPr>
        <w:t>and</w:t>
      </w:r>
      <w:proofErr w:type="spellEnd"/>
      <w:r w:rsidRPr="009E2307">
        <w:rPr>
          <w:rFonts w:cs="Times New Roman"/>
          <w:sz w:val="26"/>
          <w:szCs w:val="26"/>
        </w:rPr>
        <w:t xml:space="preserve"> </w:t>
      </w:r>
      <w:proofErr w:type="spellStart"/>
      <w:r w:rsidRPr="009E2307">
        <w:rPr>
          <w:rFonts w:cs="Times New Roman"/>
          <w:sz w:val="26"/>
          <w:szCs w:val="26"/>
        </w:rPr>
        <w:t>Others</w:t>
      </w:r>
      <w:proofErr w:type="spellEnd"/>
      <w:r w:rsidR="00363902" w:rsidRPr="009E2307">
        <w:rPr>
          <w:rFonts w:cs="Times New Roman"/>
          <w:sz w:val="26"/>
          <w:szCs w:val="26"/>
        </w:rPr>
        <w:t xml:space="preserve"> </w:t>
      </w:r>
      <w:r w:rsidRPr="009E2307">
        <w:rPr>
          <w:rFonts w:cs="Times New Roman"/>
          <w:sz w:val="26"/>
          <w:szCs w:val="26"/>
        </w:rPr>
        <w:t xml:space="preserve">v. </w:t>
      </w:r>
      <w:proofErr w:type="spellStart"/>
      <w:r w:rsidRPr="009E2307">
        <w:rPr>
          <w:rFonts w:cs="Times New Roman"/>
          <w:sz w:val="26"/>
          <w:szCs w:val="26"/>
        </w:rPr>
        <w:t>France</w:t>
      </w:r>
      <w:proofErr w:type="spellEnd"/>
      <w:r w:rsidRPr="009E2307">
        <w:rPr>
          <w:rFonts w:cs="Times New Roman"/>
          <w:sz w:val="26"/>
          <w:szCs w:val="26"/>
        </w:rPr>
        <w:t xml:space="preserve"> (</w:t>
      </w:r>
      <w:proofErr w:type="spellStart"/>
      <w:r w:rsidRPr="009E2307">
        <w:rPr>
          <w:rFonts w:cs="Times New Roman"/>
          <w:sz w:val="26"/>
          <w:szCs w:val="26"/>
        </w:rPr>
        <w:t>Клінік</w:t>
      </w:r>
      <w:proofErr w:type="spellEnd"/>
      <w:r w:rsidRPr="009E2307">
        <w:rPr>
          <w:rFonts w:cs="Times New Roman"/>
          <w:sz w:val="26"/>
          <w:szCs w:val="26"/>
        </w:rPr>
        <w:t xml:space="preserve"> </w:t>
      </w:r>
      <w:proofErr w:type="spellStart"/>
      <w:r w:rsidRPr="009E2307">
        <w:rPr>
          <w:rFonts w:cs="Times New Roman"/>
          <w:sz w:val="26"/>
          <w:szCs w:val="26"/>
        </w:rPr>
        <w:t>дез</w:t>
      </w:r>
      <w:proofErr w:type="spellEnd"/>
      <w:r w:rsidRPr="009E2307">
        <w:rPr>
          <w:rFonts w:cs="Times New Roman"/>
          <w:sz w:val="26"/>
          <w:szCs w:val="26"/>
        </w:rPr>
        <w:t xml:space="preserve"> Акація та інші проти Франції), §§ 36–37).</w:t>
      </w:r>
    </w:p>
    <w:p w14:paraId="7AC42FD6" w14:textId="66A906F6" w:rsidR="00C1063A" w:rsidRPr="009E2307" w:rsidRDefault="00C1063A" w:rsidP="00C1063A">
      <w:pPr>
        <w:pStyle w:val="af8"/>
        <w:ind w:firstLine="567"/>
        <w:jc w:val="both"/>
        <w:rPr>
          <w:rFonts w:cs="Times New Roman"/>
          <w:sz w:val="26"/>
          <w:szCs w:val="26"/>
        </w:rPr>
      </w:pPr>
      <w:r w:rsidRPr="009E2307">
        <w:rPr>
          <w:rFonts w:cs="Times New Roman"/>
          <w:sz w:val="26"/>
          <w:szCs w:val="26"/>
        </w:rPr>
        <w:t xml:space="preserve">Разом із цим відповідно до практики </w:t>
      </w:r>
      <w:r w:rsidR="00877B63">
        <w:rPr>
          <w:rFonts w:cs="Times New Roman"/>
          <w:sz w:val="26"/>
          <w:szCs w:val="26"/>
        </w:rPr>
        <w:t>ЄСПЛ</w:t>
      </w:r>
      <w:r w:rsidRPr="009E2307">
        <w:rPr>
          <w:rFonts w:cs="Times New Roman"/>
          <w:sz w:val="26"/>
          <w:szCs w:val="26"/>
        </w:rPr>
        <w:t xml:space="preserve"> принцип процесуальної рівності сторін є одним із елементів більш широкої концепції справедливого судового розгляду та вимагає, щоб кожній стороні надавалась розумна можливість представляти свою позицію за таких обставин, які не ставлять цю сторону в суттєво невигідне становище стосовно другої сторони. </w:t>
      </w:r>
    </w:p>
    <w:p w14:paraId="536C0F97" w14:textId="77777777" w:rsidR="00C1063A" w:rsidRPr="009E2307" w:rsidRDefault="00C1063A" w:rsidP="00C1063A">
      <w:pPr>
        <w:pStyle w:val="af8"/>
        <w:ind w:firstLine="567"/>
        <w:jc w:val="both"/>
        <w:rPr>
          <w:rFonts w:cs="Times New Roman"/>
          <w:bCs/>
          <w:sz w:val="26"/>
          <w:szCs w:val="26"/>
        </w:rPr>
      </w:pPr>
      <w:r w:rsidRPr="009E2307">
        <w:rPr>
          <w:rFonts w:cs="Times New Roman"/>
          <w:bCs/>
          <w:sz w:val="26"/>
          <w:szCs w:val="26"/>
        </w:rPr>
        <w:t>Забезпечення процесуальної рівності та змагальності сторін у кримінальному провадженні, підвищення гарантій захисту прав підозрюваних і обвинувачуваних та інших учасників кримінального провадження покладені саме на суддю.</w:t>
      </w:r>
    </w:p>
    <w:p w14:paraId="333415C9" w14:textId="078D602C" w:rsidR="00C1063A" w:rsidRPr="009E2307" w:rsidRDefault="00B2265C" w:rsidP="0040098D">
      <w:pPr>
        <w:pStyle w:val="af8"/>
        <w:ind w:firstLine="567"/>
        <w:jc w:val="both"/>
        <w:rPr>
          <w:rFonts w:cs="Times New Roman"/>
          <w:sz w:val="26"/>
          <w:szCs w:val="26"/>
        </w:rPr>
      </w:pPr>
      <w:r w:rsidRPr="009E2307">
        <w:rPr>
          <w:rFonts w:cs="Times New Roman"/>
          <w:sz w:val="26"/>
          <w:szCs w:val="26"/>
        </w:rPr>
        <w:t>Друга Дисциплінарна палата Вищої ради правосуддя вважає, що в</w:t>
      </w:r>
      <w:r w:rsidR="00C1063A" w:rsidRPr="009E2307">
        <w:rPr>
          <w:rFonts w:cs="Times New Roman"/>
          <w:sz w:val="26"/>
          <w:szCs w:val="26"/>
        </w:rPr>
        <w:t xml:space="preserve">становлені обставини дають підстави для висновку, що суддею </w:t>
      </w:r>
      <w:proofErr w:type="spellStart"/>
      <w:r w:rsidR="00C1063A" w:rsidRPr="009E2307">
        <w:rPr>
          <w:rFonts w:cs="Times New Roman"/>
          <w:sz w:val="26"/>
          <w:szCs w:val="26"/>
        </w:rPr>
        <w:t>Полюховичем</w:t>
      </w:r>
      <w:proofErr w:type="spellEnd"/>
      <w:r w:rsidR="00F07828" w:rsidRPr="009E2307">
        <w:rPr>
          <w:rFonts w:cs="Times New Roman"/>
          <w:sz w:val="26"/>
          <w:szCs w:val="26"/>
        </w:rPr>
        <w:t> </w:t>
      </w:r>
      <w:r w:rsidR="00C1063A" w:rsidRPr="009E2307">
        <w:rPr>
          <w:rFonts w:cs="Times New Roman"/>
          <w:sz w:val="26"/>
          <w:szCs w:val="26"/>
        </w:rPr>
        <w:t>О.І. вказаних вимог дотримано не було, а тому можуть свідчити про наявність в діях судді ознак дисциплінарного проступку, передбаченого підпунктом «г» пункту 1 частини першої 106 Закону України «Про судоустрій і статус суддів»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70348E78"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У кримінальному провадженні вимоги «змагального» процесу відповідно до статті 6 Конвенції зазвичай частково збігаються з правом на захист, гарантованого частиною 3 статті 6 Конвенції</w:t>
      </w:r>
      <w:bookmarkStart w:id="9" w:name="n330"/>
      <w:bookmarkStart w:id="10" w:name="n331"/>
      <w:bookmarkEnd w:id="9"/>
      <w:bookmarkEnd w:id="10"/>
      <w:r w:rsidRPr="009E2307">
        <w:rPr>
          <w:rFonts w:cs="Times New Roman"/>
          <w:sz w:val="26"/>
          <w:szCs w:val="26"/>
        </w:rPr>
        <w:t>.</w:t>
      </w:r>
    </w:p>
    <w:p w14:paraId="2B4A7241" w14:textId="781FC164" w:rsidR="00C1063A" w:rsidRPr="009E2307" w:rsidRDefault="00C1063A" w:rsidP="00C1063A">
      <w:pPr>
        <w:pStyle w:val="af8"/>
        <w:ind w:firstLine="567"/>
        <w:jc w:val="both"/>
        <w:rPr>
          <w:rFonts w:cs="Times New Roman"/>
          <w:sz w:val="26"/>
          <w:szCs w:val="26"/>
        </w:rPr>
      </w:pPr>
      <w:r w:rsidRPr="009E2307">
        <w:rPr>
          <w:rFonts w:cs="Times New Roman"/>
          <w:sz w:val="26"/>
          <w:szCs w:val="26"/>
        </w:rPr>
        <w:t>Так, відповідно до пунктів b, c частини третьої статті 6 Конвенції кожний обвинувачений у вчиненні кримінального правопорушення має щонайменше такі права:</w:t>
      </w:r>
      <w:bookmarkStart w:id="11" w:name="n332"/>
      <w:bookmarkStart w:id="12" w:name="n333"/>
      <w:bookmarkEnd w:id="11"/>
      <w:bookmarkEnd w:id="12"/>
      <w:r w:rsidRPr="009E2307">
        <w:rPr>
          <w:rFonts w:cs="Times New Roman"/>
          <w:sz w:val="26"/>
          <w:szCs w:val="26"/>
        </w:rPr>
        <w:t xml:space="preserve"> мати час і можливості, необхідні для підготовки свого захисту;</w:t>
      </w:r>
      <w:bookmarkStart w:id="13" w:name="n334"/>
      <w:bookmarkEnd w:id="13"/>
      <w:r w:rsidRPr="009E2307">
        <w:rPr>
          <w:rFonts w:cs="Times New Roman"/>
          <w:sz w:val="26"/>
          <w:szCs w:val="26"/>
        </w:rPr>
        <w:t xml:space="preserve"> захищати себе особисто чи використовувати юридичну допомогу захисника, вибраного на власний розсуд, або – за браком достатніх коштів для оплати юридичної допомоги захисника</w:t>
      </w:r>
      <w:r w:rsidR="00363902" w:rsidRPr="009E2307">
        <w:rPr>
          <w:rFonts w:cs="Times New Roman"/>
          <w:sz w:val="26"/>
          <w:szCs w:val="26"/>
        </w:rPr>
        <w:t> </w:t>
      </w:r>
      <w:r w:rsidRPr="009E2307">
        <w:rPr>
          <w:rFonts w:cs="Times New Roman"/>
          <w:sz w:val="26"/>
          <w:szCs w:val="26"/>
        </w:rPr>
        <w:t>– одержувати таку допомогу безоплатно, коли цього вимагають інтереси правосуддя.</w:t>
      </w:r>
    </w:p>
    <w:p w14:paraId="620DE760"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За приписами частини першої статті 20 КПК України підозрюваний, обвинувачений, виправданий, засуджений має право на захист, яке полягає у наданні йому можливості надати усні або письмові пояснення з приводу підозри чи обвинувачення, право збирати і подавати докази, брати особисту участь у кримінальному провадженні, користуватися правовою допомогою захисника, а також реалізовувати інші процесуальні права, передбачені цим Кодексом.</w:t>
      </w:r>
    </w:p>
    <w:p w14:paraId="4A723DD1" w14:textId="3F67F27B" w:rsidR="00C1063A" w:rsidRPr="009E2307" w:rsidRDefault="00C1063A" w:rsidP="00C1063A">
      <w:pPr>
        <w:pStyle w:val="af8"/>
        <w:ind w:firstLine="567"/>
        <w:jc w:val="both"/>
        <w:rPr>
          <w:rFonts w:cs="Times New Roman"/>
          <w:sz w:val="26"/>
          <w:szCs w:val="26"/>
        </w:rPr>
      </w:pPr>
      <w:r w:rsidRPr="009E2307">
        <w:rPr>
          <w:rFonts w:cs="Times New Roman"/>
          <w:sz w:val="26"/>
          <w:szCs w:val="26"/>
        </w:rPr>
        <w:t>У пунктах 61– 63 рішення ЄСПЛ у справі «</w:t>
      </w:r>
      <w:proofErr w:type="spellStart"/>
      <w:r w:rsidRPr="009E2307">
        <w:rPr>
          <w:rFonts w:cs="Times New Roman"/>
          <w:sz w:val="26"/>
          <w:szCs w:val="26"/>
        </w:rPr>
        <w:t>Лучанінова</w:t>
      </w:r>
      <w:proofErr w:type="spellEnd"/>
      <w:r w:rsidRPr="009E2307">
        <w:rPr>
          <w:rFonts w:cs="Times New Roman"/>
          <w:sz w:val="26"/>
          <w:szCs w:val="26"/>
        </w:rPr>
        <w:t xml:space="preserve"> проти України» зазначено, що стаття 6 </w:t>
      </w:r>
      <w:hyperlink r:id="rId16" w:tgtFrame="_blank" w:history="1">
        <w:r w:rsidRPr="009E2307">
          <w:rPr>
            <w:rFonts w:cs="Times New Roman"/>
            <w:sz w:val="26"/>
            <w:szCs w:val="26"/>
          </w:rPr>
          <w:t>Конвенції</w:t>
        </w:r>
      </w:hyperlink>
      <w:r w:rsidRPr="009E2307">
        <w:rPr>
          <w:rFonts w:cs="Times New Roman"/>
          <w:sz w:val="26"/>
          <w:szCs w:val="26"/>
        </w:rPr>
        <w:t> у цілому гарантує обвинуваченому право на ефективну участь у кримінальному провадженні (рішення у справі «</w:t>
      </w:r>
      <w:proofErr w:type="spellStart"/>
      <w:r w:rsidRPr="009E2307">
        <w:rPr>
          <w:rFonts w:cs="Times New Roman"/>
          <w:sz w:val="26"/>
          <w:szCs w:val="26"/>
        </w:rPr>
        <w:t>Роу</w:t>
      </w:r>
      <w:proofErr w:type="spellEnd"/>
      <w:r w:rsidRPr="009E2307">
        <w:rPr>
          <w:rFonts w:cs="Times New Roman"/>
          <w:sz w:val="26"/>
          <w:szCs w:val="26"/>
        </w:rPr>
        <w:t xml:space="preserve"> і </w:t>
      </w:r>
      <w:proofErr w:type="spellStart"/>
      <w:r w:rsidRPr="009E2307">
        <w:rPr>
          <w:rFonts w:cs="Times New Roman"/>
          <w:sz w:val="26"/>
          <w:szCs w:val="26"/>
        </w:rPr>
        <w:t>Девіс</w:t>
      </w:r>
      <w:proofErr w:type="spellEnd"/>
      <w:r w:rsidRPr="009E2307">
        <w:rPr>
          <w:rFonts w:cs="Times New Roman"/>
          <w:sz w:val="26"/>
          <w:szCs w:val="26"/>
        </w:rPr>
        <w:t xml:space="preserve"> проти Сполученого Королівства» (</w:t>
      </w:r>
      <w:proofErr w:type="spellStart"/>
      <w:r w:rsidRPr="009E2307">
        <w:rPr>
          <w:rFonts w:cs="Times New Roman"/>
          <w:sz w:val="26"/>
          <w:szCs w:val="26"/>
        </w:rPr>
        <w:t>Rowe</w:t>
      </w:r>
      <w:proofErr w:type="spellEnd"/>
      <w:r w:rsidRPr="009E2307">
        <w:rPr>
          <w:rFonts w:cs="Times New Roman"/>
          <w:sz w:val="26"/>
          <w:szCs w:val="26"/>
        </w:rPr>
        <w:t xml:space="preserve"> </w:t>
      </w:r>
      <w:proofErr w:type="spellStart"/>
      <w:r w:rsidRPr="009E2307">
        <w:rPr>
          <w:rFonts w:cs="Times New Roman"/>
          <w:sz w:val="26"/>
          <w:szCs w:val="26"/>
        </w:rPr>
        <w:t>and</w:t>
      </w:r>
      <w:proofErr w:type="spellEnd"/>
      <w:r w:rsidRPr="009E2307">
        <w:rPr>
          <w:rFonts w:cs="Times New Roman"/>
          <w:sz w:val="26"/>
          <w:szCs w:val="26"/>
        </w:rPr>
        <w:t xml:space="preserve"> </w:t>
      </w:r>
      <w:proofErr w:type="spellStart"/>
      <w:r w:rsidRPr="009E2307">
        <w:rPr>
          <w:rFonts w:cs="Times New Roman"/>
          <w:sz w:val="26"/>
          <w:szCs w:val="26"/>
        </w:rPr>
        <w:t>Davis</w:t>
      </w:r>
      <w:proofErr w:type="spellEnd"/>
      <w:r w:rsidRPr="009E2307">
        <w:rPr>
          <w:rFonts w:cs="Times New Roman"/>
          <w:sz w:val="26"/>
          <w:szCs w:val="26"/>
        </w:rPr>
        <w:t xml:space="preserve"> v. </w:t>
      </w:r>
      <w:proofErr w:type="spellStart"/>
      <w:r w:rsidRPr="009E2307">
        <w:rPr>
          <w:rFonts w:cs="Times New Roman"/>
          <w:sz w:val="26"/>
          <w:szCs w:val="26"/>
        </w:rPr>
        <w:t>the</w:t>
      </w:r>
      <w:proofErr w:type="spellEnd"/>
      <w:r w:rsidRPr="009E2307">
        <w:rPr>
          <w:rFonts w:cs="Times New Roman"/>
          <w:sz w:val="26"/>
          <w:szCs w:val="26"/>
        </w:rPr>
        <w:t xml:space="preserve"> </w:t>
      </w:r>
      <w:proofErr w:type="spellStart"/>
      <w:r w:rsidRPr="009E2307">
        <w:rPr>
          <w:rFonts w:cs="Times New Roman"/>
          <w:sz w:val="26"/>
          <w:szCs w:val="26"/>
        </w:rPr>
        <w:t>United</w:t>
      </w:r>
      <w:proofErr w:type="spellEnd"/>
      <w:r w:rsidRPr="009E2307">
        <w:rPr>
          <w:rFonts w:cs="Times New Roman"/>
          <w:sz w:val="26"/>
          <w:szCs w:val="26"/>
        </w:rPr>
        <w:t xml:space="preserve"> </w:t>
      </w:r>
      <w:proofErr w:type="spellStart"/>
      <w:r w:rsidRPr="009E2307">
        <w:rPr>
          <w:rFonts w:cs="Times New Roman"/>
          <w:sz w:val="26"/>
          <w:szCs w:val="26"/>
        </w:rPr>
        <w:t>Kingdom</w:t>
      </w:r>
      <w:proofErr w:type="spellEnd"/>
      <w:r w:rsidRPr="009E2307">
        <w:rPr>
          <w:rFonts w:cs="Times New Roman"/>
          <w:sz w:val="26"/>
          <w:szCs w:val="26"/>
        </w:rPr>
        <w:t>) [ВП], заява № 28901/95, п. 60, ECHR 2000-II).</w:t>
      </w:r>
      <w:bookmarkStart w:id="14" w:name="n111"/>
      <w:bookmarkEnd w:id="14"/>
    </w:p>
    <w:p w14:paraId="1BBA6301" w14:textId="11CE2A5C" w:rsidR="00C1063A" w:rsidRPr="009E2307" w:rsidRDefault="00C1063A" w:rsidP="00C1063A">
      <w:pPr>
        <w:pStyle w:val="af8"/>
        <w:ind w:firstLine="567"/>
        <w:jc w:val="both"/>
        <w:rPr>
          <w:rFonts w:cs="Times New Roman"/>
          <w:sz w:val="26"/>
          <w:szCs w:val="26"/>
        </w:rPr>
      </w:pPr>
      <w:r w:rsidRPr="009E2307">
        <w:rPr>
          <w:rFonts w:cs="Times New Roman"/>
          <w:sz w:val="26"/>
          <w:szCs w:val="26"/>
        </w:rPr>
        <w:t>Зокрема, обвинувачений повинен мати можливість організувати свій захист належним чином і без обмежень можливості надання суду, який розглядає справу, всіх відповідних аргументів захисту і таким чином вплинути на результат провадження. Крім того, можливості, доступні кожному, хто обвинувачується у вчиненні кримінального правопорушення, мають включати ознайомлення з матеріалами справи, на яких ґрунтуються обвинувачення (</w:t>
      </w:r>
      <w:hyperlink r:id="rId17" w:tgtFrame="_blank" w:history="1">
        <w:r w:rsidRPr="009E2307">
          <w:rPr>
            <w:rFonts w:cs="Times New Roman"/>
            <w:sz w:val="26"/>
            <w:szCs w:val="26"/>
          </w:rPr>
          <w:t>рішення у справі «Корнєв і Карпенко проти України»</w:t>
        </w:r>
      </w:hyperlink>
      <w:r w:rsidRPr="009E2307">
        <w:rPr>
          <w:rFonts w:cs="Times New Roman"/>
          <w:sz w:val="26"/>
          <w:szCs w:val="26"/>
        </w:rPr>
        <w:t> (</w:t>
      </w:r>
      <w:proofErr w:type="spellStart"/>
      <w:r w:rsidRPr="009E2307">
        <w:rPr>
          <w:rFonts w:cs="Times New Roman"/>
          <w:sz w:val="26"/>
          <w:szCs w:val="26"/>
        </w:rPr>
        <w:t>Kornev</w:t>
      </w:r>
      <w:proofErr w:type="spellEnd"/>
      <w:r w:rsidRPr="009E2307">
        <w:rPr>
          <w:rFonts w:cs="Times New Roman"/>
          <w:sz w:val="26"/>
          <w:szCs w:val="26"/>
        </w:rPr>
        <w:t xml:space="preserve"> </w:t>
      </w:r>
      <w:proofErr w:type="spellStart"/>
      <w:r w:rsidRPr="009E2307">
        <w:rPr>
          <w:rFonts w:cs="Times New Roman"/>
          <w:sz w:val="26"/>
          <w:szCs w:val="26"/>
        </w:rPr>
        <w:t>and</w:t>
      </w:r>
      <w:proofErr w:type="spellEnd"/>
      <w:r w:rsidRPr="009E2307">
        <w:rPr>
          <w:rFonts w:cs="Times New Roman"/>
          <w:sz w:val="26"/>
          <w:szCs w:val="26"/>
        </w:rPr>
        <w:t xml:space="preserve"> </w:t>
      </w:r>
      <w:proofErr w:type="spellStart"/>
      <w:r w:rsidRPr="009E2307">
        <w:rPr>
          <w:rFonts w:cs="Times New Roman"/>
          <w:sz w:val="26"/>
          <w:szCs w:val="26"/>
        </w:rPr>
        <w:t>Karpenko</w:t>
      </w:r>
      <w:proofErr w:type="spellEnd"/>
      <w:r w:rsidRPr="009E2307">
        <w:rPr>
          <w:rFonts w:cs="Times New Roman"/>
          <w:sz w:val="26"/>
          <w:szCs w:val="26"/>
        </w:rPr>
        <w:t xml:space="preserve"> v. </w:t>
      </w:r>
      <w:proofErr w:type="spellStart"/>
      <w:r w:rsidRPr="009E2307">
        <w:rPr>
          <w:rFonts w:cs="Times New Roman"/>
          <w:sz w:val="26"/>
          <w:szCs w:val="26"/>
        </w:rPr>
        <w:t>Ukraine</w:t>
      </w:r>
      <w:proofErr w:type="spellEnd"/>
      <w:r w:rsidRPr="009E2307">
        <w:rPr>
          <w:rFonts w:cs="Times New Roman"/>
          <w:sz w:val="26"/>
          <w:szCs w:val="26"/>
        </w:rPr>
        <w:t>), п. 66).</w:t>
      </w:r>
      <w:bookmarkStart w:id="15" w:name="n112"/>
      <w:bookmarkEnd w:id="15"/>
    </w:p>
    <w:p w14:paraId="5874DC4D" w14:textId="5AB7B9BA" w:rsidR="00C1063A" w:rsidRPr="009E2307" w:rsidRDefault="00C1063A" w:rsidP="00C1063A">
      <w:pPr>
        <w:pStyle w:val="af8"/>
        <w:ind w:firstLine="567"/>
        <w:jc w:val="both"/>
        <w:rPr>
          <w:rFonts w:cs="Times New Roman"/>
          <w:sz w:val="26"/>
          <w:szCs w:val="26"/>
        </w:rPr>
      </w:pPr>
      <w:r w:rsidRPr="009E2307">
        <w:rPr>
          <w:rFonts w:cs="Times New Roman"/>
          <w:sz w:val="26"/>
          <w:szCs w:val="26"/>
        </w:rPr>
        <w:t>Для здійснення обвинуваченим свого права на захист йому зазвичай повинно бути забезпечено можливість отримати ефективну допомогу захисника з самого початку провадження (рішення у справах «</w:t>
      </w:r>
      <w:proofErr w:type="spellStart"/>
      <w:r w:rsidRPr="009E2307">
        <w:rPr>
          <w:rFonts w:cs="Times New Roman"/>
          <w:sz w:val="26"/>
          <w:szCs w:val="26"/>
        </w:rPr>
        <w:t>Сальдуз</w:t>
      </w:r>
      <w:proofErr w:type="spellEnd"/>
      <w:r w:rsidRPr="009E2307">
        <w:rPr>
          <w:rFonts w:cs="Times New Roman"/>
          <w:sz w:val="26"/>
          <w:szCs w:val="26"/>
        </w:rPr>
        <w:t xml:space="preserve"> проти Туреччини» (</w:t>
      </w:r>
      <w:proofErr w:type="spellStart"/>
      <w:r w:rsidRPr="009E2307">
        <w:rPr>
          <w:rFonts w:cs="Times New Roman"/>
          <w:sz w:val="26"/>
          <w:szCs w:val="26"/>
        </w:rPr>
        <w:t>Salduz</w:t>
      </w:r>
      <w:proofErr w:type="spellEnd"/>
      <w:r w:rsidRPr="009E2307">
        <w:rPr>
          <w:rFonts w:cs="Times New Roman"/>
          <w:sz w:val="26"/>
          <w:szCs w:val="26"/>
        </w:rPr>
        <w:t xml:space="preserve"> v. </w:t>
      </w:r>
      <w:proofErr w:type="spellStart"/>
      <w:r w:rsidRPr="009E2307">
        <w:rPr>
          <w:rFonts w:cs="Times New Roman"/>
          <w:sz w:val="26"/>
          <w:szCs w:val="26"/>
        </w:rPr>
        <w:t>Turkey</w:t>
      </w:r>
      <w:proofErr w:type="spellEnd"/>
      <w:r w:rsidRPr="009E2307">
        <w:rPr>
          <w:rFonts w:cs="Times New Roman"/>
          <w:sz w:val="26"/>
          <w:szCs w:val="26"/>
        </w:rPr>
        <w:t xml:space="preserve">) </w:t>
      </w:r>
      <w:r w:rsidR="00B0356D">
        <w:rPr>
          <w:rFonts w:cs="Times New Roman"/>
          <w:sz w:val="26"/>
          <w:szCs w:val="26"/>
        </w:rPr>
        <w:br/>
      </w:r>
      <w:r w:rsidRPr="009E2307">
        <w:rPr>
          <w:rFonts w:cs="Times New Roman"/>
          <w:sz w:val="26"/>
          <w:szCs w:val="26"/>
        </w:rPr>
        <w:lastRenderedPageBreak/>
        <w:t xml:space="preserve">[ВП], заява № 36391/02, п. 52, від 27 листопада 2008 року, та </w:t>
      </w:r>
      <w:hyperlink r:id="rId18" w:tgtFrame="_blank" w:history="1">
        <w:r w:rsidRPr="009E2307">
          <w:rPr>
            <w:rFonts w:cs="Times New Roman"/>
            <w:sz w:val="26"/>
            <w:szCs w:val="26"/>
          </w:rPr>
          <w:t>«Яременко, проти України»</w:t>
        </w:r>
      </w:hyperlink>
      <w:r w:rsidRPr="009E2307">
        <w:rPr>
          <w:rFonts w:cs="Times New Roman"/>
          <w:sz w:val="26"/>
          <w:szCs w:val="26"/>
        </w:rPr>
        <w:t> (</w:t>
      </w:r>
      <w:proofErr w:type="spellStart"/>
      <w:r w:rsidRPr="009E2307">
        <w:rPr>
          <w:rFonts w:cs="Times New Roman"/>
          <w:sz w:val="26"/>
          <w:szCs w:val="26"/>
        </w:rPr>
        <w:t>Yaremenko</w:t>
      </w:r>
      <w:proofErr w:type="spellEnd"/>
      <w:r w:rsidRPr="009E2307">
        <w:rPr>
          <w:rFonts w:cs="Times New Roman"/>
          <w:sz w:val="26"/>
          <w:szCs w:val="26"/>
        </w:rPr>
        <w:t xml:space="preserve"> v. </w:t>
      </w:r>
      <w:proofErr w:type="spellStart"/>
      <w:r w:rsidRPr="009E2307">
        <w:rPr>
          <w:rFonts w:cs="Times New Roman"/>
          <w:sz w:val="26"/>
          <w:szCs w:val="26"/>
        </w:rPr>
        <w:t>Ukraine</w:t>
      </w:r>
      <w:proofErr w:type="spellEnd"/>
      <w:r w:rsidRPr="009E2307">
        <w:rPr>
          <w:rFonts w:cs="Times New Roman"/>
          <w:sz w:val="26"/>
          <w:szCs w:val="26"/>
        </w:rPr>
        <w:t xml:space="preserve">), заява № 32092/02, </w:t>
      </w:r>
      <w:proofErr w:type="spellStart"/>
      <w:r w:rsidRPr="009E2307">
        <w:rPr>
          <w:rFonts w:cs="Times New Roman"/>
          <w:sz w:val="26"/>
          <w:szCs w:val="26"/>
        </w:rPr>
        <w:t>пп</w:t>
      </w:r>
      <w:proofErr w:type="spellEnd"/>
      <w:r w:rsidRPr="009E2307">
        <w:rPr>
          <w:rFonts w:cs="Times New Roman"/>
          <w:sz w:val="26"/>
          <w:szCs w:val="26"/>
        </w:rPr>
        <w:t>. 90-91, від 12 червня 2008 року).</w:t>
      </w:r>
    </w:p>
    <w:p w14:paraId="733989F3" w14:textId="356892DF" w:rsidR="00C1063A" w:rsidRPr="009E2307" w:rsidRDefault="001D2B20" w:rsidP="00CD1417">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З огляду на наведене Друга Дисциплінарна палата Вищої ради правосуддя вважає</w:t>
      </w:r>
      <w:r w:rsidR="00C1063A" w:rsidRPr="009E2307">
        <w:rPr>
          <w:bCs/>
          <w:sz w:val="26"/>
          <w:szCs w:val="26"/>
          <w:lang w:val="uk-UA"/>
        </w:rPr>
        <w:t xml:space="preserve">, що в діях судді </w:t>
      </w:r>
      <w:proofErr w:type="spellStart"/>
      <w:r w:rsidR="00C1063A" w:rsidRPr="009E2307">
        <w:rPr>
          <w:bCs/>
          <w:sz w:val="26"/>
          <w:szCs w:val="26"/>
          <w:lang w:val="uk-UA"/>
        </w:rPr>
        <w:t>Полюховича</w:t>
      </w:r>
      <w:proofErr w:type="spellEnd"/>
      <w:r w:rsidR="00C1063A" w:rsidRPr="009E2307">
        <w:rPr>
          <w:bCs/>
          <w:sz w:val="26"/>
          <w:szCs w:val="26"/>
          <w:lang w:val="uk-UA"/>
        </w:rPr>
        <w:t xml:space="preserve"> О.І. можуть міститися ознаки дисциплінарного проступку, передбаченого підпунктом «ґ» пункту 1 частини першої 106 Закону України «Про судоустрій і статус суддів» (незабезпечення обвинуваченому права на захист, перешкоджання реалізації прав інших учасників судового процесу). </w:t>
      </w:r>
    </w:p>
    <w:p w14:paraId="016E36D4"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Частиною другою статті 29 Конституції України передбачено, що ніхто не може бути заарештований або триматися під вартою інакше як за вмотивованим рішенням суду і тільки на підставах та в порядку, встановлених законом.</w:t>
      </w:r>
    </w:p>
    <w:p w14:paraId="7C3A06C1"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Відповідно до частин першої, третьої, четвертої статті 370 КПК України судове рішення повинно бути законним, обґрунтованим і вмотивованим.</w:t>
      </w:r>
    </w:p>
    <w:p w14:paraId="59220C9B"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w:t>
      </w:r>
      <w:hyperlink r:id="rId19" w:anchor="n1098" w:history="1">
        <w:r w:rsidRPr="009E2307">
          <w:rPr>
            <w:rFonts w:cs="Times New Roman"/>
            <w:sz w:val="26"/>
            <w:szCs w:val="26"/>
          </w:rPr>
          <w:t>статті 94</w:t>
        </w:r>
      </w:hyperlink>
      <w:r w:rsidRPr="009E2307">
        <w:rPr>
          <w:rFonts w:cs="Times New Roman"/>
          <w:sz w:val="26"/>
          <w:szCs w:val="26"/>
        </w:rPr>
        <w:t> цього Кодексу.</w:t>
      </w:r>
      <w:bookmarkStart w:id="16" w:name="n3073"/>
      <w:bookmarkEnd w:id="16"/>
    </w:p>
    <w:p w14:paraId="0A4A6A4F" w14:textId="77777777" w:rsidR="00C1063A" w:rsidRPr="009E2307" w:rsidRDefault="00C1063A" w:rsidP="00C1063A">
      <w:pPr>
        <w:pStyle w:val="af8"/>
        <w:ind w:firstLine="567"/>
        <w:jc w:val="both"/>
        <w:rPr>
          <w:rFonts w:cs="Times New Roman"/>
          <w:sz w:val="26"/>
          <w:szCs w:val="26"/>
        </w:rPr>
      </w:pPr>
      <w:r w:rsidRPr="009E2307">
        <w:rPr>
          <w:rFonts w:cs="Times New Roman"/>
          <w:sz w:val="26"/>
          <w:szCs w:val="26"/>
        </w:rPr>
        <w:t>Вмотивованим є рішення, в якому наведені належні і достатні мотиви та підстави його ухвалення.</w:t>
      </w:r>
    </w:p>
    <w:p w14:paraId="63DCFD90" w14:textId="249754C8" w:rsidR="00C1063A" w:rsidRPr="009E2307" w:rsidRDefault="00C1063A" w:rsidP="00C1063A">
      <w:pPr>
        <w:pStyle w:val="af8"/>
        <w:ind w:firstLine="567"/>
        <w:jc w:val="both"/>
        <w:rPr>
          <w:rFonts w:cs="Times New Roman"/>
          <w:sz w:val="26"/>
          <w:szCs w:val="26"/>
        </w:rPr>
      </w:pPr>
      <w:r w:rsidRPr="009E2307">
        <w:rPr>
          <w:rFonts w:cs="Times New Roman"/>
          <w:sz w:val="26"/>
          <w:szCs w:val="26"/>
        </w:rPr>
        <w:t>Зі змісту ухвали Рівненського апеляційного суду від 4 жовтня 2021 року не вбачається, з чого виходив суд</w:t>
      </w:r>
      <w:r w:rsidR="009713EC">
        <w:rPr>
          <w:rFonts w:cs="Times New Roman"/>
          <w:sz w:val="26"/>
          <w:szCs w:val="26"/>
        </w:rPr>
        <w:t>,</w:t>
      </w:r>
      <w:r w:rsidRPr="009E2307">
        <w:rPr>
          <w:rFonts w:cs="Times New Roman"/>
          <w:sz w:val="26"/>
          <w:szCs w:val="26"/>
        </w:rPr>
        <w:t xml:space="preserve"> задовольняючи клопотання прокурора про продовження строку тримання під вартою обвинуваченого. В ухвалі викладено лише позицію прокурора щодо необхідності продовження строку такого запобіжного заходу та вказано, що ризики</w:t>
      </w:r>
      <w:r w:rsidR="00401148">
        <w:rPr>
          <w:rFonts w:cs="Times New Roman"/>
          <w:sz w:val="26"/>
          <w:szCs w:val="26"/>
        </w:rPr>
        <w:t>,</w:t>
      </w:r>
      <w:r w:rsidRPr="009E2307">
        <w:rPr>
          <w:rFonts w:cs="Times New Roman"/>
          <w:sz w:val="26"/>
          <w:szCs w:val="26"/>
        </w:rPr>
        <w:t xml:space="preserve"> </w:t>
      </w:r>
      <w:r w:rsidRPr="009E2307">
        <w:rPr>
          <w:rFonts w:cs="Times New Roman"/>
          <w:color w:val="000000"/>
          <w:sz w:val="26"/>
          <w:szCs w:val="26"/>
        </w:rPr>
        <w:t xml:space="preserve">передбачені </w:t>
      </w:r>
      <w:r w:rsidR="00801ACE" w:rsidRPr="009E2307">
        <w:rPr>
          <w:rFonts w:cs="Times New Roman"/>
          <w:color w:val="000000"/>
          <w:sz w:val="26"/>
          <w:szCs w:val="26"/>
        </w:rPr>
        <w:t xml:space="preserve">пунктами </w:t>
      </w:r>
      <w:r w:rsidRPr="009E2307">
        <w:rPr>
          <w:rFonts w:cs="Times New Roman"/>
          <w:color w:val="000000"/>
          <w:sz w:val="26"/>
          <w:szCs w:val="26"/>
        </w:rPr>
        <w:t>1, 3 ч</w:t>
      </w:r>
      <w:r w:rsidR="00801ACE" w:rsidRPr="009E2307">
        <w:rPr>
          <w:rFonts w:cs="Times New Roman"/>
          <w:color w:val="000000"/>
          <w:sz w:val="26"/>
          <w:szCs w:val="26"/>
        </w:rPr>
        <w:t xml:space="preserve">астини першої </w:t>
      </w:r>
      <w:r w:rsidRPr="009E2307">
        <w:rPr>
          <w:rFonts w:cs="Times New Roman"/>
          <w:color w:val="000000"/>
          <w:sz w:val="26"/>
          <w:szCs w:val="26"/>
        </w:rPr>
        <w:t>ст</w:t>
      </w:r>
      <w:r w:rsidR="00801ACE" w:rsidRPr="009E2307">
        <w:rPr>
          <w:rFonts w:cs="Times New Roman"/>
          <w:color w:val="000000"/>
          <w:sz w:val="26"/>
          <w:szCs w:val="26"/>
        </w:rPr>
        <w:t>атті</w:t>
      </w:r>
      <w:r w:rsidRPr="009E2307">
        <w:rPr>
          <w:rFonts w:cs="Times New Roman"/>
          <w:color w:val="000000"/>
          <w:sz w:val="26"/>
          <w:szCs w:val="26"/>
        </w:rPr>
        <w:t xml:space="preserve"> 177 КПК України, не зменшились та продовжують існувати.</w:t>
      </w:r>
      <w:r w:rsidRPr="009E2307">
        <w:rPr>
          <w:rFonts w:cs="Times New Roman"/>
          <w:sz w:val="26"/>
          <w:szCs w:val="26"/>
        </w:rPr>
        <w:t xml:space="preserve"> </w:t>
      </w:r>
    </w:p>
    <w:p w14:paraId="6750AC86" w14:textId="200F0185" w:rsidR="00C1063A" w:rsidRPr="009E2307" w:rsidRDefault="002624BC" w:rsidP="002624BC">
      <w:pPr>
        <w:pStyle w:val="af8"/>
        <w:ind w:firstLine="567"/>
        <w:jc w:val="both"/>
        <w:rPr>
          <w:rFonts w:cs="Times New Roman"/>
          <w:sz w:val="26"/>
          <w:szCs w:val="26"/>
        </w:rPr>
      </w:pPr>
      <w:r w:rsidRPr="009E2307">
        <w:rPr>
          <w:rFonts w:cs="Times New Roman"/>
          <w:sz w:val="26"/>
          <w:szCs w:val="26"/>
        </w:rPr>
        <w:t xml:space="preserve">Враховуючи викладене, Друга Дисциплінарна палата Вищої ради правосуддя дійшла </w:t>
      </w:r>
      <w:r w:rsidR="00801ACE" w:rsidRPr="009E2307">
        <w:rPr>
          <w:rFonts w:cs="Times New Roman"/>
          <w:sz w:val="26"/>
          <w:szCs w:val="26"/>
        </w:rPr>
        <w:t>висновку</w:t>
      </w:r>
      <w:r w:rsidR="00C1063A" w:rsidRPr="009E2307">
        <w:rPr>
          <w:rFonts w:cs="Times New Roman"/>
          <w:sz w:val="26"/>
          <w:szCs w:val="26"/>
        </w:rPr>
        <w:t xml:space="preserve">, що в діях судді </w:t>
      </w:r>
      <w:proofErr w:type="spellStart"/>
      <w:r w:rsidR="00C1063A" w:rsidRPr="009E2307">
        <w:rPr>
          <w:rFonts w:cs="Times New Roman"/>
          <w:sz w:val="26"/>
          <w:szCs w:val="26"/>
        </w:rPr>
        <w:t>Полюховича</w:t>
      </w:r>
      <w:proofErr w:type="spellEnd"/>
      <w:r w:rsidR="00C1063A" w:rsidRPr="009E2307">
        <w:rPr>
          <w:rFonts w:cs="Times New Roman"/>
          <w:sz w:val="26"/>
          <w:szCs w:val="26"/>
        </w:rPr>
        <w:t xml:space="preserve"> О.І. можуть містити ознаки дисциплінарного проступку, передбаченого підпунктом «б» пункту 1 частини першої статті 106 Закону України «Про судоустрій і статус суддів» (</w:t>
      </w:r>
      <w:proofErr w:type="spellStart"/>
      <w:r w:rsidR="00C1063A" w:rsidRPr="009E2307">
        <w:rPr>
          <w:rFonts w:cs="Times New Roman"/>
          <w:sz w:val="26"/>
          <w:szCs w:val="26"/>
        </w:rPr>
        <w:t>незазначення</w:t>
      </w:r>
      <w:proofErr w:type="spellEnd"/>
      <w:r w:rsidR="00C1063A" w:rsidRPr="009E2307">
        <w:rPr>
          <w:rFonts w:cs="Times New Roman"/>
          <w:sz w:val="26"/>
          <w:szCs w:val="26"/>
        </w:rPr>
        <w:t xml:space="preserve"> в судовому рішенні мотивів прийняття або відхилення аргументів сторін щодо суті спору).</w:t>
      </w:r>
    </w:p>
    <w:p w14:paraId="1CF788F1" w14:textId="77777777"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Право особи на справедливий судовий розгляд забезпечується і конкретизується, зокрема, через право на мотивоване судове рішення, що також відображається у практиці ЄСПЛ. </w:t>
      </w:r>
    </w:p>
    <w:p w14:paraId="5F4D4D7B" w14:textId="17B85A06"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КРЄС у Висновку № 11 (2008) щодо якості судових рішень на рівні рекомендацій, що мають характер норм «</w:t>
      </w:r>
      <w:r w:rsidR="002624BC" w:rsidRPr="009E2307">
        <w:rPr>
          <w:bCs/>
          <w:sz w:val="26"/>
          <w:szCs w:val="26"/>
          <w:lang w:val="uk-UA"/>
        </w:rPr>
        <w:t>м’якого</w:t>
      </w:r>
      <w:r w:rsidRPr="009E2307">
        <w:rPr>
          <w:bCs/>
          <w:sz w:val="26"/>
          <w:szCs w:val="26"/>
          <w:lang w:val="uk-UA"/>
        </w:rPr>
        <w:t xml:space="preserve"> права», наголосила, що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ЄСПЛ. При цьому навіть «проміжні» процесуальні рішення потребують належного викладу підстав їх прийняття, якщо вони стосуються індивідуальних свобод. Належне мотивування судового рішення – це стандарт ЄСПЛ, напрацьований за результатами розгляду заяв про порушення права на справедливий суд. Аналіз практики ЄСПЛ щодо застосування статті 6 Конвенції  свідчить, що право на мотивоване судове рішення є частиною загального права людини на справедливий і публічний розгляд справи. По-перше, ціль мотивування судового рішення полягає в тому, щоб продемонструвати і довести передусім сторонам, що суд справді почув їхні позиції, а не проігнорував їх. По-друге, мотивоване судове рішення надає сторонам змогу вирішити питання про доцільність його оскарження. По-третє, належне мотивування судового рішення забезпечує </w:t>
      </w:r>
      <w:r w:rsidRPr="009E2307">
        <w:rPr>
          <w:bCs/>
          <w:sz w:val="26"/>
          <w:szCs w:val="26"/>
          <w:lang w:val="uk-UA"/>
        </w:rPr>
        <w:lastRenderedPageBreak/>
        <w:t>ефективний апеляційний перегляд справи. По-четверте, тільки мотивоване судове рішення забезпечує можливість здійснювати суспільний контроль за правосуддям. </w:t>
      </w:r>
    </w:p>
    <w:p w14:paraId="33A24FE9" w14:textId="77777777"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ЄСПЛ у своїх рішеннях послідовно констатує, що пункт 1 статті 6 Конвенції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w:t>
      </w:r>
    </w:p>
    <w:p w14:paraId="74E06A85" w14:textId="77777777"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Щоб судове рішення вважалося належно мотивованим, недостатньо просто процитувати </w:t>
      </w:r>
      <w:hyperlink r:id="rId20" w:tgtFrame="_blank" w:history="1">
        <w:r w:rsidRPr="009E2307">
          <w:rPr>
            <w:bCs/>
            <w:sz w:val="26"/>
            <w:szCs w:val="26"/>
            <w:lang w:val="uk-UA"/>
          </w:rPr>
          <w:t>закон</w:t>
        </w:r>
      </w:hyperlink>
      <w:r w:rsidRPr="009E2307">
        <w:rPr>
          <w:bCs/>
          <w:sz w:val="26"/>
          <w:szCs w:val="26"/>
          <w:lang w:val="uk-UA"/>
        </w:rPr>
        <w:t>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 </w:t>
      </w:r>
    </w:p>
    <w:p w14:paraId="60635817" w14:textId="77777777"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Відповідно до усталеної практики ЄСПЛ (рішення у справах «</w:t>
      </w:r>
      <w:proofErr w:type="spellStart"/>
      <w:r w:rsidRPr="009E2307">
        <w:rPr>
          <w:bCs/>
          <w:sz w:val="26"/>
          <w:szCs w:val="26"/>
          <w:lang w:val="uk-UA"/>
        </w:rPr>
        <w:t>Серявін</w:t>
      </w:r>
      <w:proofErr w:type="spellEnd"/>
      <w:r w:rsidRPr="009E2307">
        <w:rPr>
          <w:bCs/>
          <w:sz w:val="26"/>
          <w:szCs w:val="26"/>
          <w:lang w:val="uk-UA"/>
        </w:rPr>
        <w:t xml:space="preserve"> та інші проти України», «</w:t>
      </w:r>
      <w:proofErr w:type="spellStart"/>
      <w:r w:rsidRPr="009E2307">
        <w:rPr>
          <w:bCs/>
          <w:sz w:val="26"/>
          <w:szCs w:val="26"/>
          <w:lang w:val="uk-UA"/>
        </w:rPr>
        <w:t>Бендерський</w:t>
      </w:r>
      <w:proofErr w:type="spellEnd"/>
      <w:r w:rsidRPr="009E2307">
        <w:rPr>
          <w:bCs/>
          <w:sz w:val="26"/>
          <w:szCs w:val="26"/>
          <w:lang w:val="uk-UA"/>
        </w:rPr>
        <w:t xml:space="preserve"> проти України», «</w:t>
      </w:r>
      <w:proofErr w:type="spellStart"/>
      <w:r w:rsidRPr="009E2307">
        <w:rPr>
          <w:bCs/>
          <w:sz w:val="26"/>
          <w:szCs w:val="26"/>
          <w:lang w:val="uk-UA"/>
        </w:rPr>
        <w:t>Сокуренко</w:t>
      </w:r>
      <w:proofErr w:type="spellEnd"/>
      <w:r w:rsidRPr="009E2307">
        <w:rPr>
          <w:bCs/>
          <w:sz w:val="26"/>
          <w:szCs w:val="26"/>
          <w:lang w:val="uk-UA"/>
        </w:rPr>
        <w:t xml:space="preserve"> і Стригун проти України») закріплене у статті 6 Конвенції право особи на справедливий судовий розгляд забезпечується, зокрема, через право на мотивоване судове рішення, справедливість судового рішення вимагає, аби таке рішення достатньою мірою висвітлювало мотиви, на яких воно ґрунтується. </w:t>
      </w:r>
    </w:p>
    <w:p w14:paraId="5E375A39" w14:textId="77777777"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Право на вмотивованість судового рішення сягає своїм корінням більш загального принципу, втіленого в Конвенції, який захищає особу від сваволі; рішення національного суду повинне містити мотиви, які достатні для того, щоб відповісти на істотні аспекти доводів сторони (рішення у справі «</w:t>
      </w:r>
      <w:proofErr w:type="spellStart"/>
      <w:r w:rsidRPr="009E2307">
        <w:rPr>
          <w:bCs/>
          <w:sz w:val="26"/>
          <w:szCs w:val="26"/>
          <w:lang w:val="uk-UA"/>
        </w:rPr>
        <w:t>Руїз</w:t>
      </w:r>
      <w:proofErr w:type="spellEnd"/>
      <w:r w:rsidRPr="009E2307">
        <w:rPr>
          <w:bCs/>
          <w:sz w:val="26"/>
          <w:szCs w:val="26"/>
          <w:lang w:val="uk-UA"/>
        </w:rPr>
        <w:t xml:space="preserve"> </w:t>
      </w:r>
      <w:proofErr w:type="spellStart"/>
      <w:r w:rsidRPr="009E2307">
        <w:rPr>
          <w:bCs/>
          <w:sz w:val="26"/>
          <w:szCs w:val="26"/>
          <w:lang w:val="uk-UA"/>
        </w:rPr>
        <w:t>Торіха</w:t>
      </w:r>
      <w:proofErr w:type="spellEnd"/>
      <w:r w:rsidRPr="009E2307">
        <w:rPr>
          <w:bCs/>
          <w:sz w:val="26"/>
          <w:szCs w:val="26"/>
          <w:lang w:val="uk-UA"/>
        </w:rPr>
        <w:t xml:space="preserve"> проти Іспанії», параграфи 29, 30). </w:t>
      </w:r>
    </w:p>
    <w:p w14:paraId="0C8D1DD1" w14:textId="1BD77FB6" w:rsidR="00C1063A" w:rsidRPr="009E2307" w:rsidRDefault="00C1063A" w:rsidP="00C1063A">
      <w:pPr>
        <w:pStyle w:val="rvps2"/>
        <w:shd w:val="clear" w:color="auto" w:fill="FFFFFF"/>
        <w:spacing w:before="0" w:beforeAutospacing="0" w:after="0" w:afterAutospacing="0"/>
        <w:ind w:firstLine="567"/>
        <w:jc w:val="both"/>
        <w:rPr>
          <w:bCs/>
          <w:sz w:val="26"/>
          <w:szCs w:val="26"/>
          <w:lang w:val="uk-UA"/>
        </w:rPr>
      </w:pPr>
      <w:r w:rsidRPr="009E2307">
        <w:rPr>
          <w:bCs/>
          <w:sz w:val="26"/>
          <w:szCs w:val="26"/>
          <w:lang w:val="uk-UA"/>
        </w:rPr>
        <w:t>Велика Палата Верховного Суду в постанові від 10 червня 2021 року у справі №</w:t>
      </w:r>
      <w:r w:rsidR="00D521B6">
        <w:rPr>
          <w:bCs/>
          <w:sz w:val="26"/>
          <w:szCs w:val="26"/>
          <w:lang w:val="uk-UA"/>
        </w:rPr>
        <w:t> </w:t>
      </w:r>
      <w:r w:rsidRPr="009E2307">
        <w:rPr>
          <w:bCs/>
          <w:sz w:val="26"/>
          <w:szCs w:val="26"/>
          <w:lang w:val="uk-UA"/>
        </w:rPr>
        <w:t>11-104сап21 дійшла висновку, що вмотивованість – це вимога до суду наводити письмово в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 </w:t>
      </w:r>
    </w:p>
    <w:p w14:paraId="1CBD9DFD" w14:textId="77777777" w:rsidR="00C1063A" w:rsidRPr="009E2307" w:rsidRDefault="00C1063A" w:rsidP="00C1063A">
      <w:pPr>
        <w:pStyle w:val="rvps2"/>
        <w:shd w:val="clear" w:color="auto" w:fill="FFFFFF"/>
        <w:spacing w:before="0" w:beforeAutospacing="0" w:after="0" w:afterAutospacing="0"/>
        <w:ind w:firstLine="567"/>
        <w:jc w:val="both"/>
        <w:rPr>
          <w:sz w:val="26"/>
          <w:szCs w:val="26"/>
          <w:lang w:val="uk-UA"/>
        </w:rPr>
      </w:pPr>
      <w:r w:rsidRPr="009E2307">
        <w:rPr>
          <w:sz w:val="26"/>
          <w:szCs w:val="26"/>
          <w:lang w:val="uk-UA"/>
        </w:rPr>
        <w:t xml:space="preserve">Таким чином, </w:t>
      </w:r>
      <w:proofErr w:type="spellStart"/>
      <w:r w:rsidRPr="009E2307">
        <w:rPr>
          <w:sz w:val="26"/>
          <w:szCs w:val="26"/>
          <w:lang w:val="uk-UA"/>
        </w:rPr>
        <w:t>незазначення</w:t>
      </w:r>
      <w:proofErr w:type="spellEnd"/>
      <w:r w:rsidRPr="009E2307">
        <w:rPr>
          <w:sz w:val="26"/>
          <w:szCs w:val="26"/>
          <w:lang w:val="uk-UA"/>
        </w:rPr>
        <w:t xml:space="preserve"> належних, співвідносних з положеннями процесуального закону мотивів, з яких виходив суд, задовольняючи клопотання про продовження строку тримання під вартою, призвело до порушення основоположного права на справедливий суд, а отже, може утворювати дисциплінарний проступок, передбачений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20D34D4A" w14:textId="77777777" w:rsidR="0039051E" w:rsidRPr="009E2307" w:rsidRDefault="007C18F9" w:rsidP="0039051E">
      <w:pPr>
        <w:spacing w:after="0" w:line="240" w:lineRule="auto"/>
        <w:ind w:firstLine="567"/>
        <w:jc w:val="both"/>
        <w:rPr>
          <w:rFonts w:ascii="Times New Roman" w:hAnsi="Times New Roman"/>
          <w:sz w:val="26"/>
          <w:szCs w:val="26"/>
        </w:rPr>
      </w:pPr>
      <w:r w:rsidRPr="009E2307">
        <w:rPr>
          <w:rFonts w:ascii="Times New Roman" w:hAnsi="Times New Roman"/>
          <w:sz w:val="26"/>
          <w:szCs w:val="26"/>
        </w:rPr>
        <w:t xml:space="preserve">Таким чином, </w:t>
      </w:r>
      <w:r w:rsidR="003A056F" w:rsidRPr="009E2307">
        <w:rPr>
          <w:rFonts w:ascii="Times New Roman" w:hAnsi="Times New Roman"/>
          <w:sz w:val="26"/>
          <w:szCs w:val="26"/>
        </w:rPr>
        <w:t xml:space="preserve">наведені вище </w:t>
      </w:r>
      <w:r w:rsidRPr="009E2307">
        <w:rPr>
          <w:rFonts w:ascii="Times New Roman" w:hAnsi="Times New Roman"/>
          <w:sz w:val="26"/>
          <w:szCs w:val="26"/>
        </w:rPr>
        <w:t>обставини</w:t>
      </w:r>
      <w:r w:rsidR="003A056F" w:rsidRPr="009E2307">
        <w:rPr>
          <w:rFonts w:ascii="Times New Roman" w:hAnsi="Times New Roman"/>
          <w:sz w:val="26"/>
          <w:szCs w:val="26"/>
        </w:rPr>
        <w:t xml:space="preserve"> </w:t>
      </w:r>
      <w:r w:rsidRPr="009E2307">
        <w:rPr>
          <w:rFonts w:ascii="Times New Roman" w:hAnsi="Times New Roman"/>
          <w:sz w:val="26"/>
          <w:szCs w:val="26"/>
        </w:rPr>
        <w:t>підлягають з’ясуванню в порядку дисциплінарного провадження</w:t>
      </w:r>
      <w:r w:rsidR="003A056F" w:rsidRPr="009E2307">
        <w:rPr>
          <w:rFonts w:ascii="Times New Roman" w:hAnsi="Times New Roman"/>
          <w:sz w:val="26"/>
          <w:szCs w:val="26"/>
        </w:rPr>
        <w:t>.</w:t>
      </w:r>
    </w:p>
    <w:p w14:paraId="6936FE98" w14:textId="3398FAE4" w:rsidR="007D5D70" w:rsidRPr="009E2307" w:rsidRDefault="0039051E" w:rsidP="007C65D2">
      <w:pPr>
        <w:spacing w:after="0" w:line="240" w:lineRule="auto"/>
        <w:ind w:firstLine="567"/>
        <w:jc w:val="both"/>
        <w:rPr>
          <w:rFonts w:ascii="Times New Roman" w:hAnsi="Times New Roman"/>
          <w:sz w:val="26"/>
          <w:szCs w:val="26"/>
        </w:rPr>
      </w:pPr>
      <w:r w:rsidRPr="009E2307">
        <w:rPr>
          <w:rFonts w:ascii="Times New Roman" w:hAnsi="Times New Roman"/>
          <w:sz w:val="26"/>
          <w:szCs w:val="26"/>
        </w:rPr>
        <w:t>Друга Дисциплінарна палата Вищої ради правосуддя не встановила визначених статтями 44, 45</w:t>
      </w:r>
      <w:r w:rsidR="00E412BC" w:rsidRPr="009E2307">
        <w:rPr>
          <w:rFonts w:ascii="Times New Roman" w:hAnsi="Times New Roman"/>
          <w:sz w:val="26"/>
          <w:szCs w:val="26"/>
        </w:rPr>
        <w:t xml:space="preserve"> </w:t>
      </w:r>
      <w:r w:rsidRPr="009E2307">
        <w:rPr>
          <w:rFonts w:ascii="Times New Roman" w:hAnsi="Times New Roman"/>
          <w:sz w:val="26"/>
          <w:szCs w:val="26"/>
        </w:rPr>
        <w:t xml:space="preserve">Закону України «Про Вищу раду правосуддя» </w:t>
      </w:r>
      <w:r w:rsidR="006D65A4" w:rsidRPr="009E2307">
        <w:rPr>
          <w:rFonts w:ascii="Times New Roman" w:hAnsi="Times New Roman"/>
          <w:sz w:val="26"/>
          <w:szCs w:val="26"/>
        </w:rPr>
        <w:t>підстав для відмови у відкритті дисциплінарної справи чи повернення дисциплінарної скарги.</w:t>
      </w:r>
    </w:p>
    <w:p w14:paraId="3469020E" w14:textId="784C2724" w:rsidR="00956B5A" w:rsidRPr="009E2307" w:rsidRDefault="00E65860" w:rsidP="006B028D">
      <w:pPr>
        <w:spacing w:after="0" w:line="240" w:lineRule="auto"/>
        <w:ind w:firstLine="567"/>
        <w:jc w:val="both"/>
        <w:rPr>
          <w:rFonts w:ascii="Times New Roman" w:hAnsi="Times New Roman"/>
          <w:sz w:val="26"/>
          <w:szCs w:val="26"/>
        </w:rPr>
      </w:pPr>
      <w:r w:rsidRPr="009E2307">
        <w:rPr>
          <w:rFonts w:ascii="Times New Roman" w:hAnsi="Times New Roman"/>
          <w:sz w:val="26"/>
          <w:szCs w:val="26"/>
        </w:rPr>
        <w:t>З огляду на викладене Друга Дисциплінарна палата Вищої ради правосуддя</w:t>
      </w:r>
    </w:p>
    <w:p w14:paraId="1494AE54" w14:textId="77777777" w:rsidR="001058CF" w:rsidRPr="009E2307" w:rsidRDefault="001058CF" w:rsidP="006B028D">
      <w:pPr>
        <w:spacing w:after="0" w:line="240" w:lineRule="auto"/>
        <w:jc w:val="both"/>
        <w:rPr>
          <w:rFonts w:ascii="Times New Roman" w:hAnsi="Times New Roman"/>
          <w:sz w:val="26"/>
          <w:szCs w:val="26"/>
        </w:rPr>
      </w:pPr>
    </w:p>
    <w:p w14:paraId="5D82B424" w14:textId="6CCEE001" w:rsidR="00AF2B28" w:rsidRPr="009E2307" w:rsidRDefault="00AF2B28" w:rsidP="006B028D">
      <w:pPr>
        <w:pStyle w:val="a6"/>
        <w:spacing w:after="0"/>
        <w:jc w:val="center"/>
        <w:rPr>
          <w:b/>
          <w:color w:val="000000"/>
          <w:sz w:val="26"/>
          <w:szCs w:val="26"/>
          <w:lang w:val="uk-UA"/>
        </w:rPr>
      </w:pPr>
      <w:r w:rsidRPr="009E2307">
        <w:rPr>
          <w:b/>
          <w:sz w:val="26"/>
          <w:szCs w:val="26"/>
          <w:lang w:val="uk-UA"/>
        </w:rPr>
        <w:t>ухвалила</w:t>
      </w:r>
      <w:r w:rsidRPr="009E2307">
        <w:rPr>
          <w:b/>
          <w:color w:val="000000"/>
          <w:sz w:val="26"/>
          <w:szCs w:val="26"/>
          <w:lang w:val="uk-UA"/>
        </w:rPr>
        <w:t>:</w:t>
      </w:r>
    </w:p>
    <w:p w14:paraId="577468AB" w14:textId="77777777" w:rsidR="00A02FB9" w:rsidRPr="009E2307" w:rsidRDefault="00A02FB9" w:rsidP="006B028D">
      <w:pPr>
        <w:pStyle w:val="a6"/>
        <w:spacing w:after="0"/>
        <w:rPr>
          <w:b/>
          <w:color w:val="000000"/>
          <w:sz w:val="26"/>
          <w:szCs w:val="26"/>
          <w:lang w:val="uk-UA"/>
        </w:rPr>
      </w:pPr>
    </w:p>
    <w:p w14:paraId="76733BE1" w14:textId="635A5765" w:rsidR="003E2B85" w:rsidRPr="009E2307" w:rsidRDefault="00AF2B28" w:rsidP="006B028D">
      <w:pPr>
        <w:spacing w:after="0" w:line="240" w:lineRule="auto"/>
        <w:jc w:val="both"/>
        <w:rPr>
          <w:rFonts w:ascii="Times New Roman" w:hAnsi="Times New Roman"/>
          <w:sz w:val="26"/>
          <w:szCs w:val="26"/>
        </w:rPr>
      </w:pPr>
      <w:r w:rsidRPr="009E2307">
        <w:rPr>
          <w:rFonts w:ascii="Times New Roman" w:hAnsi="Times New Roman"/>
          <w:sz w:val="26"/>
          <w:szCs w:val="26"/>
        </w:rPr>
        <w:t xml:space="preserve">відкрити дисциплінарну справу стосовно судді </w:t>
      </w:r>
      <w:r w:rsidR="00257424" w:rsidRPr="009E2307">
        <w:rPr>
          <w:rFonts w:ascii="Times New Roman" w:hAnsi="Times New Roman"/>
          <w:sz w:val="26"/>
          <w:szCs w:val="26"/>
        </w:rPr>
        <w:t xml:space="preserve">Рівненського апеляційного суду </w:t>
      </w:r>
      <w:proofErr w:type="spellStart"/>
      <w:r w:rsidR="00257424" w:rsidRPr="009E2307">
        <w:rPr>
          <w:rFonts w:ascii="Times New Roman" w:hAnsi="Times New Roman"/>
          <w:sz w:val="26"/>
          <w:szCs w:val="26"/>
        </w:rPr>
        <w:t>Полюховича</w:t>
      </w:r>
      <w:proofErr w:type="spellEnd"/>
      <w:r w:rsidR="00257424" w:rsidRPr="009E2307">
        <w:rPr>
          <w:rFonts w:ascii="Times New Roman" w:hAnsi="Times New Roman"/>
          <w:sz w:val="26"/>
          <w:szCs w:val="26"/>
        </w:rPr>
        <w:t xml:space="preserve"> </w:t>
      </w:r>
      <w:r w:rsidR="00370A73" w:rsidRPr="009E2307">
        <w:rPr>
          <w:rFonts w:ascii="Times New Roman" w:hAnsi="Times New Roman"/>
          <w:sz w:val="26"/>
          <w:szCs w:val="26"/>
        </w:rPr>
        <w:t>Олега Івановича</w:t>
      </w:r>
      <w:r w:rsidR="00A74E2B" w:rsidRPr="009E2307">
        <w:rPr>
          <w:rFonts w:ascii="Times New Roman" w:hAnsi="Times New Roman"/>
          <w:sz w:val="26"/>
          <w:szCs w:val="26"/>
        </w:rPr>
        <w:t>.</w:t>
      </w:r>
    </w:p>
    <w:p w14:paraId="1EA20DBD" w14:textId="2C0E55C7" w:rsidR="00AF2B28" w:rsidRPr="009E2307" w:rsidRDefault="00AF2B28" w:rsidP="006B028D">
      <w:pPr>
        <w:pStyle w:val="a6"/>
        <w:spacing w:after="0"/>
        <w:ind w:firstLine="567"/>
        <w:jc w:val="both"/>
        <w:rPr>
          <w:sz w:val="26"/>
          <w:szCs w:val="26"/>
          <w:lang w:val="uk-UA"/>
        </w:rPr>
      </w:pPr>
      <w:r w:rsidRPr="009E2307">
        <w:rPr>
          <w:sz w:val="26"/>
          <w:szCs w:val="26"/>
          <w:lang w:val="uk-UA"/>
        </w:rPr>
        <w:lastRenderedPageBreak/>
        <w:t xml:space="preserve">Ухвала оскарженню не підлягає. </w:t>
      </w:r>
    </w:p>
    <w:p w14:paraId="3A5AD9A9" w14:textId="77777777" w:rsidR="003E2B85" w:rsidRPr="009E2307" w:rsidRDefault="003E2B85" w:rsidP="006B028D">
      <w:pPr>
        <w:spacing w:after="0" w:line="240" w:lineRule="auto"/>
        <w:ind w:firstLine="567"/>
        <w:jc w:val="both"/>
        <w:rPr>
          <w:rFonts w:ascii="Times New Roman" w:hAnsi="Times New Roman"/>
          <w:b/>
          <w:sz w:val="26"/>
          <w:szCs w:val="26"/>
        </w:rPr>
      </w:pPr>
    </w:p>
    <w:p w14:paraId="6A236C62" w14:textId="77777777" w:rsidR="003E2B85" w:rsidRPr="009E2307" w:rsidRDefault="003E2B85" w:rsidP="006B028D">
      <w:pPr>
        <w:spacing w:after="0" w:line="240" w:lineRule="auto"/>
        <w:ind w:firstLine="567"/>
        <w:jc w:val="both"/>
        <w:rPr>
          <w:rFonts w:ascii="Times New Roman" w:hAnsi="Times New Roman"/>
          <w:b/>
          <w:sz w:val="26"/>
          <w:szCs w:val="26"/>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CB020A" w:rsidRPr="009E2307" w14:paraId="74656290" w14:textId="77777777" w:rsidTr="003E2B85">
        <w:trPr>
          <w:trHeight w:val="1128"/>
        </w:trPr>
        <w:tc>
          <w:tcPr>
            <w:tcW w:w="4827" w:type="dxa"/>
          </w:tcPr>
          <w:p w14:paraId="5DE43311" w14:textId="77777777" w:rsidR="00CB020A" w:rsidRPr="009E2307" w:rsidRDefault="00CB020A" w:rsidP="006B028D">
            <w:pPr>
              <w:pStyle w:val="a6"/>
              <w:spacing w:after="0"/>
              <w:jc w:val="both"/>
              <w:rPr>
                <w:b/>
                <w:sz w:val="26"/>
                <w:szCs w:val="26"/>
                <w:lang w:val="uk-UA"/>
              </w:rPr>
            </w:pPr>
            <w:r w:rsidRPr="009E2307">
              <w:rPr>
                <w:b/>
                <w:sz w:val="26"/>
                <w:szCs w:val="26"/>
                <w:lang w:val="uk-UA"/>
              </w:rPr>
              <w:t>Головуючий на засіданні</w:t>
            </w:r>
          </w:p>
          <w:p w14:paraId="1688084B" w14:textId="77777777" w:rsidR="00CB020A" w:rsidRPr="009E2307" w:rsidRDefault="00CB020A" w:rsidP="006B028D">
            <w:pPr>
              <w:pStyle w:val="a6"/>
              <w:spacing w:after="0"/>
              <w:jc w:val="both"/>
              <w:rPr>
                <w:color w:val="000000"/>
                <w:sz w:val="26"/>
                <w:szCs w:val="26"/>
                <w:shd w:val="clear" w:color="auto" w:fill="FFFFFF"/>
                <w:lang w:val="uk-UA"/>
              </w:rPr>
            </w:pPr>
            <w:r w:rsidRPr="009E2307">
              <w:rPr>
                <w:b/>
                <w:sz w:val="26"/>
                <w:szCs w:val="26"/>
                <w:lang w:val="uk-UA"/>
              </w:rPr>
              <w:t>Другої Дисциплінарної палати</w:t>
            </w:r>
          </w:p>
          <w:p w14:paraId="4E8AA60A" w14:textId="6C01EB80" w:rsidR="00CB020A" w:rsidRPr="009E2307" w:rsidRDefault="00CB020A" w:rsidP="006B028D">
            <w:pPr>
              <w:spacing w:after="240" w:line="240" w:lineRule="auto"/>
              <w:jc w:val="both"/>
              <w:rPr>
                <w:rFonts w:ascii="Times New Roman" w:hAnsi="Times New Roman"/>
                <w:b/>
                <w:sz w:val="26"/>
                <w:szCs w:val="26"/>
              </w:rPr>
            </w:pPr>
            <w:r w:rsidRPr="009E2307">
              <w:rPr>
                <w:rFonts w:ascii="Times New Roman" w:hAnsi="Times New Roman"/>
                <w:b/>
                <w:sz w:val="26"/>
                <w:szCs w:val="26"/>
              </w:rPr>
              <w:t xml:space="preserve">Вищої ради правосуддя </w:t>
            </w:r>
          </w:p>
        </w:tc>
        <w:tc>
          <w:tcPr>
            <w:tcW w:w="4845" w:type="dxa"/>
            <w:vAlign w:val="bottom"/>
          </w:tcPr>
          <w:p w14:paraId="71915FCB" w14:textId="77777777" w:rsidR="0048656B" w:rsidRPr="009E2307" w:rsidRDefault="0048656B" w:rsidP="006B028D">
            <w:pPr>
              <w:spacing w:after="240" w:line="240" w:lineRule="auto"/>
              <w:ind w:left="1996"/>
              <w:rPr>
                <w:rFonts w:ascii="Times New Roman" w:hAnsi="Times New Roman"/>
                <w:b/>
                <w:sz w:val="26"/>
                <w:szCs w:val="26"/>
              </w:rPr>
            </w:pPr>
          </w:p>
          <w:p w14:paraId="3810B7BB" w14:textId="2093DB2D" w:rsidR="00CB020A" w:rsidRPr="009E2307" w:rsidRDefault="001C75ED" w:rsidP="006B028D">
            <w:pPr>
              <w:spacing w:after="240" w:line="240" w:lineRule="auto"/>
              <w:ind w:left="1996"/>
              <w:rPr>
                <w:rFonts w:ascii="Times New Roman" w:hAnsi="Times New Roman"/>
                <w:b/>
                <w:sz w:val="26"/>
                <w:szCs w:val="26"/>
              </w:rPr>
            </w:pPr>
            <w:r w:rsidRPr="009E2307">
              <w:rPr>
                <w:rFonts w:ascii="Times New Roman" w:hAnsi="Times New Roman"/>
                <w:b/>
                <w:sz w:val="26"/>
                <w:szCs w:val="26"/>
              </w:rPr>
              <w:t xml:space="preserve">Віталій САЛІХОВ </w:t>
            </w:r>
          </w:p>
        </w:tc>
      </w:tr>
      <w:tr w:rsidR="00CB020A" w:rsidRPr="009E2307" w14:paraId="3B4B065F" w14:textId="77777777" w:rsidTr="003E2B85">
        <w:trPr>
          <w:trHeight w:val="1060"/>
        </w:trPr>
        <w:tc>
          <w:tcPr>
            <w:tcW w:w="4827" w:type="dxa"/>
          </w:tcPr>
          <w:p w14:paraId="70832226" w14:textId="344B2A9A" w:rsidR="00CB020A" w:rsidRPr="009E2307" w:rsidRDefault="0071493E" w:rsidP="006B028D">
            <w:pPr>
              <w:spacing w:after="480" w:line="240" w:lineRule="auto"/>
              <w:rPr>
                <w:rFonts w:ascii="Times New Roman" w:hAnsi="Times New Roman"/>
                <w:b/>
                <w:sz w:val="26"/>
                <w:szCs w:val="26"/>
              </w:rPr>
            </w:pPr>
            <w:r w:rsidRPr="009E2307">
              <w:rPr>
                <w:rFonts w:ascii="Times New Roman" w:hAnsi="Times New Roman"/>
                <w:b/>
                <w:sz w:val="26"/>
                <w:szCs w:val="26"/>
              </w:rPr>
              <w:t>Члени Другої Дисциплінарної</w:t>
            </w:r>
            <w:r w:rsidR="003E2B85" w:rsidRPr="009E2307">
              <w:rPr>
                <w:rFonts w:ascii="Times New Roman" w:hAnsi="Times New Roman"/>
                <w:b/>
                <w:sz w:val="26"/>
                <w:szCs w:val="26"/>
              </w:rPr>
              <w:br/>
            </w:r>
            <w:r w:rsidRPr="009E2307">
              <w:rPr>
                <w:rFonts w:ascii="Times New Roman" w:hAnsi="Times New Roman"/>
                <w:b/>
                <w:sz w:val="26"/>
                <w:szCs w:val="26"/>
              </w:rPr>
              <w:t>палати Вищої ради правосуддя</w:t>
            </w:r>
          </w:p>
        </w:tc>
        <w:tc>
          <w:tcPr>
            <w:tcW w:w="4845" w:type="dxa"/>
            <w:vAlign w:val="bottom"/>
          </w:tcPr>
          <w:p w14:paraId="71C2051C" w14:textId="7A9BBD91" w:rsidR="00CB020A" w:rsidRPr="009E2307" w:rsidRDefault="00CD652E" w:rsidP="006B028D">
            <w:pPr>
              <w:tabs>
                <w:tab w:val="left" w:pos="6663"/>
              </w:tabs>
              <w:spacing w:after="480" w:line="240" w:lineRule="auto"/>
              <w:ind w:left="1996"/>
              <w:rPr>
                <w:rFonts w:ascii="Times New Roman" w:hAnsi="Times New Roman"/>
                <w:b/>
                <w:sz w:val="26"/>
                <w:szCs w:val="26"/>
              </w:rPr>
            </w:pPr>
            <w:r w:rsidRPr="009E2307">
              <w:rPr>
                <w:rFonts w:ascii="Times New Roman" w:hAnsi="Times New Roman"/>
                <w:b/>
                <w:sz w:val="26"/>
                <w:szCs w:val="26"/>
              </w:rPr>
              <w:t xml:space="preserve">Сергій БУРЛАКОВ </w:t>
            </w:r>
          </w:p>
        </w:tc>
      </w:tr>
      <w:tr w:rsidR="002E67AB" w:rsidRPr="009E2307" w14:paraId="0E4A5414" w14:textId="77777777" w:rsidTr="003E2B85">
        <w:trPr>
          <w:trHeight w:val="1128"/>
        </w:trPr>
        <w:tc>
          <w:tcPr>
            <w:tcW w:w="4827" w:type="dxa"/>
          </w:tcPr>
          <w:p w14:paraId="397AC742" w14:textId="77777777" w:rsidR="002E67AB" w:rsidRPr="009E2307" w:rsidRDefault="002E67AB" w:rsidP="006B028D">
            <w:pPr>
              <w:spacing w:after="480" w:line="240" w:lineRule="auto"/>
              <w:ind w:firstLine="567"/>
              <w:jc w:val="both"/>
              <w:rPr>
                <w:rFonts w:ascii="Times New Roman" w:hAnsi="Times New Roman"/>
                <w:b/>
                <w:sz w:val="26"/>
                <w:szCs w:val="26"/>
              </w:rPr>
            </w:pPr>
          </w:p>
        </w:tc>
        <w:tc>
          <w:tcPr>
            <w:tcW w:w="4845" w:type="dxa"/>
            <w:vAlign w:val="bottom"/>
          </w:tcPr>
          <w:p w14:paraId="363AF15D" w14:textId="1BB0F038" w:rsidR="002E67AB" w:rsidRPr="009E2307" w:rsidRDefault="00880E6F" w:rsidP="006B028D">
            <w:pPr>
              <w:spacing w:before="360" w:after="480" w:line="240" w:lineRule="auto"/>
              <w:ind w:left="1996"/>
              <w:rPr>
                <w:rFonts w:ascii="Times New Roman" w:hAnsi="Times New Roman"/>
                <w:b/>
                <w:sz w:val="26"/>
                <w:szCs w:val="26"/>
                <w:highlight w:val="yellow"/>
              </w:rPr>
            </w:pPr>
            <w:r w:rsidRPr="009E2307">
              <w:rPr>
                <w:rFonts w:ascii="Times New Roman" w:hAnsi="Times New Roman"/>
                <w:b/>
                <w:sz w:val="26"/>
                <w:szCs w:val="26"/>
              </w:rPr>
              <w:t>Олена КОВБІЙ</w:t>
            </w:r>
          </w:p>
        </w:tc>
      </w:tr>
      <w:tr w:rsidR="002E67AB" w:rsidRPr="009E2307" w14:paraId="3C6766FC" w14:textId="77777777" w:rsidTr="003E2B85">
        <w:trPr>
          <w:trHeight w:val="1128"/>
        </w:trPr>
        <w:tc>
          <w:tcPr>
            <w:tcW w:w="4827" w:type="dxa"/>
          </w:tcPr>
          <w:p w14:paraId="477D81EF" w14:textId="77777777" w:rsidR="002E67AB" w:rsidRPr="009E2307" w:rsidRDefault="002E67AB" w:rsidP="006B028D">
            <w:pPr>
              <w:spacing w:after="480" w:line="240" w:lineRule="auto"/>
              <w:ind w:firstLine="567"/>
              <w:jc w:val="both"/>
              <w:rPr>
                <w:rFonts w:ascii="Times New Roman" w:hAnsi="Times New Roman"/>
                <w:b/>
                <w:sz w:val="26"/>
                <w:szCs w:val="26"/>
              </w:rPr>
            </w:pPr>
          </w:p>
        </w:tc>
        <w:tc>
          <w:tcPr>
            <w:tcW w:w="4845" w:type="dxa"/>
            <w:vAlign w:val="bottom"/>
          </w:tcPr>
          <w:p w14:paraId="34EE7E13" w14:textId="250DC0FA" w:rsidR="002E67AB" w:rsidRPr="009E2307" w:rsidRDefault="00880E6F" w:rsidP="006B028D">
            <w:pPr>
              <w:tabs>
                <w:tab w:val="left" w:pos="6663"/>
              </w:tabs>
              <w:spacing w:before="360" w:after="480" w:line="240" w:lineRule="auto"/>
              <w:ind w:left="1996"/>
              <w:rPr>
                <w:rFonts w:ascii="Times New Roman" w:hAnsi="Times New Roman"/>
                <w:sz w:val="26"/>
                <w:szCs w:val="26"/>
                <w:highlight w:val="yellow"/>
              </w:rPr>
            </w:pPr>
            <w:r w:rsidRPr="009E2307">
              <w:rPr>
                <w:rFonts w:ascii="Times New Roman" w:hAnsi="Times New Roman"/>
                <w:b/>
                <w:sz w:val="26"/>
                <w:szCs w:val="26"/>
              </w:rPr>
              <w:t>Олексій МЕЛЬНИК</w:t>
            </w:r>
          </w:p>
        </w:tc>
      </w:tr>
    </w:tbl>
    <w:p w14:paraId="39390B09" w14:textId="5AFFAFFD" w:rsidR="00F809B0" w:rsidRPr="00814248" w:rsidRDefault="00F809B0" w:rsidP="00CF6CAA">
      <w:pPr>
        <w:spacing w:after="0" w:line="240" w:lineRule="auto"/>
        <w:jc w:val="both"/>
        <w:rPr>
          <w:rFonts w:ascii="Times New Roman" w:hAnsi="Times New Roman"/>
          <w:sz w:val="28"/>
          <w:szCs w:val="28"/>
        </w:rPr>
      </w:pPr>
    </w:p>
    <w:sectPr w:rsidR="00F809B0" w:rsidRPr="00814248" w:rsidSect="00B06A79">
      <w:headerReference w:type="default" r:id="rId2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43BAD" w14:textId="77777777" w:rsidR="00A33DED" w:rsidRDefault="00A33DED" w:rsidP="004B5400">
      <w:pPr>
        <w:spacing w:after="0" w:line="240" w:lineRule="auto"/>
      </w:pPr>
      <w:r>
        <w:separator/>
      </w:r>
    </w:p>
  </w:endnote>
  <w:endnote w:type="continuationSeparator" w:id="0">
    <w:p w14:paraId="2DC18468" w14:textId="77777777" w:rsidR="00A33DED" w:rsidRDefault="00A33DED" w:rsidP="004B5400">
      <w:pPr>
        <w:spacing w:after="0" w:line="240" w:lineRule="auto"/>
      </w:pPr>
      <w:r>
        <w:continuationSeparator/>
      </w:r>
    </w:p>
  </w:endnote>
  <w:endnote w:type="continuationNotice" w:id="1">
    <w:p w14:paraId="710D6253" w14:textId="77777777" w:rsidR="00A33DED" w:rsidRDefault="00A33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22270" w14:textId="77777777" w:rsidR="00A33DED" w:rsidRDefault="00A33DED" w:rsidP="004B5400">
      <w:pPr>
        <w:spacing w:after="0" w:line="240" w:lineRule="auto"/>
      </w:pPr>
      <w:r>
        <w:separator/>
      </w:r>
    </w:p>
  </w:footnote>
  <w:footnote w:type="continuationSeparator" w:id="0">
    <w:p w14:paraId="332B60CA" w14:textId="77777777" w:rsidR="00A33DED" w:rsidRDefault="00A33DED" w:rsidP="004B5400">
      <w:pPr>
        <w:spacing w:after="0" w:line="240" w:lineRule="auto"/>
      </w:pPr>
      <w:r>
        <w:continuationSeparator/>
      </w:r>
    </w:p>
  </w:footnote>
  <w:footnote w:type="continuationNotice" w:id="1">
    <w:p w14:paraId="33F197C0" w14:textId="77777777" w:rsidR="00A33DED" w:rsidRDefault="00A33D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0AF47409" w:rsidR="004B5400" w:rsidRDefault="004B5400">
        <w:pPr>
          <w:pStyle w:val="af0"/>
          <w:jc w:val="center"/>
        </w:pPr>
        <w:r>
          <w:fldChar w:fldCharType="begin"/>
        </w:r>
        <w:r>
          <w:instrText>PAGE   \* MERGEFORMAT</w:instrText>
        </w:r>
        <w:r>
          <w:fldChar w:fldCharType="separate"/>
        </w:r>
        <w:r w:rsidR="008E5487">
          <w:rPr>
            <w:noProof/>
          </w:rPr>
          <w:t>12</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54E8"/>
    <w:rsid w:val="00015ED3"/>
    <w:rsid w:val="00015EE6"/>
    <w:rsid w:val="000167CD"/>
    <w:rsid w:val="00017425"/>
    <w:rsid w:val="000207D0"/>
    <w:rsid w:val="00022201"/>
    <w:rsid w:val="00022C46"/>
    <w:rsid w:val="000234EC"/>
    <w:rsid w:val="00023D25"/>
    <w:rsid w:val="000262B1"/>
    <w:rsid w:val="00026398"/>
    <w:rsid w:val="00026B04"/>
    <w:rsid w:val="000316E0"/>
    <w:rsid w:val="00031F6D"/>
    <w:rsid w:val="0003589F"/>
    <w:rsid w:val="00035B4F"/>
    <w:rsid w:val="0004391D"/>
    <w:rsid w:val="0004483F"/>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3F98"/>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2BD6"/>
    <w:rsid w:val="000A3EDF"/>
    <w:rsid w:val="000A3FC6"/>
    <w:rsid w:val="000A60C0"/>
    <w:rsid w:val="000A6EF5"/>
    <w:rsid w:val="000A77FB"/>
    <w:rsid w:val="000B035E"/>
    <w:rsid w:val="000B0722"/>
    <w:rsid w:val="000B1CD7"/>
    <w:rsid w:val="000B1E60"/>
    <w:rsid w:val="000B2F38"/>
    <w:rsid w:val="000B3F43"/>
    <w:rsid w:val="000B5EB0"/>
    <w:rsid w:val="000C0C9B"/>
    <w:rsid w:val="000C22A6"/>
    <w:rsid w:val="000C2D9F"/>
    <w:rsid w:val="000C3128"/>
    <w:rsid w:val="000C4519"/>
    <w:rsid w:val="000C76D5"/>
    <w:rsid w:val="000D0941"/>
    <w:rsid w:val="000D0F38"/>
    <w:rsid w:val="000D35C2"/>
    <w:rsid w:val="000D43B2"/>
    <w:rsid w:val="000D7346"/>
    <w:rsid w:val="000E6D92"/>
    <w:rsid w:val="000E6F9E"/>
    <w:rsid w:val="000F05C8"/>
    <w:rsid w:val="000F5D34"/>
    <w:rsid w:val="00104D3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87D"/>
    <w:rsid w:val="001402DA"/>
    <w:rsid w:val="00142F89"/>
    <w:rsid w:val="0014303A"/>
    <w:rsid w:val="00151A23"/>
    <w:rsid w:val="00161FA0"/>
    <w:rsid w:val="001623AD"/>
    <w:rsid w:val="00167BE5"/>
    <w:rsid w:val="00173028"/>
    <w:rsid w:val="001761DB"/>
    <w:rsid w:val="001779F8"/>
    <w:rsid w:val="0018028A"/>
    <w:rsid w:val="00181E9E"/>
    <w:rsid w:val="001857C1"/>
    <w:rsid w:val="00186AB3"/>
    <w:rsid w:val="00193830"/>
    <w:rsid w:val="00196005"/>
    <w:rsid w:val="001B1AF7"/>
    <w:rsid w:val="001B316D"/>
    <w:rsid w:val="001B3D54"/>
    <w:rsid w:val="001B6E2F"/>
    <w:rsid w:val="001C08C0"/>
    <w:rsid w:val="001C2F1A"/>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2005B7"/>
    <w:rsid w:val="00206402"/>
    <w:rsid w:val="00206B40"/>
    <w:rsid w:val="00207B40"/>
    <w:rsid w:val="0021086D"/>
    <w:rsid w:val="00214468"/>
    <w:rsid w:val="002162D4"/>
    <w:rsid w:val="00217741"/>
    <w:rsid w:val="002233DE"/>
    <w:rsid w:val="00224933"/>
    <w:rsid w:val="002269BF"/>
    <w:rsid w:val="00227A1B"/>
    <w:rsid w:val="00227D9C"/>
    <w:rsid w:val="00230D91"/>
    <w:rsid w:val="00230EE1"/>
    <w:rsid w:val="0023259B"/>
    <w:rsid w:val="002337EE"/>
    <w:rsid w:val="00235D21"/>
    <w:rsid w:val="002406AC"/>
    <w:rsid w:val="00240AB6"/>
    <w:rsid w:val="00244E9B"/>
    <w:rsid w:val="002455DA"/>
    <w:rsid w:val="0024752F"/>
    <w:rsid w:val="00253891"/>
    <w:rsid w:val="0025421A"/>
    <w:rsid w:val="002555EE"/>
    <w:rsid w:val="00257424"/>
    <w:rsid w:val="00260511"/>
    <w:rsid w:val="00261105"/>
    <w:rsid w:val="002624BC"/>
    <w:rsid w:val="00263459"/>
    <w:rsid w:val="002641CE"/>
    <w:rsid w:val="00264448"/>
    <w:rsid w:val="00265A73"/>
    <w:rsid w:val="00271DD2"/>
    <w:rsid w:val="00273696"/>
    <w:rsid w:val="00280FAF"/>
    <w:rsid w:val="00281BC1"/>
    <w:rsid w:val="00287C5A"/>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C0EA4"/>
    <w:rsid w:val="002C15FF"/>
    <w:rsid w:val="002C7066"/>
    <w:rsid w:val="002C75B6"/>
    <w:rsid w:val="002D58E2"/>
    <w:rsid w:val="002D60C0"/>
    <w:rsid w:val="002E013F"/>
    <w:rsid w:val="002E3C50"/>
    <w:rsid w:val="002E43D9"/>
    <w:rsid w:val="002E5EC3"/>
    <w:rsid w:val="002E6378"/>
    <w:rsid w:val="002E673E"/>
    <w:rsid w:val="002E67AB"/>
    <w:rsid w:val="002E701F"/>
    <w:rsid w:val="002F06F2"/>
    <w:rsid w:val="002F0A40"/>
    <w:rsid w:val="002F15F2"/>
    <w:rsid w:val="002F16DA"/>
    <w:rsid w:val="002F28A1"/>
    <w:rsid w:val="002F2B48"/>
    <w:rsid w:val="0030220E"/>
    <w:rsid w:val="00302AF2"/>
    <w:rsid w:val="00304568"/>
    <w:rsid w:val="003053A1"/>
    <w:rsid w:val="00305459"/>
    <w:rsid w:val="0030563B"/>
    <w:rsid w:val="00305B30"/>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9C"/>
    <w:rsid w:val="00343B28"/>
    <w:rsid w:val="00344AF0"/>
    <w:rsid w:val="00355CF2"/>
    <w:rsid w:val="00357096"/>
    <w:rsid w:val="00361491"/>
    <w:rsid w:val="0036289E"/>
    <w:rsid w:val="00363902"/>
    <w:rsid w:val="00363C22"/>
    <w:rsid w:val="003647EB"/>
    <w:rsid w:val="00367D02"/>
    <w:rsid w:val="00370A73"/>
    <w:rsid w:val="00370D50"/>
    <w:rsid w:val="00372CBF"/>
    <w:rsid w:val="00376ADA"/>
    <w:rsid w:val="00381A37"/>
    <w:rsid w:val="00384B3D"/>
    <w:rsid w:val="00384B68"/>
    <w:rsid w:val="0039051E"/>
    <w:rsid w:val="00390FA1"/>
    <w:rsid w:val="0039197F"/>
    <w:rsid w:val="003A056F"/>
    <w:rsid w:val="003A3D72"/>
    <w:rsid w:val="003A73F1"/>
    <w:rsid w:val="003A79B0"/>
    <w:rsid w:val="003B4C46"/>
    <w:rsid w:val="003B55D6"/>
    <w:rsid w:val="003B57FC"/>
    <w:rsid w:val="003B5BCA"/>
    <w:rsid w:val="003B79D2"/>
    <w:rsid w:val="003C1F0E"/>
    <w:rsid w:val="003C4FC9"/>
    <w:rsid w:val="003C6B4B"/>
    <w:rsid w:val="003C6F84"/>
    <w:rsid w:val="003C7506"/>
    <w:rsid w:val="003D41E6"/>
    <w:rsid w:val="003D4200"/>
    <w:rsid w:val="003D43EC"/>
    <w:rsid w:val="003D4869"/>
    <w:rsid w:val="003D6F2C"/>
    <w:rsid w:val="003E2336"/>
    <w:rsid w:val="003E2B85"/>
    <w:rsid w:val="003E4BDC"/>
    <w:rsid w:val="003E6813"/>
    <w:rsid w:val="003F1CF2"/>
    <w:rsid w:val="003F3C35"/>
    <w:rsid w:val="003F77B8"/>
    <w:rsid w:val="004003ED"/>
    <w:rsid w:val="0040098D"/>
    <w:rsid w:val="00400B86"/>
    <w:rsid w:val="00400DF6"/>
    <w:rsid w:val="00401148"/>
    <w:rsid w:val="00401A65"/>
    <w:rsid w:val="0041215E"/>
    <w:rsid w:val="0041347B"/>
    <w:rsid w:val="00415E74"/>
    <w:rsid w:val="004174BA"/>
    <w:rsid w:val="00417E7C"/>
    <w:rsid w:val="00423666"/>
    <w:rsid w:val="0042478B"/>
    <w:rsid w:val="004250DC"/>
    <w:rsid w:val="00426CAA"/>
    <w:rsid w:val="00431665"/>
    <w:rsid w:val="00431EE1"/>
    <w:rsid w:val="00434792"/>
    <w:rsid w:val="00437971"/>
    <w:rsid w:val="004442CB"/>
    <w:rsid w:val="004471AD"/>
    <w:rsid w:val="00447CFA"/>
    <w:rsid w:val="004501C3"/>
    <w:rsid w:val="00451532"/>
    <w:rsid w:val="0045237F"/>
    <w:rsid w:val="004530BA"/>
    <w:rsid w:val="00453567"/>
    <w:rsid w:val="00456925"/>
    <w:rsid w:val="00463AA9"/>
    <w:rsid w:val="00463E65"/>
    <w:rsid w:val="00471BCF"/>
    <w:rsid w:val="00473957"/>
    <w:rsid w:val="004750D3"/>
    <w:rsid w:val="00475E77"/>
    <w:rsid w:val="00476C3C"/>
    <w:rsid w:val="0048123C"/>
    <w:rsid w:val="00481C4D"/>
    <w:rsid w:val="00484A26"/>
    <w:rsid w:val="00484A2D"/>
    <w:rsid w:val="004857DA"/>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4846"/>
    <w:rsid w:val="004E68AB"/>
    <w:rsid w:val="004F23D9"/>
    <w:rsid w:val="004F5DC0"/>
    <w:rsid w:val="004F611A"/>
    <w:rsid w:val="004F6408"/>
    <w:rsid w:val="0050172F"/>
    <w:rsid w:val="00501C33"/>
    <w:rsid w:val="00510AB7"/>
    <w:rsid w:val="00513CE6"/>
    <w:rsid w:val="0051481D"/>
    <w:rsid w:val="005165F6"/>
    <w:rsid w:val="00517863"/>
    <w:rsid w:val="0052047A"/>
    <w:rsid w:val="00520E87"/>
    <w:rsid w:val="0052160C"/>
    <w:rsid w:val="00521843"/>
    <w:rsid w:val="00523188"/>
    <w:rsid w:val="00524487"/>
    <w:rsid w:val="00524E1E"/>
    <w:rsid w:val="005267CB"/>
    <w:rsid w:val="00527FC1"/>
    <w:rsid w:val="00532870"/>
    <w:rsid w:val="00532B52"/>
    <w:rsid w:val="005362ED"/>
    <w:rsid w:val="00536D86"/>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7AF2"/>
    <w:rsid w:val="00593AD6"/>
    <w:rsid w:val="00594383"/>
    <w:rsid w:val="0059755B"/>
    <w:rsid w:val="005A3C65"/>
    <w:rsid w:val="005A4168"/>
    <w:rsid w:val="005A51FA"/>
    <w:rsid w:val="005A7D5C"/>
    <w:rsid w:val="005B05C1"/>
    <w:rsid w:val="005B47C4"/>
    <w:rsid w:val="005B4821"/>
    <w:rsid w:val="005B6A24"/>
    <w:rsid w:val="005B7035"/>
    <w:rsid w:val="005B740F"/>
    <w:rsid w:val="005B7670"/>
    <w:rsid w:val="005C1F09"/>
    <w:rsid w:val="005C233B"/>
    <w:rsid w:val="005C2B29"/>
    <w:rsid w:val="005C4787"/>
    <w:rsid w:val="005C48AA"/>
    <w:rsid w:val="005C5BFB"/>
    <w:rsid w:val="005D03FE"/>
    <w:rsid w:val="005D154E"/>
    <w:rsid w:val="005D496C"/>
    <w:rsid w:val="005D74BC"/>
    <w:rsid w:val="005E0DDE"/>
    <w:rsid w:val="005E3EA3"/>
    <w:rsid w:val="005E5D87"/>
    <w:rsid w:val="005F0DBB"/>
    <w:rsid w:val="005F0ED1"/>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4A26"/>
    <w:rsid w:val="00644C12"/>
    <w:rsid w:val="00645299"/>
    <w:rsid w:val="0064544F"/>
    <w:rsid w:val="006500B7"/>
    <w:rsid w:val="00652986"/>
    <w:rsid w:val="0066245D"/>
    <w:rsid w:val="00670966"/>
    <w:rsid w:val="00672C57"/>
    <w:rsid w:val="006732CC"/>
    <w:rsid w:val="006737E8"/>
    <w:rsid w:val="0067479B"/>
    <w:rsid w:val="0067593C"/>
    <w:rsid w:val="006772B4"/>
    <w:rsid w:val="00690266"/>
    <w:rsid w:val="006910C6"/>
    <w:rsid w:val="00692591"/>
    <w:rsid w:val="00695515"/>
    <w:rsid w:val="00695603"/>
    <w:rsid w:val="006956D1"/>
    <w:rsid w:val="00695BE2"/>
    <w:rsid w:val="00696C13"/>
    <w:rsid w:val="006A22D1"/>
    <w:rsid w:val="006A774C"/>
    <w:rsid w:val="006B028D"/>
    <w:rsid w:val="006B3821"/>
    <w:rsid w:val="006B3FF6"/>
    <w:rsid w:val="006B48A9"/>
    <w:rsid w:val="006C0E65"/>
    <w:rsid w:val="006D02C9"/>
    <w:rsid w:val="006D232F"/>
    <w:rsid w:val="006D65A4"/>
    <w:rsid w:val="006F225B"/>
    <w:rsid w:val="006F4265"/>
    <w:rsid w:val="006F4E94"/>
    <w:rsid w:val="006F5372"/>
    <w:rsid w:val="006F538A"/>
    <w:rsid w:val="0070109C"/>
    <w:rsid w:val="0070131F"/>
    <w:rsid w:val="007029A4"/>
    <w:rsid w:val="00706E7C"/>
    <w:rsid w:val="00713FA8"/>
    <w:rsid w:val="0071493E"/>
    <w:rsid w:val="007249AD"/>
    <w:rsid w:val="00725608"/>
    <w:rsid w:val="00726368"/>
    <w:rsid w:val="00727E96"/>
    <w:rsid w:val="0073427F"/>
    <w:rsid w:val="00736034"/>
    <w:rsid w:val="00743E99"/>
    <w:rsid w:val="007453BE"/>
    <w:rsid w:val="0074564E"/>
    <w:rsid w:val="00752BF2"/>
    <w:rsid w:val="00753949"/>
    <w:rsid w:val="007569F0"/>
    <w:rsid w:val="00760EC8"/>
    <w:rsid w:val="0076249E"/>
    <w:rsid w:val="007628DD"/>
    <w:rsid w:val="00764201"/>
    <w:rsid w:val="0076452C"/>
    <w:rsid w:val="00765378"/>
    <w:rsid w:val="00765D42"/>
    <w:rsid w:val="00767142"/>
    <w:rsid w:val="00771608"/>
    <w:rsid w:val="00772C4C"/>
    <w:rsid w:val="00774300"/>
    <w:rsid w:val="00774A77"/>
    <w:rsid w:val="0077618F"/>
    <w:rsid w:val="00777462"/>
    <w:rsid w:val="00784A52"/>
    <w:rsid w:val="00785164"/>
    <w:rsid w:val="007867D5"/>
    <w:rsid w:val="0078689D"/>
    <w:rsid w:val="00786AE8"/>
    <w:rsid w:val="0078769E"/>
    <w:rsid w:val="00793A48"/>
    <w:rsid w:val="00793F02"/>
    <w:rsid w:val="00793FAA"/>
    <w:rsid w:val="007954CE"/>
    <w:rsid w:val="007A037B"/>
    <w:rsid w:val="007A0CDC"/>
    <w:rsid w:val="007A4EE2"/>
    <w:rsid w:val="007A6514"/>
    <w:rsid w:val="007A7ADA"/>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F0FDF"/>
    <w:rsid w:val="007F3306"/>
    <w:rsid w:val="007F4542"/>
    <w:rsid w:val="007F5836"/>
    <w:rsid w:val="007F71B3"/>
    <w:rsid w:val="00801ACE"/>
    <w:rsid w:val="008031F1"/>
    <w:rsid w:val="00803719"/>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5561"/>
    <w:rsid w:val="00861239"/>
    <w:rsid w:val="0086324C"/>
    <w:rsid w:val="00863701"/>
    <w:rsid w:val="0086449A"/>
    <w:rsid w:val="00864500"/>
    <w:rsid w:val="00870AA5"/>
    <w:rsid w:val="0087221D"/>
    <w:rsid w:val="008727B9"/>
    <w:rsid w:val="008728A0"/>
    <w:rsid w:val="00873654"/>
    <w:rsid w:val="00873B7F"/>
    <w:rsid w:val="00874DD0"/>
    <w:rsid w:val="00876D79"/>
    <w:rsid w:val="00877B63"/>
    <w:rsid w:val="00880D13"/>
    <w:rsid w:val="00880E6F"/>
    <w:rsid w:val="0088246B"/>
    <w:rsid w:val="008847BB"/>
    <w:rsid w:val="008906A9"/>
    <w:rsid w:val="008946AF"/>
    <w:rsid w:val="00895855"/>
    <w:rsid w:val="00897AED"/>
    <w:rsid w:val="008A4C0E"/>
    <w:rsid w:val="008A5C40"/>
    <w:rsid w:val="008A6B45"/>
    <w:rsid w:val="008A6F62"/>
    <w:rsid w:val="008A7637"/>
    <w:rsid w:val="008B001C"/>
    <w:rsid w:val="008B2317"/>
    <w:rsid w:val="008B2702"/>
    <w:rsid w:val="008B4002"/>
    <w:rsid w:val="008B52E2"/>
    <w:rsid w:val="008C187B"/>
    <w:rsid w:val="008C3A2B"/>
    <w:rsid w:val="008C5681"/>
    <w:rsid w:val="008D0586"/>
    <w:rsid w:val="008D1FF9"/>
    <w:rsid w:val="008D3658"/>
    <w:rsid w:val="008D3B6A"/>
    <w:rsid w:val="008D3CD8"/>
    <w:rsid w:val="008D4695"/>
    <w:rsid w:val="008E31E9"/>
    <w:rsid w:val="008E5487"/>
    <w:rsid w:val="008E7740"/>
    <w:rsid w:val="008F1ACE"/>
    <w:rsid w:val="008F4200"/>
    <w:rsid w:val="0090032B"/>
    <w:rsid w:val="00901403"/>
    <w:rsid w:val="00902241"/>
    <w:rsid w:val="00902363"/>
    <w:rsid w:val="00903248"/>
    <w:rsid w:val="00905297"/>
    <w:rsid w:val="009138F5"/>
    <w:rsid w:val="00914D8F"/>
    <w:rsid w:val="00915880"/>
    <w:rsid w:val="00915E02"/>
    <w:rsid w:val="00916668"/>
    <w:rsid w:val="00916B8D"/>
    <w:rsid w:val="009200C4"/>
    <w:rsid w:val="0092395C"/>
    <w:rsid w:val="0092619F"/>
    <w:rsid w:val="009274E5"/>
    <w:rsid w:val="0093135E"/>
    <w:rsid w:val="009327BD"/>
    <w:rsid w:val="00933C56"/>
    <w:rsid w:val="00934478"/>
    <w:rsid w:val="00934F6B"/>
    <w:rsid w:val="0093547E"/>
    <w:rsid w:val="00940104"/>
    <w:rsid w:val="00940756"/>
    <w:rsid w:val="00943740"/>
    <w:rsid w:val="00945C10"/>
    <w:rsid w:val="009529DA"/>
    <w:rsid w:val="00954480"/>
    <w:rsid w:val="0095640C"/>
    <w:rsid w:val="00956B5A"/>
    <w:rsid w:val="00960FE0"/>
    <w:rsid w:val="0096435F"/>
    <w:rsid w:val="009646F9"/>
    <w:rsid w:val="00965613"/>
    <w:rsid w:val="0096775A"/>
    <w:rsid w:val="00970636"/>
    <w:rsid w:val="00971195"/>
    <w:rsid w:val="009713EC"/>
    <w:rsid w:val="0097319B"/>
    <w:rsid w:val="0097390A"/>
    <w:rsid w:val="009758A1"/>
    <w:rsid w:val="0097666C"/>
    <w:rsid w:val="00981CC3"/>
    <w:rsid w:val="00984D93"/>
    <w:rsid w:val="00986E9A"/>
    <w:rsid w:val="00987349"/>
    <w:rsid w:val="00990DC8"/>
    <w:rsid w:val="009A006A"/>
    <w:rsid w:val="009A11BA"/>
    <w:rsid w:val="009A37A6"/>
    <w:rsid w:val="009A408D"/>
    <w:rsid w:val="009A58CE"/>
    <w:rsid w:val="009A6A3F"/>
    <w:rsid w:val="009A7D61"/>
    <w:rsid w:val="009B167E"/>
    <w:rsid w:val="009B594D"/>
    <w:rsid w:val="009B6B84"/>
    <w:rsid w:val="009C1D46"/>
    <w:rsid w:val="009C2647"/>
    <w:rsid w:val="009C2DAB"/>
    <w:rsid w:val="009D0FF7"/>
    <w:rsid w:val="009D6466"/>
    <w:rsid w:val="009E0090"/>
    <w:rsid w:val="009E05C3"/>
    <w:rsid w:val="009E19BC"/>
    <w:rsid w:val="009E2036"/>
    <w:rsid w:val="009E2307"/>
    <w:rsid w:val="009E3202"/>
    <w:rsid w:val="009E362B"/>
    <w:rsid w:val="009E5264"/>
    <w:rsid w:val="009E6596"/>
    <w:rsid w:val="009E7469"/>
    <w:rsid w:val="009E7C4C"/>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5933"/>
    <w:rsid w:val="00A264A6"/>
    <w:rsid w:val="00A26A59"/>
    <w:rsid w:val="00A27355"/>
    <w:rsid w:val="00A30B63"/>
    <w:rsid w:val="00A33DED"/>
    <w:rsid w:val="00A343E9"/>
    <w:rsid w:val="00A35A27"/>
    <w:rsid w:val="00A371E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4E2B"/>
    <w:rsid w:val="00A821BD"/>
    <w:rsid w:val="00A82DD0"/>
    <w:rsid w:val="00A84D17"/>
    <w:rsid w:val="00A855A0"/>
    <w:rsid w:val="00A85878"/>
    <w:rsid w:val="00A91D5A"/>
    <w:rsid w:val="00A91ED2"/>
    <w:rsid w:val="00A96448"/>
    <w:rsid w:val="00AA0369"/>
    <w:rsid w:val="00AA0F4F"/>
    <w:rsid w:val="00AA11AB"/>
    <w:rsid w:val="00AA27E3"/>
    <w:rsid w:val="00AA2ED6"/>
    <w:rsid w:val="00AB33C0"/>
    <w:rsid w:val="00AB39F3"/>
    <w:rsid w:val="00AB3DAC"/>
    <w:rsid w:val="00AB4C7E"/>
    <w:rsid w:val="00AB5D82"/>
    <w:rsid w:val="00AB6B8C"/>
    <w:rsid w:val="00AC07F1"/>
    <w:rsid w:val="00AC1C63"/>
    <w:rsid w:val="00AC23A4"/>
    <w:rsid w:val="00AC352F"/>
    <w:rsid w:val="00AC4DF1"/>
    <w:rsid w:val="00AC6E46"/>
    <w:rsid w:val="00AD0DF3"/>
    <w:rsid w:val="00AD2E6D"/>
    <w:rsid w:val="00AD3DB9"/>
    <w:rsid w:val="00AD4B94"/>
    <w:rsid w:val="00AD711B"/>
    <w:rsid w:val="00AE23E7"/>
    <w:rsid w:val="00AE2F79"/>
    <w:rsid w:val="00AF1E23"/>
    <w:rsid w:val="00AF213E"/>
    <w:rsid w:val="00AF2B28"/>
    <w:rsid w:val="00AF52FC"/>
    <w:rsid w:val="00B01842"/>
    <w:rsid w:val="00B0356D"/>
    <w:rsid w:val="00B046F3"/>
    <w:rsid w:val="00B04F09"/>
    <w:rsid w:val="00B06A79"/>
    <w:rsid w:val="00B1074F"/>
    <w:rsid w:val="00B110DD"/>
    <w:rsid w:val="00B115A8"/>
    <w:rsid w:val="00B1571D"/>
    <w:rsid w:val="00B2265C"/>
    <w:rsid w:val="00B23F22"/>
    <w:rsid w:val="00B256A7"/>
    <w:rsid w:val="00B32B58"/>
    <w:rsid w:val="00B3424C"/>
    <w:rsid w:val="00B34514"/>
    <w:rsid w:val="00B34739"/>
    <w:rsid w:val="00B35C16"/>
    <w:rsid w:val="00B41E8E"/>
    <w:rsid w:val="00B4569D"/>
    <w:rsid w:val="00B5015A"/>
    <w:rsid w:val="00B51521"/>
    <w:rsid w:val="00B518CD"/>
    <w:rsid w:val="00B52FEA"/>
    <w:rsid w:val="00B54AB8"/>
    <w:rsid w:val="00B615A1"/>
    <w:rsid w:val="00B62B80"/>
    <w:rsid w:val="00B65E25"/>
    <w:rsid w:val="00B70267"/>
    <w:rsid w:val="00B70B60"/>
    <w:rsid w:val="00B73878"/>
    <w:rsid w:val="00B76717"/>
    <w:rsid w:val="00B7683B"/>
    <w:rsid w:val="00B771E5"/>
    <w:rsid w:val="00B77312"/>
    <w:rsid w:val="00B81CA2"/>
    <w:rsid w:val="00B81DB5"/>
    <w:rsid w:val="00B832BA"/>
    <w:rsid w:val="00B83425"/>
    <w:rsid w:val="00B83483"/>
    <w:rsid w:val="00B84589"/>
    <w:rsid w:val="00B86A90"/>
    <w:rsid w:val="00B90991"/>
    <w:rsid w:val="00B925BA"/>
    <w:rsid w:val="00B92620"/>
    <w:rsid w:val="00B93DB4"/>
    <w:rsid w:val="00B948AC"/>
    <w:rsid w:val="00B97DD1"/>
    <w:rsid w:val="00BA1561"/>
    <w:rsid w:val="00BA50BA"/>
    <w:rsid w:val="00BA6766"/>
    <w:rsid w:val="00BA6D02"/>
    <w:rsid w:val="00BA7A13"/>
    <w:rsid w:val="00BA7BA1"/>
    <w:rsid w:val="00BB0B38"/>
    <w:rsid w:val="00BB1848"/>
    <w:rsid w:val="00BB3497"/>
    <w:rsid w:val="00BB730F"/>
    <w:rsid w:val="00BB7E2E"/>
    <w:rsid w:val="00BC0236"/>
    <w:rsid w:val="00BC1CE6"/>
    <w:rsid w:val="00BC6D5F"/>
    <w:rsid w:val="00BD14E8"/>
    <w:rsid w:val="00BD183A"/>
    <w:rsid w:val="00BD1F07"/>
    <w:rsid w:val="00BD65DA"/>
    <w:rsid w:val="00BD7A25"/>
    <w:rsid w:val="00BE03F4"/>
    <w:rsid w:val="00BE4AC9"/>
    <w:rsid w:val="00BF1F14"/>
    <w:rsid w:val="00BF2AA7"/>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30FA"/>
    <w:rsid w:val="00C67187"/>
    <w:rsid w:val="00C7329D"/>
    <w:rsid w:val="00C74EA0"/>
    <w:rsid w:val="00C76DEB"/>
    <w:rsid w:val="00C773A4"/>
    <w:rsid w:val="00C779F1"/>
    <w:rsid w:val="00C77CF4"/>
    <w:rsid w:val="00C77E0B"/>
    <w:rsid w:val="00C8103E"/>
    <w:rsid w:val="00C81912"/>
    <w:rsid w:val="00C83CBF"/>
    <w:rsid w:val="00C8441A"/>
    <w:rsid w:val="00C84583"/>
    <w:rsid w:val="00C944BC"/>
    <w:rsid w:val="00C94990"/>
    <w:rsid w:val="00C96DAE"/>
    <w:rsid w:val="00CA02CF"/>
    <w:rsid w:val="00CA0884"/>
    <w:rsid w:val="00CA1A6A"/>
    <w:rsid w:val="00CA25A6"/>
    <w:rsid w:val="00CA2BCA"/>
    <w:rsid w:val="00CA6C30"/>
    <w:rsid w:val="00CB020A"/>
    <w:rsid w:val="00CB1062"/>
    <w:rsid w:val="00CB4098"/>
    <w:rsid w:val="00CB7545"/>
    <w:rsid w:val="00CC106B"/>
    <w:rsid w:val="00CC3006"/>
    <w:rsid w:val="00CC7BFE"/>
    <w:rsid w:val="00CD09CF"/>
    <w:rsid w:val="00CD1417"/>
    <w:rsid w:val="00CD1513"/>
    <w:rsid w:val="00CD3134"/>
    <w:rsid w:val="00CD51B4"/>
    <w:rsid w:val="00CD652E"/>
    <w:rsid w:val="00CE0B91"/>
    <w:rsid w:val="00CE2B00"/>
    <w:rsid w:val="00CE33DA"/>
    <w:rsid w:val="00CE673C"/>
    <w:rsid w:val="00CE75E7"/>
    <w:rsid w:val="00CF20BE"/>
    <w:rsid w:val="00CF2A0C"/>
    <w:rsid w:val="00CF43B9"/>
    <w:rsid w:val="00CF4814"/>
    <w:rsid w:val="00CF6CAA"/>
    <w:rsid w:val="00D00534"/>
    <w:rsid w:val="00D00D7D"/>
    <w:rsid w:val="00D01C87"/>
    <w:rsid w:val="00D04F46"/>
    <w:rsid w:val="00D10449"/>
    <w:rsid w:val="00D110E1"/>
    <w:rsid w:val="00D13270"/>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66AC"/>
    <w:rsid w:val="00D47F08"/>
    <w:rsid w:val="00D5054F"/>
    <w:rsid w:val="00D50B1E"/>
    <w:rsid w:val="00D521B6"/>
    <w:rsid w:val="00D56D94"/>
    <w:rsid w:val="00D60561"/>
    <w:rsid w:val="00D611D1"/>
    <w:rsid w:val="00D62EC3"/>
    <w:rsid w:val="00D64BA0"/>
    <w:rsid w:val="00D651C3"/>
    <w:rsid w:val="00D65405"/>
    <w:rsid w:val="00D66E04"/>
    <w:rsid w:val="00D7014E"/>
    <w:rsid w:val="00D721D0"/>
    <w:rsid w:val="00D753D1"/>
    <w:rsid w:val="00D754C2"/>
    <w:rsid w:val="00D7635F"/>
    <w:rsid w:val="00D76BA9"/>
    <w:rsid w:val="00D834A0"/>
    <w:rsid w:val="00D85FFC"/>
    <w:rsid w:val="00D91B0B"/>
    <w:rsid w:val="00D920D5"/>
    <w:rsid w:val="00D94409"/>
    <w:rsid w:val="00D96DD9"/>
    <w:rsid w:val="00DA3199"/>
    <w:rsid w:val="00DB118C"/>
    <w:rsid w:val="00DB1DE1"/>
    <w:rsid w:val="00DB660A"/>
    <w:rsid w:val="00DB6905"/>
    <w:rsid w:val="00DC1976"/>
    <w:rsid w:val="00DC2DDB"/>
    <w:rsid w:val="00DC3AD0"/>
    <w:rsid w:val="00DC721E"/>
    <w:rsid w:val="00DD040F"/>
    <w:rsid w:val="00DD20C3"/>
    <w:rsid w:val="00DD21D1"/>
    <w:rsid w:val="00DD247B"/>
    <w:rsid w:val="00DD3071"/>
    <w:rsid w:val="00DD363D"/>
    <w:rsid w:val="00DD489C"/>
    <w:rsid w:val="00DD5A57"/>
    <w:rsid w:val="00DE0EE9"/>
    <w:rsid w:val="00DE591E"/>
    <w:rsid w:val="00DE7D3B"/>
    <w:rsid w:val="00DF011F"/>
    <w:rsid w:val="00DF0880"/>
    <w:rsid w:val="00DF23CE"/>
    <w:rsid w:val="00DF2F3A"/>
    <w:rsid w:val="00DF3BB7"/>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53"/>
    <w:rsid w:val="00E35162"/>
    <w:rsid w:val="00E35470"/>
    <w:rsid w:val="00E3573F"/>
    <w:rsid w:val="00E365D2"/>
    <w:rsid w:val="00E366A7"/>
    <w:rsid w:val="00E405F5"/>
    <w:rsid w:val="00E408C3"/>
    <w:rsid w:val="00E412BC"/>
    <w:rsid w:val="00E42857"/>
    <w:rsid w:val="00E439F3"/>
    <w:rsid w:val="00E45954"/>
    <w:rsid w:val="00E46EC1"/>
    <w:rsid w:val="00E52135"/>
    <w:rsid w:val="00E557C3"/>
    <w:rsid w:val="00E56F6F"/>
    <w:rsid w:val="00E65860"/>
    <w:rsid w:val="00E65AF6"/>
    <w:rsid w:val="00E700BA"/>
    <w:rsid w:val="00E7290A"/>
    <w:rsid w:val="00E73020"/>
    <w:rsid w:val="00E75AA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004F"/>
    <w:rsid w:val="00EB1C38"/>
    <w:rsid w:val="00EB2BD7"/>
    <w:rsid w:val="00EB3C7C"/>
    <w:rsid w:val="00EB444D"/>
    <w:rsid w:val="00EB62CB"/>
    <w:rsid w:val="00EB6900"/>
    <w:rsid w:val="00EB6B1A"/>
    <w:rsid w:val="00EC136D"/>
    <w:rsid w:val="00EC1B5D"/>
    <w:rsid w:val="00EC3669"/>
    <w:rsid w:val="00EC4723"/>
    <w:rsid w:val="00EC4BEC"/>
    <w:rsid w:val="00ED3E7C"/>
    <w:rsid w:val="00ED4BA7"/>
    <w:rsid w:val="00ED5641"/>
    <w:rsid w:val="00ED66C0"/>
    <w:rsid w:val="00EE16D7"/>
    <w:rsid w:val="00EE18B9"/>
    <w:rsid w:val="00EE22A3"/>
    <w:rsid w:val="00EE60ED"/>
    <w:rsid w:val="00EE6670"/>
    <w:rsid w:val="00EE7098"/>
    <w:rsid w:val="00EF2244"/>
    <w:rsid w:val="00EF4ADB"/>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3AD2"/>
    <w:rsid w:val="00F750FE"/>
    <w:rsid w:val="00F809B0"/>
    <w:rsid w:val="00F86AB6"/>
    <w:rsid w:val="00F9030A"/>
    <w:rsid w:val="00F9177C"/>
    <w:rsid w:val="00F927C0"/>
    <w:rsid w:val="00F96200"/>
    <w:rsid w:val="00F9622F"/>
    <w:rsid w:val="00F973F5"/>
    <w:rsid w:val="00FA0134"/>
    <w:rsid w:val="00FA201D"/>
    <w:rsid w:val="00FA3268"/>
    <w:rsid w:val="00FA4805"/>
    <w:rsid w:val="00FA7234"/>
    <w:rsid w:val="00FA7F38"/>
    <w:rsid w:val="00FB3309"/>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D22"/>
    <w:rsid w:val="00FE5CF2"/>
    <w:rsid w:val="00FE68E4"/>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F76670A-6988-4F77-A917-B97C44C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4651-17" TargetMode="External"/><Relationship Id="rId18" Type="http://schemas.openxmlformats.org/officeDocument/2006/relationships/hyperlink" Target="https://zakon.rada.gov.ua/laws/show/974_40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on.rada.gov.ua/laws/show/4651-17" TargetMode="External"/><Relationship Id="rId17" Type="http://schemas.openxmlformats.org/officeDocument/2006/relationships/hyperlink" Target="https://zakon.rada.gov.ua/laws/show/974_637" TargetMode="External"/><Relationship Id="rId2" Type="http://schemas.openxmlformats.org/officeDocument/2006/relationships/numbering" Target="numbering.xml"/><Relationship Id="rId16" Type="http://schemas.openxmlformats.org/officeDocument/2006/relationships/hyperlink" Target="https://zakon.rada.gov.ua/laws/show/995_004" TargetMode="External"/><Relationship Id="rId20" Type="http://schemas.openxmlformats.org/officeDocument/2006/relationships/hyperlink" Target="http://search.ligazakon.ua/l_doc2.nsf/link1/ed_2023_09_06/pravo1/T161402.html?prav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51-17" TargetMode="External"/><Relationship Id="rId5" Type="http://schemas.openxmlformats.org/officeDocument/2006/relationships/webSettings" Target="webSettings.xml"/><Relationship Id="rId15" Type="http://schemas.openxmlformats.org/officeDocument/2006/relationships/hyperlink" Target="https://zakon.rada.gov.ua/laws/show/4651-17" TargetMode="External"/><Relationship Id="rId23" Type="http://schemas.openxmlformats.org/officeDocument/2006/relationships/theme" Target="theme/theme1.xml"/><Relationship Id="rId10" Type="http://schemas.openxmlformats.org/officeDocument/2006/relationships/hyperlink" Target="https://zakon.rada.gov.ua/laws/show/4651-17" TargetMode="External"/><Relationship Id="rId19" Type="http://schemas.openxmlformats.org/officeDocument/2006/relationships/hyperlink" Target="https://zakon.rada.gov.ua/laws/show/4651-17" TargetMode="External"/><Relationship Id="rId4" Type="http://schemas.openxmlformats.org/officeDocument/2006/relationships/settings" Target="settings.xml"/><Relationship Id="rId9" Type="http://schemas.openxmlformats.org/officeDocument/2006/relationships/hyperlink" Target="http://search.ligazakon.ua/l_doc2.nsf/link1/an_624/ed_2021_11_17/pravo1/T012341.html?pravo=1" TargetMode="External"/><Relationship Id="rId14" Type="http://schemas.openxmlformats.org/officeDocument/2006/relationships/hyperlink" Target="https://zakon.rada.gov.ua/laws/show/4651-1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B0EC-9672-4091-ABCF-9C854CA6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23996</Words>
  <Characters>13678</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Тетяна Колесник (HCJ-MONO0080 - t.kolesnyk)</cp:lastModifiedBy>
  <cp:revision>73</cp:revision>
  <cp:lastPrinted>2024-01-26T07:50:00Z</cp:lastPrinted>
  <dcterms:created xsi:type="dcterms:W3CDTF">2024-01-23T08:50:00Z</dcterms:created>
  <dcterms:modified xsi:type="dcterms:W3CDTF">2024-01-26T11:15:00Z</dcterms:modified>
</cp:coreProperties>
</file>