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6B37" w:rsidRPr="00414170" w:rsidRDefault="00436B37" w:rsidP="009561BB">
      <w:pPr>
        <w:spacing w:after="0"/>
        <w:ind w:left="2832" w:firstLine="708"/>
        <w:contextualSpacing/>
        <w:jc w:val="center"/>
        <w:rPr>
          <w:rFonts w:ascii="AcademyC" w:hAnsi="AcademyC"/>
          <w:b/>
          <w:sz w:val="28"/>
          <w:szCs w:val="24"/>
          <w:lang w:eastAsia="ru-RU"/>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1" o:spid="_x0000_s1028" type="#_x0000_t75" alt="Зображення, що містить символ, логотип, емблема, текст&#10;&#10;Автоматично згенерований опис" style="position:absolute;left:0;text-align:left;margin-left:224.1pt;margin-top:-32.05pt;width:39.7pt;height:51pt;z-index:251657728;visibility:visible;mso-position-horizontal-relative:margin">
            <v:imagedata r:id="rId8" o:title="Зображення, що містить символ, логотип, емблема, текст&#10;&#10;Автоматично згенерований опис"/>
            <w10:wrap anchorx="margin"/>
          </v:shape>
        </w:pict>
      </w:r>
    </w:p>
    <w:p w:rsidR="00436B37" w:rsidRPr="00414170" w:rsidRDefault="00436B37" w:rsidP="009561BB">
      <w:pPr>
        <w:spacing w:after="0"/>
        <w:jc w:val="center"/>
        <w:rPr>
          <w:rFonts w:ascii="AcademyC" w:hAnsi="AcademyC"/>
          <w:sz w:val="28"/>
          <w:szCs w:val="24"/>
          <w:lang w:eastAsia="ru-RU"/>
        </w:rPr>
      </w:pPr>
      <w:r w:rsidRPr="00414170">
        <w:rPr>
          <w:rFonts w:ascii="AcademyC" w:hAnsi="AcademyC"/>
          <w:sz w:val="28"/>
          <w:szCs w:val="24"/>
          <w:lang w:eastAsia="ru-RU"/>
        </w:rPr>
        <w:t>УКРАЇНА</w:t>
      </w:r>
    </w:p>
    <w:p w:rsidR="00436B37" w:rsidRPr="00414170" w:rsidRDefault="00436B37" w:rsidP="009561BB">
      <w:pPr>
        <w:spacing w:after="0"/>
        <w:jc w:val="center"/>
        <w:rPr>
          <w:rFonts w:ascii="AcademyC" w:hAnsi="AcademyC"/>
          <w:sz w:val="28"/>
          <w:szCs w:val="28"/>
          <w:lang w:eastAsia="ru-RU"/>
        </w:rPr>
      </w:pPr>
      <w:r w:rsidRPr="00414170">
        <w:rPr>
          <w:rFonts w:ascii="AcademyC" w:hAnsi="AcademyC"/>
          <w:sz w:val="28"/>
          <w:szCs w:val="28"/>
          <w:lang w:eastAsia="ru-RU"/>
        </w:rPr>
        <w:t>ВИЩА РАДА ПРАВОСУДДЯ</w:t>
      </w:r>
    </w:p>
    <w:p w:rsidR="00436B37" w:rsidRPr="00414170" w:rsidRDefault="00436B37" w:rsidP="009561BB">
      <w:pPr>
        <w:spacing w:after="0"/>
        <w:jc w:val="center"/>
        <w:rPr>
          <w:rFonts w:ascii="AcademyC" w:hAnsi="AcademyC"/>
          <w:sz w:val="28"/>
          <w:szCs w:val="28"/>
          <w:lang w:eastAsia="ru-RU"/>
        </w:rPr>
      </w:pPr>
      <w:r w:rsidRPr="00414170">
        <w:rPr>
          <w:rFonts w:ascii="AcademyC" w:hAnsi="AcademyC"/>
          <w:sz w:val="28"/>
          <w:szCs w:val="28"/>
          <w:lang w:eastAsia="ru-RU"/>
        </w:rPr>
        <w:t>ДРУГА ДИСЦИПЛІНАРНА ПАЛАТА</w:t>
      </w:r>
    </w:p>
    <w:p w:rsidR="00436B37" w:rsidRPr="00414170" w:rsidRDefault="00436B37" w:rsidP="009561BB">
      <w:pPr>
        <w:spacing w:after="0"/>
        <w:jc w:val="center"/>
        <w:rPr>
          <w:rFonts w:ascii="AcademyC" w:hAnsi="AcademyC"/>
          <w:sz w:val="28"/>
          <w:szCs w:val="28"/>
          <w:lang w:eastAsia="ru-RU"/>
        </w:rPr>
      </w:pPr>
      <w:r w:rsidRPr="00414170">
        <w:rPr>
          <w:rFonts w:ascii="AcademyC" w:hAnsi="AcademyC"/>
          <w:sz w:val="28"/>
          <w:szCs w:val="28"/>
          <w:lang w:eastAsia="ru-RU"/>
        </w:rPr>
        <w:t>УХВАЛА</w:t>
      </w:r>
    </w:p>
    <w:p w:rsidR="00436B37" w:rsidRPr="00414170" w:rsidRDefault="00436B37" w:rsidP="009561BB">
      <w:pPr>
        <w:spacing w:after="0"/>
        <w:jc w:val="center"/>
        <w:rPr>
          <w:rFonts w:ascii="AcademyC" w:hAnsi="AcademyC"/>
          <w:sz w:val="28"/>
          <w:szCs w:val="28"/>
          <w:lang w:eastAsia="ru-RU"/>
        </w:rPr>
      </w:pPr>
    </w:p>
    <w:tbl>
      <w:tblPr>
        <w:tblW w:w="9356" w:type="dxa"/>
        <w:tblLook w:val="04A0" w:firstRow="1" w:lastRow="0" w:firstColumn="1" w:lastColumn="0" w:noHBand="0" w:noVBand="1"/>
      </w:tblPr>
      <w:tblGrid>
        <w:gridCol w:w="3498"/>
        <w:gridCol w:w="3274"/>
        <w:gridCol w:w="2584"/>
      </w:tblGrid>
      <w:tr w:rsidR="00436B37" w:rsidRPr="00414170" w:rsidTr="000239DF">
        <w:trPr>
          <w:trHeight w:val="188"/>
        </w:trPr>
        <w:tc>
          <w:tcPr>
            <w:tcW w:w="3498" w:type="dxa"/>
          </w:tcPr>
          <w:p w:rsidR="00436B37" w:rsidRPr="00414170" w:rsidRDefault="00436B37" w:rsidP="009561BB">
            <w:pPr>
              <w:spacing w:after="0"/>
              <w:ind w:left="-115" w:right="-2"/>
              <w:rPr>
                <w:sz w:val="28"/>
                <w:szCs w:val="28"/>
                <w:lang w:eastAsia="ru-RU"/>
              </w:rPr>
            </w:pPr>
            <w:r>
              <w:rPr>
                <w:sz w:val="28"/>
                <w:szCs w:val="28"/>
                <w:lang w:eastAsia="ru-RU"/>
              </w:rPr>
              <w:t>10 липня</w:t>
            </w:r>
            <w:r w:rsidRPr="00414170">
              <w:rPr>
                <w:sz w:val="28"/>
                <w:szCs w:val="28"/>
                <w:lang w:eastAsia="ru-RU"/>
              </w:rPr>
              <w:t xml:space="preserve"> 2024 року</w:t>
            </w:r>
          </w:p>
        </w:tc>
        <w:tc>
          <w:tcPr>
            <w:tcW w:w="3274" w:type="dxa"/>
          </w:tcPr>
          <w:p w:rsidR="00436B37" w:rsidRPr="00414170" w:rsidRDefault="00436B37" w:rsidP="009561BB">
            <w:pPr>
              <w:spacing w:after="0"/>
              <w:ind w:left="-229" w:right="-2"/>
              <w:rPr>
                <w:rFonts w:ascii="Book Antiqua" w:hAnsi="Book Antiqua"/>
                <w:sz w:val="20"/>
                <w:szCs w:val="20"/>
                <w:lang w:eastAsia="ru-RU"/>
              </w:rPr>
            </w:pPr>
            <w:r w:rsidRPr="00414170">
              <w:rPr>
                <w:rFonts w:ascii="Book Antiqua" w:hAnsi="Book Antiqua"/>
                <w:szCs w:val="24"/>
                <w:lang w:eastAsia="ru-RU"/>
              </w:rPr>
              <w:t xml:space="preserve">                     </w:t>
            </w:r>
            <w:r w:rsidRPr="00414170">
              <w:rPr>
                <w:rFonts w:ascii="Book Antiqua" w:hAnsi="Book Antiqua"/>
                <w:sz w:val="20"/>
                <w:szCs w:val="20"/>
                <w:lang w:eastAsia="ru-RU"/>
              </w:rPr>
              <w:t>Київ</w:t>
            </w:r>
          </w:p>
        </w:tc>
        <w:tc>
          <w:tcPr>
            <w:tcW w:w="2584" w:type="dxa"/>
          </w:tcPr>
          <w:p w:rsidR="00436B37" w:rsidRPr="00B663B0" w:rsidRDefault="00436B37" w:rsidP="009561BB">
            <w:pPr>
              <w:spacing w:after="0"/>
              <w:ind w:right="-2"/>
              <w:rPr>
                <w:sz w:val="28"/>
                <w:szCs w:val="28"/>
                <w:u w:val="single"/>
                <w:lang w:eastAsia="ru-RU"/>
              </w:rPr>
            </w:pPr>
            <w:r>
              <w:rPr>
                <w:sz w:val="28"/>
                <w:szCs w:val="28"/>
                <w:lang w:val="en-US" w:eastAsia="ru-RU"/>
              </w:rPr>
              <w:t xml:space="preserve"> </w:t>
            </w:r>
            <w:r w:rsidRPr="00414170">
              <w:rPr>
                <w:sz w:val="28"/>
                <w:szCs w:val="28"/>
                <w:lang w:eastAsia="ru-RU"/>
              </w:rPr>
              <w:t>№</w:t>
            </w:r>
            <w:r w:rsidR="00174A74">
              <w:rPr>
                <w:sz w:val="28"/>
                <w:szCs w:val="28"/>
                <w:lang w:eastAsia="ru-RU"/>
              </w:rPr>
              <w:t> 2110</w:t>
            </w:r>
            <w:r>
              <w:rPr>
                <w:sz w:val="28"/>
                <w:szCs w:val="28"/>
                <w:lang w:eastAsia="ru-RU"/>
              </w:rPr>
              <w:t>/2дп/15-24</w:t>
            </w:r>
          </w:p>
        </w:tc>
      </w:tr>
    </w:tbl>
    <w:p w:rsidR="00436B37" w:rsidRDefault="00436B37" w:rsidP="009561BB">
      <w:pPr>
        <w:pStyle w:val="Standard"/>
        <w:tabs>
          <w:tab w:val="left" w:pos="5387"/>
        </w:tabs>
        <w:spacing w:before="240" w:line="276" w:lineRule="auto"/>
        <w:ind w:right="5243"/>
        <w:jc w:val="both"/>
        <w:rPr>
          <w:b/>
          <w:spacing w:val="-2"/>
          <w:sz w:val="24"/>
          <w:szCs w:val="24"/>
          <w:lang w:val="uk-UA"/>
        </w:rPr>
      </w:pPr>
    </w:p>
    <w:p w:rsidR="00436B37" w:rsidRPr="00436B37" w:rsidRDefault="00436B37" w:rsidP="009561BB">
      <w:pPr>
        <w:pStyle w:val="Standard"/>
        <w:tabs>
          <w:tab w:val="left" w:pos="5387"/>
        </w:tabs>
        <w:spacing w:line="276" w:lineRule="auto"/>
        <w:ind w:right="4818"/>
        <w:jc w:val="both"/>
        <w:rPr>
          <w:b/>
          <w:spacing w:val="-2"/>
          <w:sz w:val="24"/>
          <w:szCs w:val="24"/>
          <w:lang w:val="uk-UA"/>
        </w:rPr>
      </w:pPr>
      <w:r w:rsidRPr="00436B37">
        <w:rPr>
          <w:b/>
          <w:spacing w:val="-2"/>
          <w:sz w:val="24"/>
          <w:szCs w:val="24"/>
          <w:lang w:val="uk-UA"/>
        </w:rPr>
        <w:t xml:space="preserve">Про залишення без розгляду та повернення дисциплінарної скарги </w:t>
      </w:r>
      <w:bookmarkStart w:id="0" w:name="_GoBack"/>
      <w:r w:rsidRPr="00436B37">
        <w:rPr>
          <w:b/>
          <w:sz w:val="24"/>
          <w:szCs w:val="24"/>
          <w:lang w:val="uk-UA" w:eastAsia="uk-UA"/>
        </w:rPr>
        <w:t>Ярмол</w:t>
      </w:r>
      <w:bookmarkEnd w:id="0"/>
      <w:r w:rsidRPr="00436B37">
        <w:rPr>
          <w:b/>
          <w:sz w:val="24"/>
          <w:szCs w:val="24"/>
          <w:lang w:val="uk-UA" w:eastAsia="uk-UA"/>
        </w:rPr>
        <w:t>а</w:t>
      </w:r>
      <w:r>
        <w:rPr>
          <w:b/>
          <w:sz w:val="24"/>
          <w:szCs w:val="24"/>
          <w:lang w:val="uk-UA" w:eastAsia="uk-UA"/>
        </w:rPr>
        <w:t> </w:t>
      </w:r>
      <w:r w:rsidRPr="00436B37">
        <w:rPr>
          <w:b/>
          <w:sz w:val="24"/>
          <w:szCs w:val="24"/>
          <w:lang w:val="uk-UA" w:eastAsia="uk-UA"/>
        </w:rPr>
        <w:t>О</w:t>
      </w:r>
      <w:r>
        <w:rPr>
          <w:b/>
          <w:sz w:val="24"/>
          <w:szCs w:val="24"/>
          <w:lang w:val="uk-UA" w:eastAsia="uk-UA"/>
        </w:rPr>
        <w:t>.</w:t>
      </w:r>
      <w:r w:rsidRPr="00436B37">
        <w:rPr>
          <w:b/>
          <w:sz w:val="24"/>
          <w:szCs w:val="24"/>
          <w:lang w:val="uk-UA" w:eastAsia="uk-UA"/>
        </w:rPr>
        <w:t>В</w:t>
      </w:r>
      <w:r>
        <w:rPr>
          <w:b/>
          <w:sz w:val="24"/>
          <w:szCs w:val="24"/>
          <w:lang w:val="uk-UA" w:eastAsia="uk-UA"/>
        </w:rPr>
        <w:t>.</w:t>
      </w:r>
      <w:r w:rsidRPr="00436B37">
        <w:rPr>
          <w:b/>
          <w:sz w:val="24"/>
          <w:szCs w:val="24"/>
          <w:lang w:val="uk-UA" w:eastAsia="uk-UA"/>
        </w:rPr>
        <w:t xml:space="preserve"> стосовно судді Київського окружного адміністративного суду Балаклицького А</w:t>
      </w:r>
      <w:r>
        <w:rPr>
          <w:b/>
          <w:sz w:val="24"/>
          <w:szCs w:val="24"/>
          <w:lang w:val="uk-UA" w:eastAsia="uk-UA"/>
        </w:rPr>
        <w:t>.</w:t>
      </w:r>
      <w:r w:rsidRPr="00436B37">
        <w:rPr>
          <w:b/>
          <w:sz w:val="24"/>
          <w:szCs w:val="24"/>
          <w:lang w:val="uk-UA" w:eastAsia="uk-UA"/>
        </w:rPr>
        <w:t>І</w:t>
      </w:r>
      <w:r>
        <w:rPr>
          <w:b/>
          <w:sz w:val="24"/>
          <w:szCs w:val="24"/>
          <w:lang w:val="uk-UA" w:eastAsia="uk-UA"/>
        </w:rPr>
        <w:t>.</w:t>
      </w:r>
    </w:p>
    <w:p w:rsidR="00436B37" w:rsidRDefault="00436B37" w:rsidP="009561BB">
      <w:pPr>
        <w:pStyle w:val="Standard"/>
        <w:tabs>
          <w:tab w:val="left" w:pos="5387"/>
        </w:tabs>
        <w:spacing w:line="276" w:lineRule="auto"/>
        <w:ind w:right="4818"/>
        <w:jc w:val="both"/>
        <w:rPr>
          <w:b/>
          <w:spacing w:val="-2"/>
          <w:sz w:val="24"/>
          <w:szCs w:val="24"/>
          <w:lang w:val="uk-UA"/>
        </w:rPr>
      </w:pPr>
    </w:p>
    <w:p w:rsidR="00436B37" w:rsidRPr="007F51FC" w:rsidRDefault="00436B37" w:rsidP="009561BB">
      <w:pPr>
        <w:pStyle w:val="Standard"/>
        <w:tabs>
          <w:tab w:val="left" w:pos="4536"/>
          <w:tab w:val="left" w:pos="4678"/>
          <w:tab w:val="left" w:pos="4820"/>
        </w:tabs>
        <w:spacing w:line="276" w:lineRule="auto"/>
        <w:ind w:right="3401"/>
        <w:jc w:val="both"/>
        <w:rPr>
          <w:b/>
          <w:lang w:val="uk-UA"/>
        </w:rPr>
      </w:pPr>
    </w:p>
    <w:p w:rsidR="00436B37" w:rsidRPr="009561BB" w:rsidRDefault="00436B37" w:rsidP="009561BB">
      <w:pPr>
        <w:spacing w:after="0"/>
        <w:ind w:right="-1" w:firstLine="567"/>
        <w:jc w:val="both"/>
        <w:rPr>
          <w:bCs/>
          <w:sz w:val="28"/>
          <w:szCs w:val="28"/>
          <w:lang w:eastAsia="uk-UA"/>
        </w:rPr>
      </w:pPr>
      <w:r w:rsidRPr="009561BB">
        <w:rPr>
          <w:sz w:val="28"/>
          <w:szCs w:val="28"/>
          <w:shd w:val="clear" w:color="auto" w:fill="FFFFFF"/>
          <w:lang w:eastAsia="ru-RU"/>
        </w:rPr>
        <w:t>Друга Дисциплінарна палата Вищої ради правосуддя у складі головуючого – Саліхова В.В., членів Другої Дисциплінарної палати Вищої ради правосуддя   Бурлакова С.Ю., Мельника О.П., розглянувши висновок доповідача – члена Другої Дисциплінарної палати Вищої ради правосуддя Маселка Р.А. за результатами попередньої перевірки дисциплінарної скарги</w:t>
      </w:r>
      <w:r w:rsidRPr="009561BB">
        <w:rPr>
          <w:bCs/>
          <w:sz w:val="28"/>
          <w:szCs w:val="28"/>
          <w:lang w:eastAsia="uk-UA"/>
        </w:rPr>
        <w:t xml:space="preserve"> Ярмола Олександра Володимировича стосовно судді Київського окружного адміністративного суду Балаклицького Андрія Івановича,</w:t>
      </w:r>
    </w:p>
    <w:p w:rsidR="00436B37" w:rsidRPr="009561BB" w:rsidRDefault="00436B37" w:rsidP="009561BB">
      <w:pPr>
        <w:spacing w:before="120" w:after="120"/>
        <w:ind w:right="-1"/>
        <w:jc w:val="center"/>
        <w:rPr>
          <w:b/>
          <w:sz w:val="28"/>
          <w:szCs w:val="28"/>
          <w:lang w:eastAsia="ru-RU"/>
        </w:rPr>
      </w:pPr>
      <w:r w:rsidRPr="009561BB">
        <w:rPr>
          <w:b/>
          <w:sz w:val="28"/>
          <w:szCs w:val="28"/>
          <w:lang w:eastAsia="ru-RU"/>
        </w:rPr>
        <w:t>встановила:</w:t>
      </w:r>
    </w:p>
    <w:p w:rsidR="00B602B1" w:rsidRPr="009561BB" w:rsidRDefault="00436B37" w:rsidP="009561BB">
      <w:pPr>
        <w:widowControl w:val="0"/>
        <w:suppressAutoHyphens/>
        <w:autoSpaceDN w:val="0"/>
        <w:spacing w:after="0"/>
        <w:jc w:val="both"/>
        <w:textAlignment w:val="baseline"/>
        <w:rPr>
          <w:bCs/>
          <w:sz w:val="28"/>
          <w:szCs w:val="28"/>
          <w:lang w:eastAsia="uk-UA"/>
        </w:rPr>
      </w:pPr>
      <w:r w:rsidRPr="009561BB">
        <w:rPr>
          <w:bCs/>
          <w:sz w:val="28"/>
          <w:szCs w:val="28"/>
          <w:lang w:eastAsia="uk-UA"/>
        </w:rPr>
        <w:t>д</w:t>
      </w:r>
      <w:r w:rsidR="0047242F" w:rsidRPr="009561BB">
        <w:rPr>
          <w:bCs/>
          <w:sz w:val="28"/>
          <w:szCs w:val="28"/>
          <w:lang w:eastAsia="uk-UA"/>
        </w:rPr>
        <w:t xml:space="preserve">о Вищої ради правосуддя </w:t>
      </w:r>
      <w:r w:rsidR="00800236" w:rsidRPr="009561BB">
        <w:rPr>
          <w:bCs/>
          <w:sz w:val="28"/>
          <w:szCs w:val="28"/>
          <w:lang w:eastAsia="uk-UA"/>
        </w:rPr>
        <w:t xml:space="preserve"> </w:t>
      </w:r>
      <w:r w:rsidR="00800236" w:rsidRPr="009561BB">
        <w:rPr>
          <w:sz w:val="28"/>
          <w:szCs w:val="28"/>
          <w:shd w:val="clear" w:color="auto" w:fill="FFFFFF"/>
          <w:lang w:val="ru-RU" w:eastAsia="ru-RU"/>
        </w:rPr>
        <w:t xml:space="preserve">26 </w:t>
      </w:r>
      <w:r w:rsidR="00800236" w:rsidRPr="009561BB">
        <w:rPr>
          <w:sz w:val="28"/>
          <w:szCs w:val="28"/>
          <w:shd w:val="clear" w:color="auto" w:fill="FFFFFF"/>
          <w:lang w:eastAsia="ru-RU"/>
        </w:rPr>
        <w:t xml:space="preserve">квітня 2024 року </w:t>
      </w:r>
      <w:r w:rsidR="00800236" w:rsidRPr="009561BB">
        <w:rPr>
          <w:bCs/>
          <w:sz w:val="28"/>
          <w:szCs w:val="28"/>
          <w:lang w:eastAsia="uk-UA"/>
        </w:rPr>
        <w:t>за вхідним</w:t>
      </w:r>
      <w:r w:rsidR="00800236" w:rsidRPr="009561BB">
        <w:rPr>
          <w:bCs/>
          <w:sz w:val="28"/>
          <w:szCs w:val="28"/>
          <w:lang w:eastAsia="uk-UA"/>
        </w:rPr>
        <w:br/>
        <w:t>№ Я-1357/2/7-24 надійшла дисциплінарна скарга</w:t>
      </w:r>
      <w:r w:rsidR="00800236" w:rsidRPr="009561BB">
        <w:rPr>
          <w:sz w:val="28"/>
          <w:szCs w:val="28"/>
        </w:rPr>
        <w:t xml:space="preserve"> </w:t>
      </w:r>
      <w:r w:rsidR="00800236" w:rsidRPr="009561BB">
        <w:rPr>
          <w:bCs/>
          <w:sz w:val="28"/>
          <w:szCs w:val="28"/>
          <w:lang w:eastAsia="uk-UA"/>
        </w:rPr>
        <w:t>Ярмола Олександра Володимировича стосовно судді Київського окружного адміністративного суду Балаклицького Андрія Івановича.</w:t>
      </w:r>
      <w:r w:rsidR="009D4B5B" w:rsidRPr="009561BB">
        <w:rPr>
          <w:bCs/>
          <w:sz w:val="28"/>
          <w:szCs w:val="28"/>
          <w:lang w:eastAsia="uk-UA"/>
        </w:rPr>
        <w:t xml:space="preserve"> </w:t>
      </w:r>
    </w:p>
    <w:p w:rsidR="002043A5" w:rsidRPr="009561BB" w:rsidRDefault="002043A5" w:rsidP="009561BB">
      <w:pPr>
        <w:widowControl w:val="0"/>
        <w:suppressAutoHyphens/>
        <w:autoSpaceDN w:val="0"/>
        <w:spacing w:after="0"/>
        <w:ind w:firstLine="567"/>
        <w:jc w:val="both"/>
        <w:textAlignment w:val="baseline"/>
        <w:rPr>
          <w:b/>
          <w:bCs/>
          <w:sz w:val="28"/>
          <w:szCs w:val="28"/>
          <w:lang w:bidi="uk-UA"/>
        </w:rPr>
      </w:pPr>
      <w:r w:rsidRPr="009561BB">
        <w:rPr>
          <w:b/>
          <w:bCs/>
          <w:sz w:val="28"/>
          <w:szCs w:val="28"/>
          <w:lang w:bidi="uk-UA"/>
        </w:rPr>
        <w:t>Стислий зміст скарги</w:t>
      </w:r>
    </w:p>
    <w:p w:rsidR="002043A5" w:rsidRPr="009561BB" w:rsidRDefault="002043A5" w:rsidP="009561BB">
      <w:pPr>
        <w:widowControl w:val="0"/>
        <w:suppressAutoHyphens/>
        <w:autoSpaceDN w:val="0"/>
        <w:spacing w:after="0"/>
        <w:ind w:firstLine="567"/>
        <w:jc w:val="both"/>
        <w:textAlignment w:val="baseline"/>
        <w:rPr>
          <w:bCs/>
          <w:sz w:val="28"/>
          <w:szCs w:val="28"/>
          <w:lang w:eastAsia="uk-UA"/>
        </w:rPr>
      </w:pPr>
      <w:r w:rsidRPr="009561BB">
        <w:rPr>
          <w:sz w:val="28"/>
          <w:szCs w:val="28"/>
          <w:lang w:bidi="uk-UA"/>
        </w:rPr>
        <w:t xml:space="preserve">У дисциплінарній скарзі </w:t>
      </w:r>
      <w:r w:rsidRPr="009561BB">
        <w:rPr>
          <w:bCs/>
          <w:sz w:val="28"/>
          <w:szCs w:val="28"/>
          <w:lang w:eastAsia="uk-UA"/>
        </w:rPr>
        <w:t>Ярмол</w:t>
      </w:r>
      <w:r w:rsidR="00ED5C6F" w:rsidRPr="009561BB">
        <w:rPr>
          <w:bCs/>
          <w:sz w:val="28"/>
          <w:szCs w:val="28"/>
          <w:lang w:eastAsia="uk-UA"/>
        </w:rPr>
        <w:t>а</w:t>
      </w:r>
      <w:r w:rsidRPr="009561BB">
        <w:rPr>
          <w:bCs/>
          <w:sz w:val="28"/>
          <w:szCs w:val="28"/>
          <w:lang w:eastAsia="uk-UA"/>
        </w:rPr>
        <w:t xml:space="preserve"> Олександр Володимирович</w:t>
      </w:r>
      <w:r w:rsidRPr="009561BB">
        <w:rPr>
          <w:sz w:val="28"/>
          <w:szCs w:val="28"/>
          <w:lang w:bidi="uk-UA"/>
        </w:rPr>
        <w:t xml:space="preserve"> зазначає, що суддя</w:t>
      </w:r>
      <w:r w:rsidRPr="009561BB">
        <w:rPr>
          <w:bCs/>
          <w:sz w:val="28"/>
          <w:szCs w:val="28"/>
          <w:lang w:eastAsia="uk-UA"/>
        </w:rPr>
        <w:t xml:space="preserve"> Київського окружного адміністративного суду Балаклицький Андрій Іванович під час розгляду справи № 320/14587/24 протиправно у зв'язку з несплатою судового збору залишив позовну заяву скаржника без руху. На думку скаржника, суддя не розглянув його клопотання про звільнення від сплати судового збору та безпідставно зазначив в ухвалі, що позивач не надав доказів позовних вимог. Ярмол</w:t>
      </w:r>
      <w:r w:rsidR="00ED5C6F" w:rsidRPr="009561BB">
        <w:rPr>
          <w:bCs/>
          <w:sz w:val="28"/>
          <w:szCs w:val="28"/>
          <w:lang w:eastAsia="uk-UA"/>
        </w:rPr>
        <w:t>а</w:t>
      </w:r>
      <w:r w:rsidRPr="009561BB">
        <w:rPr>
          <w:bCs/>
          <w:sz w:val="28"/>
          <w:szCs w:val="28"/>
          <w:lang w:eastAsia="uk-UA"/>
        </w:rPr>
        <w:t xml:space="preserve"> Олександр Володимирович </w:t>
      </w:r>
      <w:r w:rsidRPr="009561BB">
        <w:rPr>
          <w:sz w:val="28"/>
          <w:szCs w:val="28"/>
          <w:lang w:bidi="uk-UA"/>
        </w:rPr>
        <w:t>просить притягнути суддю до дисциплінарної відповідальності.</w:t>
      </w:r>
    </w:p>
    <w:p w:rsidR="002043A5" w:rsidRPr="009561BB" w:rsidRDefault="002043A5" w:rsidP="009561BB">
      <w:pPr>
        <w:widowControl w:val="0"/>
        <w:suppressAutoHyphens/>
        <w:autoSpaceDN w:val="0"/>
        <w:spacing w:after="0"/>
        <w:ind w:firstLine="567"/>
        <w:jc w:val="both"/>
        <w:textAlignment w:val="baseline"/>
        <w:rPr>
          <w:b/>
          <w:sz w:val="28"/>
          <w:szCs w:val="28"/>
          <w:lang w:eastAsia="uk-UA"/>
        </w:rPr>
      </w:pPr>
      <w:r w:rsidRPr="009561BB">
        <w:rPr>
          <w:b/>
          <w:sz w:val="28"/>
          <w:szCs w:val="28"/>
          <w:lang w:eastAsia="uk-UA"/>
        </w:rPr>
        <w:t>Хід розгляду скарги</w:t>
      </w:r>
    </w:p>
    <w:p w:rsidR="00D83961" w:rsidRPr="009561BB" w:rsidRDefault="00800236"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26</w:t>
      </w:r>
      <w:r w:rsidR="005B143E" w:rsidRPr="009561BB">
        <w:rPr>
          <w:bCs/>
          <w:sz w:val="28"/>
          <w:szCs w:val="28"/>
          <w:lang w:eastAsia="uk-UA"/>
        </w:rPr>
        <w:t xml:space="preserve"> квітня 2024</w:t>
      </w:r>
      <w:r w:rsidR="00D83961" w:rsidRPr="009561BB">
        <w:rPr>
          <w:bCs/>
          <w:sz w:val="28"/>
          <w:szCs w:val="28"/>
          <w:lang w:eastAsia="uk-UA"/>
        </w:rPr>
        <w:t xml:space="preserve"> року член Вищої ради правосуддя Маселко</w:t>
      </w:r>
      <w:r w:rsidR="00331564" w:rsidRPr="009561BB">
        <w:rPr>
          <w:bCs/>
          <w:sz w:val="28"/>
          <w:szCs w:val="28"/>
          <w:lang w:eastAsia="uk-UA"/>
        </w:rPr>
        <w:t> </w:t>
      </w:r>
      <w:r w:rsidR="00D83961" w:rsidRPr="009561BB">
        <w:rPr>
          <w:bCs/>
          <w:sz w:val="28"/>
          <w:szCs w:val="28"/>
          <w:lang w:eastAsia="uk-UA"/>
        </w:rPr>
        <w:t>Р.М. був визначений доповідачем у вказаному дисциплінарному провадженні.</w:t>
      </w:r>
    </w:p>
    <w:p w:rsidR="0090454E" w:rsidRPr="009561BB" w:rsidRDefault="0090454E" w:rsidP="009561BB">
      <w:pPr>
        <w:spacing w:after="0"/>
        <w:ind w:firstLine="567"/>
        <w:jc w:val="both"/>
        <w:rPr>
          <w:sz w:val="28"/>
          <w:szCs w:val="28"/>
        </w:rPr>
      </w:pPr>
      <w:r w:rsidRPr="009561BB">
        <w:rPr>
          <w:sz w:val="28"/>
          <w:szCs w:val="28"/>
        </w:rPr>
        <w:lastRenderedPageBreak/>
        <w:t>Під час попереднього вивчення та перевірки скарги відповідно до статей 42, 43, пункту 23-7 розділу III «Прикінцеві та перехідні положення» Закону України «Про Вищу раду правосуддя» встановлено таке.</w:t>
      </w:r>
    </w:p>
    <w:p w:rsidR="0090454E" w:rsidRPr="009561BB" w:rsidRDefault="0090454E" w:rsidP="009561BB">
      <w:pPr>
        <w:pStyle w:val="22"/>
        <w:shd w:val="clear" w:color="auto" w:fill="auto"/>
        <w:spacing w:before="0" w:after="0" w:line="276" w:lineRule="auto"/>
        <w:ind w:firstLine="567"/>
      </w:pPr>
      <w:r w:rsidRPr="009561BB">
        <w:rPr>
          <w:lang w:bidi="uk-UA"/>
        </w:rPr>
        <w:t>Згідно статті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90454E" w:rsidRPr="009561BB" w:rsidRDefault="0090454E" w:rsidP="009561BB">
      <w:pPr>
        <w:pStyle w:val="22"/>
        <w:shd w:val="clear" w:color="auto" w:fill="auto"/>
        <w:spacing w:before="0" w:after="0" w:line="276" w:lineRule="auto"/>
        <w:ind w:firstLine="567"/>
      </w:pPr>
      <w:r w:rsidRPr="009561BB">
        <w:rPr>
          <w:lang w:bidi="uk-UA"/>
        </w:rPr>
        <w:t>Порядок здійснення дисциплінарного провадження визначено Главою 4 Розділу II Закону України «Про Вищу раду правосуддя».</w:t>
      </w:r>
    </w:p>
    <w:p w:rsidR="0090454E" w:rsidRPr="009561BB" w:rsidRDefault="0090454E" w:rsidP="009561BB">
      <w:pPr>
        <w:pStyle w:val="22"/>
        <w:shd w:val="clear" w:color="auto" w:fill="auto"/>
        <w:spacing w:before="0" w:after="0" w:line="276" w:lineRule="auto"/>
        <w:ind w:firstLine="567"/>
      </w:pPr>
      <w:r w:rsidRPr="009561BB">
        <w:rPr>
          <w:lang w:bidi="uk-UA"/>
        </w:rPr>
        <w:t>Статтею 42 Закону України «Про Вищу раду правосуддя» встановлено, що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p>
    <w:p w:rsidR="0090454E" w:rsidRPr="009561BB" w:rsidRDefault="0090454E" w:rsidP="009561BB">
      <w:pPr>
        <w:pStyle w:val="22"/>
        <w:shd w:val="clear" w:color="auto" w:fill="auto"/>
        <w:spacing w:before="0" w:after="0" w:line="276" w:lineRule="auto"/>
        <w:ind w:firstLine="567"/>
      </w:pPr>
      <w:r w:rsidRPr="009561BB">
        <w:rPr>
          <w:lang w:bidi="uk-UA"/>
        </w:rPr>
        <w:t>Відповідно до пунктів 1, 2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90454E" w:rsidRPr="009561BB" w:rsidRDefault="0090454E" w:rsidP="009561BB">
      <w:pPr>
        <w:pStyle w:val="22"/>
        <w:shd w:val="clear" w:color="auto" w:fill="auto"/>
        <w:spacing w:before="0" w:after="0" w:line="276" w:lineRule="auto"/>
        <w:ind w:firstLine="567"/>
      </w:pPr>
      <w:r w:rsidRPr="009561BB">
        <w:rPr>
          <w:lang w:bidi="uk-UA"/>
        </w:rPr>
        <w:t>Вимоги до дисциплінарної скарги та порядок її подання встановлені статтею 107 Закону України «Про судоустрій і статус суддів».</w:t>
      </w:r>
    </w:p>
    <w:p w:rsidR="0090454E" w:rsidRPr="009561BB" w:rsidRDefault="0090454E" w:rsidP="009561BB">
      <w:pPr>
        <w:pStyle w:val="22"/>
        <w:shd w:val="clear" w:color="auto" w:fill="auto"/>
        <w:spacing w:before="0" w:after="0" w:line="276" w:lineRule="auto"/>
        <w:ind w:firstLine="567"/>
        <w:rPr>
          <w:lang w:bidi="uk-UA"/>
        </w:rPr>
      </w:pPr>
      <w:r w:rsidRPr="009561BB">
        <w:rPr>
          <w:lang w:bidi="uk-UA"/>
        </w:rPr>
        <w:t>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2043A5" w:rsidRPr="009561BB" w:rsidRDefault="002043A5" w:rsidP="009561BB">
      <w:pPr>
        <w:pStyle w:val="22"/>
        <w:shd w:val="clear" w:color="auto" w:fill="auto"/>
        <w:spacing w:before="0" w:after="0" w:line="276" w:lineRule="auto"/>
        <w:ind w:firstLine="567"/>
        <w:rPr>
          <w:b/>
          <w:bCs/>
          <w:lang w:bidi="uk-UA"/>
        </w:rPr>
      </w:pPr>
      <w:r w:rsidRPr="009561BB">
        <w:rPr>
          <w:b/>
          <w:bCs/>
          <w:lang w:bidi="uk-UA"/>
        </w:rPr>
        <w:t xml:space="preserve">Обставини, встановлені під час попереднього розгляду скарги </w:t>
      </w:r>
    </w:p>
    <w:p w:rsidR="00056B96" w:rsidRPr="009561BB" w:rsidRDefault="00530962" w:rsidP="009561BB">
      <w:pPr>
        <w:widowControl w:val="0"/>
        <w:suppressAutoHyphens/>
        <w:autoSpaceDN w:val="0"/>
        <w:spacing w:after="0"/>
        <w:ind w:firstLine="567"/>
        <w:jc w:val="both"/>
        <w:textAlignment w:val="baseline"/>
        <w:rPr>
          <w:bCs/>
          <w:sz w:val="28"/>
          <w:szCs w:val="28"/>
          <w:lang w:eastAsia="uk-UA"/>
        </w:rPr>
      </w:pPr>
      <w:r w:rsidRPr="009561BB">
        <w:rPr>
          <w:sz w:val="28"/>
          <w:szCs w:val="28"/>
        </w:rPr>
        <w:t xml:space="preserve">Під час перевірки матеріалів скарги встановлено, що </w:t>
      </w:r>
      <w:r w:rsidR="00B602B1" w:rsidRPr="009561BB">
        <w:rPr>
          <w:sz w:val="28"/>
          <w:szCs w:val="28"/>
        </w:rPr>
        <w:t>ухвалою</w:t>
      </w:r>
      <w:r w:rsidR="000C38D8" w:rsidRPr="009561BB">
        <w:rPr>
          <w:sz w:val="28"/>
          <w:szCs w:val="28"/>
        </w:rPr>
        <w:t xml:space="preserve"> </w:t>
      </w:r>
      <w:r w:rsidR="00634B79" w:rsidRPr="009561BB">
        <w:rPr>
          <w:bCs/>
          <w:sz w:val="28"/>
          <w:szCs w:val="28"/>
          <w:lang w:eastAsia="uk-UA"/>
        </w:rPr>
        <w:t xml:space="preserve">судді </w:t>
      </w:r>
      <w:r w:rsidR="00E4239A" w:rsidRPr="009561BB">
        <w:rPr>
          <w:bCs/>
          <w:sz w:val="28"/>
          <w:szCs w:val="28"/>
          <w:lang w:eastAsia="uk-UA"/>
        </w:rPr>
        <w:t xml:space="preserve">Київського окружного адміністративного суду Балаклицького Андрія Івановича від 23 квітня 2024 року у справі № 320/14587/24 </w:t>
      </w:r>
      <w:r w:rsidR="00056B96" w:rsidRPr="009561BB">
        <w:rPr>
          <w:bCs/>
          <w:sz w:val="28"/>
          <w:szCs w:val="28"/>
          <w:lang w:eastAsia="uk-UA"/>
        </w:rPr>
        <w:t xml:space="preserve">позовну заяву скаржника залишено без руху. На думку судді, позивачу необхідно було сплатити судовий </w:t>
      </w:r>
      <w:r w:rsidR="00056B96" w:rsidRPr="009561BB">
        <w:rPr>
          <w:bCs/>
          <w:sz w:val="28"/>
          <w:szCs w:val="28"/>
          <w:lang w:eastAsia="uk-UA"/>
        </w:rPr>
        <w:lastRenderedPageBreak/>
        <w:t>збір у розмірі 1211,20 грн.</w:t>
      </w:r>
    </w:p>
    <w:p w:rsidR="00E4239A" w:rsidRPr="009561BB" w:rsidRDefault="00056B96"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У зв’язку з несплатою судового збору ухвалою Київського окружного адміністративного суду від 10 травня 2024 року адміністративний позов скаржника повернуто. Не погоджуючись із зазначеною ухвалою, позивачем подано апеляційну скаргу.</w:t>
      </w:r>
    </w:p>
    <w:p w:rsidR="00056B96" w:rsidRPr="009561BB" w:rsidRDefault="00056B96"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Разом з апеляційної скаргою апелянтом подано клопотання про звільнення від сплати судового збору, яке обґрунтовується тим, що позивач через відсутність коштів не має можливості сплатити судовий збір, оскільки розмір судового збору значно перевищує 5% річного доходу позивача за минулий рік. Дана обставина підтверджується Відомостями з Державного реєстру фізичних осіб – платників податків про суми виплачених доходів та утриманих податків відповідь на запит у електронному вигляду від 10 квітня 2024 року. Перевіривши доводи зазначеного клопотання, колегія суддів прийшла до висновку, що воно підлягає задоволенню.</w:t>
      </w:r>
    </w:p>
    <w:p w:rsidR="00056B96" w:rsidRPr="009561BB" w:rsidRDefault="00986B37" w:rsidP="009561BB">
      <w:pPr>
        <w:widowControl w:val="0"/>
        <w:suppressAutoHyphens/>
        <w:autoSpaceDN w:val="0"/>
        <w:spacing w:after="0"/>
        <w:ind w:firstLine="567"/>
        <w:jc w:val="both"/>
        <w:textAlignment w:val="baseline"/>
        <w:rPr>
          <w:bCs/>
          <w:sz w:val="28"/>
          <w:szCs w:val="28"/>
          <w:lang w:eastAsia="uk-UA"/>
        </w:rPr>
      </w:pPr>
      <w:r>
        <w:rPr>
          <w:bCs/>
          <w:sz w:val="28"/>
          <w:szCs w:val="28"/>
          <w:lang w:eastAsia="uk-UA"/>
        </w:rPr>
        <w:t>ОСОБА1</w:t>
      </w:r>
      <w:r w:rsidR="00056B96" w:rsidRPr="009561BB">
        <w:rPr>
          <w:bCs/>
          <w:sz w:val="28"/>
          <w:szCs w:val="28"/>
          <w:lang w:eastAsia="uk-UA"/>
        </w:rPr>
        <w:t xml:space="preserve"> ухвалою </w:t>
      </w:r>
      <w:r w:rsidR="003A6B60" w:rsidRPr="009561BB">
        <w:rPr>
          <w:bCs/>
          <w:sz w:val="28"/>
          <w:szCs w:val="28"/>
          <w:lang w:eastAsia="uk-UA"/>
        </w:rPr>
        <w:t xml:space="preserve">Шостого апеляційного адміністративного суду у складі судді-доповідача Ключковича В.Ю. та суддів Беспалова О.О., Грибан І.О. </w:t>
      </w:r>
      <w:r w:rsidR="00056B96" w:rsidRPr="009561BB">
        <w:rPr>
          <w:bCs/>
          <w:sz w:val="28"/>
          <w:szCs w:val="28"/>
          <w:lang w:eastAsia="uk-UA"/>
        </w:rPr>
        <w:t xml:space="preserve">від </w:t>
      </w:r>
      <w:r w:rsidR="003A6B60" w:rsidRPr="009561BB">
        <w:rPr>
          <w:bCs/>
          <w:sz w:val="28"/>
          <w:szCs w:val="28"/>
          <w:lang w:eastAsia="uk-UA"/>
        </w:rPr>
        <w:t xml:space="preserve">27 травня 2024 року </w:t>
      </w:r>
      <w:r w:rsidR="006444E0">
        <w:rPr>
          <w:bCs/>
          <w:sz w:val="28"/>
          <w:szCs w:val="28"/>
          <w:lang w:eastAsia="uk-UA"/>
        </w:rPr>
        <w:t xml:space="preserve">був </w:t>
      </w:r>
      <w:r w:rsidR="003A6B60" w:rsidRPr="009561BB">
        <w:rPr>
          <w:bCs/>
          <w:sz w:val="28"/>
          <w:szCs w:val="28"/>
          <w:lang w:eastAsia="uk-UA"/>
        </w:rPr>
        <w:t>звільнен</w:t>
      </w:r>
      <w:r w:rsidR="006444E0">
        <w:rPr>
          <w:bCs/>
          <w:sz w:val="28"/>
          <w:szCs w:val="28"/>
          <w:lang w:eastAsia="uk-UA"/>
        </w:rPr>
        <w:t>ий</w:t>
      </w:r>
      <w:r w:rsidR="003A6B60" w:rsidRPr="009561BB">
        <w:rPr>
          <w:bCs/>
          <w:sz w:val="28"/>
          <w:szCs w:val="28"/>
          <w:lang w:eastAsia="uk-UA"/>
        </w:rPr>
        <w:t xml:space="preserve"> від </w:t>
      </w:r>
      <w:r w:rsidR="00056B96" w:rsidRPr="009561BB">
        <w:rPr>
          <w:bCs/>
          <w:sz w:val="28"/>
          <w:szCs w:val="28"/>
          <w:lang w:eastAsia="uk-UA"/>
        </w:rPr>
        <w:t>сплати судового збору за подання апеляційної скарги на ухвалу Київського окружного адміністративного суду від 10 травня 2024 року.</w:t>
      </w:r>
    </w:p>
    <w:p w:rsidR="00E4239A" w:rsidRPr="009561BB" w:rsidRDefault="003A6B60"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Розгляд справи за</w:t>
      </w:r>
      <w:r w:rsidR="002043A5" w:rsidRPr="009561BB">
        <w:rPr>
          <w:bCs/>
          <w:sz w:val="28"/>
          <w:szCs w:val="28"/>
          <w:lang w:eastAsia="uk-UA"/>
        </w:rPr>
        <w:t xml:space="preserve"> апеляційною скаргою</w:t>
      </w:r>
      <w:r w:rsidRPr="009561BB">
        <w:rPr>
          <w:bCs/>
          <w:sz w:val="28"/>
          <w:szCs w:val="28"/>
          <w:lang w:eastAsia="uk-UA"/>
        </w:rPr>
        <w:t xml:space="preserve"> </w:t>
      </w:r>
      <w:r w:rsidR="002043A5" w:rsidRPr="009561BB">
        <w:rPr>
          <w:bCs/>
          <w:sz w:val="28"/>
          <w:szCs w:val="28"/>
          <w:lang w:eastAsia="uk-UA"/>
        </w:rPr>
        <w:t>на ухвалу Київського окружного адміністративного суду від 10 травня 2024 року</w:t>
      </w:r>
      <w:r w:rsidRPr="009561BB">
        <w:rPr>
          <w:bCs/>
          <w:sz w:val="28"/>
          <w:szCs w:val="28"/>
          <w:lang w:eastAsia="uk-UA"/>
        </w:rPr>
        <w:t xml:space="preserve"> призначено до розгляду в порядку письмового провадження з 3 липня 2024 року.</w:t>
      </w:r>
    </w:p>
    <w:p w:rsidR="002043A5" w:rsidRPr="009561BB" w:rsidRDefault="002043A5" w:rsidP="009561BB">
      <w:pPr>
        <w:pStyle w:val="22"/>
        <w:shd w:val="clear" w:color="auto" w:fill="auto"/>
        <w:spacing w:before="0" w:after="0" w:line="276" w:lineRule="auto"/>
        <w:ind w:firstLine="567"/>
        <w:rPr>
          <w:b/>
          <w:bCs/>
          <w:lang w:bidi="uk-UA"/>
        </w:rPr>
      </w:pPr>
      <w:r w:rsidRPr="009561BB">
        <w:rPr>
          <w:b/>
          <w:bCs/>
          <w:lang w:bidi="uk-UA"/>
        </w:rPr>
        <w:t xml:space="preserve">Висновки за результатом попереднього розгляду скарги </w:t>
      </w:r>
    </w:p>
    <w:p w:rsidR="00F857E1" w:rsidRPr="009561BB" w:rsidRDefault="00F857E1"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Дисциплінарне провадження щодо судді має здійснюватися з урахуванням конституційного принципу незалежності суддівської діяльності, відповідно до якого дисциплінарне провадження не може бути спрямоване на оцінку судових рішень суддів, які можуть піддаватися критиці лише шляхом оскарження відповідно до закону.</w:t>
      </w:r>
    </w:p>
    <w:p w:rsidR="00F857E1" w:rsidRPr="009561BB" w:rsidRDefault="00F857E1"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Правосуддя в Україні здійснюється виключно судами та відповідно до визначених законом процедур судочинства.</w:t>
      </w:r>
    </w:p>
    <w:p w:rsidR="00F857E1" w:rsidRPr="009561BB" w:rsidRDefault="00F857E1"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Делегування функцій судів, а також привласнення цих функцій іншими органами чи посадовими особами не допускаються.</w:t>
      </w:r>
    </w:p>
    <w:p w:rsidR="00F857E1" w:rsidRPr="009561BB" w:rsidRDefault="00F857E1"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Особи, які привласнили функції суду, несуть відповідальність, установлену законом.</w:t>
      </w:r>
    </w:p>
    <w:p w:rsidR="009D3FC2" w:rsidRPr="009561BB" w:rsidRDefault="009D3FC2" w:rsidP="009561BB">
      <w:pPr>
        <w:pStyle w:val="a3"/>
        <w:spacing w:before="0" w:beforeAutospacing="0" w:after="0" w:afterAutospacing="0" w:line="276" w:lineRule="auto"/>
        <w:ind w:firstLine="567"/>
        <w:jc w:val="both"/>
        <w:rPr>
          <w:sz w:val="28"/>
          <w:szCs w:val="28"/>
        </w:rPr>
      </w:pPr>
      <w:r w:rsidRPr="009561BB">
        <w:rPr>
          <w:sz w:val="28"/>
          <w:szCs w:val="28"/>
        </w:rPr>
        <w:t>У пункті 66 Рекомендації СМ/Rec (2010) 12 Комітету Міністрів Ради Європи передбачено, що 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w:t>
      </w:r>
    </w:p>
    <w:p w:rsidR="009D3FC2" w:rsidRPr="009561BB" w:rsidRDefault="009D3FC2" w:rsidP="009561BB">
      <w:pPr>
        <w:pStyle w:val="a3"/>
        <w:spacing w:before="0" w:beforeAutospacing="0" w:after="0" w:afterAutospacing="0" w:line="276" w:lineRule="auto"/>
        <w:ind w:firstLine="567"/>
        <w:jc w:val="both"/>
        <w:rPr>
          <w:sz w:val="28"/>
          <w:szCs w:val="28"/>
        </w:rPr>
      </w:pPr>
      <w:r w:rsidRPr="009561BB">
        <w:rPr>
          <w:sz w:val="28"/>
          <w:szCs w:val="28"/>
        </w:rPr>
        <w:t>Венеціанська комісія, даючи висновок про право регресу держави до суддів, зазначила, що судові рішення необхідно оскаржувати в межах апеляційного провадження, а не притягати суддів до індивідуальної відповідальності, крім випадків, коли помилка виникла внаслідок умислу або грубої недбалості з боку судді (Висновок amicus curiae для Конституційного Суду Молдови про право регресу держави до суддів від 13 червня 2016 року № 847/2016).</w:t>
      </w:r>
    </w:p>
    <w:p w:rsidR="009D3FC2" w:rsidRPr="009561BB" w:rsidRDefault="009D3FC2" w:rsidP="009561BB">
      <w:pPr>
        <w:pStyle w:val="a3"/>
        <w:spacing w:before="0" w:beforeAutospacing="0" w:after="0" w:afterAutospacing="0" w:line="276" w:lineRule="auto"/>
        <w:ind w:firstLine="567"/>
        <w:jc w:val="both"/>
        <w:rPr>
          <w:sz w:val="28"/>
          <w:szCs w:val="28"/>
        </w:rPr>
      </w:pPr>
      <w:r w:rsidRPr="009561BB">
        <w:rPr>
          <w:sz w:val="28"/>
          <w:szCs w:val="28"/>
        </w:rPr>
        <w:t>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B260AA" w:rsidRPr="009561BB" w:rsidRDefault="009D3FC2" w:rsidP="009561BB">
      <w:pPr>
        <w:pStyle w:val="a3"/>
        <w:spacing w:before="0" w:beforeAutospacing="0" w:after="0" w:afterAutospacing="0" w:line="276" w:lineRule="auto"/>
        <w:ind w:firstLine="567"/>
        <w:jc w:val="both"/>
        <w:rPr>
          <w:sz w:val="28"/>
          <w:szCs w:val="28"/>
          <w:lang w:bidi="uk-UA"/>
        </w:rPr>
      </w:pPr>
      <w:r w:rsidRPr="009561BB">
        <w:rPr>
          <w:sz w:val="28"/>
          <w:szCs w:val="28"/>
          <w:lang w:bidi="uk-UA"/>
        </w:rPr>
        <w:t>Частиною шостою статті 31 Закону України «Про Вищу раду правосуддя» встановлено, що матеріали судової справи (їх копії), пояснення від суддів чи прокурорів щодо судових справ можуть бути надані на вимогу Вищої ради правосуддя, її органу, члена Вищої ради правосуддя або дисциплінарного інспектора Вищої ради правосуддя тільки щодо тих справ, розгляд яких закінчено. Член Вищої ради правосуддя, дисциплінарний інспектор Вищої ради правосуддя не може витребувати матеріали судових справ, розгляд яких не закінчено, крім витребування копій матеріалів судової справи у випадку подання дисциплінарної скарги з підстав, передбачених пунктом другим частини першої статті 106 Закону України «Про судоустрій і статус суддів».</w:t>
      </w:r>
    </w:p>
    <w:p w:rsidR="00E20071" w:rsidRPr="009561BB" w:rsidRDefault="00B260AA" w:rsidP="009561BB">
      <w:pPr>
        <w:widowControl w:val="0"/>
        <w:spacing w:after="0"/>
        <w:ind w:firstLine="567"/>
        <w:jc w:val="both"/>
        <w:rPr>
          <w:sz w:val="28"/>
          <w:szCs w:val="28"/>
        </w:rPr>
      </w:pPr>
      <w:r w:rsidRPr="009561BB">
        <w:rPr>
          <w:sz w:val="28"/>
          <w:szCs w:val="28"/>
          <w:lang w:eastAsia="uk-UA"/>
        </w:rPr>
        <w:t xml:space="preserve">Попередньою перевіркою встановлено, що </w:t>
      </w:r>
      <w:r w:rsidR="00986B37" w:rsidRPr="00986B37">
        <w:rPr>
          <w:bCs/>
          <w:sz w:val="28"/>
          <w:szCs w:val="28"/>
          <w:lang w:eastAsia="uk-UA"/>
        </w:rPr>
        <w:t>ОСОБА1</w:t>
      </w:r>
      <w:r w:rsidR="00052BB0" w:rsidRPr="009561BB">
        <w:rPr>
          <w:bCs/>
          <w:sz w:val="28"/>
          <w:szCs w:val="28"/>
          <w:lang w:eastAsia="uk-UA"/>
        </w:rPr>
        <w:t xml:space="preserve"> </w:t>
      </w:r>
      <w:r w:rsidRPr="009561BB">
        <w:rPr>
          <w:bCs/>
          <w:sz w:val="28"/>
          <w:szCs w:val="28"/>
          <w:lang w:eastAsia="uk-UA"/>
        </w:rPr>
        <w:t>звернувся до Шостого апеляційного адміністративного суду з апеляційною скаргою на ухвалу Київського окружного адміністративного суду від 10 травня 2024 року про повернення адміністративного позову. Триває апеляційний розгляд справи.</w:t>
      </w:r>
    </w:p>
    <w:p w:rsidR="00E20071" w:rsidRPr="009561BB" w:rsidRDefault="00E20071" w:rsidP="009561BB">
      <w:pPr>
        <w:pStyle w:val="a3"/>
        <w:spacing w:before="0" w:beforeAutospacing="0" w:after="0" w:afterAutospacing="0" w:line="276" w:lineRule="auto"/>
        <w:ind w:firstLine="567"/>
        <w:jc w:val="both"/>
        <w:rPr>
          <w:sz w:val="28"/>
          <w:szCs w:val="28"/>
          <w:lang w:bidi="uk-UA"/>
        </w:rPr>
      </w:pPr>
      <w:r w:rsidRPr="009561BB">
        <w:rPr>
          <w:sz w:val="28"/>
          <w:szCs w:val="28"/>
          <w:lang w:bidi="uk-UA"/>
        </w:rPr>
        <w:t xml:space="preserve">Оскільки відсутні відомості про те, що розгляд справи </w:t>
      </w:r>
      <w:r w:rsidRPr="009561BB">
        <w:rPr>
          <w:bCs/>
          <w:sz w:val="28"/>
          <w:szCs w:val="28"/>
        </w:rPr>
        <w:t xml:space="preserve">№ 320/14587/24 </w:t>
      </w:r>
      <w:r w:rsidRPr="009561BB">
        <w:rPr>
          <w:sz w:val="28"/>
          <w:szCs w:val="28"/>
          <w:lang w:bidi="uk-UA"/>
        </w:rPr>
        <w:t xml:space="preserve">закінчено, а справа перебуває в провадженні </w:t>
      </w:r>
      <w:r w:rsidRPr="009561BB">
        <w:rPr>
          <w:bCs/>
          <w:sz w:val="28"/>
          <w:szCs w:val="28"/>
        </w:rPr>
        <w:t>Шостого апеляційного адміністративного суду</w:t>
      </w:r>
      <w:r w:rsidRPr="009561BB">
        <w:rPr>
          <w:sz w:val="28"/>
          <w:szCs w:val="28"/>
          <w:lang w:bidi="uk-UA"/>
        </w:rPr>
        <w:t xml:space="preserve">, будь-яка перевірка наявності в діях судді </w:t>
      </w:r>
      <w:r w:rsidRPr="009561BB">
        <w:rPr>
          <w:bCs/>
          <w:sz w:val="28"/>
          <w:szCs w:val="28"/>
        </w:rPr>
        <w:t>Київського окружного адміністративного суду Балаклицького Андрія Івановича</w:t>
      </w:r>
      <w:r w:rsidRPr="009561BB">
        <w:rPr>
          <w:sz w:val="28"/>
          <w:szCs w:val="28"/>
          <w:lang w:bidi="uk-UA"/>
        </w:rPr>
        <w:t xml:space="preserve"> ознак дисциплінарного проступку, вчиненого під час розгляду цієї справи, та висновки щодо наявності підстав притягнення </w:t>
      </w:r>
      <w:r w:rsidR="00052BB0" w:rsidRPr="009561BB">
        <w:rPr>
          <w:sz w:val="28"/>
          <w:szCs w:val="28"/>
          <w:lang w:bidi="uk-UA"/>
        </w:rPr>
        <w:t>його</w:t>
      </w:r>
      <w:r w:rsidRPr="009561BB">
        <w:rPr>
          <w:sz w:val="28"/>
          <w:szCs w:val="28"/>
          <w:lang w:bidi="uk-UA"/>
        </w:rPr>
        <w:t xml:space="preserve"> до відповідальності у судовій справі, розгляд якої не закінчено, є передчасн</w:t>
      </w:r>
      <w:r w:rsidR="00ED5C6F" w:rsidRPr="009561BB">
        <w:rPr>
          <w:sz w:val="28"/>
          <w:szCs w:val="28"/>
          <w:lang w:bidi="uk-UA"/>
        </w:rPr>
        <w:t>ими</w:t>
      </w:r>
      <w:r w:rsidRPr="009561BB">
        <w:rPr>
          <w:sz w:val="28"/>
          <w:szCs w:val="28"/>
          <w:lang w:bidi="uk-UA"/>
        </w:rPr>
        <w:t xml:space="preserve">. </w:t>
      </w:r>
    </w:p>
    <w:p w:rsidR="00E20071" w:rsidRPr="009561BB" w:rsidRDefault="00E20071" w:rsidP="009561BB">
      <w:pPr>
        <w:pStyle w:val="a3"/>
        <w:spacing w:before="0" w:beforeAutospacing="0" w:after="0" w:afterAutospacing="0" w:line="276" w:lineRule="auto"/>
        <w:ind w:firstLine="567"/>
        <w:jc w:val="both"/>
        <w:rPr>
          <w:bCs/>
          <w:sz w:val="28"/>
          <w:szCs w:val="28"/>
        </w:rPr>
      </w:pPr>
      <w:r w:rsidRPr="009561BB">
        <w:rPr>
          <w:sz w:val="28"/>
          <w:szCs w:val="28"/>
          <w:lang w:bidi="uk-UA"/>
        </w:rPr>
        <w:t xml:space="preserve">За таких обставин єдиним способом перевірки викладених у дисциплінарній скарзі </w:t>
      </w:r>
      <w:r w:rsidRPr="009561BB">
        <w:rPr>
          <w:bCs/>
          <w:sz w:val="28"/>
          <w:szCs w:val="28"/>
        </w:rPr>
        <w:t xml:space="preserve">доводів є лише апеляційне провадження. Шостим апеляційним адміністративним судом </w:t>
      </w:r>
      <w:r w:rsidR="00B260AA" w:rsidRPr="009561BB">
        <w:rPr>
          <w:bCs/>
          <w:sz w:val="28"/>
          <w:szCs w:val="28"/>
        </w:rPr>
        <w:t>під час апеляційного розгляду справи буде надана оцінка доводам апеляційної скарги щодо можливого порушення судом першої інстанції норм матеріального та процесуального права</w:t>
      </w:r>
      <w:r w:rsidRPr="009561BB">
        <w:rPr>
          <w:bCs/>
          <w:sz w:val="28"/>
          <w:szCs w:val="28"/>
        </w:rPr>
        <w:t>.</w:t>
      </w:r>
      <w:r w:rsidR="00B260AA" w:rsidRPr="009561BB">
        <w:rPr>
          <w:bCs/>
          <w:sz w:val="28"/>
          <w:szCs w:val="28"/>
        </w:rPr>
        <w:t xml:space="preserve"> </w:t>
      </w:r>
      <w:r w:rsidRPr="009561BB">
        <w:rPr>
          <w:bCs/>
          <w:sz w:val="28"/>
          <w:szCs w:val="28"/>
        </w:rPr>
        <w:t>У</w:t>
      </w:r>
      <w:r w:rsidR="00B260AA" w:rsidRPr="009561BB">
        <w:rPr>
          <w:bCs/>
          <w:sz w:val="28"/>
          <w:szCs w:val="28"/>
        </w:rPr>
        <w:t xml:space="preserve"> разі їх обґрунтованості суд апеляційної інстанції має повноваження усунути допущені порушення, зокрема шляхом зміни чи скасування рішення суду першої інстанції.</w:t>
      </w:r>
    </w:p>
    <w:p w:rsidR="00A8003C" w:rsidRPr="009561BB" w:rsidRDefault="00A8003C" w:rsidP="009561BB">
      <w:pPr>
        <w:widowControl w:val="0"/>
        <w:suppressAutoHyphens/>
        <w:autoSpaceDN w:val="0"/>
        <w:spacing w:after="0"/>
        <w:ind w:firstLine="567"/>
        <w:jc w:val="both"/>
        <w:textAlignment w:val="baseline"/>
        <w:rPr>
          <w:bCs/>
          <w:sz w:val="28"/>
          <w:szCs w:val="28"/>
          <w:lang w:eastAsia="uk-UA"/>
        </w:rPr>
      </w:pPr>
      <w:r w:rsidRPr="009561BB">
        <w:rPr>
          <w:bCs/>
          <w:sz w:val="28"/>
          <w:szCs w:val="28"/>
          <w:lang w:eastAsia="uk-UA"/>
        </w:rPr>
        <w:t>Відповідно до пункт</w:t>
      </w:r>
      <w:r w:rsidR="00407A92" w:rsidRPr="009561BB">
        <w:rPr>
          <w:bCs/>
          <w:sz w:val="28"/>
          <w:szCs w:val="28"/>
          <w:lang w:eastAsia="uk-UA"/>
        </w:rPr>
        <w:t>у</w:t>
      </w:r>
      <w:r w:rsidRPr="009561BB">
        <w:rPr>
          <w:bCs/>
          <w:sz w:val="28"/>
          <w:szCs w:val="28"/>
          <w:lang w:eastAsia="uk-UA"/>
        </w:rPr>
        <w:t xml:space="preserve"> 6 частини першої статті 44 Закону України «Про Вищу раду правосуддя» дисциплінарна скарга залишається без розгляду та повертається скаржнику, якщо</w:t>
      </w:r>
      <w:r w:rsidR="00407A92" w:rsidRPr="009561BB">
        <w:rPr>
          <w:bCs/>
          <w:sz w:val="28"/>
          <w:szCs w:val="28"/>
          <w:lang w:eastAsia="uk-UA"/>
        </w:rPr>
        <w:t xml:space="preserve"> </w:t>
      </w:r>
      <w:r w:rsidRPr="009561BB">
        <w:rPr>
          <w:bCs/>
          <w:sz w:val="28"/>
          <w:szCs w:val="28"/>
          <w:lang w:eastAsia="uk-UA"/>
        </w:rPr>
        <w:t>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9561BB" w:rsidRPr="009561BB" w:rsidRDefault="009561BB" w:rsidP="009561BB">
      <w:pPr>
        <w:spacing w:after="0"/>
        <w:ind w:right="-1" w:firstLine="567"/>
        <w:jc w:val="both"/>
        <w:rPr>
          <w:sz w:val="28"/>
          <w:szCs w:val="28"/>
          <w:shd w:val="clear" w:color="auto" w:fill="FFFFFF"/>
          <w:lang w:eastAsia="ru-RU"/>
        </w:rPr>
      </w:pPr>
      <w:r w:rsidRPr="009561BB">
        <w:rPr>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rsidR="00436B37" w:rsidRPr="009561BB" w:rsidRDefault="00436B37" w:rsidP="009561BB">
      <w:pPr>
        <w:spacing w:before="120" w:after="120"/>
        <w:ind w:right="-1"/>
        <w:jc w:val="center"/>
        <w:rPr>
          <w:b/>
          <w:sz w:val="28"/>
          <w:szCs w:val="28"/>
          <w:lang w:eastAsia="ru-RU"/>
        </w:rPr>
      </w:pPr>
      <w:r w:rsidRPr="009561BB">
        <w:rPr>
          <w:b/>
          <w:sz w:val="28"/>
          <w:szCs w:val="28"/>
          <w:lang w:eastAsia="ru-RU"/>
        </w:rPr>
        <w:t>ухвалила:</w:t>
      </w:r>
    </w:p>
    <w:p w:rsidR="00436B37" w:rsidRPr="006444E0" w:rsidRDefault="00436B37" w:rsidP="009561BB">
      <w:pPr>
        <w:pStyle w:val="ab"/>
        <w:numPr>
          <w:ilvl w:val="0"/>
          <w:numId w:val="5"/>
        </w:numPr>
        <w:tabs>
          <w:tab w:val="left" w:pos="993"/>
        </w:tabs>
        <w:spacing w:after="0"/>
        <w:ind w:left="0" w:right="-1" w:firstLine="567"/>
        <w:jc w:val="both"/>
        <w:rPr>
          <w:sz w:val="28"/>
          <w:szCs w:val="28"/>
          <w:shd w:val="clear" w:color="auto" w:fill="FFFFFF"/>
          <w:lang w:val="uk-UA" w:eastAsia="ru-RU"/>
        </w:rPr>
      </w:pPr>
      <w:r w:rsidRPr="009561BB">
        <w:rPr>
          <w:sz w:val="28"/>
          <w:szCs w:val="28"/>
          <w:shd w:val="clear" w:color="auto" w:fill="FFFFFF"/>
          <w:lang w:val="uk-UA" w:eastAsia="ru-RU"/>
        </w:rPr>
        <w:t xml:space="preserve">Дисциплінарну скаргу </w:t>
      </w:r>
      <w:r w:rsidRPr="009561BB">
        <w:rPr>
          <w:bCs/>
          <w:sz w:val="28"/>
          <w:szCs w:val="28"/>
          <w:lang w:val="uk-UA" w:eastAsia="uk-UA"/>
        </w:rPr>
        <w:t xml:space="preserve">Ярмола Олександра Володимировича стосовно судді </w:t>
      </w:r>
      <w:r w:rsidRPr="006444E0">
        <w:rPr>
          <w:bCs/>
          <w:sz w:val="28"/>
          <w:szCs w:val="28"/>
          <w:lang w:val="uk-UA" w:eastAsia="uk-UA"/>
        </w:rPr>
        <w:t>Київського окружного адміністративного суду Балаклицького Андрія Івановича</w:t>
      </w:r>
      <w:r w:rsidRPr="006444E0">
        <w:rPr>
          <w:sz w:val="28"/>
          <w:szCs w:val="28"/>
          <w:lang w:val="uk-UA" w:eastAsia="uk-UA"/>
        </w:rPr>
        <w:t xml:space="preserve"> залишити без розгляду та повернути скаржнику.</w:t>
      </w:r>
    </w:p>
    <w:p w:rsidR="00436B37" w:rsidRPr="006444E0" w:rsidRDefault="00436B37" w:rsidP="009561BB">
      <w:pPr>
        <w:pStyle w:val="ab"/>
        <w:tabs>
          <w:tab w:val="left" w:pos="993"/>
        </w:tabs>
        <w:spacing w:before="120" w:after="0"/>
        <w:ind w:left="684" w:right="-1"/>
        <w:jc w:val="both"/>
        <w:rPr>
          <w:sz w:val="28"/>
          <w:szCs w:val="28"/>
          <w:shd w:val="clear" w:color="auto" w:fill="FFFFFF"/>
          <w:lang w:val="uk-UA" w:eastAsia="ru-RU"/>
        </w:rPr>
      </w:pPr>
      <w:r w:rsidRPr="006444E0">
        <w:rPr>
          <w:sz w:val="28"/>
          <w:szCs w:val="28"/>
          <w:shd w:val="clear" w:color="auto" w:fill="FFFFFF"/>
          <w:lang w:val="uk-UA" w:eastAsia="ru-RU"/>
        </w:rPr>
        <w:t>Ухвала оскарженню не підлягає.</w:t>
      </w:r>
    </w:p>
    <w:p w:rsidR="00436B37" w:rsidRPr="009561BB" w:rsidRDefault="00436B37" w:rsidP="009561BB">
      <w:pPr>
        <w:pStyle w:val="ab"/>
        <w:tabs>
          <w:tab w:val="left" w:pos="993"/>
        </w:tabs>
        <w:spacing w:before="120" w:after="0"/>
        <w:ind w:left="684" w:right="-1"/>
        <w:jc w:val="both"/>
        <w:rPr>
          <w:sz w:val="28"/>
          <w:szCs w:val="28"/>
          <w:shd w:val="clear" w:color="auto" w:fill="FFFFFF"/>
          <w:lang w:eastAsia="ru-RU"/>
        </w:rPr>
      </w:pPr>
    </w:p>
    <w:tbl>
      <w:tblPr>
        <w:tblW w:w="9842" w:type="dxa"/>
        <w:tblLook w:val="04A0" w:firstRow="1" w:lastRow="0" w:firstColumn="1" w:lastColumn="0" w:noHBand="0" w:noVBand="1"/>
      </w:tblPr>
      <w:tblGrid>
        <w:gridCol w:w="5614"/>
        <w:gridCol w:w="4228"/>
      </w:tblGrid>
      <w:tr w:rsidR="00436B37" w:rsidRPr="009561BB" w:rsidTr="000239DF">
        <w:trPr>
          <w:trHeight w:val="4777"/>
        </w:trPr>
        <w:tc>
          <w:tcPr>
            <w:tcW w:w="5614" w:type="dxa"/>
          </w:tcPr>
          <w:p w:rsidR="00436B37" w:rsidRPr="009561BB" w:rsidRDefault="00436B37" w:rsidP="009561BB">
            <w:pPr>
              <w:spacing w:after="0"/>
              <w:jc w:val="both"/>
              <w:rPr>
                <w:b/>
                <w:sz w:val="28"/>
                <w:szCs w:val="28"/>
                <w:lang w:eastAsia="ru-RU"/>
              </w:rPr>
            </w:pPr>
            <w:r w:rsidRPr="009561BB">
              <w:rPr>
                <w:b/>
                <w:sz w:val="28"/>
                <w:szCs w:val="28"/>
                <w:lang w:eastAsia="ru-RU"/>
              </w:rPr>
              <w:t xml:space="preserve">Головуючий на засіданні </w:t>
            </w:r>
          </w:p>
          <w:p w:rsidR="00436B37" w:rsidRPr="009561BB" w:rsidRDefault="00436B37" w:rsidP="009561BB">
            <w:pPr>
              <w:spacing w:after="0"/>
              <w:jc w:val="both"/>
              <w:rPr>
                <w:b/>
                <w:sz w:val="28"/>
                <w:szCs w:val="28"/>
                <w:lang w:eastAsia="ru-RU"/>
              </w:rPr>
            </w:pPr>
            <w:r w:rsidRPr="009561BB">
              <w:rPr>
                <w:b/>
                <w:sz w:val="28"/>
                <w:szCs w:val="28"/>
                <w:lang w:eastAsia="ru-RU"/>
              </w:rPr>
              <w:t xml:space="preserve">Другої Дисциплінарної </w:t>
            </w:r>
          </w:p>
          <w:p w:rsidR="00436B37" w:rsidRPr="009561BB" w:rsidRDefault="00436B37" w:rsidP="009561BB">
            <w:pPr>
              <w:spacing w:after="0"/>
              <w:jc w:val="both"/>
              <w:rPr>
                <w:b/>
                <w:sz w:val="28"/>
                <w:szCs w:val="28"/>
                <w:lang w:eastAsia="ru-RU"/>
              </w:rPr>
            </w:pPr>
            <w:r w:rsidRPr="009561BB">
              <w:rPr>
                <w:b/>
                <w:sz w:val="28"/>
                <w:szCs w:val="28"/>
                <w:lang w:eastAsia="ru-RU"/>
              </w:rPr>
              <w:t>палати Вищої ради правосуддя</w:t>
            </w:r>
          </w:p>
          <w:p w:rsidR="00436B37" w:rsidRPr="009561BB" w:rsidRDefault="00436B37" w:rsidP="009561BB">
            <w:pPr>
              <w:spacing w:after="0"/>
              <w:jc w:val="both"/>
              <w:rPr>
                <w:b/>
                <w:sz w:val="28"/>
                <w:szCs w:val="28"/>
                <w:lang w:eastAsia="ru-RU"/>
              </w:rPr>
            </w:pPr>
          </w:p>
          <w:p w:rsidR="00436B37" w:rsidRPr="009561BB" w:rsidRDefault="00436B37" w:rsidP="009561BB">
            <w:pPr>
              <w:spacing w:after="0"/>
              <w:jc w:val="both"/>
              <w:rPr>
                <w:b/>
                <w:sz w:val="28"/>
                <w:szCs w:val="28"/>
                <w:lang w:eastAsia="ru-RU"/>
              </w:rPr>
            </w:pPr>
          </w:p>
          <w:p w:rsidR="00436B37" w:rsidRPr="009561BB" w:rsidRDefault="00436B37" w:rsidP="009561BB">
            <w:pPr>
              <w:spacing w:after="0"/>
              <w:jc w:val="both"/>
              <w:rPr>
                <w:b/>
                <w:sz w:val="28"/>
                <w:szCs w:val="28"/>
                <w:lang w:eastAsia="ru-RU"/>
              </w:rPr>
            </w:pPr>
            <w:r w:rsidRPr="009561BB">
              <w:rPr>
                <w:b/>
                <w:sz w:val="28"/>
                <w:szCs w:val="28"/>
                <w:lang w:eastAsia="ru-RU"/>
              </w:rPr>
              <w:t xml:space="preserve">Члени Другої Дисциплінарної </w:t>
            </w:r>
          </w:p>
          <w:p w:rsidR="00436B37" w:rsidRPr="009561BB" w:rsidRDefault="00436B37" w:rsidP="009561BB">
            <w:pPr>
              <w:spacing w:after="0"/>
              <w:jc w:val="both"/>
              <w:rPr>
                <w:b/>
                <w:sz w:val="28"/>
                <w:szCs w:val="28"/>
                <w:lang w:eastAsia="ru-RU"/>
              </w:rPr>
            </w:pPr>
            <w:r w:rsidRPr="009561BB">
              <w:rPr>
                <w:b/>
                <w:sz w:val="28"/>
                <w:szCs w:val="28"/>
                <w:lang w:eastAsia="ru-RU"/>
              </w:rPr>
              <w:t>палати Вищої ради правосуддя</w:t>
            </w:r>
          </w:p>
          <w:p w:rsidR="00436B37" w:rsidRPr="009561BB" w:rsidRDefault="00436B37" w:rsidP="009561BB">
            <w:pPr>
              <w:spacing w:after="0"/>
              <w:jc w:val="both"/>
              <w:rPr>
                <w:b/>
                <w:sz w:val="28"/>
                <w:szCs w:val="28"/>
                <w:lang w:eastAsia="ru-RU"/>
              </w:rPr>
            </w:pPr>
          </w:p>
          <w:p w:rsidR="00436B37" w:rsidRPr="009561BB" w:rsidRDefault="00436B37" w:rsidP="009561BB">
            <w:pPr>
              <w:spacing w:after="0"/>
              <w:jc w:val="both"/>
              <w:rPr>
                <w:b/>
                <w:sz w:val="28"/>
                <w:szCs w:val="28"/>
                <w:lang w:eastAsia="ru-RU"/>
              </w:rPr>
            </w:pPr>
          </w:p>
          <w:p w:rsidR="00436B37" w:rsidRPr="009561BB" w:rsidRDefault="00436B37" w:rsidP="009561BB">
            <w:pPr>
              <w:spacing w:after="0"/>
              <w:jc w:val="both"/>
              <w:rPr>
                <w:b/>
                <w:sz w:val="28"/>
                <w:szCs w:val="28"/>
                <w:lang w:eastAsia="ru-RU"/>
              </w:rPr>
            </w:pPr>
          </w:p>
          <w:p w:rsidR="00436B37" w:rsidRPr="009561BB" w:rsidRDefault="00436B37" w:rsidP="009561BB">
            <w:pPr>
              <w:spacing w:after="0"/>
              <w:jc w:val="both"/>
              <w:rPr>
                <w:b/>
                <w:sz w:val="28"/>
                <w:szCs w:val="28"/>
                <w:lang w:eastAsia="ru-RU"/>
              </w:rPr>
            </w:pPr>
          </w:p>
          <w:p w:rsidR="00436B37" w:rsidRPr="009561BB" w:rsidRDefault="00436B37" w:rsidP="009561BB">
            <w:pPr>
              <w:spacing w:after="0"/>
              <w:jc w:val="both"/>
              <w:rPr>
                <w:b/>
                <w:sz w:val="28"/>
                <w:szCs w:val="28"/>
                <w:lang w:eastAsia="ru-RU"/>
              </w:rPr>
            </w:pPr>
          </w:p>
        </w:tc>
        <w:tc>
          <w:tcPr>
            <w:tcW w:w="4228" w:type="dxa"/>
          </w:tcPr>
          <w:p w:rsidR="00436B37" w:rsidRPr="009561BB" w:rsidRDefault="00436B37" w:rsidP="009561BB">
            <w:pPr>
              <w:spacing w:after="0"/>
              <w:jc w:val="both"/>
              <w:rPr>
                <w:b/>
                <w:sz w:val="28"/>
                <w:szCs w:val="28"/>
                <w:lang w:eastAsia="ru-RU"/>
              </w:rPr>
            </w:pPr>
            <w:r w:rsidRPr="009561BB">
              <w:rPr>
                <w:b/>
                <w:sz w:val="28"/>
                <w:szCs w:val="28"/>
                <w:lang w:eastAsia="ru-RU"/>
              </w:rPr>
              <w:t xml:space="preserve">                  </w:t>
            </w:r>
          </w:p>
          <w:p w:rsidR="00436B37" w:rsidRPr="009561BB" w:rsidRDefault="00436B37" w:rsidP="009561BB">
            <w:pPr>
              <w:spacing w:after="0"/>
              <w:jc w:val="both"/>
              <w:rPr>
                <w:b/>
                <w:sz w:val="28"/>
                <w:szCs w:val="28"/>
                <w:lang w:eastAsia="ru-RU"/>
              </w:rPr>
            </w:pPr>
            <w:r w:rsidRPr="009561BB">
              <w:rPr>
                <w:b/>
                <w:sz w:val="28"/>
                <w:szCs w:val="28"/>
                <w:lang w:eastAsia="ru-RU"/>
              </w:rPr>
              <w:t xml:space="preserve">                  </w:t>
            </w:r>
          </w:p>
          <w:p w:rsidR="00436B37" w:rsidRPr="009561BB" w:rsidRDefault="00436B37" w:rsidP="009561BB">
            <w:pPr>
              <w:tabs>
                <w:tab w:val="left" w:pos="1735"/>
                <w:tab w:val="left" w:pos="1832"/>
              </w:tabs>
              <w:spacing w:after="0"/>
              <w:ind w:left="1337"/>
              <w:jc w:val="both"/>
              <w:rPr>
                <w:b/>
                <w:sz w:val="28"/>
                <w:szCs w:val="28"/>
                <w:lang w:eastAsia="ru-RU"/>
              </w:rPr>
            </w:pPr>
            <w:r w:rsidRPr="009561BB">
              <w:rPr>
                <w:b/>
                <w:sz w:val="28"/>
                <w:szCs w:val="28"/>
                <w:lang w:eastAsia="ru-RU"/>
              </w:rPr>
              <w:t xml:space="preserve">Віталій САЛІХОВ </w:t>
            </w:r>
          </w:p>
          <w:p w:rsidR="00ED5C6F" w:rsidRPr="009561BB" w:rsidRDefault="00436B37" w:rsidP="009561BB">
            <w:pPr>
              <w:spacing w:after="0"/>
              <w:ind w:left="1337"/>
              <w:jc w:val="both"/>
              <w:rPr>
                <w:b/>
                <w:sz w:val="28"/>
                <w:szCs w:val="28"/>
                <w:lang w:eastAsia="ru-RU"/>
              </w:rPr>
            </w:pPr>
            <w:r w:rsidRPr="009561BB">
              <w:rPr>
                <w:b/>
                <w:sz w:val="28"/>
                <w:szCs w:val="28"/>
                <w:lang w:eastAsia="ru-RU"/>
              </w:rPr>
              <w:t xml:space="preserve"> </w:t>
            </w:r>
          </w:p>
          <w:p w:rsidR="00436B37" w:rsidRPr="009561BB" w:rsidRDefault="00436B37" w:rsidP="009561BB">
            <w:pPr>
              <w:spacing w:after="0"/>
              <w:ind w:left="1337"/>
              <w:jc w:val="both"/>
              <w:rPr>
                <w:b/>
                <w:sz w:val="28"/>
                <w:szCs w:val="28"/>
                <w:lang w:eastAsia="ru-RU"/>
              </w:rPr>
            </w:pPr>
            <w:r w:rsidRPr="009561BB">
              <w:rPr>
                <w:b/>
                <w:sz w:val="28"/>
                <w:szCs w:val="28"/>
                <w:lang w:eastAsia="ru-RU"/>
              </w:rPr>
              <w:t xml:space="preserve">                 </w:t>
            </w:r>
          </w:p>
          <w:p w:rsidR="00436B37" w:rsidRPr="009561BB" w:rsidRDefault="00436B37" w:rsidP="009561BB">
            <w:pPr>
              <w:spacing w:after="0"/>
              <w:ind w:left="1337"/>
              <w:jc w:val="both"/>
              <w:rPr>
                <w:b/>
                <w:sz w:val="28"/>
                <w:szCs w:val="28"/>
                <w:lang w:eastAsia="ru-RU"/>
              </w:rPr>
            </w:pPr>
            <w:r w:rsidRPr="009561BB">
              <w:rPr>
                <w:b/>
                <w:sz w:val="28"/>
                <w:szCs w:val="28"/>
                <w:lang w:eastAsia="ru-RU"/>
              </w:rPr>
              <w:t xml:space="preserve">                  </w:t>
            </w:r>
          </w:p>
          <w:p w:rsidR="00436B37" w:rsidRPr="009561BB" w:rsidRDefault="00436B37" w:rsidP="009561BB">
            <w:pPr>
              <w:spacing w:after="0"/>
              <w:ind w:left="1337"/>
              <w:jc w:val="both"/>
              <w:rPr>
                <w:b/>
                <w:sz w:val="28"/>
                <w:szCs w:val="28"/>
                <w:lang w:eastAsia="ru-RU"/>
              </w:rPr>
            </w:pPr>
            <w:r w:rsidRPr="009561BB">
              <w:rPr>
                <w:b/>
                <w:sz w:val="28"/>
                <w:szCs w:val="28"/>
                <w:lang w:eastAsia="ru-RU"/>
              </w:rPr>
              <w:t xml:space="preserve">Сергій БУРЛАКОВ    </w:t>
            </w:r>
          </w:p>
          <w:p w:rsidR="00436B37" w:rsidRPr="009561BB" w:rsidRDefault="00436B37" w:rsidP="009561BB">
            <w:pPr>
              <w:spacing w:after="0"/>
              <w:ind w:left="1337"/>
              <w:jc w:val="both"/>
              <w:rPr>
                <w:b/>
                <w:sz w:val="28"/>
                <w:szCs w:val="28"/>
                <w:lang w:eastAsia="ru-RU"/>
              </w:rPr>
            </w:pPr>
            <w:r w:rsidRPr="009561BB">
              <w:rPr>
                <w:b/>
                <w:sz w:val="28"/>
                <w:szCs w:val="28"/>
                <w:lang w:eastAsia="ru-RU"/>
              </w:rPr>
              <w:t xml:space="preserve">             </w:t>
            </w:r>
          </w:p>
          <w:p w:rsidR="00436B37" w:rsidRPr="009561BB" w:rsidRDefault="00436B37" w:rsidP="009561BB">
            <w:pPr>
              <w:spacing w:after="0"/>
              <w:ind w:left="1337"/>
              <w:jc w:val="both"/>
              <w:rPr>
                <w:b/>
                <w:sz w:val="28"/>
                <w:szCs w:val="28"/>
                <w:lang w:eastAsia="ru-RU"/>
              </w:rPr>
            </w:pPr>
            <w:r w:rsidRPr="009561BB">
              <w:rPr>
                <w:b/>
                <w:sz w:val="28"/>
                <w:szCs w:val="28"/>
                <w:lang w:eastAsia="ru-RU"/>
              </w:rPr>
              <w:t xml:space="preserve">                                                    Олексій МЕЛЬНИК</w:t>
            </w:r>
          </w:p>
        </w:tc>
      </w:tr>
    </w:tbl>
    <w:p w:rsidR="00F323A9" w:rsidRPr="004571F7" w:rsidRDefault="00F323A9" w:rsidP="009561BB">
      <w:pPr>
        <w:spacing w:after="0"/>
        <w:ind w:firstLine="567"/>
        <w:contextualSpacing/>
        <w:rPr>
          <w:b/>
          <w:sz w:val="28"/>
          <w:szCs w:val="28"/>
        </w:rPr>
      </w:pPr>
    </w:p>
    <w:sectPr w:rsidR="00F323A9" w:rsidRPr="004571F7" w:rsidSect="00462F5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A36" w:rsidRDefault="00585A36" w:rsidP="00E41A62">
      <w:pPr>
        <w:spacing w:after="0" w:line="240" w:lineRule="auto"/>
      </w:pPr>
      <w:r>
        <w:separator/>
      </w:r>
    </w:p>
  </w:endnote>
  <w:endnote w:type="continuationSeparator" w:id="0">
    <w:p w:rsidR="00585A36" w:rsidRDefault="00585A36" w:rsidP="00E4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A36" w:rsidRDefault="00585A36" w:rsidP="00E41A62">
      <w:pPr>
        <w:spacing w:after="0" w:line="240" w:lineRule="auto"/>
      </w:pPr>
      <w:r>
        <w:separator/>
      </w:r>
    </w:p>
  </w:footnote>
  <w:footnote w:type="continuationSeparator" w:id="0">
    <w:p w:rsidR="00585A36" w:rsidRDefault="00585A36" w:rsidP="00E41A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6A47" w:rsidRDefault="00416A47">
    <w:pPr>
      <w:pStyle w:val="a5"/>
      <w:jc w:val="center"/>
    </w:pPr>
    <w:r>
      <w:fldChar w:fldCharType="begin"/>
    </w:r>
    <w:r>
      <w:instrText>PAGE   \* MERGEFORMAT</w:instrText>
    </w:r>
    <w:r>
      <w:fldChar w:fldCharType="separate"/>
    </w:r>
    <w:r w:rsidR="007C6C67">
      <w:rPr>
        <w:noProof/>
      </w:rPr>
      <w:t>2</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1FA1"/>
    <w:multiLevelType w:val="hybridMultilevel"/>
    <w:tmpl w:val="1EC83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C2D660A"/>
    <w:multiLevelType w:val="multilevel"/>
    <w:tmpl w:val="F530F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4C586D"/>
    <w:multiLevelType w:val="hybridMultilevel"/>
    <w:tmpl w:val="5A24798A"/>
    <w:lvl w:ilvl="0" w:tplc="354E72C6">
      <w:start w:val="1"/>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3C817206"/>
    <w:multiLevelType w:val="hybridMultilevel"/>
    <w:tmpl w:val="2806B572"/>
    <w:lvl w:ilvl="0" w:tplc="520AA616">
      <w:start w:val="143"/>
      <w:numFmt w:val="bullet"/>
      <w:lvlText w:val="-"/>
      <w:lvlJc w:val="left"/>
      <w:pPr>
        <w:ind w:left="1085" w:hanging="360"/>
      </w:pPr>
      <w:rPr>
        <w:rFonts w:ascii="Times New Roman" w:eastAsia="Calibri" w:hAnsi="Times New Roman" w:cs="Times New Roman" w:hint="default"/>
      </w:rPr>
    </w:lvl>
    <w:lvl w:ilvl="1" w:tplc="04220003" w:tentative="1">
      <w:start w:val="1"/>
      <w:numFmt w:val="bullet"/>
      <w:lvlText w:val="o"/>
      <w:lvlJc w:val="left"/>
      <w:pPr>
        <w:ind w:left="1805" w:hanging="360"/>
      </w:pPr>
      <w:rPr>
        <w:rFonts w:ascii="Courier New" w:hAnsi="Courier New" w:cs="Courier New" w:hint="default"/>
      </w:rPr>
    </w:lvl>
    <w:lvl w:ilvl="2" w:tplc="04220005" w:tentative="1">
      <w:start w:val="1"/>
      <w:numFmt w:val="bullet"/>
      <w:lvlText w:val=""/>
      <w:lvlJc w:val="left"/>
      <w:pPr>
        <w:ind w:left="2525" w:hanging="360"/>
      </w:pPr>
      <w:rPr>
        <w:rFonts w:ascii="Wingdings" w:hAnsi="Wingdings" w:hint="default"/>
      </w:rPr>
    </w:lvl>
    <w:lvl w:ilvl="3" w:tplc="04220001" w:tentative="1">
      <w:start w:val="1"/>
      <w:numFmt w:val="bullet"/>
      <w:lvlText w:val=""/>
      <w:lvlJc w:val="left"/>
      <w:pPr>
        <w:ind w:left="3245" w:hanging="360"/>
      </w:pPr>
      <w:rPr>
        <w:rFonts w:ascii="Symbol" w:hAnsi="Symbol" w:hint="default"/>
      </w:rPr>
    </w:lvl>
    <w:lvl w:ilvl="4" w:tplc="04220003" w:tentative="1">
      <w:start w:val="1"/>
      <w:numFmt w:val="bullet"/>
      <w:lvlText w:val="o"/>
      <w:lvlJc w:val="left"/>
      <w:pPr>
        <w:ind w:left="3965" w:hanging="360"/>
      </w:pPr>
      <w:rPr>
        <w:rFonts w:ascii="Courier New" w:hAnsi="Courier New" w:cs="Courier New" w:hint="default"/>
      </w:rPr>
    </w:lvl>
    <w:lvl w:ilvl="5" w:tplc="04220005" w:tentative="1">
      <w:start w:val="1"/>
      <w:numFmt w:val="bullet"/>
      <w:lvlText w:val=""/>
      <w:lvlJc w:val="left"/>
      <w:pPr>
        <w:ind w:left="4685" w:hanging="360"/>
      </w:pPr>
      <w:rPr>
        <w:rFonts w:ascii="Wingdings" w:hAnsi="Wingdings" w:hint="default"/>
      </w:rPr>
    </w:lvl>
    <w:lvl w:ilvl="6" w:tplc="04220001" w:tentative="1">
      <w:start w:val="1"/>
      <w:numFmt w:val="bullet"/>
      <w:lvlText w:val=""/>
      <w:lvlJc w:val="left"/>
      <w:pPr>
        <w:ind w:left="5405" w:hanging="360"/>
      </w:pPr>
      <w:rPr>
        <w:rFonts w:ascii="Symbol" w:hAnsi="Symbol" w:hint="default"/>
      </w:rPr>
    </w:lvl>
    <w:lvl w:ilvl="7" w:tplc="04220003" w:tentative="1">
      <w:start w:val="1"/>
      <w:numFmt w:val="bullet"/>
      <w:lvlText w:val="o"/>
      <w:lvlJc w:val="left"/>
      <w:pPr>
        <w:ind w:left="6125" w:hanging="360"/>
      </w:pPr>
      <w:rPr>
        <w:rFonts w:ascii="Courier New" w:hAnsi="Courier New" w:cs="Courier New" w:hint="default"/>
      </w:rPr>
    </w:lvl>
    <w:lvl w:ilvl="8" w:tplc="04220005" w:tentative="1">
      <w:start w:val="1"/>
      <w:numFmt w:val="bullet"/>
      <w:lvlText w:val=""/>
      <w:lvlJc w:val="left"/>
      <w:pPr>
        <w:ind w:left="6845" w:hanging="360"/>
      </w:pPr>
      <w:rPr>
        <w:rFonts w:ascii="Wingdings" w:hAnsi="Wingdings" w:hint="default"/>
      </w:rPr>
    </w:lvl>
  </w:abstractNum>
  <w:abstractNum w:abstractNumId="4" w15:restartNumberingAfterBreak="0">
    <w:nsid w:val="42382DAE"/>
    <w:multiLevelType w:val="hybridMultilevel"/>
    <w:tmpl w:val="CAE414A4"/>
    <w:lvl w:ilvl="0" w:tplc="ADCCE570">
      <w:start w:val="1"/>
      <w:numFmt w:val="decimal"/>
      <w:lvlText w:val="%1)"/>
      <w:lvlJc w:val="left"/>
      <w:pPr>
        <w:ind w:left="644" w:hanging="360"/>
      </w:pPr>
      <w:rPr>
        <w:b w:val="0"/>
        <w:i w:val="0"/>
        <w:color w:val="auto"/>
        <w:u w:val="none"/>
      </w:rPr>
    </w:lvl>
    <w:lvl w:ilvl="1" w:tplc="04220019">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77D2"/>
    <w:rsid w:val="000058F2"/>
    <w:rsid w:val="000060DC"/>
    <w:rsid w:val="000073BE"/>
    <w:rsid w:val="00007B6D"/>
    <w:rsid w:val="0001434E"/>
    <w:rsid w:val="00014830"/>
    <w:rsid w:val="00017E5B"/>
    <w:rsid w:val="000205AF"/>
    <w:rsid w:val="000239DF"/>
    <w:rsid w:val="0003283E"/>
    <w:rsid w:val="00033ECE"/>
    <w:rsid w:val="0003603F"/>
    <w:rsid w:val="00040AA2"/>
    <w:rsid w:val="00042916"/>
    <w:rsid w:val="0004516B"/>
    <w:rsid w:val="00050337"/>
    <w:rsid w:val="00052024"/>
    <w:rsid w:val="00052BB0"/>
    <w:rsid w:val="00052FB7"/>
    <w:rsid w:val="000536C3"/>
    <w:rsid w:val="00055987"/>
    <w:rsid w:val="00056B96"/>
    <w:rsid w:val="00060C66"/>
    <w:rsid w:val="000617D7"/>
    <w:rsid w:val="00067D38"/>
    <w:rsid w:val="00070E37"/>
    <w:rsid w:val="00081CBE"/>
    <w:rsid w:val="0008423A"/>
    <w:rsid w:val="000845B0"/>
    <w:rsid w:val="00094BD6"/>
    <w:rsid w:val="000A0FC2"/>
    <w:rsid w:val="000B1216"/>
    <w:rsid w:val="000B45B1"/>
    <w:rsid w:val="000C306C"/>
    <w:rsid w:val="000C38D8"/>
    <w:rsid w:val="000D0D61"/>
    <w:rsid w:val="000D6FAA"/>
    <w:rsid w:val="000D7616"/>
    <w:rsid w:val="000E6617"/>
    <w:rsid w:val="000E7317"/>
    <w:rsid w:val="000F493A"/>
    <w:rsid w:val="000F5363"/>
    <w:rsid w:val="000F5786"/>
    <w:rsid w:val="00144217"/>
    <w:rsid w:val="00147680"/>
    <w:rsid w:val="0017083E"/>
    <w:rsid w:val="00174A74"/>
    <w:rsid w:val="00184F16"/>
    <w:rsid w:val="0018686B"/>
    <w:rsid w:val="0018787D"/>
    <w:rsid w:val="001A6FEE"/>
    <w:rsid w:val="001B2586"/>
    <w:rsid w:val="001C1613"/>
    <w:rsid w:val="001C4B5F"/>
    <w:rsid w:val="001D1F82"/>
    <w:rsid w:val="001D44F0"/>
    <w:rsid w:val="001E0916"/>
    <w:rsid w:val="001E772B"/>
    <w:rsid w:val="001F1D6A"/>
    <w:rsid w:val="002043A5"/>
    <w:rsid w:val="00205461"/>
    <w:rsid w:val="00205FC8"/>
    <w:rsid w:val="00211533"/>
    <w:rsid w:val="00215C88"/>
    <w:rsid w:val="00220B4A"/>
    <w:rsid w:val="002302D1"/>
    <w:rsid w:val="00231FCF"/>
    <w:rsid w:val="002350F9"/>
    <w:rsid w:val="00235E12"/>
    <w:rsid w:val="002364ED"/>
    <w:rsid w:val="0024104D"/>
    <w:rsid w:val="00247CBC"/>
    <w:rsid w:val="0025084D"/>
    <w:rsid w:val="0025321A"/>
    <w:rsid w:val="00261B4C"/>
    <w:rsid w:val="002746C2"/>
    <w:rsid w:val="00280DAE"/>
    <w:rsid w:val="00290B10"/>
    <w:rsid w:val="00290C70"/>
    <w:rsid w:val="00295C00"/>
    <w:rsid w:val="002A0212"/>
    <w:rsid w:val="002A49F9"/>
    <w:rsid w:val="002A5B2A"/>
    <w:rsid w:val="002B0979"/>
    <w:rsid w:val="002B1625"/>
    <w:rsid w:val="002B18C1"/>
    <w:rsid w:val="002B64D5"/>
    <w:rsid w:val="002B6C97"/>
    <w:rsid w:val="002C0C07"/>
    <w:rsid w:val="002C6B86"/>
    <w:rsid w:val="002D1E5F"/>
    <w:rsid w:val="002D249A"/>
    <w:rsid w:val="002D3414"/>
    <w:rsid w:val="002D4243"/>
    <w:rsid w:val="002D6260"/>
    <w:rsid w:val="002D6703"/>
    <w:rsid w:val="002D7361"/>
    <w:rsid w:val="002D7F38"/>
    <w:rsid w:val="002F4D76"/>
    <w:rsid w:val="00301041"/>
    <w:rsid w:val="00304E4D"/>
    <w:rsid w:val="00310949"/>
    <w:rsid w:val="0031398E"/>
    <w:rsid w:val="003169E7"/>
    <w:rsid w:val="00317A1A"/>
    <w:rsid w:val="003231C9"/>
    <w:rsid w:val="0032469B"/>
    <w:rsid w:val="003300B7"/>
    <w:rsid w:val="00331564"/>
    <w:rsid w:val="00334590"/>
    <w:rsid w:val="00337ECA"/>
    <w:rsid w:val="00342350"/>
    <w:rsid w:val="00366E1A"/>
    <w:rsid w:val="00367B5E"/>
    <w:rsid w:val="00377BDE"/>
    <w:rsid w:val="00377F47"/>
    <w:rsid w:val="00381790"/>
    <w:rsid w:val="0039213D"/>
    <w:rsid w:val="00394247"/>
    <w:rsid w:val="00395F91"/>
    <w:rsid w:val="0039732C"/>
    <w:rsid w:val="003A5678"/>
    <w:rsid w:val="003A6B60"/>
    <w:rsid w:val="003C7D1A"/>
    <w:rsid w:val="003E0D97"/>
    <w:rsid w:val="003E12FF"/>
    <w:rsid w:val="003E15EB"/>
    <w:rsid w:val="003E2224"/>
    <w:rsid w:val="003E242F"/>
    <w:rsid w:val="003E6689"/>
    <w:rsid w:val="003E6EEB"/>
    <w:rsid w:val="003F33B7"/>
    <w:rsid w:val="003F5EC8"/>
    <w:rsid w:val="003F7CB9"/>
    <w:rsid w:val="00403E35"/>
    <w:rsid w:val="00407A92"/>
    <w:rsid w:val="004109E4"/>
    <w:rsid w:val="00411C23"/>
    <w:rsid w:val="00416A47"/>
    <w:rsid w:val="00416B85"/>
    <w:rsid w:val="00417688"/>
    <w:rsid w:val="00421B44"/>
    <w:rsid w:val="00422314"/>
    <w:rsid w:val="00425852"/>
    <w:rsid w:val="00436B37"/>
    <w:rsid w:val="00442A3C"/>
    <w:rsid w:val="00442C03"/>
    <w:rsid w:val="004571F7"/>
    <w:rsid w:val="00462F50"/>
    <w:rsid w:val="00463853"/>
    <w:rsid w:val="00466CC9"/>
    <w:rsid w:val="0047242F"/>
    <w:rsid w:val="00476620"/>
    <w:rsid w:val="0048060C"/>
    <w:rsid w:val="004808F2"/>
    <w:rsid w:val="00486113"/>
    <w:rsid w:val="0049331E"/>
    <w:rsid w:val="00497F50"/>
    <w:rsid w:val="004A1E6D"/>
    <w:rsid w:val="004A6502"/>
    <w:rsid w:val="004A6A80"/>
    <w:rsid w:val="004B0C91"/>
    <w:rsid w:val="004B2068"/>
    <w:rsid w:val="004C30B1"/>
    <w:rsid w:val="004C3548"/>
    <w:rsid w:val="004C60E5"/>
    <w:rsid w:val="004D0EFC"/>
    <w:rsid w:val="004D6280"/>
    <w:rsid w:val="004D7199"/>
    <w:rsid w:val="004E1441"/>
    <w:rsid w:val="004E2112"/>
    <w:rsid w:val="004E6A10"/>
    <w:rsid w:val="004E774F"/>
    <w:rsid w:val="004F1C90"/>
    <w:rsid w:val="00500058"/>
    <w:rsid w:val="005041A0"/>
    <w:rsid w:val="005163C1"/>
    <w:rsid w:val="00520ED2"/>
    <w:rsid w:val="00530882"/>
    <w:rsid w:val="00530962"/>
    <w:rsid w:val="0053556B"/>
    <w:rsid w:val="00544AF0"/>
    <w:rsid w:val="00553D57"/>
    <w:rsid w:val="00560866"/>
    <w:rsid w:val="00561D1C"/>
    <w:rsid w:val="00565BE5"/>
    <w:rsid w:val="00571C52"/>
    <w:rsid w:val="00585A36"/>
    <w:rsid w:val="0058773C"/>
    <w:rsid w:val="00587B90"/>
    <w:rsid w:val="005931CA"/>
    <w:rsid w:val="005934CA"/>
    <w:rsid w:val="005A040F"/>
    <w:rsid w:val="005A1634"/>
    <w:rsid w:val="005A1FCA"/>
    <w:rsid w:val="005B143E"/>
    <w:rsid w:val="005B3D51"/>
    <w:rsid w:val="005B5E5D"/>
    <w:rsid w:val="005C133D"/>
    <w:rsid w:val="005C1E7E"/>
    <w:rsid w:val="005D14B4"/>
    <w:rsid w:val="005D18A2"/>
    <w:rsid w:val="005D622D"/>
    <w:rsid w:val="005F66E9"/>
    <w:rsid w:val="006116D3"/>
    <w:rsid w:val="00614ADF"/>
    <w:rsid w:val="00622592"/>
    <w:rsid w:val="0062403B"/>
    <w:rsid w:val="0063215D"/>
    <w:rsid w:val="00634B79"/>
    <w:rsid w:val="00640BB3"/>
    <w:rsid w:val="0064181C"/>
    <w:rsid w:val="006444E0"/>
    <w:rsid w:val="00650B57"/>
    <w:rsid w:val="006554C1"/>
    <w:rsid w:val="0065695C"/>
    <w:rsid w:val="00662C74"/>
    <w:rsid w:val="006803C1"/>
    <w:rsid w:val="00687A12"/>
    <w:rsid w:val="006A7FCE"/>
    <w:rsid w:val="006B00E3"/>
    <w:rsid w:val="006B6BDC"/>
    <w:rsid w:val="006C4CDD"/>
    <w:rsid w:val="006C573A"/>
    <w:rsid w:val="006D2226"/>
    <w:rsid w:val="006D2CCD"/>
    <w:rsid w:val="006D37CD"/>
    <w:rsid w:val="006E03A2"/>
    <w:rsid w:val="006E2C67"/>
    <w:rsid w:val="006E2C84"/>
    <w:rsid w:val="006F0075"/>
    <w:rsid w:val="006F00B7"/>
    <w:rsid w:val="006F10A1"/>
    <w:rsid w:val="006F42B7"/>
    <w:rsid w:val="006F59AE"/>
    <w:rsid w:val="007000E3"/>
    <w:rsid w:val="007013D9"/>
    <w:rsid w:val="00701AA3"/>
    <w:rsid w:val="00705A70"/>
    <w:rsid w:val="00714930"/>
    <w:rsid w:val="007176A8"/>
    <w:rsid w:val="00721356"/>
    <w:rsid w:val="007315DB"/>
    <w:rsid w:val="00743B82"/>
    <w:rsid w:val="00747732"/>
    <w:rsid w:val="00747F29"/>
    <w:rsid w:val="0075400C"/>
    <w:rsid w:val="007617D2"/>
    <w:rsid w:val="00764DD7"/>
    <w:rsid w:val="00775CBD"/>
    <w:rsid w:val="007809A0"/>
    <w:rsid w:val="0078292E"/>
    <w:rsid w:val="0078313D"/>
    <w:rsid w:val="00785FAC"/>
    <w:rsid w:val="007910AD"/>
    <w:rsid w:val="007948EA"/>
    <w:rsid w:val="007A5DC3"/>
    <w:rsid w:val="007A69BD"/>
    <w:rsid w:val="007B071D"/>
    <w:rsid w:val="007C546E"/>
    <w:rsid w:val="007C69CD"/>
    <w:rsid w:val="007C6C67"/>
    <w:rsid w:val="007E503C"/>
    <w:rsid w:val="007E5076"/>
    <w:rsid w:val="007F3D17"/>
    <w:rsid w:val="007F530E"/>
    <w:rsid w:val="00800049"/>
    <w:rsid w:val="00800236"/>
    <w:rsid w:val="00803435"/>
    <w:rsid w:val="008045D9"/>
    <w:rsid w:val="00804BEF"/>
    <w:rsid w:val="00805084"/>
    <w:rsid w:val="008123BC"/>
    <w:rsid w:val="00813AFD"/>
    <w:rsid w:val="00817A5E"/>
    <w:rsid w:val="00823C61"/>
    <w:rsid w:val="00825638"/>
    <w:rsid w:val="00826EF0"/>
    <w:rsid w:val="00834524"/>
    <w:rsid w:val="0083720C"/>
    <w:rsid w:val="008471BB"/>
    <w:rsid w:val="008518AA"/>
    <w:rsid w:val="00851D80"/>
    <w:rsid w:val="00855866"/>
    <w:rsid w:val="008567B6"/>
    <w:rsid w:val="00860D7E"/>
    <w:rsid w:val="00863034"/>
    <w:rsid w:val="00877DB2"/>
    <w:rsid w:val="00877EC7"/>
    <w:rsid w:val="00882EAE"/>
    <w:rsid w:val="0089061A"/>
    <w:rsid w:val="008929F6"/>
    <w:rsid w:val="00897002"/>
    <w:rsid w:val="008A0DD8"/>
    <w:rsid w:val="008A77D2"/>
    <w:rsid w:val="008B475B"/>
    <w:rsid w:val="008B4B20"/>
    <w:rsid w:val="008C0AED"/>
    <w:rsid w:val="008D1468"/>
    <w:rsid w:val="008E048D"/>
    <w:rsid w:val="008E0871"/>
    <w:rsid w:val="008F0B38"/>
    <w:rsid w:val="008F134D"/>
    <w:rsid w:val="008F21C1"/>
    <w:rsid w:val="008F3E2F"/>
    <w:rsid w:val="009015B5"/>
    <w:rsid w:val="00901D69"/>
    <w:rsid w:val="0090454E"/>
    <w:rsid w:val="0091104D"/>
    <w:rsid w:val="00920F48"/>
    <w:rsid w:val="0092235B"/>
    <w:rsid w:val="00924E58"/>
    <w:rsid w:val="009310BE"/>
    <w:rsid w:val="00936B76"/>
    <w:rsid w:val="00940738"/>
    <w:rsid w:val="00940FF1"/>
    <w:rsid w:val="00951CD6"/>
    <w:rsid w:val="009561BB"/>
    <w:rsid w:val="00961698"/>
    <w:rsid w:val="0096255F"/>
    <w:rsid w:val="009642A6"/>
    <w:rsid w:val="00970B85"/>
    <w:rsid w:val="00971875"/>
    <w:rsid w:val="00971BAE"/>
    <w:rsid w:val="00974E30"/>
    <w:rsid w:val="00980AE0"/>
    <w:rsid w:val="00986B37"/>
    <w:rsid w:val="00991D15"/>
    <w:rsid w:val="00996DA4"/>
    <w:rsid w:val="009A0B61"/>
    <w:rsid w:val="009A290B"/>
    <w:rsid w:val="009B2C75"/>
    <w:rsid w:val="009B3CB1"/>
    <w:rsid w:val="009B5A23"/>
    <w:rsid w:val="009B5F63"/>
    <w:rsid w:val="009C5C76"/>
    <w:rsid w:val="009D3FC2"/>
    <w:rsid w:val="009D4B5B"/>
    <w:rsid w:val="009D6FB0"/>
    <w:rsid w:val="009E59A4"/>
    <w:rsid w:val="00A0216E"/>
    <w:rsid w:val="00A14BAF"/>
    <w:rsid w:val="00A20B22"/>
    <w:rsid w:val="00A25693"/>
    <w:rsid w:val="00A27F41"/>
    <w:rsid w:val="00A3208C"/>
    <w:rsid w:val="00A32B9D"/>
    <w:rsid w:val="00A431B6"/>
    <w:rsid w:val="00A47A49"/>
    <w:rsid w:val="00A47C21"/>
    <w:rsid w:val="00A65639"/>
    <w:rsid w:val="00A660F9"/>
    <w:rsid w:val="00A70337"/>
    <w:rsid w:val="00A70E27"/>
    <w:rsid w:val="00A717BF"/>
    <w:rsid w:val="00A718A9"/>
    <w:rsid w:val="00A7401A"/>
    <w:rsid w:val="00A8003C"/>
    <w:rsid w:val="00A82524"/>
    <w:rsid w:val="00A9085A"/>
    <w:rsid w:val="00A95507"/>
    <w:rsid w:val="00A9559D"/>
    <w:rsid w:val="00A95934"/>
    <w:rsid w:val="00AB0254"/>
    <w:rsid w:val="00AB4911"/>
    <w:rsid w:val="00AB5DEE"/>
    <w:rsid w:val="00AB6BA4"/>
    <w:rsid w:val="00AC2C81"/>
    <w:rsid w:val="00AC61BE"/>
    <w:rsid w:val="00AD0902"/>
    <w:rsid w:val="00AD2055"/>
    <w:rsid w:val="00AE17A3"/>
    <w:rsid w:val="00AE38AC"/>
    <w:rsid w:val="00AE64A6"/>
    <w:rsid w:val="00B03618"/>
    <w:rsid w:val="00B04B3D"/>
    <w:rsid w:val="00B072F9"/>
    <w:rsid w:val="00B1033D"/>
    <w:rsid w:val="00B115EF"/>
    <w:rsid w:val="00B1522F"/>
    <w:rsid w:val="00B15693"/>
    <w:rsid w:val="00B20BCD"/>
    <w:rsid w:val="00B232AA"/>
    <w:rsid w:val="00B260AA"/>
    <w:rsid w:val="00B5090E"/>
    <w:rsid w:val="00B54027"/>
    <w:rsid w:val="00B541E6"/>
    <w:rsid w:val="00B54D63"/>
    <w:rsid w:val="00B55AA1"/>
    <w:rsid w:val="00B560C6"/>
    <w:rsid w:val="00B602B1"/>
    <w:rsid w:val="00B62085"/>
    <w:rsid w:val="00B636BB"/>
    <w:rsid w:val="00B65A73"/>
    <w:rsid w:val="00B706D6"/>
    <w:rsid w:val="00B73388"/>
    <w:rsid w:val="00B7471B"/>
    <w:rsid w:val="00B75A2C"/>
    <w:rsid w:val="00B76A03"/>
    <w:rsid w:val="00B822ED"/>
    <w:rsid w:val="00B83DD1"/>
    <w:rsid w:val="00B87321"/>
    <w:rsid w:val="00B962F6"/>
    <w:rsid w:val="00BA4F6D"/>
    <w:rsid w:val="00BA50FF"/>
    <w:rsid w:val="00BB49BE"/>
    <w:rsid w:val="00BC42EF"/>
    <w:rsid w:val="00BD1447"/>
    <w:rsid w:val="00BE3F18"/>
    <w:rsid w:val="00BF02CE"/>
    <w:rsid w:val="00C132B5"/>
    <w:rsid w:val="00C149DB"/>
    <w:rsid w:val="00C165ED"/>
    <w:rsid w:val="00C23360"/>
    <w:rsid w:val="00C24EBD"/>
    <w:rsid w:val="00C25449"/>
    <w:rsid w:val="00C43AA6"/>
    <w:rsid w:val="00C451AE"/>
    <w:rsid w:val="00C556AA"/>
    <w:rsid w:val="00C57A24"/>
    <w:rsid w:val="00C64287"/>
    <w:rsid w:val="00C72669"/>
    <w:rsid w:val="00C74774"/>
    <w:rsid w:val="00C817D7"/>
    <w:rsid w:val="00C8228F"/>
    <w:rsid w:val="00C87CFF"/>
    <w:rsid w:val="00C87FF0"/>
    <w:rsid w:val="00C95593"/>
    <w:rsid w:val="00C9639D"/>
    <w:rsid w:val="00C97902"/>
    <w:rsid w:val="00CB02E7"/>
    <w:rsid w:val="00CB0CA5"/>
    <w:rsid w:val="00CB380A"/>
    <w:rsid w:val="00CB4EDE"/>
    <w:rsid w:val="00CC1FA5"/>
    <w:rsid w:val="00CE6537"/>
    <w:rsid w:val="00CF4EA4"/>
    <w:rsid w:val="00D00050"/>
    <w:rsid w:val="00D05EF4"/>
    <w:rsid w:val="00D07E0C"/>
    <w:rsid w:val="00D14279"/>
    <w:rsid w:val="00D21E7B"/>
    <w:rsid w:val="00D22422"/>
    <w:rsid w:val="00D2405F"/>
    <w:rsid w:val="00D24A21"/>
    <w:rsid w:val="00D25B7A"/>
    <w:rsid w:val="00D275DC"/>
    <w:rsid w:val="00D27A66"/>
    <w:rsid w:val="00D57F94"/>
    <w:rsid w:val="00D612D1"/>
    <w:rsid w:val="00D66332"/>
    <w:rsid w:val="00D776DD"/>
    <w:rsid w:val="00D83961"/>
    <w:rsid w:val="00D85233"/>
    <w:rsid w:val="00D85712"/>
    <w:rsid w:val="00D85EF4"/>
    <w:rsid w:val="00D87001"/>
    <w:rsid w:val="00D91647"/>
    <w:rsid w:val="00D970AF"/>
    <w:rsid w:val="00DA09CF"/>
    <w:rsid w:val="00DA19B8"/>
    <w:rsid w:val="00DA32D1"/>
    <w:rsid w:val="00DA5713"/>
    <w:rsid w:val="00DB530E"/>
    <w:rsid w:val="00DC249B"/>
    <w:rsid w:val="00DC3062"/>
    <w:rsid w:val="00DD25B8"/>
    <w:rsid w:val="00DD4EBF"/>
    <w:rsid w:val="00DD5437"/>
    <w:rsid w:val="00DD5DDD"/>
    <w:rsid w:val="00DE3C79"/>
    <w:rsid w:val="00DE7B36"/>
    <w:rsid w:val="00DF2194"/>
    <w:rsid w:val="00DF3668"/>
    <w:rsid w:val="00DF628A"/>
    <w:rsid w:val="00DF6641"/>
    <w:rsid w:val="00E002BA"/>
    <w:rsid w:val="00E0283C"/>
    <w:rsid w:val="00E20071"/>
    <w:rsid w:val="00E215D3"/>
    <w:rsid w:val="00E231AF"/>
    <w:rsid w:val="00E41A62"/>
    <w:rsid w:val="00E4239A"/>
    <w:rsid w:val="00E47929"/>
    <w:rsid w:val="00E53136"/>
    <w:rsid w:val="00E5575D"/>
    <w:rsid w:val="00E60EAE"/>
    <w:rsid w:val="00E6343C"/>
    <w:rsid w:val="00E77659"/>
    <w:rsid w:val="00E912E1"/>
    <w:rsid w:val="00E925BB"/>
    <w:rsid w:val="00EA5C44"/>
    <w:rsid w:val="00EB4ECB"/>
    <w:rsid w:val="00EB6680"/>
    <w:rsid w:val="00EC60A7"/>
    <w:rsid w:val="00ED064D"/>
    <w:rsid w:val="00ED15CD"/>
    <w:rsid w:val="00ED5C6F"/>
    <w:rsid w:val="00EE20EC"/>
    <w:rsid w:val="00EF0C86"/>
    <w:rsid w:val="00F01CD5"/>
    <w:rsid w:val="00F058D6"/>
    <w:rsid w:val="00F17312"/>
    <w:rsid w:val="00F213EC"/>
    <w:rsid w:val="00F21D4D"/>
    <w:rsid w:val="00F267F2"/>
    <w:rsid w:val="00F31E2C"/>
    <w:rsid w:val="00F323A9"/>
    <w:rsid w:val="00F420A3"/>
    <w:rsid w:val="00F43D38"/>
    <w:rsid w:val="00F46642"/>
    <w:rsid w:val="00F53C63"/>
    <w:rsid w:val="00F53E43"/>
    <w:rsid w:val="00F54E58"/>
    <w:rsid w:val="00F660EC"/>
    <w:rsid w:val="00F715EA"/>
    <w:rsid w:val="00F738DD"/>
    <w:rsid w:val="00F74CBA"/>
    <w:rsid w:val="00F77517"/>
    <w:rsid w:val="00F80C86"/>
    <w:rsid w:val="00F80CBB"/>
    <w:rsid w:val="00F817A4"/>
    <w:rsid w:val="00F83E5A"/>
    <w:rsid w:val="00F846C5"/>
    <w:rsid w:val="00F857E1"/>
    <w:rsid w:val="00FA0F87"/>
    <w:rsid w:val="00FB4BFA"/>
    <w:rsid w:val="00FB57FA"/>
    <w:rsid w:val="00FB7188"/>
    <w:rsid w:val="00FD02F9"/>
    <w:rsid w:val="00FD2218"/>
    <w:rsid w:val="00FE16A7"/>
    <w:rsid w:val="00FE566E"/>
    <w:rsid w:val="00FE7E3B"/>
    <w:rsid w:val="00FF152B"/>
    <w:rsid w:val="00FF79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BE7CDA1"/>
  <w15:docId w15:val="{37D80A42-5DF3-4324-A3CB-CFF9F84D5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77D2"/>
    <w:pPr>
      <w:spacing w:after="200" w:line="276" w:lineRule="auto"/>
    </w:pPr>
    <w:rPr>
      <w:rFonts w:ascii="Times New Roman" w:hAnsi="Times New Roman"/>
      <w:sz w:val="24"/>
      <w:szCs w:val="22"/>
      <w:lang w:eastAsia="en-US"/>
    </w:rPr>
  </w:style>
  <w:style w:type="paragraph" w:styleId="1">
    <w:name w:val="heading 1"/>
    <w:basedOn w:val="a"/>
    <w:next w:val="a"/>
    <w:link w:val="10"/>
    <w:uiPriority w:val="9"/>
    <w:qFormat/>
    <w:rsid w:val="008A77D2"/>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qFormat/>
    <w:rsid w:val="008A77D2"/>
    <w:pPr>
      <w:keepNext/>
      <w:autoSpaceDE w:val="0"/>
      <w:autoSpaceDN w:val="0"/>
      <w:adjustRightInd w:val="0"/>
      <w:spacing w:after="0" w:line="240" w:lineRule="auto"/>
      <w:ind w:firstLine="851"/>
      <w:jc w:val="center"/>
      <w:outlineLvl w:val="1"/>
    </w:pPr>
    <w:rPr>
      <w:rFonts w:eastAsia="Times New Roman"/>
      <w:b/>
      <w:b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A77D2"/>
    <w:rPr>
      <w:rFonts w:ascii="Cambria" w:eastAsia="Times New Roman" w:hAnsi="Cambria" w:cs="Times New Roman"/>
      <w:b/>
      <w:bCs/>
      <w:color w:val="365F91"/>
      <w:sz w:val="28"/>
      <w:szCs w:val="28"/>
    </w:rPr>
  </w:style>
  <w:style w:type="character" w:customStyle="1" w:styleId="20">
    <w:name w:val="Заголовок 2 Знак"/>
    <w:link w:val="2"/>
    <w:rsid w:val="008A77D2"/>
    <w:rPr>
      <w:rFonts w:ascii="Times New Roman" w:eastAsia="Times New Roman" w:hAnsi="Times New Roman" w:cs="Times New Roman"/>
      <w:b/>
      <w:bCs/>
      <w:sz w:val="26"/>
      <w:szCs w:val="26"/>
    </w:rPr>
  </w:style>
  <w:style w:type="paragraph" w:styleId="a3">
    <w:name w:val="Normal (Web)"/>
    <w:basedOn w:val="a"/>
    <w:uiPriority w:val="99"/>
    <w:unhideWhenUsed/>
    <w:rsid w:val="008A77D2"/>
    <w:pPr>
      <w:spacing w:before="100" w:beforeAutospacing="1" w:after="100" w:afterAutospacing="1" w:line="240" w:lineRule="auto"/>
    </w:pPr>
    <w:rPr>
      <w:rFonts w:eastAsia="Times New Roman"/>
      <w:szCs w:val="24"/>
      <w:lang w:eastAsia="uk-UA"/>
    </w:rPr>
  </w:style>
  <w:style w:type="character" w:styleId="a4">
    <w:name w:val="Hyperlink"/>
    <w:uiPriority w:val="99"/>
    <w:unhideWhenUsed/>
    <w:rsid w:val="008A77D2"/>
    <w:rPr>
      <w:color w:val="0000FF"/>
      <w:u w:val="single"/>
    </w:rPr>
  </w:style>
  <w:style w:type="character" w:customStyle="1" w:styleId="apple-tab-span">
    <w:name w:val="apple-tab-span"/>
    <w:basedOn w:val="a0"/>
    <w:rsid w:val="008A77D2"/>
  </w:style>
  <w:style w:type="character" w:customStyle="1" w:styleId="FontStyle48">
    <w:name w:val="Font Style48"/>
    <w:rsid w:val="008A77D2"/>
    <w:rPr>
      <w:rFonts w:ascii="Times New Roman" w:hAnsi="Times New Roman" w:cs="Times New Roman"/>
      <w:sz w:val="24"/>
      <w:szCs w:val="24"/>
    </w:rPr>
  </w:style>
  <w:style w:type="paragraph" w:styleId="a5">
    <w:name w:val="header"/>
    <w:basedOn w:val="a"/>
    <w:link w:val="a6"/>
    <w:uiPriority w:val="99"/>
    <w:rsid w:val="008A77D2"/>
    <w:pPr>
      <w:tabs>
        <w:tab w:val="center" w:pos="4819"/>
        <w:tab w:val="right" w:pos="9639"/>
      </w:tabs>
    </w:pPr>
  </w:style>
  <w:style w:type="character" w:customStyle="1" w:styleId="a6">
    <w:name w:val="Верхній колонтитул Знак"/>
    <w:link w:val="a5"/>
    <w:uiPriority w:val="99"/>
    <w:rsid w:val="008A77D2"/>
    <w:rPr>
      <w:rFonts w:ascii="Times New Roman" w:eastAsia="Calibri" w:hAnsi="Times New Roman" w:cs="Times New Roman"/>
      <w:sz w:val="24"/>
    </w:rPr>
  </w:style>
  <w:style w:type="character" w:styleId="a7">
    <w:name w:val="page number"/>
    <w:basedOn w:val="a0"/>
    <w:rsid w:val="008A77D2"/>
  </w:style>
  <w:style w:type="paragraph" w:customStyle="1" w:styleId="Style4">
    <w:name w:val="Style4"/>
    <w:basedOn w:val="a"/>
    <w:rsid w:val="008A77D2"/>
    <w:pPr>
      <w:widowControl w:val="0"/>
      <w:autoSpaceDE w:val="0"/>
      <w:autoSpaceDN w:val="0"/>
      <w:adjustRightInd w:val="0"/>
      <w:spacing w:after="0" w:line="194" w:lineRule="exact"/>
    </w:pPr>
    <w:rPr>
      <w:rFonts w:ascii="Arial" w:eastAsia="Times New Roman" w:hAnsi="Arial" w:cs="Arial"/>
      <w:szCs w:val="24"/>
      <w:lang w:eastAsia="uk-UA"/>
    </w:rPr>
  </w:style>
  <w:style w:type="character" w:customStyle="1" w:styleId="FontStyle12">
    <w:name w:val="Font Style12"/>
    <w:rsid w:val="008A77D2"/>
    <w:rPr>
      <w:rFonts w:ascii="Arial" w:hAnsi="Arial" w:cs="Arial"/>
      <w:sz w:val="14"/>
      <w:szCs w:val="14"/>
    </w:rPr>
  </w:style>
  <w:style w:type="paragraph" w:customStyle="1" w:styleId="Style3">
    <w:name w:val="Style3"/>
    <w:basedOn w:val="a"/>
    <w:rsid w:val="008A77D2"/>
    <w:pPr>
      <w:widowControl w:val="0"/>
      <w:autoSpaceDE w:val="0"/>
      <w:autoSpaceDN w:val="0"/>
      <w:adjustRightInd w:val="0"/>
      <w:spacing w:after="0" w:line="216" w:lineRule="exact"/>
      <w:ind w:firstLine="480"/>
      <w:jc w:val="both"/>
    </w:pPr>
    <w:rPr>
      <w:rFonts w:ascii="Arial" w:eastAsia="Times New Roman" w:hAnsi="Arial" w:cs="Arial"/>
      <w:szCs w:val="24"/>
      <w:lang w:eastAsia="uk-UA"/>
    </w:rPr>
  </w:style>
  <w:style w:type="paragraph" w:styleId="a8">
    <w:name w:val="footer"/>
    <w:basedOn w:val="a"/>
    <w:link w:val="a9"/>
    <w:uiPriority w:val="99"/>
    <w:unhideWhenUsed/>
    <w:rsid w:val="008A77D2"/>
    <w:pPr>
      <w:tabs>
        <w:tab w:val="center" w:pos="4819"/>
        <w:tab w:val="right" w:pos="9639"/>
      </w:tabs>
    </w:pPr>
  </w:style>
  <w:style w:type="character" w:customStyle="1" w:styleId="a9">
    <w:name w:val="Нижній колонтитул Знак"/>
    <w:link w:val="a8"/>
    <w:uiPriority w:val="99"/>
    <w:rsid w:val="008A77D2"/>
    <w:rPr>
      <w:rFonts w:ascii="Times New Roman" w:eastAsia="Calibri" w:hAnsi="Times New Roman" w:cs="Times New Roman"/>
      <w:sz w:val="24"/>
    </w:rPr>
  </w:style>
  <w:style w:type="character" w:customStyle="1" w:styleId="FontStyle44">
    <w:name w:val="Font Style44"/>
    <w:rsid w:val="008A77D2"/>
    <w:rPr>
      <w:rFonts w:ascii="Times New Roman" w:hAnsi="Times New Roman" w:cs="Times New Roman"/>
      <w:b/>
      <w:bCs/>
      <w:sz w:val="24"/>
      <w:szCs w:val="24"/>
    </w:rPr>
  </w:style>
  <w:style w:type="table" w:styleId="aa">
    <w:name w:val="Table Grid"/>
    <w:basedOn w:val="a1"/>
    <w:uiPriority w:val="39"/>
    <w:rsid w:val="008A7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Подглава"/>
    <w:basedOn w:val="a"/>
    <w:link w:val="ac"/>
    <w:uiPriority w:val="34"/>
    <w:qFormat/>
    <w:rsid w:val="008A77D2"/>
    <w:pPr>
      <w:ind w:left="720"/>
      <w:contextualSpacing/>
    </w:pPr>
    <w:rPr>
      <w:lang w:val="ru-RU"/>
    </w:rPr>
  </w:style>
  <w:style w:type="character" w:styleId="ad">
    <w:name w:val="annotation reference"/>
    <w:uiPriority w:val="99"/>
    <w:semiHidden/>
    <w:unhideWhenUsed/>
    <w:rsid w:val="008A77D2"/>
    <w:rPr>
      <w:sz w:val="16"/>
      <w:szCs w:val="16"/>
    </w:rPr>
  </w:style>
  <w:style w:type="paragraph" w:styleId="HTML">
    <w:name w:val="HTML Preformatted"/>
    <w:basedOn w:val="a"/>
    <w:link w:val="HTML0"/>
    <w:uiPriority w:val="99"/>
    <w:semiHidden/>
    <w:unhideWhenUsed/>
    <w:rsid w:val="008A77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link w:val="HTML"/>
    <w:uiPriority w:val="99"/>
    <w:semiHidden/>
    <w:rsid w:val="008A77D2"/>
    <w:rPr>
      <w:rFonts w:ascii="Courier New" w:eastAsia="Times New Roman" w:hAnsi="Courier New" w:cs="Courier New"/>
      <w:sz w:val="20"/>
      <w:szCs w:val="20"/>
      <w:lang w:eastAsia="uk-UA"/>
    </w:rPr>
  </w:style>
  <w:style w:type="paragraph" w:styleId="ae">
    <w:name w:val="Balloon Text"/>
    <w:basedOn w:val="a"/>
    <w:link w:val="af"/>
    <w:uiPriority w:val="99"/>
    <w:semiHidden/>
    <w:unhideWhenUsed/>
    <w:rsid w:val="008A77D2"/>
    <w:pPr>
      <w:spacing w:after="0" w:line="240" w:lineRule="auto"/>
    </w:pPr>
    <w:rPr>
      <w:rFonts w:ascii="Tahoma" w:hAnsi="Tahoma" w:cs="Tahoma"/>
      <w:sz w:val="16"/>
      <w:szCs w:val="16"/>
    </w:rPr>
  </w:style>
  <w:style w:type="character" w:customStyle="1" w:styleId="af">
    <w:name w:val="Текст у виносці Знак"/>
    <w:link w:val="ae"/>
    <w:uiPriority w:val="99"/>
    <w:semiHidden/>
    <w:rsid w:val="008A77D2"/>
    <w:rPr>
      <w:rFonts w:ascii="Tahoma" w:eastAsia="Calibri" w:hAnsi="Tahoma" w:cs="Tahoma"/>
      <w:sz w:val="16"/>
      <w:szCs w:val="16"/>
    </w:rPr>
  </w:style>
  <w:style w:type="paragraph" w:styleId="af0">
    <w:name w:val="No Spacing"/>
    <w:link w:val="af1"/>
    <w:uiPriority w:val="1"/>
    <w:qFormat/>
    <w:rsid w:val="008A77D2"/>
    <w:rPr>
      <w:rFonts w:ascii="Times New Roman" w:hAnsi="Times New Roman"/>
      <w:sz w:val="28"/>
      <w:szCs w:val="22"/>
      <w:lang w:eastAsia="en-US"/>
    </w:rPr>
  </w:style>
  <w:style w:type="character" w:customStyle="1" w:styleId="ac">
    <w:name w:val="Абзац списку Знак"/>
    <w:aliases w:val="Подглава Знак"/>
    <w:link w:val="ab"/>
    <w:uiPriority w:val="34"/>
    <w:rsid w:val="008A77D2"/>
    <w:rPr>
      <w:rFonts w:ascii="Times New Roman" w:eastAsia="Calibri" w:hAnsi="Times New Roman" w:cs="Times New Roman"/>
      <w:sz w:val="24"/>
      <w:lang w:val="ru-RU"/>
    </w:rPr>
  </w:style>
  <w:style w:type="paragraph" w:styleId="af2">
    <w:name w:val="Title"/>
    <w:basedOn w:val="a"/>
    <w:link w:val="af3"/>
    <w:qFormat/>
    <w:rsid w:val="008A77D2"/>
    <w:pPr>
      <w:spacing w:after="0" w:line="240" w:lineRule="auto"/>
      <w:jc w:val="center"/>
    </w:pPr>
    <w:rPr>
      <w:rFonts w:ascii="Book Antiqua" w:eastAsia="Times New Roman" w:hAnsi="Book Antiqua"/>
      <w:b/>
      <w:bCs/>
      <w:sz w:val="36"/>
      <w:szCs w:val="24"/>
      <w:lang w:eastAsia="ru-RU"/>
    </w:rPr>
  </w:style>
  <w:style w:type="character" w:customStyle="1" w:styleId="af3">
    <w:name w:val="Назва Знак"/>
    <w:link w:val="af2"/>
    <w:rsid w:val="008A77D2"/>
    <w:rPr>
      <w:rFonts w:ascii="Book Antiqua" w:eastAsia="Times New Roman" w:hAnsi="Book Antiqua" w:cs="Times New Roman"/>
      <w:b/>
      <w:bCs/>
      <w:sz w:val="36"/>
      <w:szCs w:val="24"/>
      <w:lang w:eastAsia="ru-RU"/>
    </w:rPr>
  </w:style>
  <w:style w:type="paragraph" w:customStyle="1" w:styleId="af4">
    <w:name w:val="Текст приложения"/>
    <w:basedOn w:val="a"/>
    <w:rsid w:val="008A77D2"/>
    <w:pPr>
      <w:autoSpaceDE w:val="0"/>
      <w:autoSpaceDN w:val="0"/>
      <w:spacing w:after="0" w:line="240" w:lineRule="auto"/>
      <w:jc w:val="both"/>
    </w:pPr>
    <w:rPr>
      <w:rFonts w:ascii="Arial" w:eastAsia="Times New Roman" w:hAnsi="Arial" w:cs="Arial"/>
      <w:sz w:val="16"/>
      <w:szCs w:val="16"/>
      <w:lang w:eastAsia="ru-RU"/>
    </w:rPr>
  </w:style>
  <w:style w:type="character" w:styleId="af5">
    <w:name w:val="footnote reference"/>
    <w:semiHidden/>
    <w:rsid w:val="008A77D2"/>
    <w:rPr>
      <w:vertAlign w:val="superscript"/>
    </w:rPr>
  </w:style>
  <w:style w:type="character" w:customStyle="1" w:styleId="af1">
    <w:name w:val="Без інтервалів Знак"/>
    <w:link w:val="af0"/>
    <w:uiPriority w:val="1"/>
    <w:rsid w:val="00E41A62"/>
    <w:rPr>
      <w:rFonts w:ascii="Times New Roman" w:eastAsia="Calibri" w:hAnsi="Times New Roman" w:cs="Times New Roman"/>
      <w:sz w:val="28"/>
    </w:rPr>
  </w:style>
  <w:style w:type="paragraph" w:customStyle="1" w:styleId="11">
    <w:name w:val="Без интервала1"/>
    <w:uiPriority w:val="99"/>
    <w:rsid w:val="004A6A80"/>
    <w:rPr>
      <w:rFonts w:ascii="Cambria" w:eastAsia="Times New Roman" w:hAnsi="Cambria" w:cs="Cambria"/>
      <w:sz w:val="28"/>
      <w:szCs w:val="28"/>
      <w:lang w:val="ru-RU" w:eastAsia="en-US"/>
    </w:rPr>
  </w:style>
  <w:style w:type="paragraph" w:customStyle="1" w:styleId="rtejustify">
    <w:name w:val="rtejustify"/>
    <w:basedOn w:val="a"/>
    <w:rsid w:val="00F715EA"/>
    <w:pPr>
      <w:spacing w:before="100" w:beforeAutospacing="1" w:after="100" w:afterAutospacing="1" w:line="240" w:lineRule="auto"/>
    </w:pPr>
    <w:rPr>
      <w:rFonts w:eastAsia="Times New Roman"/>
      <w:szCs w:val="24"/>
      <w:lang w:eastAsia="uk-UA"/>
    </w:rPr>
  </w:style>
  <w:style w:type="paragraph" w:customStyle="1" w:styleId="rvps2">
    <w:name w:val="rvps2"/>
    <w:basedOn w:val="a"/>
    <w:rsid w:val="006F0075"/>
    <w:pPr>
      <w:spacing w:before="100" w:beforeAutospacing="1" w:after="100" w:afterAutospacing="1" w:line="240" w:lineRule="auto"/>
    </w:pPr>
    <w:rPr>
      <w:rFonts w:eastAsia="Times New Roman"/>
      <w:szCs w:val="24"/>
      <w:lang w:eastAsia="uk-UA"/>
    </w:rPr>
  </w:style>
  <w:style w:type="character" w:customStyle="1" w:styleId="rvts9">
    <w:name w:val="rvts9"/>
    <w:rsid w:val="006F0075"/>
  </w:style>
  <w:style w:type="character" w:customStyle="1" w:styleId="rvts46">
    <w:name w:val="rvts46"/>
    <w:rsid w:val="006F0075"/>
  </w:style>
  <w:style w:type="character" w:customStyle="1" w:styleId="21">
    <w:name w:val="Основний текст (2)_"/>
    <w:link w:val="22"/>
    <w:rsid w:val="0090454E"/>
    <w:rPr>
      <w:rFonts w:ascii="Times New Roman" w:eastAsia="Times New Roman" w:hAnsi="Times New Roman"/>
      <w:sz w:val="28"/>
      <w:szCs w:val="28"/>
      <w:shd w:val="clear" w:color="auto" w:fill="FFFFFF"/>
    </w:rPr>
  </w:style>
  <w:style w:type="paragraph" w:customStyle="1" w:styleId="22">
    <w:name w:val="Основний текст (2)"/>
    <w:basedOn w:val="a"/>
    <w:link w:val="21"/>
    <w:rsid w:val="0090454E"/>
    <w:pPr>
      <w:widowControl w:val="0"/>
      <w:shd w:val="clear" w:color="auto" w:fill="FFFFFF"/>
      <w:spacing w:before="300" w:after="300" w:line="0" w:lineRule="atLeast"/>
      <w:jc w:val="both"/>
    </w:pPr>
    <w:rPr>
      <w:rFonts w:eastAsia="Times New Roman"/>
      <w:sz w:val="28"/>
      <w:szCs w:val="28"/>
      <w:lang w:eastAsia="uk-UA"/>
    </w:rPr>
  </w:style>
  <w:style w:type="character" w:customStyle="1" w:styleId="rvts64">
    <w:name w:val="rvts64"/>
    <w:rsid w:val="00331564"/>
    <w:rPr>
      <w:sz w:val="20"/>
      <w:szCs w:val="20"/>
      <w:shd w:val="clear" w:color="auto" w:fill="FFFFFF"/>
    </w:rPr>
  </w:style>
  <w:style w:type="paragraph" w:customStyle="1" w:styleId="Standard">
    <w:name w:val="Standard"/>
    <w:rsid w:val="00436B37"/>
    <w:pPr>
      <w:suppressAutoHyphens/>
      <w:autoSpaceDN w:val="0"/>
      <w:textAlignment w:val="baseline"/>
    </w:pPr>
    <w:rPr>
      <w:rFonts w:ascii="Times New Roman" w:eastAsia="Times New Roman" w:hAnsi="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67976">
      <w:bodyDiv w:val="1"/>
      <w:marLeft w:val="0"/>
      <w:marRight w:val="0"/>
      <w:marTop w:val="0"/>
      <w:marBottom w:val="0"/>
      <w:divBdr>
        <w:top w:val="none" w:sz="0" w:space="0" w:color="auto"/>
        <w:left w:val="none" w:sz="0" w:space="0" w:color="auto"/>
        <w:bottom w:val="none" w:sz="0" w:space="0" w:color="auto"/>
        <w:right w:val="none" w:sz="0" w:space="0" w:color="auto"/>
      </w:divBdr>
      <w:divsChild>
        <w:div w:id="456485920">
          <w:marLeft w:val="0"/>
          <w:marRight w:val="0"/>
          <w:marTop w:val="0"/>
          <w:marBottom w:val="0"/>
          <w:divBdr>
            <w:top w:val="none" w:sz="0" w:space="0" w:color="auto"/>
            <w:left w:val="none" w:sz="0" w:space="0" w:color="auto"/>
            <w:bottom w:val="none" w:sz="0" w:space="0" w:color="auto"/>
            <w:right w:val="none" w:sz="0" w:space="0" w:color="auto"/>
          </w:divBdr>
        </w:div>
        <w:div w:id="803619067">
          <w:marLeft w:val="0"/>
          <w:marRight w:val="0"/>
          <w:marTop w:val="0"/>
          <w:marBottom w:val="0"/>
          <w:divBdr>
            <w:top w:val="none" w:sz="0" w:space="0" w:color="auto"/>
            <w:left w:val="none" w:sz="0" w:space="0" w:color="auto"/>
            <w:bottom w:val="none" w:sz="0" w:space="0" w:color="auto"/>
            <w:right w:val="none" w:sz="0" w:space="0" w:color="auto"/>
          </w:divBdr>
          <w:divsChild>
            <w:div w:id="17237967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96921535">
      <w:bodyDiv w:val="1"/>
      <w:marLeft w:val="0"/>
      <w:marRight w:val="0"/>
      <w:marTop w:val="0"/>
      <w:marBottom w:val="0"/>
      <w:divBdr>
        <w:top w:val="none" w:sz="0" w:space="0" w:color="auto"/>
        <w:left w:val="none" w:sz="0" w:space="0" w:color="auto"/>
        <w:bottom w:val="none" w:sz="0" w:space="0" w:color="auto"/>
        <w:right w:val="none" w:sz="0" w:space="0" w:color="auto"/>
      </w:divBdr>
    </w:div>
    <w:div w:id="616447329">
      <w:bodyDiv w:val="1"/>
      <w:marLeft w:val="0"/>
      <w:marRight w:val="0"/>
      <w:marTop w:val="0"/>
      <w:marBottom w:val="0"/>
      <w:divBdr>
        <w:top w:val="none" w:sz="0" w:space="0" w:color="auto"/>
        <w:left w:val="none" w:sz="0" w:space="0" w:color="auto"/>
        <w:bottom w:val="none" w:sz="0" w:space="0" w:color="auto"/>
        <w:right w:val="none" w:sz="0" w:space="0" w:color="auto"/>
      </w:divBdr>
    </w:div>
    <w:div w:id="697123558">
      <w:bodyDiv w:val="1"/>
      <w:marLeft w:val="0"/>
      <w:marRight w:val="0"/>
      <w:marTop w:val="0"/>
      <w:marBottom w:val="0"/>
      <w:divBdr>
        <w:top w:val="none" w:sz="0" w:space="0" w:color="auto"/>
        <w:left w:val="none" w:sz="0" w:space="0" w:color="auto"/>
        <w:bottom w:val="none" w:sz="0" w:space="0" w:color="auto"/>
        <w:right w:val="none" w:sz="0" w:space="0" w:color="auto"/>
      </w:divBdr>
    </w:div>
    <w:div w:id="712579016">
      <w:bodyDiv w:val="1"/>
      <w:marLeft w:val="0"/>
      <w:marRight w:val="0"/>
      <w:marTop w:val="0"/>
      <w:marBottom w:val="0"/>
      <w:divBdr>
        <w:top w:val="none" w:sz="0" w:space="0" w:color="auto"/>
        <w:left w:val="none" w:sz="0" w:space="0" w:color="auto"/>
        <w:bottom w:val="none" w:sz="0" w:space="0" w:color="auto"/>
        <w:right w:val="none" w:sz="0" w:space="0" w:color="auto"/>
      </w:divBdr>
    </w:div>
    <w:div w:id="745539780">
      <w:bodyDiv w:val="1"/>
      <w:marLeft w:val="0"/>
      <w:marRight w:val="0"/>
      <w:marTop w:val="0"/>
      <w:marBottom w:val="0"/>
      <w:divBdr>
        <w:top w:val="none" w:sz="0" w:space="0" w:color="auto"/>
        <w:left w:val="none" w:sz="0" w:space="0" w:color="auto"/>
        <w:bottom w:val="none" w:sz="0" w:space="0" w:color="auto"/>
        <w:right w:val="none" w:sz="0" w:space="0" w:color="auto"/>
      </w:divBdr>
    </w:div>
    <w:div w:id="898515799">
      <w:bodyDiv w:val="1"/>
      <w:marLeft w:val="0"/>
      <w:marRight w:val="0"/>
      <w:marTop w:val="0"/>
      <w:marBottom w:val="0"/>
      <w:divBdr>
        <w:top w:val="none" w:sz="0" w:space="0" w:color="auto"/>
        <w:left w:val="none" w:sz="0" w:space="0" w:color="auto"/>
        <w:bottom w:val="none" w:sz="0" w:space="0" w:color="auto"/>
        <w:right w:val="none" w:sz="0" w:space="0" w:color="auto"/>
      </w:divBdr>
    </w:div>
    <w:div w:id="130353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B7DF-7415-4910-AF35-76933FAD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6764</Words>
  <Characters>3856</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Яна Дідик</dc:creator>
  <cp:keywords/>
  <dc:description/>
  <cp:lastModifiedBy>Оксана Костанян (HCJ-IMP0472 - o.kostanyan)</cp:lastModifiedBy>
  <cp:revision>2</cp:revision>
  <cp:lastPrinted>2024-07-18T07:08:00Z</cp:lastPrinted>
  <dcterms:created xsi:type="dcterms:W3CDTF">2024-07-19T06:16:00Z</dcterms:created>
  <dcterms:modified xsi:type="dcterms:W3CDTF">2024-07-19T06:16:00Z</dcterms:modified>
</cp:coreProperties>
</file>