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4BA6" w:rsidRDefault="00EE2465">
      <w:pPr>
        <w:ind w:left="2832" w:firstLine="708"/>
        <w:contextualSpacing/>
        <w:jc w:val="right"/>
        <w:rPr>
          <w:rFonts w:ascii="AcademyC" w:hAnsi="AcademyC"/>
          <w:b/>
          <w:color w:val="000000"/>
          <w:sz w:val="28"/>
        </w:rPr>
      </w:pPr>
      <w:r>
        <w:rPr>
          <w:rFonts w:ascii="AcademyC" w:hAnsi="AcademyC"/>
          <w:b/>
          <w:noProof/>
          <w:color w:val="000000"/>
          <w:sz w:val="28"/>
          <w:lang w:eastAsia="uk-UA"/>
        </w:rPr>
        <w:drawing>
          <wp:anchor distT="0" distB="0" distL="0" distR="0" simplePos="0" relativeHeight="2" behindDoc="0" locked="0" layoutInCell="0" allowOverlap="1">
            <wp:simplePos x="0" y="0"/>
            <wp:positionH relativeFrom="margin">
              <wp:align>center</wp:align>
            </wp:positionH>
            <wp:positionV relativeFrom="paragraph">
              <wp:posOffset>-208915</wp:posOffset>
            </wp:positionV>
            <wp:extent cx="504190" cy="647700"/>
            <wp:effectExtent l="0" t="0" r="0" b="0"/>
            <wp:wrapNone/>
            <wp:docPr id="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4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F4BA6" w:rsidRDefault="00AF4BA6">
      <w:pPr>
        <w:spacing w:after="0" w:line="240" w:lineRule="auto"/>
        <w:jc w:val="center"/>
        <w:rPr>
          <w:rFonts w:ascii="AcademyC" w:hAnsi="AcademyC"/>
          <w:color w:val="000000"/>
          <w:sz w:val="28"/>
        </w:rPr>
      </w:pPr>
    </w:p>
    <w:p w:rsidR="00AF4BA6" w:rsidRDefault="00EE2465">
      <w:pPr>
        <w:spacing w:after="0" w:line="240" w:lineRule="auto"/>
        <w:jc w:val="center"/>
        <w:rPr>
          <w:color w:val="000000"/>
        </w:rPr>
      </w:pPr>
      <w:r>
        <w:rPr>
          <w:rFonts w:ascii="AcademyC" w:hAnsi="AcademyC"/>
          <w:color w:val="000000"/>
          <w:sz w:val="28"/>
        </w:rPr>
        <w:t>УКРАЇНА</w:t>
      </w:r>
    </w:p>
    <w:p w:rsidR="00AF4BA6" w:rsidRDefault="00EE2465">
      <w:pPr>
        <w:spacing w:after="0" w:line="240" w:lineRule="auto"/>
        <w:jc w:val="center"/>
        <w:rPr>
          <w:color w:val="000000"/>
        </w:rPr>
      </w:pPr>
      <w:r>
        <w:rPr>
          <w:rFonts w:ascii="AcademyC" w:hAnsi="AcademyC"/>
          <w:color w:val="000000"/>
          <w:sz w:val="28"/>
          <w:szCs w:val="28"/>
        </w:rPr>
        <w:t>ВИЩА  РАДА  ПРАВОСУДДЯ</w:t>
      </w:r>
    </w:p>
    <w:p w:rsidR="00AF4BA6" w:rsidRDefault="00EE2465">
      <w:pPr>
        <w:spacing w:after="0" w:line="240" w:lineRule="auto"/>
        <w:jc w:val="center"/>
        <w:rPr>
          <w:color w:val="000000"/>
        </w:rPr>
      </w:pPr>
      <w:r>
        <w:rPr>
          <w:rFonts w:ascii="AcademyC" w:hAnsi="AcademyC"/>
          <w:color w:val="000000"/>
          <w:sz w:val="28"/>
          <w:szCs w:val="28"/>
        </w:rPr>
        <w:t>ДРУГА ДИСЦИПЛІНАРНА ПАЛАТА</w:t>
      </w:r>
    </w:p>
    <w:p w:rsidR="00AF4BA6" w:rsidRDefault="00EE2465">
      <w:pPr>
        <w:spacing w:after="0" w:line="240" w:lineRule="auto"/>
        <w:jc w:val="center"/>
        <w:rPr>
          <w:color w:val="000000"/>
        </w:rPr>
      </w:pPr>
      <w:r>
        <w:rPr>
          <w:rFonts w:ascii="AcademyC" w:hAnsi="AcademyC"/>
          <w:color w:val="000000"/>
          <w:sz w:val="28"/>
          <w:szCs w:val="28"/>
        </w:rPr>
        <w:t>УХВАЛА</w:t>
      </w: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3156"/>
        <w:gridCol w:w="3253"/>
        <w:gridCol w:w="3230"/>
      </w:tblGrid>
      <w:tr w:rsidR="00AF4BA6" w:rsidTr="00DC6259">
        <w:trPr>
          <w:trHeight w:val="188"/>
        </w:trPr>
        <w:tc>
          <w:tcPr>
            <w:tcW w:w="3156" w:type="dxa"/>
          </w:tcPr>
          <w:p w:rsidR="00AF4BA6" w:rsidRPr="00F7761D" w:rsidRDefault="00DC6259" w:rsidP="00363846">
            <w:pPr>
              <w:widowControl w:val="0"/>
              <w:ind w:left="-105" w:right="-2"/>
              <w:rPr>
                <w:color w:val="000000"/>
              </w:rPr>
            </w:pPr>
            <w:r w:rsidRPr="00F7761D">
              <w:rPr>
                <w:color w:val="000000"/>
                <w:sz w:val="28"/>
                <w:szCs w:val="28"/>
                <w:lang w:val="ru-RU"/>
              </w:rPr>
              <w:t>1</w:t>
            </w:r>
            <w:r w:rsidR="00363846" w:rsidRPr="00F7761D">
              <w:rPr>
                <w:color w:val="000000"/>
                <w:sz w:val="28"/>
                <w:szCs w:val="28"/>
                <w:lang w:val="ru-RU"/>
              </w:rPr>
              <w:t>0</w:t>
            </w:r>
            <w:r w:rsidRPr="00F7761D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363846" w:rsidRPr="00F7761D">
              <w:rPr>
                <w:color w:val="000000"/>
                <w:sz w:val="28"/>
                <w:szCs w:val="28"/>
                <w:lang w:val="ru-RU"/>
              </w:rPr>
              <w:t>липня</w:t>
            </w:r>
            <w:proofErr w:type="spellEnd"/>
            <w:r w:rsidRPr="00F7761D">
              <w:rPr>
                <w:color w:val="000000"/>
                <w:sz w:val="28"/>
                <w:szCs w:val="28"/>
                <w:lang w:val="ru-RU"/>
              </w:rPr>
              <w:t xml:space="preserve"> 2024 року</w:t>
            </w:r>
          </w:p>
        </w:tc>
        <w:tc>
          <w:tcPr>
            <w:tcW w:w="3253" w:type="dxa"/>
          </w:tcPr>
          <w:p w:rsidR="00AF4BA6" w:rsidRPr="00F7761D" w:rsidRDefault="00EE2465">
            <w:pPr>
              <w:widowControl w:val="0"/>
              <w:ind w:right="-2"/>
              <w:jc w:val="center"/>
              <w:rPr>
                <w:color w:val="000000"/>
              </w:rPr>
            </w:pPr>
            <w:r w:rsidRPr="00F7761D">
              <w:rPr>
                <w:rFonts w:ascii="Book Antiqua" w:hAnsi="Book Antiqua"/>
                <w:color w:val="000000"/>
              </w:rPr>
              <w:t>Київ</w:t>
            </w:r>
          </w:p>
        </w:tc>
        <w:tc>
          <w:tcPr>
            <w:tcW w:w="3230" w:type="dxa"/>
          </w:tcPr>
          <w:p w:rsidR="00AF4BA6" w:rsidRDefault="00E42E61" w:rsidP="00363846">
            <w:pPr>
              <w:widowControl w:val="0"/>
              <w:ind w:right="-2"/>
              <w:jc w:val="right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№ 2100</w:t>
            </w:r>
            <w:bookmarkStart w:id="0" w:name="_GoBack"/>
            <w:bookmarkEnd w:id="0"/>
            <w:r w:rsidR="00DC6259" w:rsidRPr="00F7761D">
              <w:rPr>
                <w:color w:val="000000"/>
                <w:sz w:val="28"/>
                <w:szCs w:val="28"/>
              </w:rPr>
              <w:t>/2дп/15-24</w:t>
            </w:r>
          </w:p>
        </w:tc>
      </w:tr>
    </w:tbl>
    <w:tbl>
      <w:tblPr>
        <w:tblStyle w:val="af3"/>
        <w:tblW w:w="4678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678"/>
      </w:tblGrid>
      <w:tr w:rsidR="00AF4BA6" w:rsidTr="00E9063E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AF4BA6" w:rsidRDefault="00EE2465" w:rsidP="00E9063E">
            <w:pPr>
              <w:pStyle w:val="a6"/>
              <w:spacing w:after="0"/>
              <w:jc w:val="both"/>
              <w:rPr>
                <w:color w:val="000000"/>
              </w:rPr>
            </w:pPr>
            <w:r>
              <w:rPr>
                <w:b/>
                <w:color w:val="000000"/>
                <w:lang w:val="uk-UA"/>
              </w:rPr>
              <w:t xml:space="preserve">Про поновлення розгляду дисциплінарної справи щодо судді </w:t>
            </w:r>
            <w:r w:rsidR="00E9063E" w:rsidRPr="00E9063E">
              <w:rPr>
                <w:b/>
                <w:color w:val="000000"/>
                <w:lang w:val="uk-UA"/>
              </w:rPr>
              <w:t>Мар’їнського районного суду Донецької області Сенаторова В</w:t>
            </w:r>
            <w:r w:rsidR="00E9063E">
              <w:rPr>
                <w:b/>
                <w:color w:val="000000"/>
                <w:lang w:val="uk-UA"/>
              </w:rPr>
              <w:t>.А., відкритої</w:t>
            </w:r>
            <w:r w:rsidR="00E9063E" w:rsidRPr="00E9063E">
              <w:rPr>
                <w:b/>
                <w:color w:val="000000"/>
                <w:lang w:val="uk-UA"/>
              </w:rPr>
              <w:t xml:space="preserve"> ухвалою Другої Дисциплінарної палати Вищої ради правосуддя від 1 лютого </w:t>
            </w:r>
            <w:r w:rsidR="00E9063E">
              <w:rPr>
                <w:b/>
                <w:color w:val="000000"/>
                <w:lang w:val="uk-UA"/>
              </w:rPr>
              <w:br/>
              <w:t>2021 року</w:t>
            </w:r>
            <w:r w:rsidR="00E9063E" w:rsidRPr="00E9063E">
              <w:rPr>
                <w:b/>
                <w:color w:val="000000"/>
                <w:lang w:val="uk-UA"/>
              </w:rPr>
              <w:t xml:space="preserve"> № 178/2дп/15-21 за скаргами голови Мар’їнського районного суду Донецької області Ліпчанського С</w:t>
            </w:r>
            <w:r w:rsidR="00E9063E">
              <w:rPr>
                <w:b/>
                <w:color w:val="000000"/>
                <w:lang w:val="uk-UA"/>
              </w:rPr>
              <w:t xml:space="preserve">.М. </w:t>
            </w:r>
          </w:p>
        </w:tc>
      </w:tr>
    </w:tbl>
    <w:p w:rsidR="00363846" w:rsidRDefault="00363846" w:rsidP="00363846">
      <w:pPr>
        <w:pStyle w:val="a6"/>
        <w:spacing w:after="0"/>
        <w:ind w:firstLine="567"/>
        <w:jc w:val="both"/>
        <w:rPr>
          <w:color w:val="000000"/>
          <w:spacing w:val="-4"/>
          <w:sz w:val="28"/>
          <w:szCs w:val="28"/>
          <w:lang w:val="uk-UA" w:eastAsia="uk-UA"/>
        </w:rPr>
      </w:pPr>
    </w:p>
    <w:p w:rsidR="00363846" w:rsidRDefault="00EE2465" w:rsidP="007E2712">
      <w:pPr>
        <w:pStyle w:val="20"/>
        <w:spacing w:before="0"/>
        <w:ind w:firstLine="567"/>
        <w:rPr>
          <w:color w:val="000000"/>
          <w:sz w:val="28"/>
          <w:lang w:eastAsia="uk-UA"/>
        </w:rPr>
      </w:pPr>
      <w:r w:rsidRPr="007E2712">
        <w:rPr>
          <w:color w:val="000000"/>
          <w:spacing w:val="-4"/>
          <w:sz w:val="28"/>
          <w:lang w:eastAsia="uk-UA"/>
        </w:rPr>
        <w:t>Друга Дисциплінарна палата Вищої ради правосуддя у складі головуючого –</w:t>
      </w:r>
      <w:r w:rsidR="007E2712">
        <w:rPr>
          <w:color w:val="000000"/>
          <w:sz w:val="28"/>
          <w:lang w:eastAsia="uk-UA"/>
        </w:rPr>
        <w:t xml:space="preserve"> </w:t>
      </w:r>
      <w:r w:rsidRPr="007E2712">
        <w:rPr>
          <w:color w:val="000000"/>
          <w:sz w:val="28"/>
          <w:lang w:eastAsia="uk-UA"/>
        </w:rPr>
        <w:t>Маселка Р.А.</w:t>
      </w:r>
      <w:r>
        <w:rPr>
          <w:color w:val="000000"/>
          <w:sz w:val="28"/>
          <w:lang w:eastAsia="uk-UA"/>
        </w:rPr>
        <w:t>, членів Другої Дисциплінарної палати Вищої ради правосуддя Бурлакова С.Ю., Мельника О.П.,</w:t>
      </w:r>
      <w:r w:rsidR="00363846">
        <w:rPr>
          <w:color w:val="000000"/>
          <w:sz w:val="28"/>
          <w:lang w:eastAsia="uk-UA"/>
        </w:rPr>
        <w:t xml:space="preserve"> Саліхова В.В.</w:t>
      </w:r>
      <w:r>
        <w:rPr>
          <w:color w:val="000000"/>
          <w:sz w:val="28"/>
          <w:lang w:eastAsia="uk-UA"/>
        </w:rPr>
        <w:t xml:space="preserve">, розглянувши питання </w:t>
      </w:r>
      <w:r w:rsidR="005E26EF">
        <w:rPr>
          <w:color w:val="000000"/>
          <w:sz w:val="28"/>
          <w:lang w:eastAsia="uk-UA"/>
        </w:rPr>
        <w:br/>
      </w:r>
      <w:r>
        <w:rPr>
          <w:color w:val="000000"/>
          <w:sz w:val="28"/>
          <w:lang w:eastAsia="uk-UA"/>
        </w:rPr>
        <w:t xml:space="preserve">про поновлення розгляду дисциплінарної справи </w:t>
      </w:r>
      <w:r w:rsidR="00363846" w:rsidRPr="00363846">
        <w:rPr>
          <w:color w:val="000000"/>
          <w:sz w:val="28"/>
          <w:lang w:eastAsia="uk-UA"/>
        </w:rPr>
        <w:t>щодо судді Мар’їнського районного суду Донецької області Сенаторова Володимира Анатолійовича, відкрит</w:t>
      </w:r>
      <w:r w:rsidR="007517E5">
        <w:rPr>
          <w:color w:val="000000"/>
          <w:sz w:val="28"/>
          <w:lang w:eastAsia="uk-UA"/>
        </w:rPr>
        <w:t>ої</w:t>
      </w:r>
      <w:r w:rsidR="00363846" w:rsidRPr="00363846">
        <w:rPr>
          <w:color w:val="000000"/>
          <w:sz w:val="28"/>
          <w:lang w:eastAsia="uk-UA"/>
        </w:rPr>
        <w:t xml:space="preserve"> ухвалою Другої Дисциплінарної палати Вищої ради правосуддя</w:t>
      </w:r>
      <w:r w:rsidR="00363846">
        <w:rPr>
          <w:color w:val="000000"/>
          <w:sz w:val="28"/>
          <w:lang w:eastAsia="uk-UA"/>
        </w:rPr>
        <w:t xml:space="preserve"> </w:t>
      </w:r>
      <w:r w:rsidR="005E26EF">
        <w:rPr>
          <w:color w:val="000000"/>
          <w:sz w:val="28"/>
          <w:lang w:eastAsia="uk-UA"/>
        </w:rPr>
        <w:br/>
      </w:r>
      <w:r w:rsidR="00363846" w:rsidRPr="00363846">
        <w:rPr>
          <w:color w:val="000000"/>
          <w:sz w:val="28"/>
          <w:lang w:eastAsia="uk-UA"/>
        </w:rPr>
        <w:t xml:space="preserve">від 1 лютого 2021 року № 178/2дп/15-21 за скаргами голови Мар’їнського районного суду Донецької області Ліпчанського Сергія Миколайовича, </w:t>
      </w:r>
    </w:p>
    <w:p w:rsidR="007E2712" w:rsidRDefault="007E2712" w:rsidP="00363846">
      <w:pPr>
        <w:pStyle w:val="a6"/>
        <w:spacing w:after="0"/>
        <w:jc w:val="center"/>
        <w:rPr>
          <w:b/>
          <w:bCs/>
          <w:color w:val="000000"/>
          <w:sz w:val="28"/>
          <w:szCs w:val="28"/>
          <w:lang w:val="uk-UA" w:eastAsia="uk-UA"/>
        </w:rPr>
      </w:pPr>
    </w:p>
    <w:p w:rsidR="00AF4BA6" w:rsidRDefault="00EE2465" w:rsidP="00363846">
      <w:pPr>
        <w:pStyle w:val="a6"/>
        <w:spacing w:after="0"/>
        <w:jc w:val="center"/>
        <w:rPr>
          <w:color w:val="000000"/>
        </w:rPr>
      </w:pPr>
      <w:r>
        <w:rPr>
          <w:b/>
          <w:bCs/>
          <w:color w:val="000000"/>
          <w:sz w:val="28"/>
          <w:szCs w:val="28"/>
          <w:lang w:val="uk-UA" w:eastAsia="uk-UA"/>
        </w:rPr>
        <w:t>встановила:</w:t>
      </w:r>
    </w:p>
    <w:p w:rsidR="00AF4BA6" w:rsidRDefault="00AF4BA6">
      <w:pPr>
        <w:pStyle w:val="a6"/>
        <w:spacing w:after="0"/>
        <w:jc w:val="center"/>
        <w:rPr>
          <w:color w:val="000000"/>
          <w:sz w:val="28"/>
          <w:szCs w:val="28"/>
          <w:lang w:val="uk-UA" w:eastAsia="uk-UA"/>
        </w:rPr>
      </w:pPr>
    </w:p>
    <w:p w:rsidR="007517E5" w:rsidRPr="0035540B" w:rsidRDefault="007517E5" w:rsidP="007517E5">
      <w:pPr>
        <w:pStyle w:val="20"/>
        <w:spacing w:before="0"/>
        <w:rPr>
          <w:sz w:val="28"/>
        </w:rPr>
      </w:pPr>
      <w:r>
        <w:rPr>
          <w:color w:val="000000"/>
          <w:sz w:val="28"/>
          <w:lang w:eastAsia="uk-UA"/>
        </w:rPr>
        <w:t>у</w:t>
      </w:r>
      <w:r w:rsidRPr="007517E5">
        <w:rPr>
          <w:color w:val="000000"/>
          <w:sz w:val="28"/>
          <w:lang w:eastAsia="uk-UA"/>
        </w:rPr>
        <w:t>хвалою Другої Дисциплінарної палати Вищої ради правосуддя</w:t>
      </w:r>
      <w:r>
        <w:rPr>
          <w:color w:val="000000"/>
          <w:sz w:val="28"/>
          <w:lang w:eastAsia="uk-UA"/>
        </w:rPr>
        <w:t xml:space="preserve"> </w:t>
      </w:r>
      <w:r w:rsidRPr="007517E5">
        <w:rPr>
          <w:color w:val="000000"/>
          <w:sz w:val="28"/>
          <w:lang w:eastAsia="uk-UA"/>
        </w:rPr>
        <w:t xml:space="preserve">від 1 лютого 2021 року № 178/2дп/15-21 відкрито дисциплінарну справу щодо судді Мар’їнського районного суду Донецької області Сенаторова В.А. </w:t>
      </w:r>
      <w:r w:rsidRPr="00363846">
        <w:rPr>
          <w:color w:val="000000"/>
          <w:sz w:val="28"/>
          <w:lang w:eastAsia="uk-UA"/>
        </w:rPr>
        <w:t>за скаргами голови Мар’їнського районного суду Донецької області Лі</w:t>
      </w:r>
      <w:r>
        <w:rPr>
          <w:color w:val="000000"/>
          <w:sz w:val="28"/>
          <w:lang w:eastAsia="uk-UA"/>
        </w:rPr>
        <w:t xml:space="preserve">пчанського С.М. </w:t>
      </w:r>
      <w:r w:rsidR="00514C23">
        <w:rPr>
          <w:color w:val="000000"/>
          <w:sz w:val="28"/>
          <w:lang w:eastAsia="uk-UA"/>
        </w:rPr>
        <w:br/>
      </w:r>
      <w:r>
        <w:rPr>
          <w:sz w:val="28"/>
        </w:rPr>
        <w:t>(</w:t>
      </w:r>
      <w:proofErr w:type="spellStart"/>
      <w:r>
        <w:rPr>
          <w:sz w:val="28"/>
        </w:rPr>
        <w:t>вх</w:t>
      </w:r>
      <w:proofErr w:type="spellEnd"/>
      <w:r>
        <w:rPr>
          <w:sz w:val="28"/>
        </w:rPr>
        <w:t xml:space="preserve">. </w:t>
      </w:r>
      <w:r w:rsidRPr="0035540B">
        <w:rPr>
          <w:sz w:val="28"/>
        </w:rPr>
        <w:t>№ 3238/0/8-19, №</w:t>
      </w:r>
      <w:r>
        <w:rPr>
          <w:sz w:val="28"/>
        </w:rPr>
        <w:t xml:space="preserve"> </w:t>
      </w:r>
      <w:r w:rsidRPr="0035540B">
        <w:rPr>
          <w:sz w:val="28"/>
        </w:rPr>
        <w:t>3238/1/8-19</w:t>
      </w:r>
      <w:r>
        <w:rPr>
          <w:sz w:val="28"/>
        </w:rPr>
        <w:t>).</w:t>
      </w:r>
    </w:p>
    <w:p w:rsidR="007517E5" w:rsidRDefault="007517E5" w:rsidP="007E2712">
      <w:pPr>
        <w:pStyle w:val="20"/>
        <w:spacing w:before="0"/>
        <w:ind w:firstLine="567"/>
        <w:rPr>
          <w:color w:val="000000"/>
          <w:sz w:val="28"/>
          <w:lang w:eastAsia="uk-UA"/>
        </w:rPr>
      </w:pPr>
      <w:r w:rsidRPr="007517E5">
        <w:rPr>
          <w:color w:val="000000"/>
          <w:sz w:val="28"/>
          <w:lang w:eastAsia="uk-UA"/>
        </w:rPr>
        <w:t>Ухвалою Другої Дисциплінарної палати Вищої ради правосуддя</w:t>
      </w:r>
      <w:r w:rsidR="00514C23">
        <w:rPr>
          <w:color w:val="000000"/>
          <w:sz w:val="28"/>
          <w:lang w:eastAsia="uk-UA"/>
        </w:rPr>
        <w:br/>
      </w:r>
      <w:r w:rsidRPr="007517E5">
        <w:rPr>
          <w:color w:val="000000"/>
          <w:sz w:val="28"/>
          <w:lang w:eastAsia="uk-UA"/>
        </w:rPr>
        <w:t xml:space="preserve">від 29 листопада 2023 року № 1156/2дп/15-23 розгляд дисциплінарної справи щодо судді Сенаторова В.А. зупинено у зв’язку із встановленням обставин, </w:t>
      </w:r>
      <w:r w:rsidR="00514C23">
        <w:rPr>
          <w:color w:val="000000"/>
          <w:sz w:val="28"/>
          <w:lang w:eastAsia="uk-UA"/>
        </w:rPr>
        <w:br/>
      </w:r>
      <w:r w:rsidRPr="007517E5">
        <w:rPr>
          <w:color w:val="000000"/>
          <w:sz w:val="28"/>
          <w:lang w:eastAsia="uk-UA"/>
        </w:rPr>
        <w:t>які унеможливлювали завершення розгляду дисциплінарної справи з повним дотриманням вимог закону, зокрема в частині забезпечення реалізації прав судді, об’єктивного з’ясування обставин у справі та підтвердження їх чіткими, переконливими доказами.</w:t>
      </w:r>
    </w:p>
    <w:p w:rsidR="00514C23" w:rsidRDefault="00514C23" w:rsidP="008F5E1C">
      <w:pPr>
        <w:pStyle w:val="20"/>
        <w:spacing w:before="0"/>
        <w:ind w:firstLine="567"/>
        <w:rPr>
          <w:color w:val="000000"/>
          <w:sz w:val="28"/>
          <w:lang w:eastAsia="uk-UA"/>
        </w:rPr>
      </w:pPr>
      <w:r w:rsidRPr="00514C23">
        <w:rPr>
          <w:color w:val="000000"/>
          <w:sz w:val="28"/>
          <w:lang w:eastAsia="uk-UA"/>
        </w:rPr>
        <w:t>Рішенням Вищої ради правосуддя від 4</w:t>
      </w:r>
      <w:r w:rsidR="008F5E1C">
        <w:rPr>
          <w:color w:val="000000"/>
          <w:sz w:val="28"/>
          <w:lang w:eastAsia="uk-UA"/>
        </w:rPr>
        <w:t xml:space="preserve"> липня 2024 року № 2050/0/15-24 </w:t>
      </w:r>
      <w:r w:rsidRPr="00514C23">
        <w:rPr>
          <w:color w:val="000000"/>
          <w:sz w:val="28"/>
          <w:lang w:eastAsia="uk-UA"/>
        </w:rPr>
        <w:t xml:space="preserve">Сенаторова В.А. звільнено з посади судді Мар’їнського районного суду </w:t>
      </w:r>
      <w:r w:rsidRPr="00514C23">
        <w:rPr>
          <w:color w:val="000000"/>
          <w:sz w:val="28"/>
          <w:lang w:eastAsia="uk-UA"/>
        </w:rPr>
        <w:lastRenderedPageBreak/>
        <w:t>Донецької області на підставі підпункту 4 пункту 16</w:t>
      </w:r>
      <w:r w:rsidRPr="008F5E1C">
        <w:rPr>
          <w:color w:val="000000"/>
          <w:sz w:val="28"/>
          <w:vertAlign w:val="superscript"/>
          <w:lang w:eastAsia="uk-UA"/>
        </w:rPr>
        <w:t>1</w:t>
      </w:r>
      <w:r w:rsidRPr="00514C23">
        <w:rPr>
          <w:color w:val="000000"/>
          <w:sz w:val="28"/>
          <w:lang w:eastAsia="uk-UA"/>
        </w:rPr>
        <w:t xml:space="preserve"> розділу XV «Перехідні положення» Конституції України.</w:t>
      </w:r>
    </w:p>
    <w:p w:rsidR="00AF4BA6" w:rsidRPr="007E2712" w:rsidRDefault="00EE2465" w:rsidP="007E2712">
      <w:pPr>
        <w:pStyle w:val="20"/>
        <w:spacing w:before="0"/>
        <w:ind w:firstLine="567"/>
        <w:rPr>
          <w:color w:val="000000"/>
          <w:sz w:val="28"/>
          <w:lang w:eastAsia="uk-UA"/>
        </w:rPr>
      </w:pPr>
      <w:r w:rsidRPr="007E2712">
        <w:rPr>
          <w:color w:val="000000"/>
          <w:sz w:val="28"/>
          <w:lang w:eastAsia="uk-UA"/>
        </w:rPr>
        <w:t xml:space="preserve">Ураховуючи наведене, Друга Дисциплінарна палата Вищої ради правосуддя дійшла висновку, що розгляд </w:t>
      </w:r>
      <w:r w:rsidR="009C0A2A" w:rsidRPr="007E2712">
        <w:rPr>
          <w:color w:val="000000"/>
          <w:sz w:val="28"/>
          <w:lang w:eastAsia="uk-UA"/>
        </w:rPr>
        <w:t xml:space="preserve">зазначеної </w:t>
      </w:r>
      <w:r w:rsidRPr="007E2712">
        <w:rPr>
          <w:color w:val="000000"/>
          <w:sz w:val="28"/>
          <w:lang w:eastAsia="uk-UA"/>
        </w:rPr>
        <w:t xml:space="preserve">дисциплінарної справи щодо судді </w:t>
      </w:r>
      <w:r w:rsidR="009C0A2A" w:rsidRPr="007E2712">
        <w:rPr>
          <w:color w:val="000000"/>
          <w:sz w:val="28"/>
          <w:lang w:eastAsia="uk-UA"/>
        </w:rPr>
        <w:t>Сенаторова В.А.</w:t>
      </w:r>
      <w:r w:rsidRPr="007E2712">
        <w:rPr>
          <w:color w:val="000000"/>
          <w:sz w:val="28"/>
          <w:lang w:eastAsia="uk-UA"/>
        </w:rPr>
        <w:t xml:space="preserve"> слід поновити. </w:t>
      </w:r>
    </w:p>
    <w:p w:rsidR="00AF4BA6" w:rsidRPr="007E2712" w:rsidRDefault="00EE2465" w:rsidP="007E2712">
      <w:pPr>
        <w:pStyle w:val="20"/>
        <w:spacing w:before="0"/>
        <w:ind w:firstLine="567"/>
        <w:rPr>
          <w:color w:val="000000"/>
          <w:sz w:val="28"/>
          <w:lang w:eastAsia="uk-UA"/>
        </w:rPr>
      </w:pPr>
      <w:r w:rsidRPr="007E2712">
        <w:rPr>
          <w:color w:val="000000"/>
          <w:sz w:val="28"/>
          <w:lang w:eastAsia="uk-UA"/>
        </w:rPr>
        <w:t>Згідно з пунктом 10.1 глави 10 Регламенту Вищої ради правосуддя питання, пов’язані з відкриттям, зупиненням, поновленням розгляду, залишенням без розгляду та поверненням, об’єднанням, а також в інших випадках, визначених Регламентом, вирішуються шляхом постановлення ухвал.</w:t>
      </w:r>
    </w:p>
    <w:p w:rsidR="00AF4BA6" w:rsidRPr="007E2712" w:rsidRDefault="00EE2465" w:rsidP="007E2712">
      <w:pPr>
        <w:pStyle w:val="20"/>
        <w:spacing w:before="0"/>
        <w:ind w:firstLine="567"/>
        <w:rPr>
          <w:color w:val="000000"/>
          <w:sz w:val="28"/>
          <w:lang w:eastAsia="uk-UA"/>
        </w:rPr>
      </w:pPr>
      <w:r w:rsidRPr="007E2712">
        <w:rPr>
          <w:color w:val="000000"/>
          <w:sz w:val="28"/>
          <w:lang w:eastAsia="uk-UA"/>
        </w:rPr>
        <w:t xml:space="preserve">Ухвали оформлюються окремим документом за винятком ухвал </w:t>
      </w:r>
      <w:r w:rsidR="00E24B11">
        <w:rPr>
          <w:color w:val="000000"/>
          <w:sz w:val="28"/>
          <w:lang w:eastAsia="uk-UA"/>
        </w:rPr>
        <w:br/>
      </w:r>
      <w:r w:rsidRPr="007E2712">
        <w:rPr>
          <w:color w:val="000000"/>
          <w:sz w:val="28"/>
          <w:lang w:eastAsia="uk-UA"/>
        </w:rPr>
        <w:t>із процедурних питань. Рішення Ради чи Дисциплінарної палати із процедурних питань заноситься до протоколу засідання (протокольна ухвала).</w:t>
      </w:r>
    </w:p>
    <w:p w:rsidR="00AF4BA6" w:rsidRPr="007E2712" w:rsidRDefault="00EE2465" w:rsidP="007E2712">
      <w:pPr>
        <w:pStyle w:val="20"/>
        <w:spacing w:before="0"/>
        <w:ind w:firstLine="567"/>
        <w:rPr>
          <w:color w:val="000000"/>
          <w:sz w:val="28"/>
          <w:lang w:eastAsia="uk-UA"/>
        </w:rPr>
      </w:pPr>
      <w:r w:rsidRPr="007E2712">
        <w:rPr>
          <w:color w:val="000000"/>
          <w:sz w:val="28"/>
          <w:lang w:eastAsia="uk-UA"/>
        </w:rPr>
        <w:t>На підставі викладеного, керуючись статтями 34, 42 Закону України</w:t>
      </w:r>
      <w:r w:rsidR="00E24B11">
        <w:rPr>
          <w:color w:val="000000"/>
          <w:sz w:val="28"/>
          <w:lang w:eastAsia="uk-UA"/>
        </w:rPr>
        <w:br/>
      </w:r>
      <w:r w:rsidRPr="007E2712">
        <w:rPr>
          <w:color w:val="000000"/>
          <w:sz w:val="28"/>
          <w:lang w:eastAsia="uk-UA"/>
        </w:rPr>
        <w:t>«Про Вищу раду правосуддя», пунктами</w:t>
      </w:r>
      <w:r w:rsidR="009C0A2A" w:rsidRPr="007E2712">
        <w:rPr>
          <w:color w:val="000000"/>
          <w:sz w:val="28"/>
          <w:lang w:eastAsia="uk-UA"/>
        </w:rPr>
        <w:t xml:space="preserve"> </w:t>
      </w:r>
      <w:r w:rsidRPr="007E2712">
        <w:rPr>
          <w:color w:val="000000"/>
          <w:sz w:val="28"/>
          <w:lang w:eastAsia="uk-UA"/>
        </w:rPr>
        <w:t>10.1</w:t>
      </w:r>
      <w:r w:rsidR="009C0A2A" w:rsidRPr="007E2712">
        <w:rPr>
          <w:color w:val="000000"/>
          <w:sz w:val="28"/>
          <w:lang w:eastAsia="uk-UA"/>
        </w:rPr>
        <w:t>, 10.4</w:t>
      </w:r>
      <w:r w:rsidRPr="007E2712">
        <w:rPr>
          <w:color w:val="000000"/>
          <w:sz w:val="28"/>
          <w:lang w:eastAsia="uk-UA"/>
        </w:rPr>
        <w:t xml:space="preserve"> Регламенту Вищої ради правосуддя, Друга Дисциплінарна палата Вищої ради правосуддя</w:t>
      </w:r>
    </w:p>
    <w:p w:rsidR="00AF4BA6" w:rsidRPr="007E2712" w:rsidRDefault="00AF4BA6" w:rsidP="007E2712">
      <w:pPr>
        <w:pStyle w:val="20"/>
        <w:spacing w:before="0"/>
        <w:rPr>
          <w:color w:val="000000"/>
          <w:sz w:val="28"/>
          <w:lang w:eastAsia="uk-UA"/>
        </w:rPr>
      </w:pPr>
    </w:p>
    <w:p w:rsidR="00AF4BA6" w:rsidRDefault="00EE2465">
      <w:pPr>
        <w:pStyle w:val="a6"/>
        <w:spacing w:after="0" w:line="240" w:lineRule="exact"/>
        <w:jc w:val="center"/>
        <w:rPr>
          <w:color w:val="000000"/>
        </w:rPr>
      </w:pPr>
      <w:r>
        <w:rPr>
          <w:b/>
          <w:color w:val="000000"/>
          <w:sz w:val="28"/>
          <w:szCs w:val="28"/>
          <w:lang w:val="uk-UA"/>
        </w:rPr>
        <w:t>ухвалила:</w:t>
      </w:r>
    </w:p>
    <w:p w:rsidR="00AF4BA6" w:rsidRDefault="00AF4BA6">
      <w:pPr>
        <w:pStyle w:val="a6"/>
        <w:spacing w:after="0" w:line="240" w:lineRule="exact"/>
        <w:jc w:val="both"/>
        <w:rPr>
          <w:b/>
          <w:color w:val="000000"/>
        </w:rPr>
      </w:pPr>
    </w:p>
    <w:p w:rsidR="00AF4BA6" w:rsidRDefault="00EE2465" w:rsidP="008F5E1C">
      <w:pPr>
        <w:pStyle w:val="20"/>
        <w:spacing w:before="0"/>
        <w:rPr>
          <w:color w:val="000000"/>
          <w:sz w:val="28"/>
          <w:lang w:eastAsia="uk-UA"/>
        </w:rPr>
      </w:pPr>
      <w:r>
        <w:rPr>
          <w:color w:val="000000"/>
          <w:sz w:val="28"/>
          <w:lang w:eastAsia="uk-UA"/>
        </w:rPr>
        <w:t xml:space="preserve">поновити розгляд дисциплінарної справи </w:t>
      </w:r>
      <w:r w:rsidR="00363846">
        <w:rPr>
          <w:color w:val="000000"/>
          <w:sz w:val="28"/>
          <w:lang w:eastAsia="uk-UA"/>
        </w:rPr>
        <w:t>щ</w:t>
      </w:r>
      <w:r w:rsidR="00363846" w:rsidRPr="00363846">
        <w:rPr>
          <w:color w:val="000000"/>
          <w:sz w:val="28"/>
          <w:lang w:eastAsia="uk-UA"/>
        </w:rPr>
        <w:t>одо судді Мар’їнського районного суду Донецької області Сенаторова Володимира Анатолійовича, відкрит</w:t>
      </w:r>
      <w:r w:rsidR="00363846">
        <w:rPr>
          <w:color w:val="000000"/>
          <w:sz w:val="28"/>
          <w:lang w:eastAsia="uk-UA"/>
        </w:rPr>
        <w:t>ої</w:t>
      </w:r>
      <w:r w:rsidR="00363846" w:rsidRPr="00363846">
        <w:rPr>
          <w:color w:val="000000"/>
          <w:sz w:val="28"/>
          <w:lang w:eastAsia="uk-UA"/>
        </w:rPr>
        <w:t xml:space="preserve"> ухвалою Другої Дисциплінарної палати Вищої ради правосуддя</w:t>
      </w:r>
      <w:r w:rsidR="00363846">
        <w:rPr>
          <w:color w:val="000000"/>
          <w:sz w:val="28"/>
          <w:lang w:eastAsia="uk-UA"/>
        </w:rPr>
        <w:t xml:space="preserve"> </w:t>
      </w:r>
      <w:r w:rsidR="00363846" w:rsidRPr="00363846">
        <w:rPr>
          <w:color w:val="000000"/>
          <w:sz w:val="28"/>
          <w:lang w:eastAsia="uk-UA"/>
        </w:rPr>
        <w:t>від 1 лютого 2021 року № 178/2дп/15-21 за скаргами голови Мар’їнського районного суду Донецької області Л</w:t>
      </w:r>
      <w:r w:rsidR="00363846">
        <w:rPr>
          <w:color w:val="000000"/>
          <w:sz w:val="28"/>
          <w:lang w:eastAsia="uk-UA"/>
        </w:rPr>
        <w:t>іпчанського Сергія Миколайовича.</w:t>
      </w:r>
    </w:p>
    <w:p w:rsidR="00363846" w:rsidRDefault="00363846" w:rsidP="008F5E1C">
      <w:pPr>
        <w:pStyle w:val="20"/>
        <w:spacing w:before="0"/>
        <w:ind w:firstLine="567"/>
        <w:rPr>
          <w:color w:val="000000"/>
          <w:sz w:val="28"/>
          <w:lang w:eastAsia="uk-UA"/>
        </w:rPr>
      </w:pPr>
    </w:p>
    <w:p w:rsidR="007E2712" w:rsidRPr="008F5E1C" w:rsidRDefault="007E2712" w:rsidP="008F5E1C">
      <w:pPr>
        <w:pStyle w:val="20"/>
        <w:spacing w:before="0"/>
        <w:ind w:firstLine="567"/>
        <w:rPr>
          <w:color w:val="000000"/>
          <w:sz w:val="28"/>
          <w:lang w:eastAsia="uk-UA"/>
        </w:rPr>
      </w:pPr>
    </w:p>
    <w:p w:rsidR="00AF4BA6" w:rsidRDefault="00EE2465">
      <w:pPr>
        <w:pStyle w:val="rtejustify"/>
        <w:shd w:val="clear" w:color="auto" w:fill="FFFFFF"/>
        <w:spacing w:beforeAutospacing="0" w:after="0" w:afterAutospacing="0"/>
        <w:jc w:val="both"/>
      </w:pPr>
      <w:r>
        <w:rPr>
          <w:rStyle w:val="ac"/>
          <w:color w:val="000000"/>
          <w:sz w:val="28"/>
          <w:szCs w:val="28"/>
        </w:rPr>
        <w:t>Головуючий на засіданні</w:t>
      </w:r>
    </w:p>
    <w:p w:rsidR="00AF4BA6" w:rsidRDefault="00EE2465">
      <w:pPr>
        <w:pStyle w:val="rtejustify"/>
        <w:shd w:val="clear" w:color="auto" w:fill="FFFFFF"/>
        <w:spacing w:beforeAutospacing="0" w:after="0" w:afterAutospacing="0"/>
        <w:jc w:val="both"/>
      </w:pPr>
      <w:r>
        <w:rPr>
          <w:rStyle w:val="ac"/>
          <w:color w:val="000000"/>
          <w:sz w:val="28"/>
          <w:szCs w:val="28"/>
        </w:rPr>
        <w:t>Другої Дисциплінарної  палати</w:t>
      </w:r>
    </w:p>
    <w:p w:rsidR="00AF4BA6" w:rsidRDefault="00EE2465">
      <w:pPr>
        <w:pStyle w:val="rtejustify"/>
        <w:shd w:val="clear" w:color="auto" w:fill="FFFFFF"/>
        <w:spacing w:beforeAutospacing="0" w:after="0" w:afterAutospacing="0"/>
        <w:jc w:val="both"/>
      </w:pPr>
      <w:r>
        <w:rPr>
          <w:rStyle w:val="ac"/>
          <w:color w:val="000000"/>
          <w:sz w:val="28"/>
          <w:szCs w:val="28"/>
        </w:rPr>
        <w:t>Вищої ради правосуддя</w:t>
      </w:r>
      <w:r>
        <w:rPr>
          <w:rStyle w:val="ac"/>
          <w:color w:val="000000"/>
          <w:sz w:val="28"/>
          <w:szCs w:val="28"/>
        </w:rPr>
        <w:tab/>
      </w:r>
      <w:r>
        <w:rPr>
          <w:rStyle w:val="ac"/>
          <w:color w:val="000000"/>
          <w:sz w:val="28"/>
          <w:szCs w:val="28"/>
        </w:rPr>
        <w:tab/>
      </w:r>
      <w:r>
        <w:rPr>
          <w:rStyle w:val="ac"/>
          <w:color w:val="000000"/>
          <w:sz w:val="28"/>
          <w:szCs w:val="28"/>
        </w:rPr>
        <w:tab/>
      </w:r>
      <w:r>
        <w:rPr>
          <w:rStyle w:val="ac"/>
          <w:color w:val="000000"/>
          <w:sz w:val="28"/>
          <w:szCs w:val="28"/>
        </w:rPr>
        <w:tab/>
      </w:r>
      <w:r>
        <w:rPr>
          <w:rStyle w:val="ac"/>
          <w:color w:val="000000"/>
          <w:sz w:val="28"/>
          <w:szCs w:val="28"/>
        </w:rPr>
        <w:tab/>
        <w:t xml:space="preserve">       Роман МАСЕЛКО</w:t>
      </w:r>
    </w:p>
    <w:p w:rsidR="00AF4BA6" w:rsidRDefault="00EE2465">
      <w:pPr>
        <w:pStyle w:val="rtejustify"/>
        <w:shd w:val="clear" w:color="auto" w:fill="FFFFFF"/>
        <w:spacing w:beforeAutospacing="0" w:after="0" w:afterAutospacing="0"/>
        <w:jc w:val="both"/>
        <w:rPr>
          <w:color w:val="000000"/>
        </w:rPr>
      </w:pPr>
      <w:r>
        <w:rPr>
          <w:color w:val="000000"/>
          <w:sz w:val="28"/>
          <w:szCs w:val="28"/>
        </w:rPr>
        <w:t> </w:t>
      </w:r>
    </w:p>
    <w:p w:rsidR="00AF4BA6" w:rsidRDefault="00EE2465">
      <w:pPr>
        <w:pStyle w:val="rtejustify"/>
        <w:shd w:val="clear" w:color="auto" w:fill="FFFFFF"/>
        <w:spacing w:beforeAutospacing="0" w:after="0" w:afterAutospacing="0"/>
        <w:jc w:val="both"/>
      </w:pPr>
      <w:r>
        <w:rPr>
          <w:rStyle w:val="ac"/>
          <w:color w:val="000000"/>
          <w:sz w:val="28"/>
          <w:szCs w:val="28"/>
        </w:rPr>
        <w:t>Члени Другої Дисциплінарної</w:t>
      </w:r>
    </w:p>
    <w:p w:rsidR="00AF4BA6" w:rsidRDefault="00EE2465">
      <w:pPr>
        <w:pStyle w:val="rtejustify"/>
        <w:shd w:val="clear" w:color="auto" w:fill="FFFFFF"/>
        <w:spacing w:beforeAutospacing="0" w:after="0" w:afterAutospacing="0"/>
        <w:jc w:val="both"/>
      </w:pPr>
      <w:r>
        <w:rPr>
          <w:rStyle w:val="ac"/>
          <w:color w:val="000000"/>
          <w:sz w:val="28"/>
          <w:szCs w:val="28"/>
        </w:rPr>
        <w:t>палати Вищої ради правосуддя</w:t>
      </w:r>
      <w:r>
        <w:rPr>
          <w:rStyle w:val="ac"/>
          <w:color w:val="000000"/>
          <w:sz w:val="28"/>
          <w:szCs w:val="28"/>
        </w:rPr>
        <w:tab/>
      </w:r>
      <w:r>
        <w:rPr>
          <w:rStyle w:val="ac"/>
          <w:color w:val="000000"/>
          <w:sz w:val="28"/>
          <w:szCs w:val="28"/>
        </w:rPr>
        <w:tab/>
      </w:r>
      <w:r>
        <w:rPr>
          <w:rStyle w:val="ac"/>
          <w:color w:val="000000"/>
          <w:sz w:val="28"/>
          <w:szCs w:val="28"/>
        </w:rPr>
        <w:tab/>
      </w:r>
      <w:r>
        <w:rPr>
          <w:rStyle w:val="ac"/>
          <w:color w:val="000000"/>
          <w:sz w:val="28"/>
          <w:szCs w:val="28"/>
        </w:rPr>
        <w:tab/>
        <w:t xml:space="preserve">       Сергій БУРЛАКОВ</w:t>
      </w:r>
    </w:p>
    <w:p w:rsidR="00AF4BA6" w:rsidRDefault="00AF4BA6">
      <w:pPr>
        <w:pStyle w:val="rtejustify"/>
        <w:shd w:val="clear" w:color="auto" w:fill="FFFFFF"/>
        <w:spacing w:beforeAutospacing="0" w:after="0" w:afterAutospacing="0"/>
        <w:jc w:val="both"/>
        <w:rPr>
          <w:color w:val="000000"/>
          <w:sz w:val="28"/>
          <w:szCs w:val="28"/>
        </w:rPr>
      </w:pPr>
    </w:p>
    <w:p w:rsidR="007E2712" w:rsidRDefault="007E2712">
      <w:pPr>
        <w:pStyle w:val="rtejustify"/>
        <w:shd w:val="clear" w:color="auto" w:fill="FFFFFF"/>
        <w:spacing w:beforeAutospacing="0" w:after="0" w:afterAutospacing="0"/>
        <w:jc w:val="both"/>
        <w:rPr>
          <w:color w:val="000000"/>
          <w:sz w:val="28"/>
          <w:szCs w:val="28"/>
        </w:rPr>
      </w:pPr>
    </w:p>
    <w:p w:rsidR="00AF4BA6" w:rsidRDefault="00EE2465">
      <w:pPr>
        <w:spacing w:after="0" w:line="400" w:lineRule="exact"/>
        <w:contextualSpacing/>
        <w:jc w:val="both"/>
        <w:rPr>
          <w:b/>
          <w:color w:val="000000"/>
          <w:sz w:val="28"/>
          <w:szCs w:val="28"/>
          <w:lang w:val="ru-RU"/>
        </w:rPr>
      </w:pPr>
      <w:r>
        <w:rPr>
          <w:b/>
          <w:color w:val="000000"/>
          <w:sz w:val="28"/>
          <w:szCs w:val="28"/>
          <w:lang w:val="ru-RU"/>
        </w:rPr>
        <w:tab/>
      </w:r>
      <w:r>
        <w:rPr>
          <w:b/>
          <w:color w:val="000000"/>
          <w:sz w:val="28"/>
          <w:szCs w:val="28"/>
          <w:lang w:val="ru-RU"/>
        </w:rPr>
        <w:tab/>
      </w:r>
      <w:r>
        <w:rPr>
          <w:b/>
          <w:color w:val="000000"/>
          <w:sz w:val="28"/>
          <w:szCs w:val="28"/>
          <w:lang w:val="ru-RU"/>
        </w:rPr>
        <w:tab/>
      </w:r>
      <w:r>
        <w:rPr>
          <w:b/>
          <w:color w:val="000000"/>
          <w:sz w:val="28"/>
          <w:szCs w:val="28"/>
          <w:lang w:val="ru-RU"/>
        </w:rPr>
        <w:tab/>
      </w:r>
      <w:r>
        <w:rPr>
          <w:b/>
          <w:color w:val="000000"/>
          <w:sz w:val="28"/>
          <w:szCs w:val="28"/>
          <w:lang w:val="ru-RU"/>
        </w:rPr>
        <w:tab/>
      </w:r>
      <w:r>
        <w:rPr>
          <w:b/>
          <w:color w:val="000000"/>
          <w:sz w:val="28"/>
          <w:szCs w:val="28"/>
          <w:lang w:val="ru-RU"/>
        </w:rPr>
        <w:tab/>
      </w:r>
      <w:r>
        <w:rPr>
          <w:b/>
          <w:color w:val="000000"/>
          <w:sz w:val="28"/>
          <w:szCs w:val="28"/>
          <w:lang w:val="ru-RU"/>
        </w:rPr>
        <w:tab/>
      </w:r>
      <w:r>
        <w:rPr>
          <w:b/>
          <w:color w:val="000000"/>
          <w:sz w:val="28"/>
          <w:szCs w:val="28"/>
          <w:lang w:val="ru-RU"/>
        </w:rPr>
        <w:tab/>
      </w:r>
      <w:r>
        <w:rPr>
          <w:b/>
          <w:color w:val="000000"/>
          <w:sz w:val="28"/>
          <w:szCs w:val="28"/>
          <w:lang w:val="ru-RU"/>
        </w:rPr>
        <w:tab/>
        <w:t xml:space="preserve">        </w:t>
      </w:r>
      <w:proofErr w:type="spellStart"/>
      <w:r>
        <w:rPr>
          <w:b/>
          <w:color w:val="000000"/>
          <w:sz w:val="28"/>
          <w:szCs w:val="28"/>
          <w:lang w:val="ru-RU"/>
        </w:rPr>
        <w:t>Олексій</w:t>
      </w:r>
      <w:proofErr w:type="spellEnd"/>
      <w:r>
        <w:rPr>
          <w:b/>
          <w:color w:val="000000"/>
          <w:sz w:val="28"/>
          <w:szCs w:val="28"/>
          <w:lang w:val="ru-RU"/>
        </w:rPr>
        <w:t xml:space="preserve"> МЕЛЬНИК</w:t>
      </w:r>
    </w:p>
    <w:p w:rsidR="0059132F" w:rsidRDefault="0059132F">
      <w:pPr>
        <w:spacing w:after="0" w:line="400" w:lineRule="exact"/>
        <w:contextualSpacing/>
        <w:jc w:val="both"/>
        <w:rPr>
          <w:b/>
          <w:color w:val="000000"/>
          <w:sz w:val="28"/>
          <w:szCs w:val="28"/>
          <w:lang w:val="ru-RU"/>
        </w:rPr>
      </w:pPr>
    </w:p>
    <w:p w:rsidR="007E2712" w:rsidRDefault="007E2712">
      <w:pPr>
        <w:spacing w:after="0" w:line="400" w:lineRule="exact"/>
        <w:contextualSpacing/>
        <w:jc w:val="both"/>
        <w:rPr>
          <w:b/>
          <w:color w:val="000000"/>
          <w:sz w:val="28"/>
          <w:szCs w:val="28"/>
          <w:lang w:val="ru-RU"/>
        </w:rPr>
      </w:pPr>
    </w:p>
    <w:p w:rsidR="00AF4BA6" w:rsidRDefault="0059132F">
      <w:pPr>
        <w:spacing w:after="0" w:line="400" w:lineRule="exact"/>
        <w:contextualSpacing/>
        <w:jc w:val="both"/>
        <w:rPr>
          <w:color w:val="000000"/>
        </w:rPr>
      </w:pPr>
      <w:r>
        <w:rPr>
          <w:b/>
          <w:color w:val="000000"/>
          <w:sz w:val="28"/>
          <w:szCs w:val="28"/>
          <w:lang w:val="ru-RU"/>
        </w:rPr>
        <w:tab/>
      </w:r>
      <w:r>
        <w:rPr>
          <w:b/>
          <w:color w:val="000000"/>
          <w:sz w:val="28"/>
          <w:szCs w:val="28"/>
          <w:lang w:val="ru-RU"/>
        </w:rPr>
        <w:tab/>
      </w:r>
      <w:r>
        <w:rPr>
          <w:b/>
          <w:color w:val="000000"/>
          <w:sz w:val="28"/>
          <w:szCs w:val="28"/>
          <w:lang w:val="ru-RU"/>
        </w:rPr>
        <w:tab/>
      </w:r>
      <w:r>
        <w:rPr>
          <w:b/>
          <w:color w:val="000000"/>
          <w:sz w:val="28"/>
          <w:szCs w:val="28"/>
          <w:lang w:val="ru-RU"/>
        </w:rPr>
        <w:tab/>
      </w:r>
      <w:r>
        <w:rPr>
          <w:b/>
          <w:color w:val="000000"/>
          <w:sz w:val="28"/>
          <w:szCs w:val="28"/>
          <w:lang w:val="ru-RU"/>
        </w:rPr>
        <w:tab/>
      </w:r>
      <w:r>
        <w:rPr>
          <w:b/>
          <w:color w:val="000000"/>
          <w:sz w:val="28"/>
          <w:szCs w:val="28"/>
          <w:lang w:val="ru-RU"/>
        </w:rPr>
        <w:tab/>
      </w:r>
      <w:r>
        <w:rPr>
          <w:b/>
          <w:color w:val="000000"/>
          <w:sz w:val="28"/>
          <w:szCs w:val="28"/>
          <w:lang w:val="ru-RU"/>
        </w:rPr>
        <w:tab/>
      </w:r>
      <w:r>
        <w:rPr>
          <w:b/>
          <w:color w:val="000000"/>
          <w:sz w:val="28"/>
          <w:szCs w:val="28"/>
          <w:lang w:val="ru-RU"/>
        </w:rPr>
        <w:tab/>
      </w:r>
      <w:r>
        <w:rPr>
          <w:b/>
          <w:color w:val="000000"/>
          <w:sz w:val="28"/>
          <w:szCs w:val="28"/>
          <w:lang w:val="ru-RU"/>
        </w:rPr>
        <w:tab/>
        <w:t xml:space="preserve">        </w:t>
      </w:r>
      <w:proofErr w:type="spellStart"/>
      <w:r>
        <w:rPr>
          <w:b/>
          <w:color w:val="000000"/>
          <w:sz w:val="28"/>
          <w:szCs w:val="28"/>
          <w:lang w:val="ru-RU"/>
        </w:rPr>
        <w:t>Віталій</w:t>
      </w:r>
      <w:proofErr w:type="spellEnd"/>
      <w:r>
        <w:rPr>
          <w:b/>
          <w:color w:val="000000"/>
          <w:sz w:val="28"/>
          <w:szCs w:val="28"/>
          <w:lang w:val="ru-RU"/>
        </w:rPr>
        <w:t xml:space="preserve"> </w:t>
      </w:r>
      <w:r w:rsidR="008F5E1C">
        <w:rPr>
          <w:b/>
          <w:color w:val="000000"/>
          <w:sz w:val="28"/>
          <w:szCs w:val="28"/>
          <w:lang w:val="ru-RU"/>
        </w:rPr>
        <w:t>САЛІХОВ</w:t>
      </w:r>
    </w:p>
    <w:sectPr w:rsidR="00AF4BA6" w:rsidSect="007E2712">
      <w:headerReference w:type="default" r:id="rId8"/>
      <w:pgSz w:w="11906" w:h="16838"/>
      <w:pgMar w:top="1134" w:right="680" w:bottom="993" w:left="1701" w:header="567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50DB" w:rsidRDefault="009C50DB">
      <w:pPr>
        <w:spacing w:after="0" w:line="240" w:lineRule="auto"/>
      </w:pPr>
      <w:r>
        <w:separator/>
      </w:r>
    </w:p>
  </w:endnote>
  <w:endnote w:type="continuationSeparator" w:id="0">
    <w:p w:rsidR="009C50DB" w:rsidRDefault="009C50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50DB" w:rsidRDefault="009C50DB">
      <w:pPr>
        <w:spacing w:after="0" w:line="240" w:lineRule="auto"/>
      </w:pPr>
      <w:r>
        <w:separator/>
      </w:r>
    </w:p>
  </w:footnote>
  <w:footnote w:type="continuationSeparator" w:id="0">
    <w:p w:rsidR="009C50DB" w:rsidRDefault="009C50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34157420"/>
      <w:docPartObj>
        <w:docPartGallery w:val="Page Numbers (Top of Page)"/>
        <w:docPartUnique/>
      </w:docPartObj>
    </w:sdtPr>
    <w:sdtEndPr/>
    <w:sdtContent>
      <w:p w:rsidR="00AF4BA6" w:rsidRDefault="00EE2465">
        <w:pPr>
          <w:pStyle w:val="a9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0F40CC">
          <w:rPr>
            <w:noProof/>
          </w:rPr>
          <w:t>2</w:t>
        </w:r>
        <w:r>
          <w:fldChar w:fldCharType="end"/>
        </w:r>
      </w:p>
    </w:sdtContent>
  </w:sdt>
  <w:p w:rsidR="00AF4BA6" w:rsidRDefault="00AF4BA6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4BA6"/>
    <w:rsid w:val="000C28D9"/>
    <w:rsid w:val="000F40CC"/>
    <w:rsid w:val="001C6DA8"/>
    <w:rsid w:val="002D6F50"/>
    <w:rsid w:val="002D7134"/>
    <w:rsid w:val="00363846"/>
    <w:rsid w:val="004A69C8"/>
    <w:rsid w:val="00514C23"/>
    <w:rsid w:val="005207AA"/>
    <w:rsid w:val="00572052"/>
    <w:rsid w:val="0059132F"/>
    <w:rsid w:val="005E26EF"/>
    <w:rsid w:val="007517E5"/>
    <w:rsid w:val="007A42F8"/>
    <w:rsid w:val="007E24B4"/>
    <w:rsid w:val="007E2712"/>
    <w:rsid w:val="008F5E1C"/>
    <w:rsid w:val="00907DB4"/>
    <w:rsid w:val="009C0A2A"/>
    <w:rsid w:val="009C50DB"/>
    <w:rsid w:val="00AF4BA6"/>
    <w:rsid w:val="00CC4C46"/>
    <w:rsid w:val="00CE621B"/>
    <w:rsid w:val="00DC6259"/>
    <w:rsid w:val="00DD71CD"/>
    <w:rsid w:val="00E24B11"/>
    <w:rsid w:val="00E42E61"/>
    <w:rsid w:val="00E9063E"/>
    <w:rsid w:val="00EA00A9"/>
    <w:rsid w:val="00EC02F2"/>
    <w:rsid w:val="00EE2465"/>
    <w:rsid w:val="00F718A7"/>
    <w:rsid w:val="00F77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BFB1A"/>
  <w15:docId w15:val="{0C3A90FF-2E91-4AEF-BDC4-E447F7C49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1D60"/>
    <w:pPr>
      <w:spacing w:after="200" w:line="276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у виносці Знак"/>
    <w:basedOn w:val="a0"/>
    <w:link w:val="a4"/>
    <w:uiPriority w:val="99"/>
    <w:semiHidden/>
    <w:qFormat/>
    <w:rsid w:val="008C3971"/>
    <w:rPr>
      <w:rFonts w:ascii="Segoe UI" w:hAnsi="Segoe UI" w:cs="Segoe UI"/>
      <w:sz w:val="18"/>
      <w:szCs w:val="18"/>
    </w:rPr>
  </w:style>
  <w:style w:type="character" w:customStyle="1" w:styleId="a5">
    <w:name w:val="Основний текст Знак"/>
    <w:basedOn w:val="a0"/>
    <w:link w:val="a6"/>
    <w:qFormat/>
    <w:rsid w:val="00955E25"/>
    <w:rPr>
      <w:rFonts w:ascii="Times New Roman" w:hAnsi="Times New Roman" w:cs="Times New Roman"/>
      <w:sz w:val="24"/>
      <w:szCs w:val="24"/>
      <w:lang w:val="ru-RU" w:eastAsia="ru-RU"/>
    </w:rPr>
  </w:style>
  <w:style w:type="character" w:styleId="a7">
    <w:name w:val="Emphasis"/>
    <w:basedOn w:val="a0"/>
    <w:qFormat/>
    <w:rsid w:val="00AC0063"/>
    <w:rPr>
      <w:rFonts w:cs="Times New Roman"/>
      <w:i/>
      <w:iCs/>
    </w:rPr>
  </w:style>
  <w:style w:type="character" w:customStyle="1" w:styleId="a8">
    <w:name w:val="Верхній колонтитул Знак"/>
    <w:basedOn w:val="a0"/>
    <w:link w:val="a9"/>
    <w:uiPriority w:val="99"/>
    <w:qFormat/>
    <w:rsid w:val="00AC0063"/>
    <w:rPr>
      <w:rFonts w:ascii="Times New Roman" w:eastAsia="Calibri" w:hAnsi="Times New Roman" w:cs="Times New Roman"/>
      <w:sz w:val="24"/>
    </w:rPr>
  </w:style>
  <w:style w:type="character" w:customStyle="1" w:styleId="aa">
    <w:name w:val="Нижній колонтитул Знак"/>
    <w:basedOn w:val="a0"/>
    <w:link w:val="ab"/>
    <w:uiPriority w:val="99"/>
    <w:qFormat/>
    <w:rsid w:val="00AC0063"/>
    <w:rPr>
      <w:rFonts w:ascii="Times New Roman" w:eastAsia="Calibri" w:hAnsi="Times New Roman" w:cs="Times New Roman"/>
      <w:sz w:val="24"/>
    </w:rPr>
  </w:style>
  <w:style w:type="character" w:styleId="ac">
    <w:name w:val="Strong"/>
    <w:basedOn w:val="a0"/>
    <w:uiPriority w:val="22"/>
    <w:qFormat/>
    <w:rsid w:val="00815C59"/>
    <w:rPr>
      <w:b/>
      <w:bCs/>
    </w:rPr>
  </w:style>
  <w:style w:type="paragraph" w:customStyle="1" w:styleId="ad">
    <w:name w:val="Заголовок"/>
    <w:basedOn w:val="a"/>
    <w:next w:val="a6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6">
    <w:name w:val="Body Text"/>
    <w:basedOn w:val="a"/>
    <w:link w:val="a5"/>
    <w:rsid w:val="00955E25"/>
    <w:pPr>
      <w:spacing w:after="120" w:line="240" w:lineRule="auto"/>
    </w:pPr>
    <w:rPr>
      <w:szCs w:val="24"/>
      <w:lang w:val="ru-RU" w:eastAsia="ru-RU"/>
    </w:rPr>
  </w:style>
  <w:style w:type="paragraph" w:styleId="ae">
    <w:name w:val="List"/>
    <w:basedOn w:val="a6"/>
    <w:rPr>
      <w:rFonts w:cs="Lohit Devanagari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cs="Lohit Devanagari"/>
      <w:i/>
      <w:iCs/>
      <w:szCs w:val="24"/>
    </w:rPr>
  </w:style>
  <w:style w:type="paragraph" w:customStyle="1" w:styleId="af0">
    <w:name w:val="Покажчик"/>
    <w:basedOn w:val="a"/>
    <w:qFormat/>
    <w:pPr>
      <w:suppressLineNumbers/>
    </w:pPr>
    <w:rPr>
      <w:rFonts w:cs="Lohit Devanagari"/>
    </w:rPr>
  </w:style>
  <w:style w:type="paragraph" w:styleId="af1">
    <w:name w:val="List Paragraph"/>
    <w:basedOn w:val="a"/>
    <w:uiPriority w:val="34"/>
    <w:qFormat/>
    <w:rsid w:val="00BA3459"/>
    <w:pPr>
      <w:ind w:left="720"/>
      <w:contextualSpacing/>
    </w:pPr>
  </w:style>
  <w:style w:type="paragraph" w:styleId="a4">
    <w:name w:val="Balloon Text"/>
    <w:basedOn w:val="a"/>
    <w:link w:val="a3"/>
    <w:uiPriority w:val="99"/>
    <w:semiHidden/>
    <w:unhideWhenUsed/>
    <w:qFormat/>
    <w:rsid w:val="008C3971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f2">
    <w:name w:val="Верхній і нижній колонтитули"/>
    <w:basedOn w:val="a"/>
    <w:qFormat/>
  </w:style>
  <w:style w:type="paragraph" w:styleId="a9">
    <w:name w:val="header"/>
    <w:basedOn w:val="a"/>
    <w:link w:val="a8"/>
    <w:uiPriority w:val="99"/>
    <w:unhideWhenUsed/>
    <w:rsid w:val="00AC0063"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footer"/>
    <w:basedOn w:val="a"/>
    <w:link w:val="aa"/>
    <w:uiPriority w:val="99"/>
    <w:unhideWhenUsed/>
    <w:rsid w:val="00AC0063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rtejustify">
    <w:name w:val="rtejustify"/>
    <w:basedOn w:val="a"/>
    <w:qFormat/>
    <w:rsid w:val="00815C59"/>
    <w:pPr>
      <w:spacing w:beforeAutospacing="1" w:afterAutospacing="1" w:line="240" w:lineRule="auto"/>
    </w:pPr>
    <w:rPr>
      <w:rFonts w:eastAsia="Times New Roman"/>
      <w:szCs w:val="24"/>
      <w:lang w:eastAsia="uk-UA"/>
    </w:rPr>
  </w:style>
  <w:style w:type="paragraph" w:customStyle="1" w:styleId="rtecenter">
    <w:name w:val="rtecenter"/>
    <w:basedOn w:val="a"/>
    <w:qFormat/>
    <w:rsid w:val="00815C59"/>
    <w:pPr>
      <w:spacing w:beforeAutospacing="1" w:afterAutospacing="1" w:line="240" w:lineRule="auto"/>
    </w:pPr>
    <w:rPr>
      <w:rFonts w:eastAsia="Times New Roman"/>
      <w:szCs w:val="24"/>
      <w:lang w:eastAsia="uk-UA"/>
    </w:rPr>
  </w:style>
  <w:style w:type="table" w:styleId="af3">
    <w:name w:val="Table Grid"/>
    <w:basedOn w:val="a1"/>
    <w:uiPriority w:val="39"/>
    <w:rsid w:val="00955E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ий текст (2)_"/>
    <w:link w:val="20"/>
    <w:locked/>
    <w:rsid w:val="007517E5"/>
    <w:rPr>
      <w:rFonts w:ascii="Times New Roman" w:eastAsia="Times New Roman" w:hAnsi="Times New Roman" w:cs="Times New Roman"/>
      <w:szCs w:val="28"/>
      <w:shd w:val="clear" w:color="auto" w:fill="FFFFFF"/>
    </w:rPr>
  </w:style>
  <w:style w:type="paragraph" w:customStyle="1" w:styleId="20">
    <w:name w:val="Основний текст (2)"/>
    <w:basedOn w:val="a"/>
    <w:link w:val="2"/>
    <w:rsid w:val="007517E5"/>
    <w:pPr>
      <w:widowControl w:val="0"/>
      <w:shd w:val="clear" w:color="auto" w:fill="FFFFFF"/>
      <w:suppressAutoHyphens w:val="0"/>
      <w:spacing w:before="480" w:after="0" w:line="360" w:lineRule="exact"/>
      <w:jc w:val="both"/>
    </w:pPr>
    <w:rPr>
      <w:rFonts w:eastAsia="Times New Roman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6A5E1B-E9D7-45A7-B41D-EAED085DE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2209</Words>
  <Characters>1260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Ганна Осіпова (VRU-GAMEMAX07 - g.osipova)</dc:creator>
  <dc:description/>
  <cp:lastModifiedBy>Інна Коваль (VRU-US10PC16 - i.koval)</cp:lastModifiedBy>
  <cp:revision>3</cp:revision>
  <cp:lastPrinted>2024-07-10T11:29:00Z</cp:lastPrinted>
  <dcterms:created xsi:type="dcterms:W3CDTF">2024-07-11T13:20:00Z</dcterms:created>
  <dcterms:modified xsi:type="dcterms:W3CDTF">2024-07-11T13:20:00Z</dcterms:modified>
  <dc:language>uk-UA</dc:language>
</cp:coreProperties>
</file>