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29FB" w:rsidRDefault="00E629FB" w:rsidP="00D91211">
      <w:pPr>
        <w:pStyle w:val="a5"/>
        <w:ind w:left="5954"/>
        <w:jc w:val="right"/>
        <w:rPr>
          <w:color w:val="000000"/>
          <w:sz w:val="28"/>
          <w:szCs w:val="28"/>
          <w:lang w:val="uk-UA" w:eastAsia="uk-UA"/>
        </w:rPr>
      </w:pPr>
      <w:r w:rsidRPr="00E629FB">
        <w:rPr>
          <w:rFonts w:ascii="Calibri" w:hAnsi="Calibri"/>
          <w:noProof/>
          <w:lang w:val="uk-UA" w:eastAsia="uk-UA"/>
        </w:rPr>
        <w:drawing>
          <wp:anchor distT="0" distB="0" distL="114300" distR="114300" simplePos="0" relativeHeight="251663360" behindDoc="0" locked="0" layoutInCell="1" allowOverlap="1" wp14:anchorId="247F2004" wp14:editId="3BFC0DE6">
            <wp:simplePos x="0" y="0"/>
            <wp:positionH relativeFrom="column">
              <wp:posOffset>2799080</wp:posOffset>
            </wp:positionH>
            <wp:positionV relativeFrom="paragraph">
              <wp:posOffset>263525</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p>
    <w:p w:rsidR="00E629FB" w:rsidRDefault="00E629FB" w:rsidP="00E629FB">
      <w:pPr>
        <w:pStyle w:val="a7"/>
        <w:jc w:val="center"/>
        <w:rPr>
          <w:lang w:eastAsia="uk-UA"/>
        </w:rPr>
      </w:pPr>
    </w:p>
    <w:p w:rsidR="00E629FB" w:rsidRDefault="00E629FB" w:rsidP="00E629FB">
      <w:pPr>
        <w:pStyle w:val="a7"/>
        <w:jc w:val="center"/>
        <w:rPr>
          <w:szCs w:val="28"/>
          <w:lang w:eastAsia="uk-UA"/>
        </w:rPr>
      </w:pPr>
    </w:p>
    <w:p w:rsidR="00E629FB" w:rsidRDefault="00E629FB" w:rsidP="00E629FB">
      <w:pPr>
        <w:pStyle w:val="a7"/>
        <w:jc w:val="center"/>
        <w:rPr>
          <w:szCs w:val="28"/>
          <w:lang w:eastAsia="uk-UA"/>
        </w:rPr>
      </w:pPr>
    </w:p>
    <w:p w:rsidR="00E629FB" w:rsidRPr="00AC71EA" w:rsidRDefault="00E629FB" w:rsidP="00E629FB">
      <w:pPr>
        <w:pStyle w:val="a7"/>
        <w:jc w:val="center"/>
        <w:rPr>
          <w:rFonts w:ascii="AcademyC" w:hAnsi="AcademyC"/>
          <w:color w:val="1F3864" w:themeColor="accent5" w:themeShade="80"/>
        </w:rPr>
      </w:pPr>
      <w:r w:rsidRPr="00AC71EA">
        <w:rPr>
          <w:rFonts w:ascii="AcademyC" w:hAnsi="AcademyC"/>
          <w:color w:val="1F3864" w:themeColor="accent5" w:themeShade="80"/>
        </w:rPr>
        <w:t>УКРАЇНА</w:t>
      </w:r>
    </w:p>
    <w:p w:rsidR="00E629FB" w:rsidRPr="00AC71EA" w:rsidRDefault="00E629FB" w:rsidP="00E629FB">
      <w:pPr>
        <w:pStyle w:val="a7"/>
        <w:jc w:val="center"/>
        <w:rPr>
          <w:rFonts w:ascii="AcademyC" w:hAnsi="AcademyC"/>
          <w:color w:val="1F3864" w:themeColor="accent5" w:themeShade="80"/>
          <w:szCs w:val="28"/>
        </w:rPr>
      </w:pPr>
      <w:r w:rsidRPr="00AC71EA">
        <w:rPr>
          <w:rFonts w:ascii="AcademyC" w:hAnsi="AcademyC"/>
          <w:color w:val="1F3864" w:themeColor="accent5" w:themeShade="80"/>
          <w:szCs w:val="28"/>
        </w:rPr>
        <w:t>ВИЩА  РАДА  ПРАВОСУДДЯ</w:t>
      </w:r>
    </w:p>
    <w:p w:rsidR="00E629FB" w:rsidRPr="00AC71EA" w:rsidRDefault="00E629FB" w:rsidP="00E629FB">
      <w:pPr>
        <w:pStyle w:val="a7"/>
        <w:jc w:val="center"/>
        <w:rPr>
          <w:rFonts w:ascii="AcademyC" w:hAnsi="AcademyC"/>
          <w:color w:val="1F3864" w:themeColor="accent5" w:themeShade="80"/>
          <w:szCs w:val="28"/>
        </w:rPr>
      </w:pPr>
      <w:r w:rsidRPr="00AC71EA">
        <w:rPr>
          <w:rFonts w:ascii="AcademyC" w:hAnsi="AcademyC"/>
          <w:color w:val="1F3864" w:themeColor="accent5" w:themeShade="80"/>
          <w:szCs w:val="28"/>
        </w:rPr>
        <w:t>РІШЕННЯ</w:t>
      </w:r>
    </w:p>
    <w:tbl>
      <w:tblPr>
        <w:tblW w:w="10031" w:type="dxa"/>
        <w:tblLook w:val="04A0" w:firstRow="1" w:lastRow="0" w:firstColumn="1" w:lastColumn="0" w:noHBand="0" w:noVBand="1"/>
      </w:tblPr>
      <w:tblGrid>
        <w:gridCol w:w="3098"/>
        <w:gridCol w:w="3309"/>
        <w:gridCol w:w="3624"/>
      </w:tblGrid>
      <w:tr w:rsidR="00E629FB" w:rsidRPr="00AC71EA" w:rsidTr="00AC71EA">
        <w:trPr>
          <w:trHeight w:val="188"/>
        </w:trPr>
        <w:tc>
          <w:tcPr>
            <w:tcW w:w="3098" w:type="dxa"/>
          </w:tcPr>
          <w:p w:rsidR="00316508" w:rsidRPr="00316508" w:rsidRDefault="00316508" w:rsidP="00316508">
            <w:pPr>
              <w:pStyle w:val="a7"/>
              <w:rPr>
                <w:noProof/>
                <w:color w:val="1F3864" w:themeColor="accent5" w:themeShade="80"/>
                <w:szCs w:val="28"/>
              </w:rPr>
            </w:pPr>
            <w:r>
              <w:rPr>
                <w:noProof/>
                <w:color w:val="1F3864" w:themeColor="accent5" w:themeShade="80"/>
                <w:szCs w:val="28"/>
              </w:rPr>
              <w:t>27 червня 2024 року</w:t>
            </w:r>
          </w:p>
        </w:tc>
        <w:tc>
          <w:tcPr>
            <w:tcW w:w="3309" w:type="dxa"/>
          </w:tcPr>
          <w:p w:rsidR="00E629FB" w:rsidRPr="00AC71EA" w:rsidRDefault="00E629FB" w:rsidP="00E629FB">
            <w:pPr>
              <w:pStyle w:val="a7"/>
              <w:jc w:val="center"/>
              <w:rPr>
                <w:rFonts w:ascii="Book Antiqua" w:hAnsi="Book Antiqua"/>
                <w:noProof/>
                <w:color w:val="1F3864" w:themeColor="accent5" w:themeShade="80"/>
                <w:sz w:val="20"/>
                <w:szCs w:val="20"/>
              </w:rPr>
            </w:pPr>
            <w:r w:rsidRPr="00AC71EA">
              <w:rPr>
                <w:rFonts w:ascii="Book Antiqua" w:hAnsi="Book Antiqua"/>
                <w:color w:val="1F3864" w:themeColor="accent5" w:themeShade="80"/>
                <w:sz w:val="20"/>
                <w:szCs w:val="20"/>
              </w:rPr>
              <w:t>Київ</w:t>
            </w:r>
          </w:p>
        </w:tc>
        <w:tc>
          <w:tcPr>
            <w:tcW w:w="3624" w:type="dxa"/>
          </w:tcPr>
          <w:p w:rsidR="00E629FB" w:rsidRPr="00AC71EA" w:rsidRDefault="00E629FB" w:rsidP="00316508">
            <w:pPr>
              <w:pStyle w:val="a7"/>
              <w:jc w:val="center"/>
              <w:rPr>
                <w:noProof/>
                <w:color w:val="1F3864" w:themeColor="accent5" w:themeShade="80"/>
                <w:szCs w:val="28"/>
                <w:lang w:val="ru-RU"/>
              </w:rPr>
            </w:pPr>
            <w:r w:rsidRPr="00AC71EA">
              <w:rPr>
                <w:color w:val="1F3864" w:themeColor="accent5" w:themeShade="80"/>
              </w:rPr>
              <w:t>№</w:t>
            </w:r>
            <w:r w:rsidRPr="00AC71EA">
              <w:rPr>
                <w:rFonts w:ascii="Bookman Old Style" w:hAnsi="Bookman Old Style"/>
                <w:noProof/>
                <w:color w:val="1F3864" w:themeColor="accent5" w:themeShade="80"/>
                <w:szCs w:val="28"/>
                <w:lang w:val="ru-RU"/>
              </w:rPr>
              <w:t xml:space="preserve"> </w:t>
            </w:r>
            <w:r w:rsidR="00316508">
              <w:rPr>
                <w:rFonts w:ascii="Bookman Old Style" w:hAnsi="Bookman Old Style"/>
                <w:noProof/>
                <w:color w:val="1F3864" w:themeColor="accent5" w:themeShade="80"/>
                <w:szCs w:val="28"/>
                <w:lang w:val="ru-RU"/>
              </w:rPr>
              <w:t>1998/0/15-24</w:t>
            </w:r>
          </w:p>
        </w:tc>
      </w:tr>
    </w:tbl>
    <w:p w:rsidR="00316508" w:rsidRDefault="00316508" w:rsidP="00316508">
      <w:pPr>
        <w:spacing w:after="0" w:line="240" w:lineRule="auto"/>
        <w:jc w:val="both"/>
        <w:rPr>
          <w:b/>
          <w:szCs w:val="24"/>
        </w:rPr>
      </w:pPr>
    </w:p>
    <w:p w:rsidR="00316508" w:rsidRPr="00E046E2" w:rsidRDefault="00316508" w:rsidP="00316508">
      <w:pPr>
        <w:spacing w:after="0" w:line="240" w:lineRule="auto"/>
        <w:jc w:val="both"/>
        <w:rPr>
          <w:b/>
          <w:szCs w:val="24"/>
        </w:rPr>
      </w:pPr>
      <w:r w:rsidRPr="00E046E2">
        <w:rPr>
          <w:b/>
          <w:szCs w:val="24"/>
        </w:rPr>
        <w:t xml:space="preserve">Про </w:t>
      </w:r>
      <w:r>
        <w:rPr>
          <w:b/>
          <w:szCs w:val="24"/>
        </w:rPr>
        <w:t xml:space="preserve">  </w:t>
      </w:r>
      <w:r w:rsidRPr="00E046E2">
        <w:rPr>
          <w:b/>
          <w:szCs w:val="24"/>
        </w:rPr>
        <w:t xml:space="preserve">узагальнення </w:t>
      </w:r>
      <w:r>
        <w:rPr>
          <w:b/>
          <w:szCs w:val="24"/>
        </w:rPr>
        <w:t xml:space="preserve">   </w:t>
      </w:r>
      <w:r w:rsidRPr="00E046E2">
        <w:rPr>
          <w:b/>
          <w:szCs w:val="24"/>
        </w:rPr>
        <w:t>практики</w:t>
      </w:r>
    </w:p>
    <w:p w:rsidR="00316508" w:rsidRPr="00E046E2" w:rsidRDefault="00316508" w:rsidP="00316508">
      <w:pPr>
        <w:spacing w:after="0" w:line="240" w:lineRule="auto"/>
        <w:jc w:val="both"/>
        <w:rPr>
          <w:b/>
          <w:szCs w:val="24"/>
        </w:rPr>
      </w:pPr>
      <w:r w:rsidRPr="00E046E2">
        <w:rPr>
          <w:b/>
          <w:szCs w:val="24"/>
        </w:rPr>
        <w:t>Вищої</w:t>
      </w:r>
      <w:r>
        <w:rPr>
          <w:b/>
          <w:szCs w:val="24"/>
        </w:rPr>
        <w:t xml:space="preserve">  </w:t>
      </w:r>
      <w:r w:rsidRPr="00E046E2">
        <w:rPr>
          <w:b/>
          <w:szCs w:val="24"/>
        </w:rPr>
        <w:t xml:space="preserve"> ради</w:t>
      </w:r>
      <w:r>
        <w:rPr>
          <w:b/>
          <w:szCs w:val="24"/>
        </w:rPr>
        <w:t xml:space="preserve"> </w:t>
      </w:r>
      <w:r w:rsidRPr="00E046E2">
        <w:rPr>
          <w:b/>
          <w:szCs w:val="24"/>
        </w:rPr>
        <w:t xml:space="preserve"> правосуддя</w:t>
      </w:r>
      <w:r>
        <w:rPr>
          <w:b/>
          <w:szCs w:val="24"/>
        </w:rPr>
        <w:t xml:space="preserve"> </w:t>
      </w:r>
      <w:r w:rsidRPr="00E046E2">
        <w:rPr>
          <w:b/>
          <w:szCs w:val="24"/>
        </w:rPr>
        <w:t xml:space="preserve"> та</w:t>
      </w:r>
      <w:r>
        <w:rPr>
          <w:b/>
          <w:szCs w:val="24"/>
        </w:rPr>
        <w:t xml:space="preserve"> </w:t>
      </w:r>
      <w:r w:rsidRPr="00E046E2">
        <w:rPr>
          <w:b/>
          <w:szCs w:val="24"/>
        </w:rPr>
        <w:t xml:space="preserve"> її</w:t>
      </w:r>
    </w:p>
    <w:p w:rsidR="00316508" w:rsidRPr="00E046E2" w:rsidRDefault="00316508" w:rsidP="00316508">
      <w:pPr>
        <w:tabs>
          <w:tab w:val="left" w:pos="3402"/>
        </w:tabs>
        <w:spacing w:after="0" w:line="240" w:lineRule="auto"/>
        <w:jc w:val="both"/>
        <w:rPr>
          <w:b/>
          <w:szCs w:val="24"/>
        </w:rPr>
      </w:pPr>
      <w:r w:rsidRPr="00E046E2">
        <w:rPr>
          <w:b/>
          <w:szCs w:val="24"/>
        </w:rPr>
        <w:t xml:space="preserve">дисциплінарних </w:t>
      </w:r>
      <w:r>
        <w:rPr>
          <w:b/>
          <w:szCs w:val="24"/>
        </w:rPr>
        <w:t xml:space="preserve">    </w:t>
      </w:r>
      <w:r w:rsidRPr="00E046E2">
        <w:rPr>
          <w:b/>
          <w:szCs w:val="24"/>
        </w:rPr>
        <w:t xml:space="preserve">органів </w:t>
      </w:r>
      <w:r>
        <w:rPr>
          <w:b/>
          <w:szCs w:val="24"/>
        </w:rPr>
        <w:t xml:space="preserve">     </w:t>
      </w:r>
      <w:r w:rsidRPr="00E046E2">
        <w:rPr>
          <w:b/>
          <w:szCs w:val="24"/>
        </w:rPr>
        <w:t>у</w:t>
      </w:r>
    </w:p>
    <w:p w:rsidR="00316508" w:rsidRPr="00E046E2" w:rsidRDefault="00316508" w:rsidP="00316508">
      <w:pPr>
        <w:spacing w:after="0" w:line="240" w:lineRule="auto"/>
        <w:jc w:val="both"/>
        <w:rPr>
          <w:b/>
          <w:szCs w:val="24"/>
        </w:rPr>
      </w:pPr>
      <w:r w:rsidRPr="00E046E2">
        <w:rPr>
          <w:b/>
          <w:szCs w:val="24"/>
        </w:rPr>
        <w:t>дисциплінарних провадженнях</w:t>
      </w:r>
    </w:p>
    <w:p w:rsidR="00316508" w:rsidRPr="00E046E2" w:rsidRDefault="00316508" w:rsidP="00316508">
      <w:pPr>
        <w:spacing w:after="0" w:line="240" w:lineRule="auto"/>
        <w:jc w:val="both"/>
        <w:rPr>
          <w:b/>
          <w:szCs w:val="24"/>
        </w:rPr>
      </w:pPr>
      <w:r w:rsidRPr="00E046E2">
        <w:rPr>
          <w:b/>
          <w:szCs w:val="24"/>
        </w:rPr>
        <w:t>щодо суддів за 2023 рік</w:t>
      </w:r>
    </w:p>
    <w:p w:rsidR="00316508" w:rsidRDefault="00316508" w:rsidP="00316508">
      <w:pPr>
        <w:spacing w:after="0" w:line="240" w:lineRule="auto"/>
        <w:jc w:val="both"/>
        <w:rPr>
          <w:sz w:val="28"/>
          <w:szCs w:val="28"/>
        </w:rPr>
      </w:pPr>
    </w:p>
    <w:p w:rsidR="00316508" w:rsidRDefault="00316508" w:rsidP="00316508">
      <w:pPr>
        <w:spacing w:after="0" w:line="240" w:lineRule="auto"/>
        <w:jc w:val="both"/>
        <w:rPr>
          <w:sz w:val="28"/>
          <w:szCs w:val="28"/>
        </w:rPr>
      </w:pPr>
    </w:p>
    <w:p w:rsidR="00316508" w:rsidRPr="00FB26E1" w:rsidRDefault="00316508" w:rsidP="00316508">
      <w:pPr>
        <w:spacing w:after="0" w:line="240" w:lineRule="auto"/>
        <w:ind w:firstLine="567"/>
        <w:jc w:val="both"/>
        <w:rPr>
          <w:color w:val="1D1D1B"/>
          <w:sz w:val="28"/>
          <w:szCs w:val="28"/>
          <w:shd w:val="clear" w:color="auto" w:fill="FFFFFF"/>
        </w:rPr>
      </w:pPr>
      <w:r w:rsidRPr="00FB26E1">
        <w:rPr>
          <w:sz w:val="28"/>
          <w:szCs w:val="28"/>
        </w:rPr>
        <w:t xml:space="preserve">Відповідно до </w:t>
      </w:r>
      <w:r w:rsidRPr="00FB26E1">
        <w:rPr>
          <w:color w:val="1D1D1B"/>
          <w:sz w:val="28"/>
          <w:szCs w:val="28"/>
          <w:shd w:val="clear" w:color="auto" w:fill="FFFFFF"/>
        </w:rPr>
        <w:t>пункт</w:t>
      </w:r>
      <w:r>
        <w:rPr>
          <w:color w:val="1D1D1B"/>
          <w:sz w:val="28"/>
          <w:szCs w:val="28"/>
          <w:shd w:val="clear" w:color="auto" w:fill="FFFFFF"/>
        </w:rPr>
        <w:t>у</w:t>
      </w:r>
      <w:r w:rsidRPr="00FB26E1">
        <w:rPr>
          <w:color w:val="1D1D1B"/>
          <w:sz w:val="28"/>
          <w:szCs w:val="28"/>
          <w:shd w:val="clear" w:color="auto" w:fill="FFFFFF"/>
        </w:rPr>
        <w:t xml:space="preserve"> 20</w:t>
      </w:r>
      <w:r w:rsidRPr="00FB26E1">
        <w:rPr>
          <w:color w:val="1D1D1B"/>
          <w:sz w:val="28"/>
          <w:szCs w:val="28"/>
          <w:shd w:val="clear" w:color="auto" w:fill="FFFFFF"/>
          <w:vertAlign w:val="superscript"/>
        </w:rPr>
        <w:t>3</w:t>
      </w:r>
      <w:r w:rsidRPr="00FB26E1">
        <w:rPr>
          <w:color w:val="1D1D1B"/>
          <w:sz w:val="28"/>
          <w:szCs w:val="28"/>
          <w:shd w:val="clear" w:color="auto" w:fill="FFFFFF"/>
        </w:rPr>
        <w:t> частини першої статті 3 Закону України «Про Вищу раду правосуддя» Вища рада правосуддя узагальнює практику здійснення дисциплінарних проваджень стосовно суддів т</w:t>
      </w:r>
      <w:bookmarkStart w:id="0" w:name="_GoBack"/>
      <w:bookmarkEnd w:id="0"/>
      <w:r w:rsidRPr="00FB26E1">
        <w:rPr>
          <w:color w:val="1D1D1B"/>
          <w:sz w:val="28"/>
          <w:szCs w:val="28"/>
          <w:shd w:val="clear" w:color="auto" w:fill="FFFFFF"/>
        </w:rPr>
        <w:t>а ухвалені рішення про притягнення або відмову у притягненні судді до дисциплінарної відповідальності.</w:t>
      </w:r>
    </w:p>
    <w:p w:rsidR="00316508" w:rsidRPr="00FB26E1" w:rsidRDefault="00316508" w:rsidP="00316508">
      <w:pPr>
        <w:spacing w:after="0" w:line="240" w:lineRule="auto"/>
        <w:ind w:firstLine="567"/>
        <w:jc w:val="both"/>
        <w:rPr>
          <w:color w:val="1D1D1B"/>
          <w:sz w:val="28"/>
          <w:szCs w:val="28"/>
          <w:shd w:val="clear" w:color="auto" w:fill="FFFFFF"/>
        </w:rPr>
      </w:pPr>
      <w:r w:rsidRPr="00FB26E1">
        <w:rPr>
          <w:color w:val="1D1D1B"/>
          <w:sz w:val="28"/>
          <w:szCs w:val="28"/>
          <w:shd w:val="clear" w:color="auto" w:fill="FFFFFF"/>
        </w:rPr>
        <w:t>Постановою Кабінету Міністрів України від 4 березня 2023 року № 220 затверджено Державну антикорупційну програму на 2023–2025 роки (далі – Програма), одним із очікуваних стратегічних результатів якої визначено, що дисциплінарна практика щодо суддів є послідовною, передбачуваною, сталою та відкритою. Заходами з виконання Програми у 2024–2025 роках передбачені підготовка та оприлюднення Вищою радою правосуддя щороку узагальнень дисциплінарної практики Дисциплінарних палат Вищої ради правосуддя та узагальнень дисциплінарної практики Вищої ради правосуддя із перегляду рішень Дисциплінарних палат Вищої ради правосуддя за попередній календарний рік.</w:t>
      </w:r>
    </w:p>
    <w:p w:rsidR="00316508" w:rsidRPr="00FB26E1" w:rsidRDefault="00316508" w:rsidP="00316508">
      <w:pPr>
        <w:spacing w:after="0" w:line="240" w:lineRule="auto"/>
        <w:ind w:firstLine="567"/>
        <w:jc w:val="both"/>
        <w:rPr>
          <w:color w:val="1D1D1B"/>
          <w:sz w:val="28"/>
          <w:szCs w:val="28"/>
          <w:shd w:val="clear" w:color="auto" w:fill="FFFFFF"/>
        </w:rPr>
      </w:pPr>
      <w:r w:rsidRPr="00FB26E1">
        <w:rPr>
          <w:color w:val="1D1D1B"/>
          <w:sz w:val="28"/>
          <w:szCs w:val="28"/>
          <w:shd w:val="clear" w:color="auto" w:fill="FFFFFF"/>
        </w:rPr>
        <w:t xml:space="preserve">З метою здійснення аналізу та узагальнення практики Вищої ради правосуддя та її дисциплінарних органів у дисциплінарних провадженнях щодо суддів </w:t>
      </w:r>
      <w:r>
        <w:rPr>
          <w:color w:val="1D1D1B"/>
          <w:sz w:val="28"/>
          <w:szCs w:val="28"/>
          <w:shd w:val="clear" w:color="auto" w:fill="FFFFFF"/>
        </w:rPr>
        <w:t xml:space="preserve">рішенням Вищої ради правосуддя від 22 лютого 2024 року № 545/0/15-24 </w:t>
      </w:r>
      <w:r w:rsidRPr="00FB26E1">
        <w:rPr>
          <w:color w:val="1D1D1B"/>
          <w:sz w:val="28"/>
          <w:szCs w:val="28"/>
          <w:shd w:val="clear" w:color="auto" w:fill="FFFFFF"/>
        </w:rPr>
        <w:t>утворено робочу групу</w:t>
      </w:r>
      <w:r>
        <w:rPr>
          <w:color w:val="1D1D1B"/>
          <w:sz w:val="28"/>
          <w:szCs w:val="28"/>
          <w:shd w:val="clear" w:color="auto" w:fill="FFFFFF"/>
        </w:rPr>
        <w:t xml:space="preserve"> </w:t>
      </w:r>
      <w:r w:rsidRPr="003F0250">
        <w:rPr>
          <w:color w:val="1D1D1B"/>
          <w:sz w:val="28"/>
          <w:szCs w:val="28"/>
          <w:shd w:val="clear" w:color="auto" w:fill="FFFFFF"/>
        </w:rPr>
        <w:t>з питань узагальнення дисциплінарної практики щодо суддів</w:t>
      </w:r>
      <w:r>
        <w:rPr>
          <w:color w:val="1D1D1B"/>
          <w:sz w:val="28"/>
          <w:szCs w:val="28"/>
          <w:shd w:val="clear" w:color="auto" w:fill="FFFFFF"/>
        </w:rPr>
        <w:t xml:space="preserve"> та визначено її персональний склад.</w:t>
      </w:r>
    </w:p>
    <w:p w:rsidR="00316508" w:rsidRPr="00891867" w:rsidRDefault="00316508" w:rsidP="00316508">
      <w:pPr>
        <w:spacing w:after="0" w:line="240" w:lineRule="auto"/>
        <w:ind w:firstLine="567"/>
        <w:jc w:val="both"/>
        <w:rPr>
          <w:color w:val="1D1D1B"/>
          <w:sz w:val="28"/>
          <w:szCs w:val="28"/>
          <w:shd w:val="clear" w:color="auto" w:fill="FFFFFF"/>
        </w:rPr>
      </w:pPr>
      <w:r w:rsidRPr="00FB26E1">
        <w:rPr>
          <w:color w:val="1D1D1B"/>
          <w:sz w:val="28"/>
          <w:szCs w:val="28"/>
          <w:shd w:val="clear" w:color="auto" w:fill="FFFFFF"/>
        </w:rPr>
        <w:t xml:space="preserve"> </w:t>
      </w:r>
      <w:r>
        <w:rPr>
          <w:color w:val="1D1D1B"/>
          <w:sz w:val="28"/>
          <w:szCs w:val="28"/>
          <w:shd w:val="clear" w:color="auto" w:fill="FFFFFF"/>
        </w:rPr>
        <w:t>Робоча група</w:t>
      </w:r>
      <w:r w:rsidRPr="00FB26E1">
        <w:rPr>
          <w:color w:val="1D1D1B"/>
          <w:sz w:val="28"/>
          <w:szCs w:val="28"/>
          <w:shd w:val="clear" w:color="auto" w:fill="FFFFFF"/>
        </w:rPr>
        <w:t xml:space="preserve"> Вищої ради правосуддя </w:t>
      </w:r>
      <w:r>
        <w:rPr>
          <w:color w:val="1D1D1B"/>
          <w:sz w:val="28"/>
          <w:szCs w:val="28"/>
          <w:shd w:val="clear" w:color="auto" w:fill="FFFFFF"/>
        </w:rPr>
        <w:t>підготувала:</w:t>
      </w:r>
      <w:r w:rsidRPr="00FB26E1">
        <w:rPr>
          <w:color w:val="1D1D1B"/>
          <w:sz w:val="28"/>
          <w:szCs w:val="28"/>
          <w:shd w:val="clear" w:color="auto" w:fill="FFFFFF"/>
        </w:rPr>
        <w:t xml:space="preserve"> узагальнення</w:t>
      </w:r>
      <w:r>
        <w:rPr>
          <w:color w:val="1D1D1B"/>
          <w:sz w:val="28"/>
          <w:szCs w:val="28"/>
          <w:shd w:val="clear" w:color="auto" w:fill="FFFFFF"/>
        </w:rPr>
        <w:t xml:space="preserve"> </w:t>
      </w:r>
      <w:r w:rsidRPr="00FB26E1">
        <w:rPr>
          <w:sz w:val="28"/>
          <w:szCs w:val="28"/>
        </w:rPr>
        <w:t xml:space="preserve">дисциплінарної практики </w:t>
      </w:r>
      <w:r w:rsidRPr="00FB26E1">
        <w:rPr>
          <w:sz w:val="28"/>
          <w:szCs w:val="28"/>
          <w:lang w:eastAsia="uk-UA"/>
        </w:rPr>
        <w:t xml:space="preserve">Дисциплінарних палат Вищої ради правосуддя </w:t>
      </w:r>
      <w:r>
        <w:rPr>
          <w:sz w:val="28"/>
          <w:szCs w:val="28"/>
          <w:lang w:eastAsia="uk-UA"/>
        </w:rPr>
        <w:t>(</w:t>
      </w:r>
      <w:r w:rsidRPr="00FB26E1">
        <w:rPr>
          <w:sz w:val="28"/>
          <w:szCs w:val="28"/>
          <w:lang w:eastAsia="uk-UA"/>
        </w:rPr>
        <w:t>щодо постановлення ухвал про відмову у відкритті дисциплінарних справ стосовно суддів за 2023 рік</w:t>
      </w:r>
      <w:r>
        <w:rPr>
          <w:sz w:val="28"/>
          <w:szCs w:val="28"/>
          <w:lang w:eastAsia="uk-UA"/>
        </w:rPr>
        <w:t>);</w:t>
      </w:r>
      <w:r>
        <w:rPr>
          <w:color w:val="1D1D1B"/>
          <w:sz w:val="28"/>
          <w:szCs w:val="28"/>
          <w:shd w:val="clear" w:color="auto" w:fill="FFFFFF"/>
        </w:rPr>
        <w:t xml:space="preserve"> узагальнення </w:t>
      </w:r>
      <w:r w:rsidRPr="00FB26E1">
        <w:rPr>
          <w:sz w:val="28"/>
          <w:szCs w:val="28"/>
        </w:rPr>
        <w:t xml:space="preserve">дисциплінарної практики </w:t>
      </w:r>
      <w:r w:rsidRPr="00FB26E1">
        <w:rPr>
          <w:sz w:val="28"/>
          <w:szCs w:val="28"/>
          <w:lang w:eastAsia="uk-UA"/>
        </w:rPr>
        <w:t>Дисциплінарн</w:t>
      </w:r>
      <w:r>
        <w:rPr>
          <w:sz w:val="28"/>
          <w:szCs w:val="28"/>
          <w:lang w:eastAsia="uk-UA"/>
        </w:rPr>
        <w:t>их палат Вищої ради правосуддя (</w:t>
      </w:r>
      <w:r w:rsidRPr="00FB26E1">
        <w:rPr>
          <w:sz w:val="28"/>
          <w:szCs w:val="28"/>
          <w:lang w:eastAsia="uk-UA"/>
        </w:rPr>
        <w:t>щодо розгляду дисциплінарних сп</w:t>
      </w:r>
      <w:r>
        <w:rPr>
          <w:sz w:val="28"/>
          <w:szCs w:val="28"/>
          <w:lang w:eastAsia="uk-UA"/>
        </w:rPr>
        <w:t>рав стосовно суддів за 2023 рік);</w:t>
      </w:r>
      <w:r>
        <w:rPr>
          <w:color w:val="1D1D1B"/>
          <w:sz w:val="28"/>
          <w:szCs w:val="28"/>
          <w:shd w:val="clear" w:color="auto" w:fill="FFFFFF"/>
        </w:rPr>
        <w:t xml:space="preserve"> узагальнення </w:t>
      </w:r>
      <w:r w:rsidRPr="00FB26E1">
        <w:rPr>
          <w:bCs/>
          <w:sz w:val="28"/>
          <w:szCs w:val="28"/>
        </w:rPr>
        <w:t>дисциплінарної практики Вищої ради правосуддя із перегляду рішень Дисциплінарних палат Вищої ради правосуддя за 2023 рік</w:t>
      </w:r>
      <w:r>
        <w:rPr>
          <w:sz w:val="28"/>
          <w:szCs w:val="28"/>
          <w:lang w:eastAsia="uk-UA"/>
        </w:rPr>
        <w:t>. Узагальнення надані членам Вищої ради правосуддя для ознайомлення.</w:t>
      </w:r>
    </w:p>
    <w:p w:rsidR="00316508" w:rsidRPr="00FB26E1" w:rsidRDefault="00316508" w:rsidP="00316508">
      <w:pPr>
        <w:pStyle w:val="rtejustify"/>
        <w:shd w:val="clear" w:color="auto" w:fill="FFFFFF"/>
        <w:spacing w:before="0" w:beforeAutospacing="0" w:after="0" w:afterAutospacing="0"/>
        <w:ind w:firstLine="567"/>
        <w:jc w:val="both"/>
        <w:rPr>
          <w:color w:val="1D1D1B"/>
          <w:sz w:val="28"/>
          <w:szCs w:val="28"/>
        </w:rPr>
      </w:pPr>
      <w:r w:rsidRPr="00FB26E1">
        <w:rPr>
          <w:color w:val="1D1D1B"/>
          <w:sz w:val="28"/>
          <w:szCs w:val="28"/>
        </w:rPr>
        <w:lastRenderedPageBreak/>
        <w:t xml:space="preserve">Члени Вищої ради правосуддя </w:t>
      </w:r>
      <w:r>
        <w:rPr>
          <w:color w:val="1D1D1B"/>
          <w:sz w:val="28"/>
          <w:szCs w:val="28"/>
        </w:rPr>
        <w:t xml:space="preserve">після ознайомлення із зазначеними узагальненнями </w:t>
      </w:r>
      <w:r w:rsidRPr="00FB26E1">
        <w:rPr>
          <w:color w:val="1D1D1B"/>
          <w:sz w:val="28"/>
          <w:szCs w:val="28"/>
        </w:rPr>
        <w:t>дійшли висновку про необхі</w:t>
      </w:r>
      <w:r>
        <w:rPr>
          <w:color w:val="1D1D1B"/>
          <w:sz w:val="28"/>
          <w:szCs w:val="28"/>
        </w:rPr>
        <w:t>дність їх оприлюднення</w:t>
      </w:r>
      <w:r w:rsidRPr="00FB26E1">
        <w:rPr>
          <w:color w:val="1D1D1B"/>
          <w:sz w:val="28"/>
          <w:szCs w:val="28"/>
        </w:rPr>
        <w:t xml:space="preserve"> на офіційному </w:t>
      </w:r>
      <w:proofErr w:type="spellStart"/>
      <w:r w:rsidRPr="00FB26E1">
        <w:rPr>
          <w:color w:val="1D1D1B"/>
          <w:sz w:val="28"/>
          <w:szCs w:val="28"/>
        </w:rPr>
        <w:t>вебсайті</w:t>
      </w:r>
      <w:proofErr w:type="spellEnd"/>
      <w:r w:rsidRPr="00FB26E1">
        <w:rPr>
          <w:color w:val="1D1D1B"/>
          <w:sz w:val="28"/>
          <w:szCs w:val="28"/>
        </w:rPr>
        <w:t xml:space="preserve"> Вищої ради правосуддя.</w:t>
      </w:r>
    </w:p>
    <w:p w:rsidR="00316508" w:rsidRPr="00FB26E1" w:rsidRDefault="00316508" w:rsidP="00316508">
      <w:pPr>
        <w:pStyle w:val="rtejustify"/>
        <w:shd w:val="clear" w:color="auto" w:fill="FFFFFF"/>
        <w:spacing w:before="0" w:beforeAutospacing="0" w:after="0" w:afterAutospacing="0"/>
        <w:ind w:firstLine="567"/>
        <w:jc w:val="both"/>
        <w:rPr>
          <w:color w:val="1D1D1B"/>
          <w:sz w:val="28"/>
          <w:szCs w:val="28"/>
        </w:rPr>
      </w:pPr>
      <w:r w:rsidRPr="00FB26E1">
        <w:rPr>
          <w:color w:val="1D1D1B"/>
          <w:sz w:val="28"/>
          <w:szCs w:val="28"/>
        </w:rPr>
        <w:t>На підставі викладеного, керуючись статтею 34 Закону України «Про Вищу раду правосуддя», Вища рада правосуддя</w:t>
      </w:r>
    </w:p>
    <w:p w:rsidR="00316508" w:rsidRPr="00FB26E1" w:rsidRDefault="00316508" w:rsidP="00316508">
      <w:pPr>
        <w:pStyle w:val="rtejustify"/>
        <w:shd w:val="clear" w:color="auto" w:fill="FFFFFF"/>
        <w:spacing w:before="0" w:beforeAutospacing="0" w:after="0" w:afterAutospacing="0"/>
        <w:jc w:val="both"/>
        <w:rPr>
          <w:color w:val="1D1D1B"/>
          <w:sz w:val="28"/>
          <w:szCs w:val="28"/>
        </w:rPr>
      </w:pPr>
      <w:r w:rsidRPr="00FB26E1">
        <w:rPr>
          <w:color w:val="1D1D1B"/>
          <w:sz w:val="28"/>
          <w:szCs w:val="28"/>
        </w:rPr>
        <w:t> </w:t>
      </w:r>
    </w:p>
    <w:p w:rsidR="00316508" w:rsidRPr="00FB26E1" w:rsidRDefault="00316508" w:rsidP="00316508">
      <w:pPr>
        <w:pStyle w:val="rtecenter"/>
        <w:shd w:val="clear" w:color="auto" w:fill="FFFFFF"/>
        <w:spacing w:before="0" w:beforeAutospacing="0" w:after="0" w:afterAutospacing="0"/>
        <w:jc w:val="center"/>
        <w:rPr>
          <w:color w:val="1D1D1B"/>
          <w:sz w:val="28"/>
          <w:szCs w:val="28"/>
        </w:rPr>
      </w:pPr>
      <w:r w:rsidRPr="00FB26E1">
        <w:rPr>
          <w:rStyle w:val="ae"/>
          <w:color w:val="1D1D1B"/>
          <w:sz w:val="28"/>
          <w:szCs w:val="28"/>
        </w:rPr>
        <w:t>вирішила:</w:t>
      </w:r>
    </w:p>
    <w:p w:rsidR="00316508" w:rsidRPr="00FB26E1" w:rsidRDefault="00316508" w:rsidP="00316508">
      <w:pPr>
        <w:pStyle w:val="rtejustify"/>
        <w:shd w:val="clear" w:color="auto" w:fill="FFFFFF"/>
        <w:spacing w:before="0" w:beforeAutospacing="0" w:after="0" w:afterAutospacing="0"/>
        <w:jc w:val="both"/>
        <w:rPr>
          <w:color w:val="1D1D1B"/>
          <w:sz w:val="28"/>
          <w:szCs w:val="28"/>
        </w:rPr>
      </w:pPr>
      <w:r w:rsidRPr="00FB26E1">
        <w:rPr>
          <w:color w:val="1D1D1B"/>
          <w:sz w:val="28"/>
          <w:szCs w:val="28"/>
        </w:rPr>
        <w:t> </w:t>
      </w:r>
    </w:p>
    <w:p w:rsidR="00316508" w:rsidRDefault="00316508" w:rsidP="00316508">
      <w:pPr>
        <w:spacing w:after="0" w:line="240" w:lineRule="auto"/>
        <w:jc w:val="both"/>
        <w:rPr>
          <w:color w:val="1D1D1B"/>
          <w:sz w:val="28"/>
          <w:szCs w:val="28"/>
        </w:rPr>
      </w:pPr>
      <w:r w:rsidRPr="00FB26E1">
        <w:rPr>
          <w:color w:val="1D1D1B"/>
          <w:sz w:val="28"/>
          <w:szCs w:val="28"/>
        </w:rPr>
        <w:t xml:space="preserve">оприлюднити </w:t>
      </w:r>
      <w:r>
        <w:rPr>
          <w:color w:val="1D1D1B"/>
          <w:sz w:val="28"/>
          <w:szCs w:val="28"/>
        </w:rPr>
        <w:t xml:space="preserve">на офіційному </w:t>
      </w:r>
      <w:proofErr w:type="spellStart"/>
      <w:r>
        <w:rPr>
          <w:color w:val="1D1D1B"/>
          <w:sz w:val="28"/>
          <w:szCs w:val="28"/>
        </w:rPr>
        <w:t>вебсайті</w:t>
      </w:r>
      <w:proofErr w:type="spellEnd"/>
      <w:r>
        <w:rPr>
          <w:color w:val="1D1D1B"/>
          <w:sz w:val="28"/>
          <w:szCs w:val="28"/>
        </w:rPr>
        <w:t xml:space="preserve"> Вищої ради правосуддя:</w:t>
      </w:r>
      <w:r w:rsidRPr="00FB26E1">
        <w:rPr>
          <w:color w:val="1D1D1B"/>
          <w:sz w:val="28"/>
          <w:szCs w:val="28"/>
        </w:rPr>
        <w:t xml:space="preserve"> </w:t>
      </w:r>
    </w:p>
    <w:p w:rsidR="00316508" w:rsidRDefault="00316508" w:rsidP="00316508">
      <w:pPr>
        <w:spacing w:after="0" w:line="240" w:lineRule="auto"/>
        <w:ind w:firstLine="567"/>
        <w:jc w:val="both"/>
        <w:rPr>
          <w:sz w:val="28"/>
          <w:szCs w:val="28"/>
          <w:lang w:eastAsia="uk-UA"/>
        </w:rPr>
      </w:pPr>
      <w:r w:rsidRPr="00FB26E1">
        <w:rPr>
          <w:color w:val="1D1D1B"/>
          <w:sz w:val="28"/>
          <w:szCs w:val="28"/>
        </w:rPr>
        <w:t>узагальнення</w:t>
      </w:r>
      <w:r w:rsidRPr="00FB26E1">
        <w:rPr>
          <w:sz w:val="28"/>
          <w:szCs w:val="28"/>
        </w:rPr>
        <w:t xml:space="preserve"> дисциплінарної практики </w:t>
      </w:r>
      <w:r w:rsidRPr="00FB26E1">
        <w:rPr>
          <w:sz w:val="28"/>
          <w:szCs w:val="28"/>
          <w:lang w:eastAsia="uk-UA"/>
        </w:rPr>
        <w:t xml:space="preserve">Дисциплінарних палат Вищої ради правосуддя </w:t>
      </w:r>
      <w:r>
        <w:rPr>
          <w:sz w:val="28"/>
          <w:szCs w:val="28"/>
          <w:lang w:eastAsia="uk-UA"/>
        </w:rPr>
        <w:t>(</w:t>
      </w:r>
      <w:r w:rsidRPr="00FB26E1">
        <w:rPr>
          <w:sz w:val="28"/>
          <w:szCs w:val="28"/>
          <w:lang w:eastAsia="uk-UA"/>
        </w:rPr>
        <w:t>щодо постановлення ухвал про відмову у відкритті дисциплінарних справ стосовно суддів за 2023 рік</w:t>
      </w:r>
      <w:r>
        <w:rPr>
          <w:sz w:val="28"/>
          <w:szCs w:val="28"/>
          <w:lang w:eastAsia="uk-UA"/>
        </w:rPr>
        <w:t>);</w:t>
      </w:r>
    </w:p>
    <w:p w:rsidR="00316508" w:rsidRDefault="00316508" w:rsidP="00316508">
      <w:pPr>
        <w:spacing w:after="0" w:line="240" w:lineRule="auto"/>
        <w:ind w:firstLine="567"/>
        <w:jc w:val="both"/>
        <w:rPr>
          <w:sz w:val="28"/>
          <w:szCs w:val="28"/>
          <w:lang w:eastAsia="uk-UA"/>
        </w:rPr>
      </w:pPr>
      <w:r>
        <w:rPr>
          <w:sz w:val="28"/>
          <w:szCs w:val="28"/>
        </w:rPr>
        <w:t xml:space="preserve">узагальнення </w:t>
      </w:r>
      <w:r w:rsidRPr="00FB26E1">
        <w:rPr>
          <w:sz w:val="28"/>
          <w:szCs w:val="28"/>
        </w:rPr>
        <w:t xml:space="preserve">дисциплінарної практики </w:t>
      </w:r>
      <w:r w:rsidRPr="00FB26E1">
        <w:rPr>
          <w:sz w:val="28"/>
          <w:szCs w:val="28"/>
          <w:lang w:eastAsia="uk-UA"/>
        </w:rPr>
        <w:t>Дисциплінарн</w:t>
      </w:r>
      <w:r>
        <w:rPr>
          <w:sz w:val="28"/>
          <w:szCs w:val="28"/>
          <w:lang w:eastAsia="uk-UA"/>
        </w:rPr>
        <w:t>их палат Вищої ради правосуддя (</w:t>
      </w:r>
      <w:r w:rsidRPr="00FB26E1">
        <w:rPr>
          <w:sz w:val="28"/>
          <w:szCs w:val="28"/>
          <w:lang w:eastAsia="uk-UA"/>
        </w:rPr>
        <w:t>щодо розгляду дисциплінарних сп</w:t>
      </w:r>
      <w:r>
        <w:rPr>
          <w:sz w:val="28"/>
          <w:szCs w:val="28"/>
          <w:lang w:eastAsia="uk-UA"/>
        </w:rPr>
        <w:t>рав стосовно суддів за 2023 рік);</w:t>
      </w:r>
    </w:p>
    <w:p w:rsidR="00316508" w:rsidRPr="00FB26E1" w:rsidRDefault="00316508" w:rsidP="00316508">
      <w:pPr>
        <w:spacing w:after="0" w:line="240" w:lineRule="auto"/>
        <w:ind w:firstLine="567"/>
        <w:jc w:val="both"/>
        <w:rPr>
          <w:color w:val="1D1D1B"/>
          <w:sz w:val="28"/>
          <w:szCs w:val="28"/>
          <w:shd w:val="clear" w:color="auto" w:fill="FFFFFF"/>
        </w:rPr>
      </w:pPr>
      <w:r>
        <w:rPr>
          <w:bCs/>
          <w:sz w:val="28"/>
          <w:szCs w:val="28"/>
        </w:rPr>
        <w:t xml:space="preserve">узагальнення </w:t>
      </w:r>
      <w:r w:rsidRPr="00FB26E1">
        <w:rPr>
          <w:bCs/>
          <w:sz w:val="28"/>
          <w:szCs w:val="28"/>
        </w:rPr>
        <w:t>дисциплінарної практики Вищої ради правосуддя із перегляду рішень Дисциплінарних палат Вищої ради правосуддя за 2023 рік</w:t>
      </w:r>
      <w:r>
        <w:rPr>
          <w:bCs/>
          <w:sz w:val="28"/>
          <w:szCs w:val="28"/>
        </w:rPr>
        <w:t>.</w:t>
      </w:r>
    </w:p>
    <w:p w:rsidR="00316508" w:rsidRDefault="00316508" w:rsidP="00316508">
      <w:pPr>
        <w:spacing w:after="0" w:line="240" w:lineRule="auto"/>
        <w:ind w:firstLine="567"/>
        <w:jc w:val="both"/>
        <w:rPr>
          <w:sz w:val="28"/>
          <w:szCs w:val="28"/>
          <w:lang w:eastAsia="uk-UA"/>
        </w:rPr>
      </w:pPr>
    </w:p>
    <w:p w:rsidR="00316508" w:rsidRDefault="00316508" w:rsidP="00316508">
      <w:pPr>
        <w:spacing w:after="0" w:line="240" w:lineRule="auto"/>
        <w:ind w:firstLine="567"/>
        <w:jc w:val="both"/>
        <w:rPr>
          <w:sz w:val="28"/>
          <w:szCs w:val="28"/>
          <w:lang w:eastAsia="uk-UA"/>
        </w:rPr>
      </w:pPr>
    </w:p>
    <w:p w:rsidR="00316508" w:rsidRPr="00FB26E1" w:rsidRDefault="00316508" w:rsidP="00316508">
      <w:pPr>
        <w:spacing w:after="0" w:line="240" w:lineRule="auto"/>
        <w:jc w:val="both"/>
        <w:rPr>
          <w:b/>
          <w:sz w:val="28"/>
          <w:szCs w:val="28"/>
          <w:lang w:eastAsia="uk-UA"/>
        </w:rPr>
      </w:pPr>
      <w:r w:rsidRPr="00FB26E1">
        <w:rPr>
          <w:b/>
          <w:sz w:val="28"/>
          <w:szCs w:val="28"/>
          <w:lang w:eastAsia="uk-UA"/>
        </w:rPr>
        <w:t>Голова Вищої ради правосуддя                                                Григорій УСИК</w:t>
      </w:r>
    </w:p>
    <w:p w:rsidR="00E629FB" w:rsidRDefault="00E629FB" w:rsidP="00E629FB">
      <w:pPr>
        <w:pStyle w:val="a3"/>
        <w:tabs>
          <w:tab w:val="left" w:pos="2940"/>
          <w:tab w:val="center" w:pos="4677"/>
        </w:tabs>
        <w:spacing w:before="0" w:beforeAutospacing="0" w:after="0" w:afterAutospacing="0"/>
        <w:jc w:val="both"/>
        <w:rPr>
          <w:bCs/>
          <w:color w:val="000000"/>
          <w:sz w:val="28"/>
          <w:szCs w:val="28"/>
        </w:rPr>
      </w:pPr>
    </w:p>
    <w:p w:rsidR="00E629FB" w:rsidRDefault="00E629FB" w:rsidP="00E629FB">
      <w:pPr>
        <w:pStyle w:val="a3"/>
        <w:tabs>
          <w:tab w:val="left" w:pos="2940"/>
          <w:tab w:val="center" w:pos="4677"/>
        </w:tabs>
        <w:spacing w:before="0" w:beforeAutospacing="0" w:after="0" w:afterAutospacing="0"/>
        <w:jc w:val="both"/>
        <w:rPr>
          <w:bCs/>
          <w:color w:val="000000"/>
          <w:sz w:val="28"/>
          <w:szCs w:val="28"/>
        </w:rPr>
      </w:pPr>
    </w:p>
    <w:p w:rsidR="00E629FB" w:rsidRDefault="00E629FB" w:rsidP="00E629FB">
      <w:pPr>
        <w:pStyle w:val="a3"/>
        <w:tabs>
          <w:tab w:val="left" w:pos="2940"/>
          <w:tab w:val="center" w:pos="4677"/>
        </w:tabs>
        <w:spacing w:before="0" w:beforeAutospacing="0" w:after="0" w:afterAutospacing="0"/>
        <w:jc w:val="both"/>
        <w:rPr>
          <w:bCs/>
          <w:color w:val="000000"/>
          <w:sz w:val="28"/>
          <w:szCs w:val="28"/>
        </w:rPr>
      </w:pPr>
    </w:p>
    <w:p w:rsidR="00E629FB" w:rsidRDefault="00E629FB" w:rsidP="00E629FB">
      <w:pPr>
        <w:pStyle w:val="a3"/>
        <w:tabs>
          <w:tab w:val="left" w:pos="2940"/>
          <w:tab w:val="center" w:pos="4677"/>
        </w:tabs>
        <w:spacing w:before="0" w:beforeAutospacing="0" w:after="0" w:afterAutospacing="0"/>
        <w:jc w:val="both"/>
        <w:rPr>
          <w:bCs/>
          <w:color w:val="000000"/>
          <w:sz w:val="28"/>
          <w:szCs w:val="28"/>
        </w:rPr>
      </w:pPr>
    </w:p>
    <w:p w:rsidR="00E629FB" w:rsidRDefault="00E629FB" w:rsidP="00E629FB">
      <w:pPr>
        <w:pStyle w:val="a3"/>
        <w:tabs>
          <w:tab w:val="left" w:pos="2940"/>
          <w:tab w:val="center" w:pos="4677"/>
        </w:tabs>
        <w:spacing w:before="0" w:beforeAutospacing="0" w:after="0" w:afterAutospacing="0"/>
        <w:jc w:val="both"/>
        <w:rPr>
          <w:bCs/>
          <w:color w:val="000000"/>
          <w:sz w:val="28"/>
          <w:szCs w:val="28"/>
        </w:rPr>
      </w:pPr>
    </w:p>
    <w:p w:rsidR="00E629FB" w:rsidRDefault="00E629FB" w:rsidP="00E629FB">
      <w:pPr>
        <w:pStyle w:val="a3"/>
        <w:tabs>
          <w:tab w:val="left" w:pos="2940"/>
          <w:tab w:val="center" w:pos="4677"/>
        </w:tabs>
        <w:spacing w:before="0" w:beforeAutospacing="0" w:after="0" w:afterAutospacing="0"/>
        <w:jc w:val="both"/>
        <w:rPr>
          <w:bCs/>
          <w:color w:val="000000"/>
          <w:sz w:val="28"/>
          <w:szCs w:val="28"/>
        </w:rPr>
      </w:pPr>
    </w:p>
    <w:p w:rsidR="00E629FB" w:rsidRDefault="00E629FB" w:rsidP="00E629FB">
      <w:pPr>
        <w:spacing w:after="0" w:line="240" w:lineRule="auto"/>
        <w:ind w:left="5954"/>
        <w:rPr>
          <w:color w:val="000000"/>
          <w:sz w:val="28"/>
          <w:szCs w:val="28"/>
          <w:lang w:eastAsia="uk-UA"/>
        </w:rPr>
      </w:pPr>
    </w:p>
    <w:p w:rsidR="00E629FB" w:rsidRDefault="00E629FB" w:rsidP="00E629FB">
      <w:pPr>
        <w:spacing w:after="0" w:line="240" w:lineRule="auto"/>
        <w:ind w:left="5954"/>
        <w:rPr>
          <w:color w:val="000000"/>
          <w:sz w:val="28"/>
          <w:szCs w:val="28"/>
          <w:lang w:eastAsia="uk-UA"/>
        </w:rPr>
      </w:pPr>
    </w:p>
    <w:p w:rsidR="00E629FB" w:rsidRDefault="00E629FB" w:rsidP="00E629FB">
      <w:pPr>
        <w:spacing w:after="0" w:line="240" w:lineRule="auto"/>
        <w:ind w:left="5954"/>
        <w:rPr>
          <w:color w:val="000000"/>
          <w:sz w:val="28"/>
          <w:szCs w:val="28"/>
          <w:lang w:eastAsia="uk-UA"/>
        </w:rPr>
      </w:pPr>
    </w:p>
    <w:p w:rsidR="00E629FB" w:rsidRDefault="00E629FB" w:rsidP="00E629FB">
      <w:pPr>
        <w:spacing w:after="0" w:line="240" w:lineRule="auto"/>
        <w:ind w:left="5954"/>
        <w:rPr>
          <w:color w:val="000000"/>
          <w:sz w:val="28"/>
          <w:szCs w:val="28"/>
          <w:lang w:eastAsia="uk-UA"/>
        </w:rPr>
      </w:pPr>
    </w:p>
    <w:p w:rsidR="00E629FB" w:rsidRDefault="00E629FB" w:rsidP="00E629FB">
      <w:pPr>
        <w:spacing w:after="0" w:line="240" w:lineRule="auto"/>
        <w:ind w:left="5954"/>
        <w:rPr>
          <w:color w:val="000000"/>
          <w:sz w:val="28"/>
          <w:szCs w:val="28"/>
          <w:lang w:eastAsia="uk-UA"/>
        </w:rPr>
      </w:pPr>
    </w:p>
    <w:sectPr w:rsidR="00E629FB" w:rsidSect="00B04D28">
      <w:headerReference w:type="default" r:id="rId7"/>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04D28" w:rsidRDefault="00B04D28" w:rsidP="00B04D28">
      <w:pPr>
        <w:spacing w:after="0" w:line="240" w:lineRule="auto"/>
      </w:pPr>
      <w:r>
        <w:separator/>
      </w:r>
    </w:p>
  </w:endnote>
  <w:endnote w:type="continuationSeparator" w:id="0">
    <w:p w:rsidR="00B04D28" w:rsidRDefault="00B04D28" w:rsidP="00B04D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04D28" w:rsidRDefault="00B04D28" w:rsidP="00B04D28">
      <w:pPr>
        <w:spacing w:after="0" w:line="240" w:lineRule="auto"/>
      </w:pPr>
      <w:r>
        <w:separator/>
      </w:r>
    </w:p>
  </w:footnote>
  <w:footnote w:type="continuationSeparator" w:id="0">
    <w:p w:rsidR="00B04D28" w:rsidRDefault="00B04D28" w:rsidP="00B04D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01353481"/>
      <w:docPartObj>
        <w:docPartGallery w:val="Page Numbers (Top of Page)"/>
        <w:docPartUnique/>
      </w:docPartObj>
    </w:sdtPr>
    <w:sdtContent>
      <w:p w:rsidR="00B04D28" w:rsidRDefault="00B04D28">
        <w:pPr>
          <w:pStyle w:val="af"/>
          <w:jc w:val="center"/>
        </w:pPr>
        <w:r>
          <w:fldChar w:fldCharType="begin"/>
        </w:r>
        <w:r>
          <w:instrText>PAGE   \* MERGEFORMAT</w:instrText>
        </w:r>
        <w:r>
          <w:fldChar w:fldCharType="separate"/>
        </w:r>
        <w:r>
          <w:rPr>
            <w:noProof/>
          </w:rPr>
          <w:t>2</w:t>
        </w:r>
        <w:r>
          <w:fldChar w:fldCharType="end"/>
        </w:r>
      </w:p>
    </w:sdtContent>
  </w:sdt>
  <w:p w:rsidR="00B04D28" w:rsidRDefault="00B04D28">
    <w:pPr>
      <w:pStyle w:val="af"/>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116"/>
    <w:rsid w:val="000B752A"/>
    <w:rsid w:val="00141507"/>
    <w:rsid w:val="00256116"/>
    <w:rsid w:val="00293FBB"/>
    <w:rsid w:val="00316508"/>
    <w:rsid w:val="004122D6"/>
    <w:rsid w:val="0049434D"/>
    <w:rsid w:val="004A3D07"/>
    <w:rsid w:val="005C107F"/>
    <w:rsid w:val="00646ABD"/>
    <w:rsid w:val="00670A12"/>
    <w:rsid w:val="00806C84"/>
    <w:rsid w:val="00897350"/>
    <w:rsid w:val="0091248D"/>
    <w:rsid w:val="00934F81"/>
    <w:rsid w:val="009B0A51"/>
    <w:rsid w:val="00AC71EA"/>
    <w:rsid w:val="00B04D28"/>
    <w:rsid w:val="00CD7702"/>
    <w:rsid w:val="00D1311C"/>
    <w:rsid w:val="00D76F8D"/>
    <w:rsid w:val="00D826A9"/>
    <w:rsid w:val="00D91211"/>
    <w:rsid w:val="00DE6F1F"/>
    <w:rsid w:val="00E32EAD"/>
    <w:rsid w:val="00E629FB"/>
    <w:rsid w:val="00F764EF"/>
    <w:rsid w:val="00F8465A"/>
    <w:rsid w:val="00FB7B6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F675391-E908-4FE0-A914-0AE6FF3BC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629FB"/>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E629FB"/>
    <w:pPr>
      <w:spacing w:before="100" w:beforeAutospacing="1" w:after="100" w:afterAutospacing="1" w:line="240" w:lineRule="auto"/>
    </w:pPr>
    <w:rPr>
      <w:rFonts w:eastAsia="Times New Roman"/>
      <w:szCs w:val="24"/>
      <w:lang w:eastAsia="uk-UA"/>
    </w:rPr>
  </w:style>
  <w:style w:type="character" w:styleId="a4">
    <w:name w:val="Hyperlink"/>
    <w:basedOn w:val="a0"/>
    <w:uiPriority w:val="99"/>
    <w:unhideWhenUsed/>
    <w:rsid w:val="00E629FB"/>
    <w:rPr>
      <w:color w:val="0000FF"/>
      <w:u w:val="single"/>
    </w:rPr>
  </w:style>
  <w:style w:type="paragraph" w:styleId="a5">
    <w:name w:val="List Paragraph"/>
    <w:aliases w:val="Подглава"/>
    <w:basedOn w:val="a"/>
    <w:link w:val="a6"/>
    <w:uiPriority w:val="34"/>
    <w:qFormat/>
    <w:rsid w:val="00E629FB"/>
    <w:pPr>
      <w:ind w:left="720"/>
      <w:contextualSpacing/>
    </w:pPr>
    <w:rPr>
      <w:lang w:val="ru-RU"/>
    </w:rPr>
  </w:style>
  <w:style w:type="paragraph" w:styleId="a7">
    <w:name w:val="No Spacing"/>
    <w:link w:val="a8"/>
    <w:uiPriority w:val="1"/>
    <w:qFormat/>
    <w:rsid w:val="00E629FB"/>
    <w:pPr>
      <w:spacing w:after="0" w:line="240" w:lineRule="auto"/>
    </w:pPr>
    <w:rPr>
      <w:rFonts w:ascii="Times New Roman" w:eastAsia="Calibri" w:hAnsi="Times New Roman" w:cs="Times New Roman"/>
      <w:sz w:val="28"/>
    </w:rPr>
  </w:style>
  <w:style w:type="character" w:customStyle="1" w:styleId="a6">
    <w:name w:val="Абзац списку Знак"/>
    <w:aliases w:val="Подглава Знак"/>
    <w:basedOn w:val="a0"/>
    <w:link w:val="a5"/>
    <w:uiPriority w:val="34"/>
    <w:rsid w:val="00E629FB"/>
    <w:rPr>
      <w:rFonts w:ascii="Times New Roman" w:eastAsia="Calibri" w:hAnsi="Times New Roman" w:cs="Times New Roman"/>
      <w:sz w:val="24"/>
      <w:lang w:val="ru-RU"/>
    </w:rPr>
  </w:style>
  <w:style w:type="character" w:customStyle="1" w:styleId="a8">
    <w:name w:val="Без інтервалів Знак"/>
    <w:basedOn w:val="a0"/>
    <w:link w:val="a7"/>
    <w:uiPriority w:val="1"/>
    <w:rsid w:val="00E629FB"/>
    <w:rPr>
      <w:rFonts w:ascii="Times New Roman" w:eastAsia="Calibri" w:hAnsi="Times New Roman" w:cs="Times New Roman"/>
      <w:sz w:val="28"/>
    </w:rPr>
  </w:style>
  <w:style w:type="paragraph" w:styleId="a9">
    <w:name w:val="footer"/>
    <w:basedOn w:val="a"/>
    <w:link w:val="aa"/>
    <w:uiPriority w:val="99"/>
    <w:unhideWhenUsed/>
    <w:rsid w:val="00E629FB"/>
    <w:pPr>
      <w:tabs>
        <w:tab w:val="center" w:pos="4819"/>
        <w:tab w:val="right" w:pos="9639"/>
      </w:tabs>
    </w:pPr>
  </w:style>
  <w:style w:type="character" w:customStyle="1" w:styleId="aa">
    <w:name w:val="Нижній колонтитул Знак"/>
    <w:basedOn w:val="a0"/>
    <w:link w:val="a9"/>
    <w:uiPriority w:val="99"/>
    <w:rsid w:val="00E629FB"/>
    <w:rPr>
      <w:rFonts w:ascii="Times New Roman" w:eastAsia="Calibri" w:hAnsi="Times New Roman" w:cs="Times New Roman"/>
      <w:sz w:val="24"/>
    </w:rPr>
  </w:style>
  <w:style w:type="table" w:styleId="ab">
    <w:name w:val="Table Grid"/>
    <w:basedOn w:val="a1"/>
    <w:uiPriority w:val="39"/>
    <w:rsid w:val="00D131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Balloon Text"/>
    <w:basedOn w:val="a"/>
    <w:link w:val="ad"/>
    <w:uiPriority w:val="99"/>
    <w:semiHidden/>
    <w:unhideWhenUsed/>
    <w:rsid w:val="009B0A51"/>
    <w:pPr>
      <w:spacing w:after="0" w:line="240" w:lineRule="auto"/>
    </w:pPr>
    <w:rPr>
      <w:rFonts w:ascii="Segoe UI" w:hAnsi="Segoe UI" w:cs="Segoe UI"/>
      <w:sz w:val="18"/>
      <w:szCs w:val="18"/>
    </w:rPr>
  </w:style>
  <w:style w:type="character" w:customStyle="1" w:styleId="ad">
    <w:name w:val="Текст у виносці Знак"/>
    <w:basedOn w:val="a0"/>
    <w:link w:val="ac"/>
    <w:uiPriority w:val="99"/>
    <w:semiHidden/>
    <w:rsid w:val="009B0A51"/>
    <w:rPr>
      <w:rFonts w:ascii="Segoe UI" w:eastAsia="Calibri" w:hAnsi="Segoe UI" w:cs="Segoe UI"/>
      <w:sz w:val="18"/>
      <w:szCs w:val="18"/>
    </w:rPr>
  </w:style>
  <w:style w:type="paragraph" w:customStyle="1" w:styleId="rtejustify">
    <w:name w:val="rtejustify"/>
    <w:basedOn w:val="a"/>
    <w:rsid w:val="00316508"/>
    <w:pPr>
      <w:spacing w:before="100" w:beforeAutospacing="1" w:after="100" w:afterAutospacing="1" w:line="240" w:lineRule="auto"/>
    </w:pPr>
    <w:rPr>
      <w:rFonts w:eastAsia="Times New Roman"/>
      <w:szCs w:val="24"/>
      <w:lang w:eastAsia="uk-UA"/>
    </w:rPr>
  </w:style>
  <w:style w:type="paragraph" w:customStyle="1" w:styleId="rtecenter">
    <w:name w:val="rtecenter"/>
    <w:basedOn w:val="a"/>
    <w:rsid w:val="00316508"/>
    <w:pPr>
      <w:spacing w:before="100" w:beforeAutospacing="1" w:after="100" w:afterAutospacing="1" w:line="240" w:lineRule="auto"/>
    </w:pPr>
    <w:rPr>
      <w:rFonts w:eastAsia="Times New Roman"/>
      <w:szCs w:val="24"/>
      <w:lang w:eastAsia="uk-UA"/>
    </w:rPr>
  </w:style>
  <w:style w:type="character" w:styleId="ae">
    <w:name w:val="Strong"/>
    <w:basedOn w:val="a0"/>
    <w:uiPriority w:val="22"/>
    <w:qFormat/>
    <w:rsid w:val="00316508"/>
    <w:rPr>
      <w:b/>
      <w:bCs/>
    </w:rPr>
  </w:style>
  <w:style w:type="paragraph" w:styleId="af">
    <w:name w:val="header"/>
    <w:basedOn w:val="a"/>
    <w:link w:val="af0"/>
    <w:uiPriority w:val="99"/>
    <w:unhideWhenUsed/>
    <w:rsid w:val="00B04D28"/>
    <w:pPr>
      <w:tabs>
        <w:tab w:val="center" w:pos="4819"/>
        <w:tab w:val="right" w:pos="9639"/>
      </w:tabs>
      <w:spacing w:after="0" w:line="240" w:lineRule="auto"/>
    </w:pPr>
  </w:style>
  <w:style w:type="character" w:customStyle="1" w:styleId="af0">
    <w:name w:val="Верхній колонтитул Знак"/>
    <w:basedOn w:val="a0"/>
    <w:link w:val="af"/>
    <w:uiPriority w:val="99"/>
    <w:rsid w:val="00B04D28"/>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558466">
      <w:bodyDiv w:val="1"/>
      <w:marLeft w:val="0"/>
      <w:marRight w:val="0"/>
      <w:marTop w:val="0"/>
      <w:marBottom w:val="0"/>
      <w:divBdr>
        <w:top w:val="none" w:sz="0" w:space="0" w:color="auto"/>
        <w:left w:val="none" w:sz="0" w:space="0" w:color="auto"/>
        <w:bottom w:val="none" w:sz="0" w:space="0" w:color="auto"/>
        <w:right w:val="none" w:sz="0" w:space="0" w:color="auto"/>
      </w:divBdr>
    </w:div>
    <w:div w:id="166334236">
      <w:bodyDiv w:val="1"/>
      <w:marLeft w:val="0"/>
      <w:marRight w:val="0"/>
      <w:marTop w:val="0"/>
      <w:marBottom w:val="0"/>
      <w:divBdr>
        <w:top w:val="none" w:sz="0" w:space="0" w:color="auto"/>
        <w:left w:val="none" w:sz="0" w:space="0" w:color="auto"/>
        <w:bottom w:val="none" w:sz="0" w:space="0" w:color="auto"/>
        <w:right w:val="none" w:sz="0" w:space="0" w:color="auto"/>
      </w:divBdr>
    </w:div>
    <w:div w:id="213009422">
      <w:bodyDiv w:val="1"/>
      <w:marLeft w:val="0"/>
      <w:marRight w:val="0"/>
      <w:marTop w:val="0"/>
      <w:marBottom w:val="0"/>
      <w:divBdr>
        <w:top w:val="none" w:sz="0" w:space="0" w:color="auto"/>
        <w:left w:val="none" w:sz="0" w:space="0" w:color="auto"/>
        <w:bottom w:val="none" w:sz="0" w:space="0" w:color="auto"/>
        <w:right w:val="none" w:sz="0" w:space="0" w:color="auto"/>
      </w:divBdr>
    </w:div>
    <w:div w:id="280458483">
      <w:bodyDiv w:val="1"/>
      <w:marLeft w:val="0"/>
      <w:marRight w:val="0"/>
      <w:marTop w:val="0"/>
      <w:marBottom w:val="0"/>
      <w:divBdr>
        <w:top w:val="none" w:sz="0" w:space="0" w:color="auto"/>
        <w:left w:val="none" w:sz="0" w:space="0" w:color="auto"/>
        <w:bottom w:val="none" w:sz="0" w:space="0" w:color="auto"/>
        <w:right w:val="none" w:sz="0" w:space="0" w:color="auto"/>
      </w:divBdr>
    </w:div>
    <w:div w:id="386150496">
      <w:bodyDiv w:val="1"/>
      <w:marLeft w:val="0"/>
      <w:marRight w:val="0"/>
      <w:marTop w:val="0"/>
      <w:marBottom w:val="0"/>
      <w:divBdr>
        <w:top w:val="none" w:sz="0" w:space="0" w:color="auto"/>
        <w:left w:val="none" w:sz="0" w:space="0" w:color="auto"/>
        <w:bottom w:val="none" w:sz="0" w:space="0" w:color="auto"/>
        <w:right w:val="none" w:sz="0" w:space="0" w:color="auto"/>
      </w:divBdr>
    </w:div>
    <w:div w:id="409237221">
      <w:bodyDiv w:val="1"/>
      <w:marLeft w:val="0"/>
      <w:marRight w:val="0"/>
      <w:marTop w:val="0"/>
      <w:marBottom w:val="0"/>
      <w:divBdr>
        <w:top w:val="none" w:sz="0" w:space="0" w:color="auto"/>
        <w:left w:val="none" w:sz="0" w:space="0" w:color="auto"/>
        <w:bottom w:val="none" w:sz="0" w:space="0" w:color="auto"/>
        <w:right w:val="none" w:sz="0" w:space="0" w:color="auto"/>
      </w:divBdr>
    </w:div>
    <w:div w:id="616524288">
      <w:bodyDiv w:val="1"/>
      <w:marLeft w:val="0"/>
      <w:marRight w:val="0"/>
      <w:marTop w:val="0"/>
      <w:marBottom w:val="0"/>
      <w:divBdr>
        <w:top w:val="none" w:sz="0" w:space="0" w:color="auto"/>
        <w:left w:val="none" w:sz="0" w:space="0" w:color="auto"/>
        <w:bottom w:val="none" w:sz="0" w:space="0" w:color="auto"/>
        <w:right w:val="none" w:sz="0" w:space="0" w:color="auto"/>
      </w:divBdr>
    </w:div>
    <w:div w:id="662860121">
      <w:bodyDiv w:val="1"/>
      <w:marLeft w:val="0"/>
      <w:marRight w:val="0"/>
      <w:marTop w:val="0"/>
      <w:marBottom w:val="0"/>
      <w:divBdr>
        <w:top w:val="none" w:sz="0" w:space="0" w:color="auto"/>
        <w:left w:val="none" w:sz="0" w:space="0" w:color="auto"/>
        <w:bottom w:val="none" w:sz="0" w:space="0" w:color="auto"/>
        <w:right w:val="none" w:sz="0" w:space="0" w:color="auto"/>
      </w:divBdr>
    </w:div>
    <w:div w:id="672416663">
      <w:bodyDiv w:val="1"/>
      <w:marLeft w:val="0"/>
      <w:marRight w:val="0"/>
      <w:marTop w:val="0"/>
      <w:marBottom w:val="0"/>
      <w:divBdr>
        <w:top w:val="none" w:sz="0" w:space="0" w:color="auto"/>
        <w:left w:val="none" w:sz="0" w:space="0" w:color="auto"/>
        <w:bottom w:val="none" w:sz="0" w:space="0" w:color="auto"/>
        <w:right w:val="none" w:sz="0" w:space="0" w:color="auto"/>
      </w:divBdr>
    </w:div>
    <w:div w:id="757023140">
      <w:bodyDiv w:val="1"/>
      <w:marLeft w:val="0"/>
      <w:marRight w:val="0"/>
      <w:marTop w:val="0"/>
      <w:marBottom w:val="0"/>
      <w:divBdr>
        <w:top w:val="none" w:sz="0" w:space="0" w:color="auto"/>
        <w:left w:val="none" w:sz="0" w:space="0" w:color="auto"/>
        <w:bottom w:val="none" w:sz="0" w:space="0" w:color="auto"/>
        <w:right w:val="none" w:sz="0" w:space="0" w:color="auto"/>
      </w:divBdr>
    </w:div>
    <w:div w:id="789855729">
      <w:bodyDiv w:val="1"/>
      <w:marLeft w:val="0"/>
      <w:marRight w:val="0"/>
      <w:marTop w:val="0"/>
      <w:marBottom w:val="0"/>
      <w:divBdr>
        <w:top w:val="none" w:sz="0" w:space="0" w:color="auto"/>
        <w:left w:val="none" w:sz="0" w:space="0" w:color="auto"/>
        <w:bottom w:val="none" w:sz="0" w:space="0" w:color="auto"/>
        <w:right w:val="none" w:sz="0" w:space="0" w:color="auto"/>
      </w:divBdr>
    </w:div>
    <w:div w:id="841044148">
      <w:bodyDiv w:val="1"/>
      <w:marLeft w:val="0"/>
      <w:marRight w:val="0"/>
      <w:marTop w:val="0"/>
      <w:marBottom w:val="0"/>
      <w:divBdr>
        <w:top w:val="none" w:sz="0" w:space="0" w:color="auto"/>
        <w:left w:val="none" w:sz="0" w:space="0" w:color="auto"/>
        <w:bottom w:val="none" w:sz="0" w:space="0" w:color="auto"/>
        <w:right w:val="none" w:sz="0" w:space="0" w:color="auto"/>
      </w:divBdr>
    </w:div>
    <w:div w:id="848519915">
      <w:bodyDiv w:val="1"/>
      <w:marLeft w:val="0"/>
      <w:marRight w:val="0"/>
      <w:marTop w:val="0"/>
      <w:marBottom w:val="0"/>
      <w:divBdr>
        <w:top w:val="none" w:sz="0" w:space="0" w:color="auto"/>
        <w:left w:val="none" w:sz="0" w:space="0" w:color="auto"/>
        <w:bottom w:val="none" w:sz="0" w:space="0" w:color="auto"/>
        <w:right w:val="none" w:sz="0" w:space="0" w:color="auto"/>
      </w:divBdr>
    </w:div>
    <w:div w:id="925069636">
      <w:bodyDiv w:val="1"/>
      <w:marLeft w:val="0"/>
      <w:marRight w:val="0"/>
      <w:marTop w:val="0"/>
      <w:marBottom w:val="0"/>
      <w:divBdr>
        <w:top w:val="none" w:sz="0" w:space="0" w:color="auto"/>
        <w:left w:val="none" w:sz="0" w:space="0" w:color="auto"/>
        <w:bottom w:val="none" w:sz="0" w:space="0" w:color="auto"/>
        <w:right w:val="none" w:sz="0" w:space="0" w:color="auto"/>
      </w:divBdr>
    </w:div>
    <w:div w:id="1044451846">
      <w:bodyDiv w:val="1"/>
      <w:marLeft w:val="0"/>
      <w:marRight w:val="0"/>
      <w:marTop w:val="0"/>
      <w:marBottom w:val="0"/>
      <w:divBdr>
        <w:top w:val="none" w:sz="0" w:space="0" w:color="auto"/>
        <w:left w:val="none" w:sz="0" w:space="0" w:color="auto"/>
        <w:bottom w:val="none" w:sz="0" w:space="0" w:color="auto"/>
        <w:right w:val="none" w:sz="0" w:space="0" w:color="auto"/>
      </w:divBdr>
    </w:div>
    <w:div w:id="1107576543">
      <w:bodyDiv w:val="1"/>
      <w:marLeft w:val="0"/>
      <w:marRight w:val="0"/>
      <w:marTop w:val="0"/>
      <w:marBottom w:val="0"/>
      <w:divBdr>
        <w:top w:val="none" w:sz="0" w:space="0" w:color="auto"/>
        <w:left w:val="none" w:sz="0" w:space="0" w:color="auto"/>
        <w:bottom w:val="none" w:sz="0" w:space="0" w:color="auto"/>
        <w:right w:val="none" w:sz="0" w:space="0" w:color="auto"/>
      </w:divBdr>
    </w:div>
    <w:div w:id="1399328162">
      <w:bodyDiv w:val="1"/>
      <w:marLeft w:val="0"/>
      <w:marRight w:val="0"/>
      <w:marTop w:val="0"/>
      <w:marBottom w:val="0"/>
      <w:divBdr>
        <w:top w:val="none" w:sz="0" w:space="0" w:color="auto"/>
        <w:left w:val="none" w:sz="0" w:space="0" w:color="auto"/>
        <w:bottom w:val="none" w:sz="0" w:space="0" w:color="auto"/>
        <w:right w:val="none" w:sz="0" w:space="0" w:color="auto"/>
      </w:divBdr>
    </w:div>
    <w:div w:id="1496919092">
      <w:bodyDiv w:val="1"/>
      <w:marLeft w:val="0"/>
      <w:marRight w:val="0"/>
      <w:marTop w:val="0"/>
      <w:marBottom w:val="0"/>
      <w:divBdr>
        <w:top w:val="none" w:sz="0" w:space="0" w:color="auto"/>
        <w:left w:val="none" w:sz="0" w:space="0" w:color="auto"/>
        <w:bottom w:val="none" w:sz="0" w:space="0" w:color="auto"/>
        <w:right w:val="none" w:sz="0" w:space="0" w:color="auto"/>
      </w:divBdr>
    </w:div>
    <w:div w:id="1514413936">
      <w:bodyDiv w:val="1"/>
      <w:marLeft w:val="0"/>
      <w:marRight w:val="0"/>
      <w:marTop w:val="0"/>
      <w:marBottom w:val="0"/>
      <w:divBdr>
        <w:top w:val="none" w:sz="0" w:space="0" w:color="auto"/>
        <w:left w:val="none" w:sz="0" w:space="0" w:color="auto"/>
        <w:bottom w:val="none" w:sz="0" w:space="0" w:color="auto"/>
        <w:right w:val="none" w:sz="0" w:space="0" w:color="auto"/>
      </w:divBdr>
    </w:div>
    <w:div w:id="1637367213">
      <w:bodyDiv w:val="1"/>
      <w:marLeft w:val="0"/>
      <w:marRight w:val="0"/>
      <w:marTop w:val="0"/>
      <w:marBottom w:val="0"/>
      <w:divBdr>
        <w:top w:val="none" w:sz="0" w:space="0" w:color="auto"/>
        <w:left w:val="none" w:sz="0" w:space="0" w:color="auto"/>
        <w:bottom w:val="none" w:sz="0" w:space="0" w:color="auto"/>
        <w:right w:val="none" w:sz="0" w:space="0" w:color="auto"/>
      </w:divBdr>
    </w:div>
    <w:div w:id="1871795403">
      <w:bodyDiv w:val="1"/>
      <w:marLeft w:val="0"/>
      <w:marRight w:val="0"/>
      <w:marTop w:val="0"/>
      <w:marBottom w:val="0"/>
      <w:divBdr>
        <w:top w:val="none" w:sz="0" w:space="0" w:color="auto"/>
        <w:left w:val="none" w:sz="0" w:space="0" w:color="auto"/>
        <w:bottom w:val="none" w:sz="0" w:space="0" w:color="auto"/>
        <w:right w:val="none" w:sz="0" w:space="0" w:color="auto"/>
      </w:divBdr>
    </w:div>
    <w:div w:id="2092118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1915</Words>
  <Characters>1092</Characters>
  <Application>Microsoft Office Word</Application>
  <DocSecurity>0</DocSecurity>
  <Lines>9</Lines>
  <Paragraphs>6</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3001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Анатолій Глущенко (HCJ-MEMBER0626 - a.glushchenko)</dc:creator>
  <cp:keywords/>
  <dc:description/>
  <cp:lastModifiedBy>Лідія Пантелейчук (HCJ-60159 - l.panteleychuk)</cp:lastModifiedBy>
  <cp:revision>4</cp:revision>
  <cp:lastPrinted>2023-12-15T06:32:00Z</cp:lastPrinted>
  <dcterms:created xsi:type="dcterms:W3CDTF">2024-07-16T06:41:00Z</dcterms:created>
  <dcterms:modified xsi:type="dcterms:W3CDTF">2024-07-16T06:55:00Z</dcterms:modified>
</cp:coreProperties>
</file>