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962" w:rsidRPr="00730F9C" w:rsidRDefault="00AE2AC7" w:rsidP="00581962">
      <w:pPr>
        <w:spacing w:after="0" w:line="240" w:lineRule="auto"/>
        <w:jc w:val="center"/>
        <w:rPr>
          <w:rFonts w:ascii="Times New Roman" w:eastAsia="Calibri" w:hAnsi="Times New Roman" w:cs="Times New Roman"/>
          <w:sz w:val="28"/>
          <w:szCs w:val="28"/>
          <w:lang w:eastAsia="en-US"/>
        </w:rPr>
      </w:pPr>
      <w:r w:rsidRPr="00730F9C">
        <w:rPr>
          <w:rFonts w:ascii="AcademyC" w:eastAsia="Calibri" w:hAnsi="AcademyC" w:cs="Times New Roman"/>
          <w:b/>
          <w:noProof/>
          <w:sz w:val="28"/>
        </w:rPr>
        <w:drawing>
          <wp:anchor distT="0" distB="0" distL="114300" distR="114300" simplePos="0" relativeHeight="251659264" behindDoc="0" locked="0" layoutInCell="1" allowOverlap="1" wp14:anchorId="166BBD6C" wp14:editId="3E4E8305">
            <wp:simplePos x="0" y="0"/>
            <wp:positionH relativeFrom="margin">
              <wp:posOffset>2839775</wp:posOffset>
            </wp:positionH>
            <wp:positionV relativeFrom="paragraph">
              <wp:posOffset>-64135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81962" w:rsidRPr="00730F9C" w:rsidRDefault="00581962" w:rsidP="00581962">
      <w:pPr>
        <w:spacing w:after="0" w:line="240" w:lineRule="auto"/>
        <w:jc w:val="center"/>
        <w:rPr>
          <w:rFonts w:ascii="Times New Roman" w:eastAsia="Calibri" w:hAnsi="Times New Roman" w:cs="Times New Roman"/>
          <w:sz w:val="28"/>
          <w:szCs w:val="28"/>
          <w:lang w:eastAsia="en-US"/>
        </w:rPr>
      </w:pPr>
    </w:p>
    <w:p w:rsidR="00581962" w:rsidRPr="00730F9C" w:rsidRDefault="00581962" w:rsidP="00581962">
      <w:pPr>
        <w:spacing w:after="0" w:line="240" w:lineRule="auto"/>
        <w:jc w:val="center"/>
        <w:rPr>
          <w:rFonts w:ascii="Times New Roman" w:eastAsia="Calibri" w:hAnsi="Times New Roman" w:cs="Times New Roman"/>
          <w:sz w:val="28"/>
          <w:szCs w:val="28"/>
          <w:lang w:eastAsia="en-US"/>
        </w:rPr>
      </w:pPr>
    </w:p>
    <w:p w:rsidR="00581962" w:rsidRPr="00730F9C" w:rsidRDefault="00581962" w:rsidP="00581962">
      <w:pPr>
        <w:spacing w:after="0" w:line="240" w:lineRule="auto"/>
        <w:jc w:val="center"/>
        <w:rPr>
          <w:rFonts w:ascii="AcademyC" w:eastAsia="Calibri" w:hAnsi="AcademyC" w:cs="Times New Roman"/>
          <w:b/>
          <w:sz w:val="28"/>
          <w:lang w:eastAsia="en-US"/>
        </w:rPr>
      </w:pPr>
      <w:r w:rsidRPr="00730F9C">
        <w:rPr>
          <w:rFonts w:ascii="AcademyC" w:eastAsia="Calibri" w:hAnsi="AcademyC" w:cs="Times New Roman"/>
          <w:b/>
          <w:sz w:val="28"/>
          <w:lang w:eastAsia="en-US"/>
        </w:rPr>
        <w:t>УКРАЇНА</w:t>
      </w:r>
    </w:p>
    <w:p w:rsidR="00581962" w:rsidRPr="00730F9C" w:rsidRDefault="00581962" w:rsidP="00581962">
      <w:pPr>
        <w:spacing w:after="0" w:line="240" w:lineRule="auto"/>
        <w:jc w:val="center"/>
        <w:rPr>
          <w:rFonts w:ascii="AcademyC" w:eastAsia="Calibri" w:hAnsi="AcademyC" w:cs="Times New Roman"/>
          <w:b/>
          <w:sz w:val="28"/>
          <w:szCs w:val="28"/>
          <w:lang w:eastAsia="en-US"/>
        </w:rPr>
      </w:pPr>
      <w:r w:rsidRPr="00730F9C">
        <w:rPr>
          <w:rFonts w:ascii="AcademyC" w:eastAsia="Calibri" w:hAnsi="AcademyC" w:cs="Times New Roman"/>
          <w:b/>
          <w:sz w:val="28"/>
          <w:szCs w:val="28"/>
          <w:lang w:eastAsia="en-US"/>
        </w:rPr>
        <w:t>ВИЩА  РАДА  ПРАВОСУДДЯ</w:t>
      </w:r>
    </w:p>
    <w:p w:rsidR="00581962" w:rsidRPr="00730F9C" w:rsidRDefault="00581962" w:rsidP="00581962">
      <w:pPr>
        <w:spacing w:after="0" w:line="240" w:lineRule="auto"/>
        <w:jc w:val="center"/>
        <w:rPr>
          <w:rFonts w:ascii="AcademyC" w:eastAsia="Calibri" w:hAnsi="AcademyC" w:cs="Times New Roman"/>
          <w:b/>
          <w:sz w:val="28"/>
          <w:szCs w:val="28"/>
          <w:lang w:eastAsia="en-US"/>
        </w:rPr>
      </w:pPr>
      <w:r w:rsidRPr="00730F9C">
        <w:rPr>
          <w:rFonts w:ascii="AcademyC" w:eastAsia="Calibri" w:hAnsi="AcademyC" w:cs="Times New Roman"/>
          <w:b/>
          <w:sz w:val="28"/>
          <w:szCs w:val="28"/>
          <w:lang w:eastAsia="en-US"/>
        </w:rPr>
        <w:t>ДРУГА ДИСЦИПЛІНАРНА ПАЛАТА</w:t>
      </w:r>
    </w:p>
    <w:p w:rsidR="00581962" w:rsidRPr="00730F9C" w:rsidRDefault="00581962" w:rsidP="00581962">
      <w:pPr>
        <w:spacing w:after="0" w:line="240" w:lineRule="auto"/>
        <w:jc w:val="center"/>
        <w:rPr>
          <w:rFonts w:ascii="AcademyC" w:eastAsia="Calibri" w:hAnsi="AcademyC" w:cs="Times New Roman"/>
          <w:b/>
          <w:sz w:val="28"/>
          <w:szCs w:val="28"/>
          <w:lang w:eastAsia="en-US"/>
        </w:rPr>
      </w:pPr>
      <w:r w:rsidRPr="00730F9C">
        <w:rPr>
          <w:rFonts w:ascii="AcademyC" w:eastAsia="Calibri" w:hAnsi="AcademyC" w:cs="Times New Roman"/>
          <w:b/>
          <w:sz w:val="28"/>
          <w:szCs w:val="28"/>
          <w:lang w:eastAsia="en-US"/>
        </w:rPr>
        <w:t>УХВАЛА</w:t>
      </w:r>
    </w:p>
    <w:p w:rsidR="00581962" w:rsidRPr="00730F9C" w:rsidRDefault="00581962" w:rsidP="00581962">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69"/>
        <w:gridCol w:w="1184"/>
        <w:gridCol w:w="1374"/>
        <w:gridCol w:w="4011"/>
      </w:tblGrid>
      <w:tr w:rsidR="00730F9C" w:rsidRPr="00730F9C" w:rsidTr="00B70E6A">
        <w:trPr>
          <w:trHeight w:val="188"/>
        </w:trPr>
        <w:tc>
          <w:tcPr>
            <w:tcW w:w="1592" w:type="pct"/>
          </w:tcPr>
          <w:p w:rsidR="00581962" w:rsidRPr="005032CB" w:rsidRDefault="005032CB" w:rsidP="00B70E6A">
            <w:pPr>
              <w:ind w:left="-111" w:right="-2"/>
              <w:rPr>
                <w:rFonts w:ascii="Times New Roman" w:eastAsia="Calibri" w:hAnsi="Times New Roman" w:cs="Times New Roman"/>
                <w:noProof/>
                <w:sz w:val="28"/>
                <w:szCs w:val="28"/>
                <w:u w:val="single"/>
                <w:lang w:eastAsia="en-US"/>
              </w:rPr>
            </w:pPr>
            <w:r w:rsidRPr="005032CB">
              <w:rPr>
                <w:rFonts w:ascii="Times New Roman" w:eastAsia="Calibri" w:hAnsi="Times New Roman" w:cs="Times New Roman"/>
                <w:noProof/>
                <w:sz w:val="28"/>
                <w:szCs w:val="28"/>
                <w:u w:val="single"/>
                <w:lang w:eastAsia="en-US"/>
              </w:rPr>
              <w:t>26 червня 2024 року</w:t>
            </w:r>
          </w:p>
        </w:tc>
        <w:tc>
          <w:tcPr>
            <w:tcW w:w="1327" w:type="pct"/>
            <w:gridSpan w:val="2"/>
          </w:tcPr>
          <w:p w:rsidR="00581962" w:rsidRPr="00730F9C" w:rsidRDefault="00581962" w:rsidP="00B70E6A">
            <w:pPr>
              <w:ind w:right="-2"/>
              <w:jc w:val="center"/>
              <w:rPr>
                <w:rFonts w:ascii="Book Antiqua" w:eastAsia="Calibri" w:hAnsi="Book Antiqua" w:cs="Times New Roman"/>
                <w:noProof/>
                <w:sz w:val="24"/>
                <w:lang w:eastAsia="en-US"/>
              </w:rPr>
            </w:pPr>
            <w:r w:rsidRPr="00730F9C">
              <w:rPr>
                <w:rFonts w:ascii="Bookman Old Style" w:eastAsia="Calibri" w:hAnsi="Bookman Old Style" w:cs="Times New Roman"/>
                <w:sz w:val="20"/>
                <w:szCs w:val="20"/>
                <w:lang w:eastAsia="en-US"/>
              </w:rPr>
              <w:t xml:space="preserve">      </w:t>
            </w:r>
            <w:r w:rsidRPr="00730F9C">
              <w:rPr>
                <w:rFonts w:ascii="Book Antiqua" w:eastAsia="Calibri" w:hAnsi="Book Antiqua" w:cs="Times New Roman"/>
                <w:sz w:val="24"/>
                <w:lang w:eastAsia="en-US"/>
              </w:rPr>
              <w:t>Київ</w:t>
            </w:r>
          </w:p>
        </w:tc>
        <w:tc>
          <w:tcPr>
            <w:tcW w:w="2081" w:type="pct"/>
          </w:tcPr>
          <w:p w:rsidR="00581962" w:rsidRPr="00730F9C" w:rsidRDefault="00581962" w:rsidP="00DE58D3">
            <w:pPr>
              <w:ind w:right="-2"/>
              <w:jc w:val="right"/>
              <w:rPr>
                <w:rFonts w:ascii="Times New Roman" w:eastAsia="Calibri" w:hAnsi="Times New Roman" w:cs="Times New Roman"/>
                <w:noProof/>
                <w:sz w:val="28"/>
                <w:szCs w:val="28"/>
                <w:lang w:eastAsia="en-US"/>
              </w:rPr>
            </w:pPr>
            <w:r w:rsidRPr="00730F9C">
              <w:rPr>
                <w:rFonts w:ascii="Times New Roman" w:eastAsia="Calibri" w:hAnsi="Times New Roman" w:cs="Times New Roman"/>
                <w:noProof/>
                <w:sz w:val="28"/>
                <w:szCs w:val="28"/>
                <w:lang w:eastAsia="en-US"/>
              </w:rPr>
              <w:t xml:space="preserve">       </w:t>
            </w:r>
            <w:r w:rsidR="005032CB">
              <w:rPr>
                <w:rFonts w:ascii="Times New Roman" w:eastAsia="Calibri" w:hAnsi="Times New Roman" w:cs="Times New Roman"/>
                <w:noProof/>
                <w:sz w:val="28"/>
                <w:szCs w:val="28"/>
                <w:lang w:eastAsia="en-US"/>
              </w:rPr>
              <w:t xml:space="preserve">     № </w:t>
            </w:r>
            <w:bookmarkStart w:id="0" w:name="_GoBack"/>
            <w:r w:rsidR="00DE58D3" w:rsidRPr="00DE58D3">
              <w:rPr>
                <w:rFonts w:ascii="Times New Roman" w:eastAsia="Calibri" w:hAnsi="Times New Roman" w:cs="Times New Roman"/>
                <w:noProof/>
                <w:sz w:val="28"/>
                <w:szCs w:val="28"/>
                <w:u w:val="single"/>
                <w:lang w:eastAsia="en-US"/>
              </w:rPr>
              <w:t>1977/2дп/15-24</w:t>
            </w:r>
            <w:bookmarkEnd w:id="0"/>
          </w:p>
        </w:tc>
      </w:tr>
      <w:tr w:rsidR="00581962" w:rsidRPr="00730F9C" w:rsidTr="00B70E6A">
        <w:tblPrEx>
          <w:tblLook w:val="00A0" w:firstRow="1" w:lastRow="0" w:firstColumn="1" w:lastColumn="0" w:noHBand="0" w:noVBand="0"/>
        </w:tblPrEx>
        <w:trPr>
          <w:gridAfter w:val="2"/>
          <w:wAfter w:w="2794" w:type="pct"/>
          <w:trHeight w:val="987"/>
        </w:trPr>
        <w:tc>
          <w:tcPr>
            <w:tcW w:w="2206" w:type="pct"/>
            <w:gridSpan w:val="2"/>
          </w:tcPr>
          <w:p w:rsidR="00581962" w:rsidRPr="00730F9C" w:rsidRDefault="00581962" w:rsidP="00AF03DE">
            <w:pPr>
              <w:spacing w:after="0" w:line="240" w:lineRule="auto"/>
              <w:ind w:left="-111"/>
              <w:jc w:val="both"/>
              <w:rPr>
                <w:rFonts w:ascii="Times New Roman" w:eastAsia="Calibri" w:hAnsi="Times New Roman" w:cs="Times New Roman"/>
                <w:b/>
                <w:sz w:val="24"/>
                <w:szCs w:val="24"/>
                <w:lang w:eastAsia="en-US"/>
              </w:rPr>
            </w:pPr>
            <w:r w:rsidRPr="00730F9C">
              <w:rPr>
                <w:rFonts w:ascii="Times New Roman" w:eastAsia="Calibri" w:hAnsi="Times New Roman" w:cs="Times New Roman"/>
                <w:b/>
                <w:sz w:val="24"/>
                <w:szCs w:val="24"/>
                <w:lang w:eastAsia="en-US"/>
              </w:rPr>
              <w:t xml:space="preserve">Про відкриття дисциплінарної справи щодо судді </w:t>
            </w:r>
            <w:proofErr w:type="spellStart"/>
            <w:r w:rsidRPr="00730F9C">
              <w:rPr>
                <w:rFonts w:ascii="Times New Roman" w:eastAsia="Calibri" w:hAnsi="Times New Roman" w:cs="Times New Roman"/>
                <w:b/>
                <w:sz w:val="24"/>
                <w:szCs w:val="24"/>
                <w:lang w:eastAsia="en-US"/>
              </w:rPr>
              <w:t>Хортицького</w:t>
            </w:r>
            <w:proofErr w:type="spellEnd"/>
            <w:r w:rsidRPr="00730F9C">
              <w:rPr>
                <w:rFonts w:ascii="Times New Roman" w:eastAsia="Calibri" w:hAnsi="Times New Roman" w:cs="Times New Roman"/>
                <w:b/>
                <w:sz w:val="24"/>
                <w:szCs w:val="24"/>
                <w:lang w:eastAsia="en-US"/>
              </w:rPr>
              <w:t xml:space="preserve"> районного суду міста Запоріжжя</w:t>
            </w:r>
            <w:r w:rsidR="00AF03DE" w:rsidRPr="00730F9C">
              <w:rPr>
                <w:rFonts w:ascii="Times New Roman" w:eastAsia="Calibri" w:hAnsi="Times New Roman" w:cs="Times New Roman"/>
                <w:b/>
                <w:sz w:val="24"/>
                <w:szCs w:val="24"/>
                <w:lang w:eastAsia="en-US"/>
              </w:rPr>
              <w:t xml:space="preserve"> </w:t>
            </w:r>
            <w:proofErr w:type="spellStart"/>
            <w:r w:rsidR="00AF03DE" w:rsidRPr="00730F9C">
              <w:rPr>
                <w:rFonts w:ascii="Times New Roman" w:eastAsia="Calibri" w:hAnsi="Times New Roman" w:cs="Times New Roman"/>
                <w:b/>
                <w:sz w:val="24"/>
                <w:szCs w:val="24"/>
                <w:lang w:eastAsia="en-US"/>
              </w:rPr>
              <w:t>Бредун</w:t>
            </w:r>
            <w:r w:rsidR="0065765A" w:rsidRPr="00730F9C">
              <w:rPr>
                <w:rFonts w:ascii="Times New Roman" w:eastAsia="Calibri" w:hAnsi="Times New Roman" w:cs="Times New Roman"/>
                <w:b/>
                <w:sz w:val="24"/>
                <w:szCs w:val="24"/>
                <w:lang w:eastAsia="en-US"/>
              </w:rPr>
              <w:t>а</w:t>
            </w:r>
            <w:proofErr w:type="spellEnd"/>
            <w:r w:rsidR="00AF03DE" w:rsidRPr="00730F9C">
              <w:rPr>
                <w:rFonts w:ascii="Times New Roman" w:eastAsia="Calibri" w:hAnsi="Times New Roman" w:cs="Times New Roman"/>
                <w:b/>
                <w:sz w:val="24"/>
                <w:szCs w:val="24"/>
                <w:lang w:eastAsia="en-US"/>
              </w:rPr>
              <w:t xml:space="preserve"> Д.С.</w:t>
            </w:r>
          </w:p>
        </w:tc>
      </w:tr>
    </w:tbl>
    <w:p w:rsidR="00581962" w:rsidRPr="00730F9C" w:rsidRDefault="00581962" w:rsidP="00581962">
      <w:pPr>
        <w:shd w:val="clear" w:color="auto" w:fill="FFFFFF"/>
        <w:spacing w:after="0" w:line="240" w:lineRule="auto"/>
        <w:ind w:firstLine="567"/>
        <w:jc w:val="both"/>
        <w:rPr>
          <w:rFonts w:ascii="Times New Roman" w:hAnsi="Times New Roman" w:cs="Times New Roman"/>
          <w:bCs/>
          <w:sz w:val="28"/>
          <w:szCs w:val="28"/>
        </w:rPr>
      </w:pPr>
    </w:p>
    <w:p w:rsidR="00AF03DE" w:rsidRPr="00AE2AC7" w:rsidRDefault="00581962" w:rsidP="00AE2AC7">
      <w:pPr>
        <w:shd w:val="clear" w:color="auto" w:fill="FFFFFF"/>
        <w:spacing w:after="0" w:line="240" w:lineRule="auto"/>
        <w:ind w:firstLine="567"/>
        <w:jc w:val="both"/>
        <w:rPr>
          <w:rFonts w:ascii="Times New Roman" w:eastAsia="Times New Roman" w:hAnsi="Times New Roman" w:cs="Times New Roman"/>
          <w:sz w:val="28"/>
          <w:szCs w:val="28"/>
        </w:rPr>
      </w:pPr>
      <w:r w:rsidRPr="00AE2AC7">
        <w:rPr>
          <w:rFonts w:ascii="Times New Roman" w:hAnsi="Times New Roman" w:cs="Times New Roman"/>
          <w:bCs/>
          <w:sz w:val="28"/>
          <w:szCs w:val="28"/>
        </w:rPr>
        <w:t xml:space="preserve">Друга Дисциплінарна палата Вищої ради правосуддя у складі головуючого – </w:t>
      </w:r>
      <w:proofErr w:type="spellStart"/>
      <w:r w:rsidRPr="00AE2AC7">
        <w:rPr>
          <w:rFonts w:ascii="Times New Roman" w:hAnsi="Times New Roman" w:cs="Times New Roman"/>
          <w:bCs/>
          <w:sz w:val="28"/>
          <w:szCs w:val="28"/>
        </w:rPr>
        <w:t>Маселка</w:t>
      </w:r>
      <w:proofErr w:type="spellEnd"/>
      <w:r w:rsidRPr="00AE2AC7">
        <w:rPr>
          <w:rFonts w:ascii="Times New Roman" w:hAnsi="Times New Roman" w:cs="Times New Roman"/>
          <w:bCs/>
          <w:sz w:val="28"/>
          <w:szCs w:val="28"/>
        </w:rPr>
        <w:t xml:space="preserve"> Р.А., членів Другої Дисциплінарної палати Вищої ради правосуддя </w:t>
      </w:r>
      <w:proofErr w:type="spellStart"/>
      <w:r w:rsidRPr="00AE2AC7">
        <w:rPr>
          <w:rFonts w:ascii="Times New Roman" w:hAnsi="Times New Roman" w:cs="Times New Roman"/>
          <w:bCs/>
          <w:sz w:val="28"/>
          <w:szCs w:val="28"/>
        </w:rPr>
        <w:t>Бурлакова</w:t>
      </w:r>
      <w:proofErr w:type="spellEnd"/>
      <w:r w:rsidRPr="00AE2AC7">
        <w:rPr>
          <w:rFonts w:ascii="Times New Roman" w:hAnsi="Times New Roman" w:cs="Times New Roman"/>
          <w:bCs/>
          <w:sz w:val="28"/>
          <w:szCs w:val="28"/>
        </w:rPr>
        <w:t xml:space="preserve"> С.Ю., </w:t>
      </w:r>
      <w:proofErr w:type="spellStart"/>
      <w:r w:rsidRPr="00AE2AC7">
        <w:rPr>
          <w:rFonts w:ascii="Times New Roman" w:hAnsi="Times New Roman" w:cs="Times New Roman"/>
          <w:bCs/>
          <w:sz w:val="28"/>
          <w:szCs w:val="28"/>
        </w:rPr>
        <w:t>Ковбій</w:t>
      </w:r>
      <w:proofErr w:type="spellEnd"/>
      <w:r w:rsidRPr="00AE2AC7">
        <w:rPr>
          <w:rFonts w:ascii="Times New Roman" w:hAnsi="Times New Roman" w:cs="Times New Roman"/>
          <w:bCs/>
          <w:sz w:val="28"/>
          <w:szCs w:val="28"/>
        </w:rPr>
        <w:t xml:space="preserve"> О.В., Мельника О.П., заслухавши доповідача – члена Другої Дисциплінарної палати Вищої ради правосуддя Саліхова В.В., </w:t>
      </w:r>
      <w:r w:rsidRPr="00AE2AC7">
        <w:rPr>
          <w:rFonts w:ascii="Times New Roman" w:eastAsia="Times New Roman" w:hAnsi="Times New Roman" w:cs="Times New Roman"/>
          <w:sz w:val="28"/>
          <w:szCs w:val="28"/>
        </w:rPr>
        <w:t>за результатами попередньої перевірки дисциплінарн</w:t>
      </w:r>
      <w:r w:rsidR="00AF03DE" w:rsidRPr="00AE2AC7">
        <w:rPr>
          <w:rFonts w:ascii="Times New Roman" w:eastAsia="Times New Roman" w:hAnsi="Times New Roman" w:cs="Times New Roman"/>
          <w:sz w:val="28"/>
          <w:szCs w:val="28"/>
        </w:rPr>
        <w:t>ої</w:t>
      </w:r>
      <w:r w:rsidRPr="00AE2AC7">
        <w:rPr>
          <w:rFonts w:ascii="Times New Roman" w:eastAsia="Times New Roman" w:hAnsi="Times New Roman" w:cs="Times New Roman"/>
          <w:sz w:val="28"/>
          <w:szCs w:val="28"/>
        </w:rPr>
        <w:t xml:space="preserve"> скарг</w:t>
      </w:r>
      <w:r w:rsidR="00AF03DE" w:rsidRPr="00AE2AC7">
        <w:rPr>
          <w:rFonts w:ascii="Times New Roman" w:eastAsia="Times New Roman" w:hAnsi="Times New Roman" w:cs="Times New Roman"/>
          <w:sz w:val="28"/>
          <w:szCs w:val="28"/>
        </w:rPr>
        <w:t xml:space="preserve">и </w:t>
      </w:r>
      <w:proofErr w:type="spellStart"/>
      <w:r w:rsidR="00AF03DE" w:rsidRPr="00AE2AC7">
        <w:rPr>
          <w:rFonts w:ascii="Times New Roman" w:eastAsia="Times New Roman" w:hAnsi="Times New Roman" w:cs="Times New Roman"/>
          <w:sz w:val="28"/>
          <w:szCs w:val="28"/>
        </w:rPr>
        <w:t>Дізової</w:t>
      </w:r>
      <w:proofErr w:type="spellEnd"/>
      <w:r w:rsidR="00AF03DE" w:rsidRPr="00AE2AC7">
        <w:rPr>
          <w:rFonts w:ascii="Times New Roman" w:eastAsia="Times New Roman" w:hAnsi="Times New Roman" w:cs="Times New Roman"/>
          <w:sz w:val="28"/>
          <w:szCs w:val="28"/>
        </w:rPr>
        <w:t xml:space="preserve"> Надії Федорівни щодо судді </w:t>
      </w:r>
      <w:proofErr w:type="spellStart"/>
      <w:r w:rsidR="00AF03DE" w:rsidRPr="00AE2AC7">
        <w:rPr>
          <w:rFonts w:ascii="Times New Roman" w:eastAsia="Calibri" w:hAnsi="Times New Roman" w:cs="Times New Roman"/>
          <w:sz w:val="28"/>
          <w:szCs w:val="28"/>
          <w:lang w:eastAsia="en-US"/>
        </w:rPr>
        <w:t>Хортицького</w:t>
      </w:r>
      <w:proofErr w:type="spellEnd"/>
      <w:r w:rsidR="00AF03DE" w:rsidRPr="00AE2AC7">
        <w:rPr>
          <w:rFonts w:ascii="Times New Roman" w:eastAsia="Calibri" w:hAnsi="Times New Roman" w:cs="Times New Roman"/>
          <w:sz w:val="28"/>
          <w:szCs w:val="28"/>
          <w:lang w:eastAsia="en-US"/>
        </w:rPr>
        <w:t xml:space="preserve"> районного суду міста Запоріжжя </w:t>
      </w:r>
      <w:proofErr w:type="spellStart"/>
      <w:r w:rsidR="00AF03DE" w:rsidRPr="00AE2AC7">
        <w:rPr>
          <w:rFonts w:ascii="Times New Roman" w:eastAsia="Times New Roman" w:hAnsi="Times New Roman" w:cs="Times New Roman"/>
          <w:sz w:val="28"/>
          <w:szCs w:val="28"/>
        </w:rPr>
        <w:t>Бредуна</w:t>
      </w:r>
      <w:proofErr w:type="spellEnd"/>
      <w:r w:rsidR="00AF03DE" w:rsidRPr="00AE2AC7">
        <w:rPr>
          <w:rFonts w:ascii="Times New Roman" w:eastAsia="Times New Roman" w:hAnsi="Times New Roman" w:cs="Times New Roman"/>
          <w:sz w:val="28"/>
          <w:szCs w:val="28"/>
        </w:rPr>
        <w:t xml:space="preserve"> Дмитра Сергійовича</w:t>
      </w:r>
    </w:p>
    <w:p w:rsidR="00581962" w:rsidRPr="00AE2AC7" w:rsidRDefault="00581962" w:rsidP="00AE2AC7">
      <w:pPr>
        <w:spacing w:after="0" w:line="240" w:lineRule="auto"/>
        <w:ind w:firstLine="567"/>
        <w:jc w:val="both"/>
        <w:rPr>
          <w:rStyle w:val="rvts9"/>
          <w:rFonts w:ascii="Times New Roman" w:hAnsi="Times New Roman"/>
          <w:b/>
          <w:sz w:val="28"/>
          <w:szCs w:val="28"/>
        </w:rPr>
      </w:pPr>
    </w:p>
    <w:p w:rsidR="00581962" w:rsidRPr="00AE2AC7" w:rsidRDefault="00581962" w:rsidP="00AE2AC7">
      <w:pPr>
        <w:spacing w:after="0" w:line="240" w:lineRule="auto"/>
        <w:jc w:val="center"/>
        <w:rPr>
          <w:rStyle w:val="rvts9"/>
          <w:rFonts w:ascii="Times New Roman" w:hAnsi="Times New Roman"/>
          <w:b/>
          <w:sz w:val="28"/>
          <w:szCs w:val="28"/>
        </w:rPr>
      </w:pPr>
      <w:r w:rsidRPr="00AE2AC7">
        <w:rPr>
          <w:rStyle w:val="rvts9"/>
          <w:rFonts w:ascii="Times New Roman" w:hAnsi="Times New Roman"/>
          <w:b/>
          <w:sz w:val="28"/>
          <w:szCs w:val="28"/>
        </w:rPr>
        <w:t>встановила:</w:t>
      </w:r>
    </w:p>
    <w:p w:rsidR="00581962" w:rsidRPr="00AE2AC7" w:rsidRDefault="00581962" w:rsidP="00AE2AC7">
      <w:pPr>
        <w:spacing w:after="0" w:line="240" w:lineRule="auto"/>
        <w:ind w:firstLine="567"/>
        <w:jc w:val="both"/>
        <w:rPr>
          <w:rStyle w:val="rvts9"/>
          <w:rFonts w:ascii="Times New Roman" w:hAnsi="Times New Roman"/>
          <w:sz w:val="28"/>
          <w:szCs w:val="28"/>
        </w:rPr>
      </w:pPr>
    </w:p>
    <w:p w:rsidR="00DE58D3" w:rsidRDefault="00581962" w:rsidP="00DE58D3">
      <w:pPr>
        <w:autoSpaceDE w:val="0"/>
        <w:autoSpaceDN w:val="0"/>
        <w:adjustRightInd w:val="0"/>
        <w:spacing w:after="0" w:line="240" w:lineRule="auto"/>
        <w:jc w:val="both"/>
        <w:rPr>
          <w:rFonts w:ascii="Times New Roman" w:eastAsia="Times New Roman" w:hAnsi="Times New Roman" w:cs="Times New Roman"/>
          <w:sz w:val="28"/>
          <w:szCs w:val="28"/>
        </w:rPr>
      </w:pPr>
      <w:r w:rsidRPr="00AE2AC7">
        <w:rPr>
          <w:rFonts w:ascii="Times New Roman" w:hAnsi="Times New Roman" w:cs="Times New Roman"/>
          <w:sz w:val="28"/>
          <w:szCs w:val="28"/>
        </w:rPr>
        <w:t xml:space="preserve">до Вищої ради правосуддя </w:t>
      </w:r>
      <w:r w:rsidR="00AF03DE" w:rsidRPr="00AE2AC7">
        <w:rPr>
          <w:rFonts w:ascii="Times New Roman" w:hAnsi="Times New Roman" w:cs="Times New Roman"/>
          <w:sz w:val="28"/>
          <w:szCs w:val="28"/>
        </w:rPr>
        <w:t xml:space="preserve">1 листопада 2023 року за вхідним № Д-3858/0/7-23 надійшла дисциплінарна скарга </w:t>
      </w:r>
      <w:proofErr w:type="spellStart"/>
      <w:r w:rsidR="00AF03DE" w:rsidRPr="00AE2AC7">
        <w:rPr>
          <w:rFonts w:ascii="Times New Roman" w:eastAsia="Times New Roman" w:hAnsi="Times New Roman" w:cs="Times New Roman"/>
          <w:sz w:val="28"/>
          <w:szCs w:val="28"/>
        </w:rPr>
        <w:t>Дізової</w:t>
      </w:r>
      <w:proofErr w:type="spellEnd"/>
      <w:r w:rsidR="00AF03DE" w:rsidRPr="00AE2AC7">
        <w:rPr>
          <w:rFonts w:ascii="Times New Roman" w:eastAsia="Times New Roman" w:hAnsi="Times New Roman" w:cs="Times New Roman"/>
          <w:sz w:val="28"/>
          <w:szCs w:val="28"/>
        </w:rPr>
        <w:t xml:space="preserve"> Н.Ф. щодо </w:t>
      </w:r>
      <w:r w:rsidR="00FE07E1" w:rsidRPr="00AE2AC7">
        <w:rPr>
          <w:rFonts w:ascii="Times New Roman" w:eastAsia="Times New Roman" w:hAnsi="Times New Roman" w:cs="Times New Roman"/>
          <w:sz w:val="28"/>
          <w:szCs w:val="28"/>
        </w:rPr>
        <w:t xml:space="preserve">дисциплінарного проступку </w:t>
      </w:r>
      <w:r w:rsidR="00AF03DE" w:rsidRPr="00AE2AC7">
        <w:rPr>
          <w:rFonts w:ascii="Times New Roman" w:eastAsia="Times New Roman" w:hAnsi="Times New Roman" w:cs="Times New Roman"/>
          <w:sz w:val="28"/>
          <w:szCs w:val="28"/>
        </w:rPr>
        <w:t xml:space="preserve">судді </w:t>
      </w:r>
      <w:proofErr w:type="spellStart"/>
      <w:r w:rsidR="00AF03DE" w:rsidRPr="00AE2AC7">
        <w:rPr>
          <w:rFonts w:ascii="Times New Roman" w:eastAsia="Calibri" w:hAnsi="Times New Roman" w:cs="Times New Roman"/>
          <w:sz w:val="28"/>
          <w:szCs w:val="28"/>
          <w:lang w:eastAsia="en-US"/>
        </w:rPr>
        <w:t>Хортицького</w:t>
      </w:r>
      <w:proofErr w:type="spellEnd"/>
      <w:r w:rsidR="00AF03DE" w:rsidRPr="00AE2AC7">
        <w:rPr>
          <w:rFonts w:ascii="Times New Roman" w:eastAsia="Calibri" w:hAnsi="Times New Roman" w:cs="Times New Roman"/>
          <w:sz w:val="28"/>
          <w:szCs w:val="28"/>
          <w:lang w:eastAsia="en-US"/>
        </w:rPr>
        <w:t xml:space="preserve"> районного суду міста Запоріжжя </w:t>
      </w:r>
      <w:proofErr w:type="spellStart"/>
      <w:r w:rsidR="00AF03DE" w:rsidRPr="00AE2AC7">
        <w:rPr>
          <w:rFonts w:ascii="Times New Roman" w:eastAsia="Times New Roman" w:hAnsi="Times New Roman" w:cs="Times New Roman"/>
          <w:sz w:val="28"/>
          <w:szCs w:val="28"/>
        </w:rPr>
        <w:t>Бредуна</w:t>
      </w:r>
      <w:proofErr w:type="spellEnd"/>
      <w:r w:rsidR="00AF03DE" w:rsidRPr="00AE2AC7">
        <w:rPr>
          <w:rFonts w:ascii="Times New Roman" w:eastAsia="Times New Roman" w:hAnsi="Times New Roman" w:cs="Times New Roman"/>
          <w:sz w:val="28"/>
          <w:szCs w:val="28"/>
        </w:rPr>
        <w:t xml:space="preserve"> Д.С. під час розгляду справи № 337/5601/19.</w:t>
      </w:r>
    </w:p>
    <w:p w:rsidR="00DE58D3" w:rsidRDefault="00DE58D3" w:rsidP="00DE58D3">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DE58D3" w:rsidRPr="00DE58D3" w:rsidRDefault="00DE58D3" w:rsidP="00DE58D3">
      <w:pPr>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color w:val="1D1D1B"/>
          <w:sz w:val="28"/>
          <w:szCs w:val="28"/>
          <w:shd w:val="clear" w:color="auto" w:fill="FFFFFF"/>
        </w:rPr>
        <w:t>УХВАЛА</w:t>
      </w:r>
      <w:r w:rsidRPr="00DE58D3">
        <w:rPr>
          <w:rFonts w:ascii="Times New Roman" w:hAnsi="Times New Roman" w:cs="Times New Roman"/>
          <w:color w:val="1D1D1B"/>
          <w:sz w:val="28"/>
          <w:szCs w:val="28"/>
          <w:shd w:val="clear" w:color="auto" w:fill="FFFFFF"/>
        </w:rPr>
        <w:t xml:space="preserve"> МІСТИТЬ КОНФІДЕНЦІЙНУ ІНФОРМАЦІЮ, ДОСТУП ДО ЯКОЇ ОБМЕЖУЄТЬСЯ ВІДПОВІДНО ДО ЗАКОНУ УКРАЇНИ «ПРО ІНФОРМАЦІЮ» (СТАТТІ 11, 21).</w:t>
      </w:r>
    </w:p>
    <w:p w:rsidR="00DE58D3" w:rsidRPr="00AE2AC7" w:rsidRDefault="00DE58D3" w:rsidP="00DE58D3">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CF22C0" w:rsidRPr="00AE2AC7" w:rsidRDefault="00D35B4E" w:rsidP="00DE58D3">
      <w:pPr>
        <w:pStyle w:val="rtejustify"/>
        <w:shd w:val="clear" w:color="auto" w:fill="FFFFFF"/>
        <w:spacing w:before="0" w:beforeAutospacing="0" w:after="0" w:afterAutospacing="0"/>
        <w:ind w:firstLine="567"/>
        <w:jc w:val="both"/>
        <w:rPr>
          <w:sz w:val="28"/>
          <w:szCs w:val="28"/>
          <w:lang w:val="uk-UA"/>
        </w:rPr>
      </w:pPr>
      <w:r w:rsidRPr="00AE2AC7">
        <w:rPr>
          <w:sz w:val="28"/>
          <w:szCs w:val="28"/>
          <w:shd w:val="clear" w:color="auto" w:fill="FFFFFF"/>
          <w:lang w:val="uk-UA"/>
        </w:rPr>
        <w:t>З приводу обставин, викладених у дисциплінарній скарзі, Друга Дисциплінарна палата Вищої ради правосуддя зазначає таке.</w:t>
      </w:r>
    </w:p>
    <w:p w:rsidR="00B70E6A" w:rsidRPr="00AE2AC7" w:rsidRDefault="00B70E6A" w:rsidP="00DE58D3">
      <w:pPr>
        <w:shd w:val="clear" w:color="auto" w:fill="FFFFFF"/>
        <w:spacing w:after="0" w:line="240" w:lineRule="auto"/>
        <w:ind w:firstLine="567"/>
        <w:jc w:val="both"/>
        <w:rPr>
          <w:rFonts w:ascii="Times New Roman" w:eastAsia="Times New Roman" w:hAnsi="Times New Roman" w:cs="Times New Roman"/>
          <w:sz w:val="28"/>
          <w:szCs w:val="28"/>
        </w:rPr>
      </w:pPr>
      <w:r w:rsidRPr="00AE2AC7">
        <w:rPr>
          <w:rFonts w:ascii="Times New Roman" w:eastAsia="Times New Roman" w:hAnsi="Times New Roman" w:cs="Times New Roman"/>
          <w:bCs/>
          <w:sz w:val="28"/>
          <w:szCs w:val="28"/>
        </w:rPr>
        <w:t xml:space="preserve">Відповідно до статті 36 Цивільного кодексу України </w:t>
      </w:r>
      <w:bookmarkStart w:id="1" w:name="n226"/>
      <w:bookmarkEnd w:id="1"/>
      <w:r w:rsidRPr="00AE2AC7">
        <w:rPr>
          <w:rFonts w:ascii="Times New Roman" w:eastAsia="Times New Roman" w:hAnsi="Times New Roman" w:cs="Times New Roman"/>
          <w:bCs/>
          <w:sz w:val="28"/>
          <w:szCs w:val="28"/>
        </w:rPr>
        <w:t>с</w:t>
      </w:r>
      <w:r w:rsidRPr="00AE2AC7">
        <w:rPr>
          <w:rFonts w:ascii="Times New Roman" w:eastAsia="Times New Roman" w:hAnsi="Times New Roman" w:cs="Times New Roman"/>
          <w:sz w:val="28"/>
          <w:szCs w:val="28"/>
        </w:rPr>
        <w:t>уд може обмежити цивільну дієздатність фізичної особи, якщо вона страждає на психічний розлад, який істотно впливає на її здатність усвідомлювати значення своїх дій та (або) керувати ними.</w:t>
      </w:r>
    </w:p>
    <w:p w:rsidR="00021FBC" w:rsidRPr="00AE2AC7" w:rsidRDefault="001D6162" w:rsidP="00AE2AC7">
      <w:pPr>
        <w:shd w:val="clear" w:color="auto" w:fill="FFFFFF"/>
        <w:spacing w:after="0" w:line="240" w:lineRule="auto"/>
        <w:ind w:firstLine="567"/>
        <w:jc w:val="both"/>
        <w:rPr>
          <w:rFonts w:ascii="Times New Roman" w:eastAsia="Times New Roman" w:hAnsi="Times New Roman" w:cs="Times New Roman"/>
          <w:sz w:val="28"/>
          <w:szCs w:val="28"/>
        </w:rPr>
      </w:pPr>
      <w:bookmarkStart w:id="2" w:name="n8250"/>
      <w:bookmarkEnd w:id="2"/>
      <w:r w:rsidRPr="00AE2AC7">
        <w:rPr>
          <w:rFonts w:ascii="Times New Roman" w:eastAsia="Times New Roman" w:hAnsi="Times New Roman" w:cs="Times New Roman"/>
          <w:sz w:val="28"/>
          <w:szCs w:val="28"/>
        </w:rPr>
        <w:t>Статтею 293 ЦПК України встановлено, що о</w:t>
      </w:r>
      <w:r w:rsidR="00021FBC" w:rsidRPr="00AE2AC7">
        <w:rPr>
          <w:rFonts w:ascii="Times New Roman" w:eastAsia="Times New Roman" w:hAnsi="Times New Roman" w:cs="Times New Roman"/>
          <w:sz w:val="28"/>
          <w:szCs w:val="28"/>
        </w:rPr>
        <w:t xml:space="preserve">креме провадження </w:t>
      </w:r>
      <w:r w:rsidRPr="00AE2AC7">
        <w:rPr>
          <w:rFonts w:ascii="Times New Roman" w:eastAsia="Times New Roman" w:hAnsi="Times New Roman" w:cs="Times New Roman"/>
          <w:sz w:val="28"/>
          <w:szCs w:val="28"/>
        </w:rPr>
        <w:t>–</w:t>
      </w:r>
      <w:r w:rsidR="00021FBC" w:rsidRPr="00AE2AC7">
        <w:rPr>
          <w:rFonts w:ascii="Times New Roman" w:eastAsia="Times New Roman" w:hAnsi="Times New Roman" w:cs="Times New Roman"/>
          <w:sz w:val="28"/>
          <w:szCs w:val="28"/>
        </w:rPr>
        <w:t xml:space="preserve"> це вид непозовного цивільного судочинства, в порядку якого розглядаються цивільні справи про підтвердження наявності або відсутності юридичних фактів, що мають значення для охорони прав, свобод та інтересів особи або створення умов здійснення нею особистих немайнових чи майнових прав або підтвердження наявності чи відсутності неоспорюваних прав.</w:t>
      </w:r>
    </w:p>
    <w:p w:rsidR="00021FBC" w:rsidRPr="00AE2AC7" w:rsidRDefault="00021FBC" w:rsidP="00AE2AC7">
      <w:pPr>
        <w:shd w:val="clear" w:color="auto" w:fill="FFFFFF"/>
        <w:spacing w:after="0" w:line="240" w:lineRule="auto"/>
        <w:ind w:firstLine="567"/>
        <w:jc w:val="both"/>
        <w:rPr>
          <w:rFonts w:ascii="Times New Roman" w:eastAsia="Times New Roman" w:hAnsi="Times New Roman" w:cs="Times New Roman"/>
          <w:sz w:val="28"/>
          <w:szCs w:val="28"/>
        </w:rPr>
      </w:pPr>
      <w:bookmarkStart w:id="3" w:name="n8251"/>
      <w:bookmarkEnd w:id="3"/>
      <w:r w:rsidRPr="00AE2AC7">
        <w:rPr>
          <w:rFonts w:ascii="Times New Roman" w:eastAsia="Times New Roman" w:hAnsi="Times New Roman" w:cs="Times New Roman"/>
          <w:sz w:val="28"/>
          <w:szCs w:val="28"/>
        </w:rPr>
        <w:lastRenderedPageBreak/>
        <w:t>Суд розглядає в порядку окремого провадження справи про</w:t>
      </w:r>
      <w:bookmarkStart w:id="4" w:name="n8252"/>
      <w:bookmarkEnd w:id="4"/>
      <w:r w:rsidRPr="00AE2AC7">
        <w:rPr>
          <w:rFonts w:ascii="Times New Roman" w:eastAsia="Times New Roman" w:hAnsi="Times New Roman" w:cs="Times New Roman"/>
          <w:sz w:val="28"/>
          <w:szCs w:val="28"/>
        </w:rPr>
        <w:t xml:space="preserve"> обмеження цивільної дієздатності фізичної особи, визнання фізичної особи недієздатною та поновлення цивіль</w:t>
      </w:r>
      <w:r w:rsidR="001D6162" w:rsidRPr="00AE2AC7">
        <w:rPr>
          <w:rFonts w:ascii="Times New Roman" w:eastAsia="Times New Roman" w:hAnsi="Times New Roman" w:cs="Times New Roman"/>
          <w:sz w:val="28"/>
          <w:szCs w:val="28"/>
        </w:rPr>
        <w:t>ної дієздатності фізичної особи (пункт 1 частини другої статті 293 ЦПК України)</w:t>
      </w:r>
    </w:p>
    <w:p w:rsidR="00B70E6A" w:rsidRPr="00AE2AC7" w:rsidRDefault="001D6162"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Згідно з частинами першою – четвертою статті 294 ЦПК України п</w:t>
      </w:r>
      <w:r w:rsidR="0028644F" w:rsidRPr="00AE2AC7">
        <w:rPr>
          <w:sz w:val="28"/>
          <w:szCs w:val="28"/>
          <w:lang w:val="uk-UA"/>
        </w:rPr>
        <w:t>ід час розгляду справ окремого провадження суд зобов’язаний роз’яснити учасникам справи їхні права та обов’язки, сприяти у здійсненні та охороні гарантованих</w:t>
      </w:r>
      <w:r w:rsidRPr="00AE2AC7">
        <w:rPr>
          <w:sz w:val="28"/>
          <w:szCs w:val="28"/>
          <w:lang w:val="uk-UA"/>
        </w:rPr>
        <w:t xml:space="preserve"> </w:t>
      </w:r>
      <w:r w:rsidR="0028644F" w:rsidRPr="00AE2AC7">
        <w:rPr>
          <w:sz w:val="28"/>
          <w:szCs w:val="28"/>
          <w:lang w:val="uk-UA"/>
        </w:rPr>
        <w:t>Конституцією</w:t>
      </w:r>
      <w:r w:rsidRPr="00AE2AC7">
        <w:rPr>
          <w:sz w:val="28"/>
          <w:szCs w:val="28"/>
          <w:lang w:val="uk-UA"/>
        </w:rPr>
        <w:t xml:space="preserve"> </w:t>
      </w:r>
      <w:r w:rsidR="0028644F" w:rsidRPr="00AE2AC7">
        <w:rPr>
          <w:sz w:val="28"/>
          <w:szCs w:val="28"/>
          <w:lang w:val="uk-UA"/>
        </w:rPr>
        <w:t>і законами України прав, свобод чи інтересів фізичних або юридичних осіб, вживати заходів щодо всебічного, повного і об’єктивного з’ясування обставин справи.</w:t>
      </w:r>
      <w:bookmarkStart w:id="5" w:name="n8267"/>
      <w:bookmarkEnd w:id="5"/>
      <w:r w:rsidR="00B70E6A" w:rsidRPr="00AE2AC7">
        <w:rPr>
          <w:sz w:val="28"/>
          <w:szCs w:val="28"/>
          <w:lang w:val="uk-UA"/>
        </w:rPr>
        <w:t xml:space="preserve"> </w:t>
      </w:r>
      <w:r w:rsidR="0028644F" w:rsidRPr="00AE2AC7">
        <w:rPr>
          <w:sz w:val="28"/>
          <w:szCs w:val="28"/>
          <w:lang w:val="uk-UA"/>
        </w:rPr>
        <w:t>З метою з’ясування обставин справи суд може за власною ініціативою витребувати необхідні докази.</w:t>
      </w:r>
      <w:bookmarkStart w:id="6" w:name="n8268"/>
      <w:bookmarkEnd w:id="6"/>
      <w:r w:rsidR="00B70E6A" w:rsidRPr="00AE2AC7">
        <w:rPr>
          <w:sz w:val="28"/>
          <w:szCs w:val="28"/>
          <w:lang w:val="uk-UA"/>
        </w:rPr>
        <w:t xml:space="preserve"> </w:t>
      </w:r>
      <w:r w:rsidR="0028644F" w:rsidRPr="00AE2AC7">
        <w:rPr>
          <w:sz w:val="28"/>
          <w:szCs w:val="28"/>
          <w:lang w:val="uk-UA"/>
        </w:rPr>
        <w:t>Справи окремого провадження розглядаються судом з додержанням загальних правил, встановлених цим Кодексом, за винятком положень щодо змагальності та меж судового розгляду. Інші особливості розгляду цих справ встановлені цим розділом.</w:t>
      </w:r>
      <w:bookmarkStart w:id="7" w:name="n8269"/>
      <w:bookmarkEnd w:id="7"/>
      <w:r w:rsidR="00B70E6A" w:rsidRPr="00AE2AC7">
        <w:rPr>
          <w:sz w:val="28"/>
          <w:szCs w:val="28"/>
          <w:lang w:val="uk-UA"/>
        </w:rPr>
        <w:t xml:space="preserve"> </w:t>
      </w:r>
      <w:r w:rsidR="0028644F" w:rsidRPr="00AE2AC7">
        <w:rPr>
          <w:sz w:val="28"/>
          <w:szCs w:val="28"/>
          <w:lang w:val="uk-UA"/>
        </w:rPr>
        <w:t>Справи окремого провадження суд розглядає за участю заявника і заінтересованих осіб.</w:t>
      </w:r>
    </w:p>
    <w:p w:rsidR="0028644F" w:rsidRPr="00AE2AC7" w:rsidRDefault="0028644F"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Заяву про обмеження цивільної дієздатності фізичної особи може бути подано членами її сім’ї, органом опіки та піклування, закладом з</w:t>
      </w:r>
      <w:r w:rsidR="00B70E6A" w:rsidRPr="00AE2AC7">
        <w:rPr>
          <w:sz w:val="28"/>
          <w:szCs w:val="28"/>
          <w:lang w:val="uk-UA"/>
        </w:rPr>
        <w:t xml:space="preserve"> надання психіатричної допомоги (частина перша статті 296 ЦПК України).</w:t>
      </w:r>
    </w:p>
    <w:p w:rsidR="00CD55D9" w:rsidRPr="00AE2AC7" w:rsidRDefault="00B70E6A"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Відповідно до частини першої статті 297 ЦПК України у</w:t>
      </w:r>
      <w:r w:rsidR="0028644F" w:rsidRPr="00AE2AC7">
        <w:rPr>
          <w:sz w:val="28"/>
          <w:szCs w:val="28"/>
          <w:lang w:val="uk-UA"/>
        </w:rPr>
        <w:t xml:space="preserve"> заяві про обмеження цивільної дієздатності фізичної особи мають бути викладені обставини, що свідчать про психічний розлад, істотно впливають на її здатність усвідомлювати значення своїх дій та (або) керувати ними, чи обставини, що підтверджують дії, внаслідок яких фізична особа, яка зловживає спиртними напоями, наркотичними засобами, токсичними речовинами, азартними іграми тощо, поставила себе чи свою сім’ю, а також інших осіб, яких вона за законом зобов’язана утримувати, у скрутне матеріальне становище.</w:t>
      </w:r>
    </w:p>
    <w:p w:rsidR="00CD55D9" w:rsidRPr="00AE2AC7" w:rsidRDefault="00CD55D9"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У тому випадку, коли заявник припускає, що громадянин страждає на хронічний, стійкий психічний розлад, внаслідок якого не здатний усвідомлювати значення своїх дій та/або керувати ними, але при поданні заяви в суд не може представити офіційні документи про це з лікувальної установи, заява не може бути прийнята судом.</w:t>
      </w:r>
    </w:p>
    <w:p w:rsidR="00CD55D9" w:rsidRPr="00AE2AC7" w:rsidRDefault="00CD55D9"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У цьому випадку суд залишає заяву без руху і пропонує заявникові надати такі документи, в іншому випадку суддя повертає таку заяву заявникові відповідно до статті 185 ЦПК України.</w:t>
      </w:r>
    </w:p>
    <w:p w:rsidR="00CD55D9" w:rsidRPr="00AE2AC7" w:rsidRDefault="003E17A1"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У</w:t>
      </w:r>
      <w:r w:rsidR="00CD55D9" w:rsidRPr="00AE2AC7">
        <w:rPr>
          <w:sz w:val="28"/>
          <w:szCs w:val="28"/>
          <w:lang w:val="uk-UA"/>
        </w:rPr>
        <w:t xml:space="preserve"> такій справі не можна призначати експертизу, тому що будуть порушені права громадянина, передбачені </w:t>
      </w:r>
      <w:r w:rsidR="00CD55D9" w:rsidRPr="00AE2AC7">
        <w:rPr>
          <w:bCs/>
          <w:sz w:val="28"/>
          <w:szCs w:val="28"/>
          <w:lang w:val="uk-UA"/>
        </w:rPr>
        <w:t>Європейською конвенцією з прав людини.</w:t>
      </w:r>
    </w:p>
    <w:p w:rsidR="00B70E6A" w:rsidRPr="00AE2AC7" w:rsidRDefault="00B70E6A"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Статтею 298 ЦПК України передбачено, що с</w:t>
      </w:r>
      <w:r w:rsidR="0028644F" w:rsidRPr="00AE2AC7">
        <w:rPr>
          <w:sz w:val="28"/>
          <w:szCs w:val="28"/>
          <w:lang w:val="uk-UA"/>
        </w:rPr>
        <w:t>уд за наявності достатніх даних про психічний розлад здоров’я фізичної особи призначає для встановлення її психічного стану судово-психіатричну експертизу.</w:t>
      </w:r>
      <w:bookmarkStart w:id="8" w:name="n8289"/>
      <w:bookmarkEnd w:id="8"/>
    </w:p>
    <w:p w:rsidR="0028644F" w:rsidRPr="00AE2AC7" w:rsidRDefault="0028644F"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У виняткових випадках, коли особа, щодо якої відкрито провадження у справі про обмеження її у цивільній дієздатності чи визнання її недієздатною, явно ухиляється від проходження експертизи, суд у судовому засіданні за участю лікаря-психіатра може постановити ухвалу про примусове направлення фізичної особи на судово-психіатричну експертизу.</w:t>
      </w:r>
    </w:p>
    <w:p w:rsidR="00CD55D9" w:rsidRPr="00AE2AC7" w:rsidRDefault="00CD55D9"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shd w:val="clear" w:color="auto" w:fill="FFFFFF"/>
          <w:lang w:val="uk-UA"/>
        </w:rPr>
        <w:lastRenderedPageBreak/>
        <w:t>Відповідно до пункту 4 постанови Пленуму Верховного суду України № 3 від 28 березня 1972 року «Про судову практику в справах про визнання громадянина обмежено дієздатним чи недієздатним» у виняткових випадках, коли громадянин явно ухиляється від проходження експертизи, він за ухвалою суду може бути направлений на експертизу в примусовому порядку. Питання про таке направлення на експертизу розглядається в судовому засіданні з обов’язковою участю прокурора та психіатра. У цій же ухвалі суд зазначає якій установі доручається проведення експертизи і на який орган у випадку примусового призначення експертизи покладається обов’язок його виконувати. Ухвала на виконання надсилається органам внутрішніх справ.</w:t>
      </w:r>
    </w:p>
    <w:p w:rsidR="00CD55D9" w:rsidRPr="00AE2AC7" w:rsidRDefault="00CD55D9"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shd w:val="clear" w:color="auto" w:fill="FFFFFF"/>
          <w:lang w:val="uk-UA"/>
        </w:rPr>
        <w:t>У випадку постановлення ухвали про примусове направлення фізичної особи на судово-психіатричну експертизу, в ній повинні бути вказані факти явного ухилення від проходження експертизи.</w:t>
      </w:r>
    </w:p>
    <w:p w:rsidR="00D35B4E" w:rsidRPr="00AE2AC7" w:rsidRDefault="00835973"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Якщо не існує жодної іншої можливості, наприклад, через відмову відповідної особи з’явитися для проведення експертизи, необхідно принаймні отримати оцінку медичного експерта на підставі матеріалів справи щодо фактичного стану психічного здоров’я цієї особи, та якщо немає такої оцінки не можна стверджувати, що було достовірно доведено, що особа дійсно є психічнохворою (рішення про неприйнятність у справі «Констанція проти Нідерландів» (</w:t>
      </w:r>
      <w:proofErr w:type="spellStart"/>
      <w:r w:rsidRPr="00AE2AC7">
        <w:rPr>
          <w:sz w:val="28"/>
          <w:szCs w:val="28"/>
          <w:lang w:val="uk-UA"/>
        </w:rPr>
        <w:t>Constancia</w:t>
      </w:r>
      <w:proofErr w:type="spellEnd"/>
      <w:r w:rsidRPr="00AE2AC7">
        <w:rPr>
          <w:sz w:val="28"/>
          <w:szCs w:val="28"/>
          <w:lang w:val="uk-UA"/>
        </w:rPr>
        <w:t xml:space="preserve"> v. </w:t>
      </w:r>
      <w:proofErr w:type="spellStart"/>
      <w:r w:rsidRPr="00AE2AC7">
        <w:rPr>
          <w:sz w:val="28"/>
          <w:szCs w:val="28"/>
          <w:lang w:val="uk-UA"/>
        </w:rPr>
        <w:t>the</w:t>
      </w:r>
      <w:proofErr w:type="spellEnd"/>
      <w:r w:rsidRPr="00AE2AC7">
        <w:rPr>
          <w:sz w:val="28"/>
          <w:szCs w:val="28"/>
          <w:lang w:val="uk-UA"/>
        </w:rPr>
        <w:t xml:space="preserve"> </w:t>
      </w:r>
      <w:proofErr w:type="spellStart"/>
      <w:r w:rsidRPr="00AE2AC7">
        <w:rPr>
          <w:sz w:val="28"/>
          <w:szCs w:val="28"/>
          <w:lang w:val="uk-UA"/>
        </w:rPr>
        <w:t>Netherlands</w:t>
      </w:r>
      <w:proofErr w:type="spellEnd"/>
      <w:r w:rsidRPr="00AE2AC7">
        <w:rPr>
          <w:sz w:val="28"/>
          <w:szCs w:val="28"/>
          <w:lang w:val="uk-UA"/>
        </w:rPr>
        <w:t xml:space="preserve"> (</w:t>
      </w:r>
      <w:proofErr w:type="spellStart"/>
      <w:r w:rsidRPr="00AE2AC7">
        <w:rPr>
          <w:sz w:val="28"/>
          <w:szCs w:val="28"/>
          <w:lang w:val="uk-UA"/>
        </w:rPr>
        <w:t>dec</w:t>
      </w:r>
      <w:proofErr w:type="spellEnd"/>
      <w:r w:rsidRPr="00AE2AC7">
        <w:rPr>
          <w:sz w:val="28"/>
          <w:szCs w:val="28"/>
          <w:lang w:val="uk-UA"/>
        </w:rPr>
        <w:t>.), § 26, де Суд дозволив замінити медичне обстеження психічного стану заявника іншою наявною інформацією ).</w:t>
      </w:r>
    </w:p>
    <w:p w:rsidR="00835973" w:rsidRPr="00AE2AC7" w:rsidRDefault="00835973"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Компетентний національний орган влади повинен ретельно переглянути експертний висновок, наданий йому, і прийняти власне рішення щодо того, чи страждала відповідна особа від психічного розладу («</w:t>
      </w:r>
      <w:proofErr w:type="spellStart"/>
      <w:r w:rsidRPr="00AE2AC7">
        <w:rPr>
          <w:sz w:val="28"/>
          <w:szCs w:val="28"/>
          <w:lang w:val="uk-UA"/>
        </w:rPr>
        <w:t>Ілнзєєр</w:t>
      </w:r>
      <w:proofErr w:type="spellEnd"/>
      <w:r w:rsidRPr="00AE2AC7">
        <w:rPr>
          <w:sz w:val="28"/>
          <w:szCs w:val="28"/>
          <w:lang w:val="uk-UA"/>
        </w:rPr>
        <w:t xml:space="preserve"> проти Німеччини [ВП]» (</w:t>
      </w:r>
      <w:proofErr w:type="spellStart"/>
      <w:r w:rsidRPr="00AE2AC7">
        <w:rPr>
          <w:sz w:val="28"/>
          <w:szCs w:val="28"/>
          <w:lang w:val="uk-UA"/>
        </w:rPr>
        <w:t>Ilnseher</w:t>
      </w:r>
      <w:proofErr w:type="spellEnd"/>
      <w:r w:rsidRPr="00AE2AC7">
        <w:rPr>
          <w:sz w:val="28"/>
          <w:szCs w:val="28"/>
          <w:lang w:val="uk-UA"/>
        </w:rPr>
        <w:t xml:space="preserve"> v. </w:t>
      </w:r>
      <w:proofErr w:type="spellStart"/>
      <w:r w:rsidRPr="00AE2AC7">
        <w:rPr>
          <w:sz w:val="28"/>
          <w:szCs w:val="28"/>
          <w:lang w:val="uk-UA"/>
        </w:rPr>
        <w:t>Germany</w:t>
      </w:r>
      <w:proofErr w:type="spellEnd"/>
      <w:r w:rsidRPr="00AE2AC7">
        <w:rPr>
          <w:sz w:val="28"/>
          <w:szCs w:val="28"/>
          <w:lang w:val="uk-UA"/>
        </w:rPr>
        <w:t xml:space="preserve"> [GC]), § 132).</w:t>
      </w:r>
    </w:p>
    <w:p w:rsidR="00540DA3" w:rsidRPr="00AE2AC7" w:rsidRDefault="00540DA3" w:rsidP="00AE2AC7">
      <w:pPr>
        <w:pStyle w:val="rtejustify"/>
        <w:shd w:val="clear" w:color="auto" w:fill="FFFFFF"/>
        <w:spacing w:before="0" w:beforeAutospacing="0" w:after="0" w:afterAutospacing="0"/>
        <w:ind w:firstLine="567"/>
        <w:jc w:val="both"/>
        <w:rPr>
          <w:sz w:val="28"/>
          <w:szCs w:val="28"/>
          <w:shd w:val="clear" w:color="auto" w:fill="FFFFFF"/>
          <w:lang w:val="uk-UA"/>
        </w:rPr>
      </w:pPr>
      <w:r w:rsidRPr="00AE2AC7">
        <w:rPr>
          <w:sz w:val="28"/>
          <w:szCs w:val="28"/>
          <w:shd w:val="clear" w:color="auto" w:fill="FFFFFF"/>
          <w:lang w:val="uk-UA"/>
        </w:rPr>
        <w:t xml:space="preserve">Європейський суд з прав людини визначив вимоги, яких необхідно дотримуватися під час розгляду такої категорії справ, вказавши, що сама сутність того, в чому слід переконати компетентні державні органи </w:t>
      </w:r>
      <w:r w:rsidR="00730F9C" w:rsidRPr="00AE2AC7">
        <w:rPr>
          <w:sz w:val="28"/>
          <w:szCs w:val="28"/>
          <w:shd w:val="clear" w:color="auto" w:fill="FFFFFF"/>
          <w:lang w:val="uk-UA"/>
        </w:rPr>
        <w:t>–</w:t>
      </w:r>
      <w:r w:rsidRPr="00AE2AC7">
        <w:rPr>
          <w:sz w:val="28"/>
          <w:szCs w:val="28"/>
          <w:shd w:val="clear" w:color="auto" w:fill="FFFFFF"/>
          <w:lang w:val="uk-UA"/>
        </w:rPr>
        <w:t xml:space="preserve"> наявність психічного розладу, що вимагає об’єктивної медичної експертизи. </w:t>
      </w:r>
    </w:p>
    <w:p w:rsidR="00540DA3" w:rsidRPr="00AE2AC7" w:rsidRDefault="00540DA3" w:rsidP="00AE2AC7">
      <w:pPr>
        <w:pStyle w:val="rtejustify"/>
        <w:shd w:val="clear" w:color="auto" w:fill="FFFFFF"/>
        <w:spacing w:before="0" w:beforeAutospacing="0" w:after="0" w:afterAutospacing="0"/>
        <w:ind w:firstLine="567"/>
        <w:jc w:val="both"/>
        <w:rPr>
          <w:sz w:val="28"/>
          <w:szCs w:val="28"/>
          <w:shd w:val="clear" w:color="auto" w:fill="FFFFFF"/>
          <w:lang w:val="uk-UA"/>
        </w:rPr>
      </w:pPr>
      <w:r w:rsidRPr="00AE2AC7">
        <w:rPr>
          <w:rFonts w:eastAsiaTheme="minorHAnsi"/>
          <w:sz w:val="28"/>
          <w:szCs w:val="28"/>
          <w:lang w:val="uk-UA"/>
        </w:rPr>
        <w:t>Суд повторює, що відповідно до його усталеної практики особа не може вважатися «психічно хворою» та позбавлена волі, якщо не дотримано трьох нижченаведених мінімальних умов: по-перше, об’єктивна медична експертиза повинна достовірно показати, що особа є психічно хворою; по-друге, психічний розлад має бути таким, що обумовлює примусове тримання осо</w:t>
      </w:r>
      <w:r w:rsidR="003F1297" w:rsidRPr="00AE2AC7">
        <w:rPr>
          <w:rFonts w:eastAsiaTheme="minorHAnsi"/>
          <w:sz w:val="28"/>
          <w:szCs w:val="28"/>
          <w:lang w:val="uk-UA"/>
        </w:rPr>
        <w:t>би у психіатричній лікарні; по-</w:t>
      </w:r>
      <w:r w:rsidRPr="00AE2AC7">
        <w:rPr>
          <w:rFonts w:eastAsiaTheme="minorHAnsi"/>
          <w:sz w:val="28"/>
          <w:szCs w:val="28"/>
          <w:lang w:val="uk-UA"/>
        </w:rPr>
        <w:t xml:space="preserve">третє, необхідність продовжуваного тримання у психіатричній лікарні залежить від стійкості такого </w:t>
      </w:r>
      <w:r w:rsidRPr="00AE2AC7">
        <w:rPr>
          <w:sz w:val="28"/>
          <w:szCs w:val="28"/>
          <w:shd w:val="clear" w:color="auto" w:fill="FFFFFF"/>
          <w:lang w:val="uk-UA"/>
        </w:rPr>
        <w:t>(</w:t>
      </w:r>
      <w:hyperlink r:id="rId8" w:history="1">
        <w:r w:rsidRPr="00AE2AC7">
          <w:rPr>
            <w:rStyle w:val="a9"/>
            <w:color w:val="auto"/>
            <w:sz w:val="28"/>
            <w:szCs w:val="28"/>
            <w:u w:val="none"/>
            <w:shd w:val="clear" w:color="auto" w:fill="FFFFFF"/>
            <w:lang w:val="uk-UA"/>
          </w:rPr>
          <w:t xml:space="preserve">пункт 39 рішення у справі </w:t>
        </w:r>
        <w:r w:rsidR="003F1297" w:rsidRPr="00AE2AC7">
          <w:rPr>
            <w:rStyle w:val="a9"/>
            <w:color w:val="auto"/>
            <w:sz w:val="28"/>
            <w:szCs w:val="28"/>
            <w:u w:val="none"/>
            <w:shd w:val="clear" w:color="auto" w:fill="FFFFFF"/>
            <w:lang w:val="uk-UA"/>
          </w:rPr>
          <w:t>«</w:t>
        </w:r>
        <w:proofErr w:type="spellStart"/>
        <w:r w:rsidRPr="00AE2AC7">
          <w:rPr>
            <w:rStyle w:val="a9"/>
            <w:color w:val="auto"/>
            <w:sz w:val="28"/>
            <w:szCs w:val="28"/>
            <w:u w:val="none"/>
            <w:shd w:val="clear" w:color="auto" w:fill="FFFFFF"/>
            <w:lang w:val="uk-UA"/>
          </w:rPr>
          <w:t>Вінтерверп</w:t>
        </w:r>
        <w:proofErr w:type="spellEnd"/>
        <w:r w:rsidRPr="00AE2AC7">
          <w:rPr>
            <w:rStyle w:val="a9"/>
            <w:color w:val="auto"/>
            <w:sz w:val="28"/>
            <w:szCs w:val="28"/>
            <w:u w:val="none"/>
            <w:shd w:val="clear" w:color="auto" w:fill="FFFFFF"/>
            <w:lang w:val="uk-UA"/>
          </w:rPr>
          <w:t xml:space="preserve"> проти Нідерландів</w:t>
        </w:r>
        <w:r w:rsidR="003F1297" w:rsidRPr="00AE2AC7">
          <w:rPr>
            <w:rStyle w:val="a9"/>
            <w:color w:val="auto"/>
            <w:sz w:val="28"/>
            <w:szCs w:val="28"/>
            <w:u w:val="none"/>
            <w:shd w:val="clear" w:color="auto" w:fill="FFFFFF"/>
            <w:lang w:val="uk-UA"/>
          </w:rPr>
          <w:t>»</w:t>
        </w:r>
        <w:r w:rsidRPr="00AE2AC7">
          <w:rPr>
            <w:rStyle w:val="a9"/>
            <w:color w:val="auto"/>
            <w:sz w:val="28"/>
            <w:szCs w:val="28"/>
            <w:u w:val="none"/>
            <w:shd w:val="clear" w:color="auto" w:fill="FFFFFF"/>
            <w:lang w:val="uk-UA"/>
          </w:rPr>
          <w:t xml:space="preserve"> від 24 жовтня 1979 року</w:t>
        </w:r>
      </w:hyperlink>
      <w:r w:rsidRPr="00AE2AC7">
        <w:rPr>
          <w:sz w:val="28"/>
          <w:szCs w:val="28"/>
          <w:shd w:val="clear" w:color="auto" w:fill="FFFFFF"/>
          <w:lang w:val="uk-UA"/>
        </w:rPr>
        <w:t>).</w:t>
      </w:r>
    </w:p>
    <w:p w:rsidR="00581962" w:rsidRPr="00AE2AC7" w:rsidRDefault="00581962"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581962" w:rsidRPr="00AE2AC7" w:rsidRDefault="00581962"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 xml:space="preserve">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w:t>
      </w:r>
      <w:r w:rsidRPr="00AE2AC7">
        <w:rPr>
          <w:sz w:val="28"/>
          <w:szCs w:val="28"/>
          <w:lang w:val="uk-UA"/>
        </w:rPr>
        <w:lastRenderedPageBreak/>
        <w:t>Конституцією і законами України, а також міжнародними договорами, згода на обов’язковість яких надана Верховною Радою України.</w:t>
      </w:r>
    </w:p>
    <w:p w:rsidR="00BA563C" w:rsidRPr="00AE2AC7" w:rsidRDefault="00410888"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shd w:val="clear" w:color="auto" w:fill="FFFFFF"/>
          <w:lang w:val="uk-UA"/>
        </w:rPr>
        <w:t>Згідно із приписами частини сьомої статті 56 Закону України «Про судоустрій і статус суддів»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410888" w:rsidRPr="00AE2AC7" w:rsidRDefault="00581962" w:rsidP="00AE2AC7">
      <w:pPr>
        <w:tabs>
          <w:tab w:val="left" w:pos="1211"/>
        </w:tabs>
        <w:spacing w:after="0" w:line="240" w:lineRule="auto"/>
        <w:ind w:firstLine="567"/>
        <w:jc w:val="both"/>
        <w:rPr>
          <w:rFonts w:ascii="Times New Roman" w:hAnsi="Times New Roman" w:cs="Times New Roman"/>
          <w:sz w:val="28"/>
          <w:szCs w:val="28"/>
          <w:shd w:val="clear" w:color="auto" w:fill="FFFFFF"/>
        </w:rPr>
      </w:pPr>
      <w:r w:rsidRPr="00AE2AC7">
        <w:rPr>
          <w:rFonts w:ascii="Times New Roman" w:hAnsi="Times New Roman" w:cs="Times New Roman"/>
          <w:sz w:val="28"/>
          <w:szCs w:val="28"/>
          <w:shd w:val="clear" w:color="auto" w:fill="FFFFFF"/>
        </w:rPr>
        <w:t xml:space="preserve">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(стаття 7). </w:t>
      </w:r>
    </w:p>
    <w:p w:rsidR="00410888" w:rsidRPr="00AE2AC7" w:rsidRDefault="00410888" w:rsidP="00AE2AC7">
      <w:pPr>
        <w:tabs>
          <w:tab w:val="left" w:pos="1211"/>
        </w:tabs>
        <w:spacing w:after="0" w:line="240" w:lineRule="auto"/>
        <w:ind w:firstLine="567"/>
        <w:jc w:val="both"/>
        <w:rPr>
          <w:rFonts w:ascii="Times New Roman" w:hAnsi="Times New Roman" w:cs="Times New Roman"/>
          <w:sz w:val="28"/>
          <w:szCs w:val="28"/>
          <w:shd w:val="clear" w:color="auto" w:fill="FFFFFF"/>
        </w:rPr>
      </w:pPr>
      <w:r w:rsidRPr="00AE2AC7">
        <w:rPr>
          <w:rFonts w:ascii="Times New Roman" w:hAnsi="Times New Roman" w:cs="Times New Roman"/>
          <w:sz w:val="28"/>
          <w:szCs w:val="28"/>
          <w:shd w:val="clear" w:color="auto" w:fill="FFFFFF"/>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8560FA" w:rsidRPr="00AE2AC7" w:rsidRDefault="00410888" w:rsidP="00AE2AC7">
      <w:pPr>
        <w:tabs>
          <w:tab w:val="left" w:pos="1211"/>
        </w:tabs>
        <w:spacing w:after="0" w:line="240" w:lineRule="auto"/>
        <w:ind w:firstLine="567"/>
        <w:jc w:val="both"/>
        <w:rPr>
          <w:rFonts w:ascii="Times New Roman" w:hAnsi="Times New Roman" w:cs="Times New Roman"/>
          <w:sz w:val="28"/>
          <w:szCs w:val="28"/>
          <w:shd w:val="clear" w:color="auto" w:fill="FFFFFF"/>
        </w:rPr>
      </w:pPr>
      <w:r w:rsidRPr="00AE2AC7">
        <w:rPr>
          <w:rFonts w:ascii="Times New Roman" w:hAnsi="Times New Roman" w:cs="Times New Roman"/>
          <w:sz w:val="28"/>
          <w:szCs w:val="28"/>
          <w:shd w:val="clear" w:color="auto" w:fill="FFFFFF"/>
        </w:rPr>
        <w:t xml:space="preserve">Відповідно до </w:t>
      </w:r>
      <w:r w:rsidRPr="00AE2AC7">
        <w:rPr>
          <w:rFonts w:ascii="Times New Roman" w:eastAsia="Times New Roman" w:hAnsi="Times New Roman" w:cs="Times New Roman"/>
          <w:sz w:val="28"/>
          <w:szCs w:val="28"/>
        </w:rPr>
        <w:t xml:space="preserve">підпункту «а» пункту 1 та </w:t>
      </w:r>
      <w:r w:rsidRPr="00AE2AC7">
        <w:rPr>
          <w:rFonts w:ascii="Times New Roman" w:hAnsi="Times New Roman" w:cs="Times New Roman"/>
          <w:sz w:val="28"/>
          <w:szCs w:val="28"/>
          <w:shd w:val="clear" w:color="auto" w:fill="FFFFFF"/>
        </w:rPr>
        <w:t>пункт</w:t>
      </w:r>
      <w:r w:rsidR="008B7D5F" w:rsidRPr="00AE2AC7">
        <w:rPr>
          <w:rFonts w:ascii="Times New Roman" w:hAnsi="Times New Roman" w:cs="Times New Roman"/>
          <w:sz w:val="28"/>
          <w:szCs w:val="28"/>
          <w:shd w:val="clear" w:color="auto" w:fill="FFFFFF"/>
        </w:rPr>
        <w:t>ом</w:t>
      </w:r>
      <w:r w:rsidRPr="00AE2AC7">
        <w:rPr>
          <w:rFonts w:ascii="Times New Roman" w:hAnsi="Times New Roman" w:cs="Times New Roman"/>
          <w:sz w:val="28"/>
          <w:szCs w:val="28"/>
          <w:shd w:val="clear" w:color="auto" w:fill="FFFFFF"/>
        </w:rPr>
        <w:t xml:space="preserve"> 4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w:t>
      </w:r>
      <w:r w:rsidR="008560FA" w:rsidRPr="00AE2AC7">
        <w:rPr>
          <w:rFonts w:ascii="Times New Roman" w:hAnsi="Times New Roman" w:cs="Times New Roman"/>
          <w:sz w:val="28"/>
          <w:szCs w:val="28"/>
          <w:shd w:val="clear" w:color="auto" w:fill="FFFFFF"/>
        </w:rPr>
        <w:t xml:space="preserve">за </w:t>
      </w:r>
      <w:r w:rsidR="008560FA" w:rsidRPr="00AE2AC7">
        <w:rPr>
          <w:rFonts w:ascii="Times New Roman" w:eastAsia="Times New Roman" w:hAnsi="Times New Roman" w:cs="Times New Roman"/>
          <w:sz w:val="28"/>
          <w:szCs w:val="28"/>
        </w:rPr>
        <w:t xml:space="preserve">умисне або внаслідок недбалості незаконну відмову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r w:rsidR="008560FA" w:rsidRPr="00AE2AC7">
        <w:rPr>
          <w:rFonts w:ascii="Times New Roman" w:hAnsi="Times New Roman" w:cs="Times New Roman"/>
          <w:sz w:val="28"/>
          <w:szCs w:val="28"/>
          <w:shd w:val="clear" w:color="auto" w:fill="FFFFFF"/>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8B7D5F" w:rsidRPr="00AE2AC7" w:rsidRDefault="00581962" w:rsidP="00AE2AC7">
      <w:pPr>
        <w:pStyle w:val="rtejustify"/>
        <w:shd w:val="clear" w:color="auto" w:fill="FFFFFF"/>
        <w:spacing w:before="0" w:beforeAutospacing="0" w:after="0" w:afterAutospacing="0"/>
        <w:ind w:firstLine="567"/>
        <w:jc w:val="both"/>
        <w:rPr>
          <w:sz w:val="28"/>
          <w:szCs w:val="28"/>
          <w:shd w:val="clear" w:color="auto" w:fill="FFFFFF"/>
          <w:lang w:val="uk-UA"/>
        </w:rPr>
      </w:pPr>
      <w:r w:rsidRPr="00AE2AC7">
        <w:rPr>
          <w:sz w:val="28"/>
          <w:szCs w:val="28"/>
          <w:lang w:val="uk-UA"/>
        </w:rPr>
        <w:t>Встановлені Другою Дисциплінарною палатою Вищої ради правосуддя під час попередньої перевірки дисциплінарн</w:t>
      </w:r>
      <w:r w:rsidR="008B7D5F" w:rsidRPr="00AE2AC7">
        <w:rPr>
          <w:sz w:val="28"/>
          <w:szCs w:val="28"/>
          <w:lang w:val="uk-UA"/>
        </w:rPr>
        <w:t xml:space="preserve">ої </w:t>
      </w:r>
      <w:r w:rsidRPr="00AE2AC7">
        <w:rPr>
          <w:sz w:val="28"/>
          <w:szCs w:val="28"/>
          <w:lang w:val="uk-UA"/>
        </w:rPr>
        <w:t>скарг</w:t>
      </w:r>
      <w:r w:rsidR="008B7D5F" w:rsidRPr="00AE2AC7">
        <w:rPr>
          <w:sz w:val="28"/>
          <w:szCs w:val="28"/>
          <w:lang w:val="uk-UA"/>
        </w:rPr>
        <w:t xml:space="preserve">и </w:t>
      </w:r>
      <w:proofErr w:type="spellStart"/>
      <w:r w:rsidR="008B7D5F" w:rsidRPr="00AE2AC7">
        <w:rPr>
          <w:sz w:val="28"/>
          <w:szCs w:val="28"/>
          <w:lang w:val="uk-UA"/>
        </w:rPr>
        <w:t>Дізової</w:t>
      </w:r>
      <w:proofErr w:type="spellEnd"/>
      <w:r w:rsidR="008B7D5F" w:rsidRPr="00AE2AC7">
        <w:rPr>
          <w:sz w:val="28"/>
          <w:szCs w:val="28"/>
          <w:lang w:val="uk-UA"/>
        </w:rPr>
        <w:t xml:space="preserve"> Н.Ф. обставини можуть свідчити про наявність </w:t>
      </w:r>
      <w:r w:rsidR="00AE2AC7" w:rsidRPr="00AE2AC7">
        <w:rPr>
          <w:sz w:val="28"/>
          <w:szCs w:val="28"/>
          <w:lang w:val="uk-UA"/>
        </w:rPr>
        <w:t xml:space="preserve">у </w:t>
      </w:r>
      <w:r w:rsidR="008B7D5F" w:rsidRPr="00AE2AC7">
        <w:rPr>
          <w:sz w:val="28"/>
          <w:szCs w:val="28"/>
          <w:lang w:val="uk-UA"/>
        </w:rPr>
        <w:t xml:space="preserve">поведінці судді </w:t>
      </w:r>
      <w:proofErr w:type="spellStart"/>
      <w:r w:rsidR="008B7D5F" w:rsidRPr="00AE2AC7">
        <w:rPr>
          <w:rFonts w:eastAsia="Calibri"/>
          <w:sz w:val="28"/>
          <w:szCs w:val="28"/>
          <w:lang w:val="uk-UA"/>
        </w:rPr>
        <w:t>Хортицького</w:t>
      </w:r>
      <w:proofErr w:type="spellEnd"/>
      <w:r w:rsidR="008B7D5F" w:rsidRPr="00AE2AC7">
        <w:rPr>
          <w:rFonts w:eastAsia="Calibri"/>
          <w:sz w:val="28"/>
          <w:szCs w:val="28"/>
          <w:lang w:val="uk-UA"/>
        </w:rPr>
        <w:t xml:space="preserve"> районного суду міста Запоріжжя </w:t>
      </w:r>
      <w:proofErr w:type="spellStart"/>
      <w:r w:rsidR="008B7D5F" w:rsidRPr="00AE2AC7">
        <w:rPr>
          <w:sz w:val="28"/>
          <w:szCs w:val="28"/>
          <w:lang w:val="uk-UA"/>
        </w:rPr>
        <w:t>Бредуна</w:t>
      </w:r>
      <w:proofErr w:type="spellEnd"/>
      <w:r w:rsidR="008B7D5F" w:rsidRPr="00AE2AC7">
        <w:rPr>
          <w:sz w:val="28"/>
          <w:szCs w:val="28"/>
          <w:lang w:val="uk-UA"/>
        </w:rPr>
        <w:t xml:space="preserve"> Д.С. </w:t>
      </w:r>
      <w:r w:rsidRPr="00AE2AC7">
        <w:rPr>
          <w:sz w:val="28"/>
          <w:szCs w:val="28"/>
          <w:lang w:val="uk-UA"/>
        </w:rPr>
        <w:t>ознак дисциплінарн</w:t>
      </w:r>
      <w:r w:rsidR="008B7D5F" w:rsidRPr="00AE2AC7">
        <w:rPr>
          <w:sz w:val="28"/>
          <w:szCs w:val="28"/>
          <w:lang w:val="uk-UA"/>
        </w:rPr>
        <w:t>их</w:t>
      </w:r>
      <w:r w:rsidRPr="00AE2AC7">
        <w:rPr>
          <w:sz w:val="28"/>
          <w:szCs w:val="28"/>
          <w:lang w:val="uk-UA"/>
        </w:rPr>
        <w:t xml:space="preserve"> проступк</w:t>
      </w:r>
      <w:r w:rsidR="008B7D5F" w:rsidRPr="00AE2AC7">
        <w:rPr>
          <w:sz w:val="28"/>
          <w:szCs w:val="28"/>
          <w:lang w:val="uk-UA"/>
        </w:rPr>
        <w:t>ів</w:t>
      </w:r>
      <w:r w:rsidRPr="00AE2AC7">
        <w:rPr>
          <w:sz w:val="28"/>
          <w:szCs w:val="28"/>
          <w:lang w:val="uk-UA"/>
        </w:rPr>
        <w:t>, передбачен</w:t>
      </w:r>
      <w:r w:rsidR="008B7D5F" w:rsidRPr="00AE2AC7">
        <w:rPr>
          <w:sz w:val="28"/>
          <w:szCs w:val="28"/>
          <w:lang w:val="uk-UA"/>
        </w:rPr>
        <w:t xml:space="preserve">их </w:t>
      </w:r>
      <w:r w:rsidR="008B7D5F" w:rsidRPr="00AE2AC7">
        <w:rPr>
          <w:sz w:val="28"/>
          <w:szCs w:val="28"/>
          <w:lang w:val="uk-UA" w:eastAsia="uk-UA"/>
        </w:rPr>
        <w:t>підпунктом «</w:t>
      </w:r>
      <w:r w:rsidR="008B7D5F" w:rsidRPr="00AE2AC7">
        <w:rPr>
          <w:sz w:val="28"/>
          <w:szCs w:val="28"/>
          <w:lang w:val="uk-UA"/>
        </w:rPr>
        <w:t>а</w:t>
      </w:r>
      <w:r w:rsidR="008B7D5F" w:rsidRPr="00AE2AC7">
        <w:rPr>
          <w:sz w:val="28"/>
          <w:szCs w:val="28"/>
          <w:lang w:val="uk-UA" w:eastAsia="uk-UA"/>
        </w:rPr>
        <w:t xml:space="preserve">» пункту 1 та </w:t>
      </w:r>
      <w:r w:rsidR="008B7D5F" w:rsidRPr="00AE2AC7">
        <w:rPr>
          <w:sz w:val="28"/>
          <w:szCs w:val="28"/>
          <w:shd w:val="clear" w:color="auto" w:fill="FFFFFF"/>
          <w:lang w:val="uk-UA"/>
        </w:rPr>
        <w:t>пунктом 4 частини першої статті 106 Закону України «Про судоустрій і статус суддів».</w:t>
      </w:r>
    </w:p>
    <w:p w:rsidR="008B7D5F" w:rsidRPr="00AE2AC7" w:rsidRDefault="00581962"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 xml:space="preserve">Друга Дисциплінарна палата Вищої ради правосуддя не встановила передбачених частиною першою статті 45 Закону України «Про Вищу раду </w:t>
      </w:r>
      <w:r w:rsidRPr="00AE2AC7">
        <w:rPr>
          <w:sz w:val="28"/>
          <w:szCs w:val="28"/>
          <w:lang w:val="uk-UA"/>
        </w:rPr>
        <w:lastRenderedPageBreak/>
        <w:t>правосуддя» підстав для відмови у відкритті дисцип</w:t>
      </w:r>
      <w:r w:rsidR="008B7D5F" w:rsidRPr="00AE2AC7">
        <w:rPr>
          <w:sz w:val="28"/>
          <w:szCs w:val="28"/>
          <w:lang w:val="uk-UA"/>
        </w:rPr>
        <w:t xml:space="preserve">лінарної справи стосовно судді </w:t>
      </w:r>
      <w:proofErr w:type="spellStart"/>
      <w:r w:rsidR="008B7D5F" w:rsidRPr="00AE2AC7">
        <w:rPr>
          <w:rFonts w:eastAsia="Calibri"/>
          <w:sz w:val="28"/>
          <w:szCs w:val="28"/>
          <w:lang w:val="uk-UA"/>
        </w:rPr>
        <w:t>Хортицького</w:t>
      </w:r>
      <w:proofErr w:type="spellEnd"/>
      <w:r w:rsidR="008B7D5F" w:rsidRPr="00AE2AC7">
        <w:rPr>
          <w:rFonts w:eastAsia="Calibri"/>
          <w:sz w:val="28"/>
          <w:szCs w:val="28"/>
          <w:lang w:val="uk-UA"/>
        </w:rPr>
        <w:t xml:space="preserve"> районного суду міста Запоріжжя </w:t>
      </w:r>
      <w:proofErr w:type="spellStart"/>
      <w:r w:rsidR="008B7D5F" w:rsidRPr="00AE2AC7">
        <w:rPr>
          <w:sz w:val="28"/>
          <w:szCs w:val="28"/>
          <w:lang w:val="uk-UA"/>
        </w:rPr>
        <w:t>Бредуна</w:t>
      </w:r>
      <w:proofErr w:type="spellEnd"/>
      <w:r w:rsidR="008B7D5F" w:rsidRPr="00AE2AC7">
        <w:rPr>
          <w:sz w:val="28"/>
          <w:szCs w:val="28"/>
          <w:lang w:val="uk-UA"/>
        </w:rPr>
        <w:t xml:space="preserve"> Д.С.</w:t>
      </w:r>
    </w:p>
    <w:p w:rsidR="00581962" w:rsidRPr="00AE2AC7" w:rsidRDefault="00581962"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581962" w:rsidRPr="00AE2AC7" w:rsidRDefault="00581962" w:rsidP="00AE2AC7">
      <w:pPr>
        <w:pStyle w:val="rtejustify"/>
        <w:shd w:val="clear" w:color="auto" w:fill="FFFFFF"/>
        <w:spacing w:before="0" w:beforeAutospacing="0" w:after="0" w:afterAutospacing="0"/>
        <w:ind w:firstLine="567"/>
        <w:jc w:val="both"/>
        <w:rPr>
          <w:sz w:val="28"/>
          <w:szCs w:val="28"/>
          <w:lang w:val="uk-UA"/>
        </w:rPr>
      </w:pPr>
    </w:p>
    <w:p w:rsidR="00581962" w:rsidRPr="00AE2AC7" w:rsidRDefault="00581962" w:rsidP="00AE2AC7">
      <w:pPr>
        <w:pStyle w:val="rtecenter"/>
        <w:shd w:val="clear" w:color="auto" w:fill="FFFFFF"/>
        <w:spacing w:before="0" w:beforeAutospacing="0" w:after="0" w:afterAutospacing="0"/>
        <w:ind w:firstLine="567"/>
        <w:jc w:val="center"/>
        <w:rPr>
          <w:sz w:val="28"/>
          <w:szCs w:val="28"/>
          <w:lang w:val="uk-UA"/>
        </w:rPr>
      </w:pPr>
      <w:r w:rsidRPr="00AE2AC7">
        <w:rPr>
          <w:rStyle w:val="a5"/>
          <w:rFonts w:eastAsiaTheme="minorEastAsia"/>
          <w:sz w:val="28"/>
          <w:szCs w:val="28"/>
          <w:lang w:val="uk-UA"/>
        </w:rPr>
        <w:t>ухвалила:</w:t>
      </w:r>
    </w:p>
    <w:p w:rsidR="00581962" w:rsidRPr="00AE2AC7" w:rsidRDefault="00581962" w:rsidP="00AE2AC7">
      <w:pPr>
        <w:pStyle w:val="rtejustify"/>
        <w:shd w:val="clear" w:color="auto" w:fill="FFFFFF"/>
        <w:spacing w:before="0" w:beforeAutospacing="0" w:after="0" w:afterAutospacing="0"/>
        <w:jc w:val="both"/>
        <w:rPr>
          <w:sz w:val="28"/>
          <w:szCs w:val="28"/>
          <w:lang w:val="uk-UA"/>
        </w:rPr>
      </w:pPr>
    </w:p>
    <w:p w:rsidR="008B7D5F" w:rsidRPr="00AE2AC7" w:rsidRDefault="00581962" w:rsidP="00AE2AC7">
      <w:pPr>
        <w:pStyle w:val="rtejustify"/>
        <w:shd w:val="clear" w:color="auto" w:fill="FFFFFF"/>
        <w:spacing w:before="0" w:beforeAutospacing="0" w:after="0" w:afterAutospacing="0"/>
        <w:jc w:val="both"/>
        <w:rPr>
          <w:sz w:val="28"/>
          <w:szCs w:val="28"/>
          <w:lang w:val="uk-UA"/>
        </w:rPr>
      </w:pPr>
      <w:r w:rsidRPr="00AE2AC7">
        <w:rPr>
          <w:sz w:val="28"/>
          <w:szCs w:val="28"/>
          <w:lang w:val="uk-UA"/>
        </w:rPr>
        <w:t>відкрити д</w:t>
      </w:r>
      <w:r w:rsidR="008B7D5F" w:rsidRPr="00AE2AC7">
        <w:rPr>
          <w:sz w:val="28"/>
          <w:szCs w:val="28"/>
          <w:lang w:val="uk-UA"/>
        </w:rPr>
        <w:t xml:space="preserve">исциплінарну справу щодо судді </w:t>
      </w:r>
      <w:proofErr w:type="spellStart"/>
      <w:r w:rsidR="008B7D5F" w:rsidRPr="00AE2AC7">
        <w:rPr>
          <w:rFonts w:eastAsia="Calibri"/>
          <w:sz w:val="28"/>
          <w:szCs w:val="28"/>
          <w:lang w:val="uk-UA"/>
        </w:rPr>
        <w:t>Хортицького</w:t>
      </w:r>
      <w:proofErr w:type="spellEnd"/>
      <w:r w:rsidR="008B7D5F" w:rsidRPr="00AE2AC7">
        <w:rPr>
          <w:rFonts w:eastAsia="Calibri"/>
          <w:sz w:val="28"/>
          <w:szCs w:val="28"/>
          <w:lang w:val="uk-UA"/>
        </w:rPr>
        <w:t xml:space="preserve"> районного суду міста Запоріжжя </w:t>
      </w:r>
      <w:proofErr w:type="spellStart"/>
      <w:r w:rsidR="008B7D5F" w:rsidRPr="00AE2AC7">
        <w:rPr>
          <w:sz w:val="28"/>
          <w:szCs w:val="28"/>
          <w:lang w:val="uk-UA"/>
        </w:rPr>
        <w:t>Бредуна</w:t>
      </w:r>
      <w:proofErr w:type="spellEnd"/>
      <w:r w:rsidR="008B7D5F" w:rsidRPr="00AE2AC7">
        <w:rPr>
          <w:sz w:val="28"/>
          <w:szCs w:val="28"/>
          <w:lang w:val="uk-UA"/>
        </w:rPr>
        <w:t xml:space="preserve"> Дмитра Сергійовича.</w:t>
      </w:r>
    </w:p>
    <w:p w:rsidR="00581962" w:rsidRPr="00AE2AC7" w:rsidRDefault="00581962" w:rsidP="00AE2AC7">
      <w:pPr>
        <w:pStyle w:val="rtejustify"/>
        <w:shd w:val="clear" w:color="auto" w:fill="FFFFFF"/>
        <w:spacing w:before="0" w:beforeAutospacing="0" w:after="0" w:afterAutospacing="0"/>
        <w:ind w:firstLine="567"/>
        <w:jc w:val="both"/>
        <w:rPr>
          <w:sz w:val="28"/>
          <w:szCs w:val="28"/>
          <w:lang w:val="uk-UA"/>
        </w:rPr>
      </w:pPr>
      <w:r w:rsidRPr="00AE2AC7">
        <w:rPr>
          <w:sz w:val="28"/>
          <w:szCs w:val="28"/>
          <w:lang w:val="uk-UA"/>
        </w:rPr>
        <w:t>Ухвала оскарженню не підлягає.</w:t>
      </w:r>
    </w:p>
    <w:p w:rsidR="00581962" w:rsidRPr="00AE2AC7" w:rsidRDefault="00581962" w:rsidP="00AE2AC7">
      <w:pPr>
        <w:tabs>
          <w:tab w:val="left" w:pos="1211"/>
        </w:tabs>
        <w:spacing w:after="0" w:line="240" w:lineRule="auto"/>
        <w:rPr>
          <w:rFonts w:ascii="Times New Roman" w:hAnsi="Times New Roman" w:cs="Times New Roman"/>
          <w:sz w:val="28"/>
          <w:szCs w:val="28"/>
        </w:rPr>
      </w:pPr>
    </w:p>
    <w:p w:rsidR="00581962" w:rsidRPr="00AE2AC7" w:rsidRDefault="00581962" w:rsidP="00AE2AC7">
      <w:pPr>
        <w:tabs>
          <w:tab w:val="left" w:pos="1211"/>
        </w:tabs>
        <w:spacing w:after="0" w:line="240" w:lineRule="auto"/>
        <w:rPr>
          <w:rFonts w:ascii="Times New Roman" w:hAnsi="Times New Roman" w:cs="Times New Roman"/>
          <w:sz w:val="28"/>
          <w:szCs w:val="28"/>
        </w:rPr>
      </w:pPr>
    </w:p>
    <w:p w:rsidR="00581962" w:rsidRPr="00AE2AC7" w:rsidRDefault="00581962" w:rsidP="00AE2AC7">
      <w:pPr>
        <w:shd w:val="clear" w:color="auto" w:fill="FFFFFF"/>
        <w:spacing w:after="0" w:line="240" w:lineRule="auto"/>
        <w:rPr>
          <w:rFonts w:ascii="Times New Roman" w:eastAsia="Times New Roman" w:hAnsi="Times New Roman" w:cs="Times New Roman"/>
          <w:sz w:val="28"/>
          <w:szCs w:val="28"/>
          <w:lang w:eastAsia="en-US"/>
        </w:rPr>
      </w:pPr>
      <w:r w:rsidRPr="00AE2AC7">
        <w:rPr>
          <w:rFonts w:ascii="Times New Roman" w:eastAsia="Times New Roman" w:hAnsi="Times New Roman" w:cs="Times New Roman"/>
          <w:b/>
          <w:bCs/>
          <w:sz w:val="28"/>
          <w:szCs w:val="28"/>
          <w:lang w:eastAsia="en-US"/>
        </w:rPr>
        <w:t>Головуючий на засіданні</w:t>
      </w:r>
    </w:p>
    <w:p w:rsidR="00581962" w:rsidRPr="00AE2AC7" w:rsidRDefault="00581962" w:rsidP="00AE2AC7">
      <w:pPr>
        <w:shd w:val="clear" w:color="auto" w:fill="FFFFFF"/>
        <w:spacing w:after="0" w:line="240" w:lineRule="auto"/>
        <w:rPr>
          <w:rFonts w:ascii="Times New Roman" w:eastAsia="Times New Roman" w:hAnsi="Times New Roman" w:cs="Times New Roman"/>
          <w:sz w:val="28"/>
          <w:szCs w:val="28"/>
          <w:lang w:eastAsia="en-US"/>
        </w:rPr>
      </w:pPr>
      <w:r w:rsidRPr="00AE2AC7">
        <w:rPr>
          <w:rFonts w:ascii="Times New Roman" w:eastAsia="Times New Roman" w:hAnsi="Times New Roman" w:cs="Times New Roman"/>
          <w:b/>
          <w:bCs/>
          <w:sz w:val="28"/>
          <w:szCs w:val="28"/>
          <w:lang w:eastAsia="en-US"/>
        </w:rPr>
        <w:t>Другої Дисциплінарної</w:t>
      </w:r>
    </w:p>
    <w:p w:rsidR="00581962" w:rsidRPr="00AE2AC7" w:rsidRDefault="00581962" w:rsidP="00AE2AC7">
      <w:pPr>
        <w:shd w:val="clear" w:color="auto" w:fill="FFFFFF"/>
        <w:spacing w:after="0" w:line="240" w:lineRule="auto"/>
        <w:jc w:val="both"/>
        <w:rPr>
          <w:rFonts w:ascii="Times New Roman" w:eastAsia="Times New Roman" w:hAnsi="Times New Roman" w:cs="Times New Roman"/>
          <w:sz w:val="28"/>
          <w:szCs w:val="28"/>
          <w:lang w:eastAsia="en-US"/>
        </w:rPr>
      </w:pPr>
      <w:r w:rsidRPr="00AE2AC7">
        <w:rPr>
          <w:rFonts w:ascii="Times New Roman" w:eastAsia="Times New Roman" w:hAnsi="Times New Roman" w:cs="Times New Roman"/>
          <w:b/>
          <w:bCs/>
          <w:sz w:val="28"/>
          <w:szCs w:val="28"/>
          <w:lang w:eastAsia="en-US"/>
        </w:rPr>
        <w:t>палати Вищої ради правосуддя</w:t>
      </w:r>
      <w:r w:rsidRPr="00AE2AC7">
        <w:rPr>
          <w:rFonts w:ascii="Times New Roman" w:eastAsia="Times New Roman" w:hAnsi="Times New Roman" w:cs="Times New Roman"/>
          <w:sz w:val="28"/>
          <w:szCs w:val="28"/>
          <w:lang w:eastAsia="en-US"/>
        </w:rPr>
        <w:tab/>
      </w:r>
      <w:r w:rsidRPr="00AE2AC7">
        <w:rPr>
          <w:rFonts w:ascii="Times New Roman" w:eastAsia="Times New Roman" w:hAnsi="Times New Roman" w:cs="Times New Roman"/>
          <w:sz w:val="28"/>
          <w:szCs w:val="28"/>
          <w:lang w:eastAsia="en-US"/>
        </w:rPr>
        <w:tab/>
      </w:r>
      <w:r w:rsidRPr="00AE2AC7">
        <w:rPr>
          <w:rFonts w:ascii="Times New Roman" w:eastAsia="Times New Roman" w:hAnsi="Times New Roman" w:cs="Times New Roman"/>
          <w:sz w:val="28"/>
          <w:szCs w:val="28"/>
          <w:lang w:eastAsia="en-US"/>
        </w:rPr>
        <w:tab/>
      </w:r>
      <w:r w:rsidRPr="00AE2AC7">
        <w:rPr>
          <w:rFonts w:ascii="Times New Roman" w:eastAsia="Times New Roman" w:hAnsi="Times New Roman" w:cs="Times New Roman"/>
          <w:sz w:val="28"/>
          <w:szCs w:val="28"/>
          <w:lang w:eastAsia="en-US"/>
        </w:rPr>
        <w:tab/>
        <w:t xml:space="preserve">         </w:t>
      </w:r>
      <w:r w:rsidRPr="00AE2AC7">
        <w:rPr>
          <w:rFonts w:ascii="Times New Roman" w:eastAsia="Times New Roman" w:hAnsi="Times New Roman" w:cs="Times New Roman"/>
          <w:b/>
          <w:bCs/>
          <w:sz w:val="28"/>
          <w:szCs w:val="28"/>
          <w:lang w:eastAsia="en-US"/>
        </w:rPr>
        <w:t>Роман МАСЕЛКО</w:t>
      </w:r>
    </w:p>
    <w:p w:rsidR="00581962" w:rsidRPr="00AE2AC7" w:rsidRDefault="00581962" w:rsidP="00AE2AC7">
      <w:pPr>
        <w:shd w:val="clear" w:color="auto" w:fill="FFFFFF"/>
        <w:spacing w:after="0" w:line="240" w:lineRule="auto"/>
        <w:rPr>
          <w:rFonts w:ascii="Times New Roman" w:eastAsia="Times New Roman" w:hAnsi="Times New Roman" w:cs="Times New Roman"/>
          <w:sz w:val="28"/>
          <w:szCs w:val="28"/>
          <w:lang w:eastAsia="en-US"/>
        </w:rPr>
      </w:pPr>
      <w:r w:rsidRPr="00AE2AC7">
        <w:rPr>
          <w:rFonts w:ascii="Times New Roman" w:eastAsia="Times New Roman" w:hAnsi="Times New Roman" w:cs="Times New Roman"/>
          <w:sz w:val="28"/>
          <w:szCs w:val="28"/>
          <w:lang w:eastAsia="en-US"/>
        </w:rPr>
        <w:t> </w:t>
      </w:r>
    </w:p>
    <w:p w:rsidR="00581962" w:rsidRPr="00AE2AC7" w:rsidRDefault="00581962" w:rsidP="00AE2AC7">
      <w:pPr>
        <w:shd w:val="clear" w:color="auto" w:fill="FFFFFF"/>
        <w:spacing w:after="0" w:line="240" w:lineRule="auto"/>
        <w:rPr>
          <w:rFonts w:ascii="Times New Roman" w:eastAsia="Times New Roman" w:hAnsi="Times New Roman" w:cs="Times New Roman"/>
          <w:sz w:val="28"/>
          <w:szCs w:val="28"/>
          <w:lang w:eastAsia="en-US"/>
        </w:rPr>
      </w:pPr>
      <w:r w:rsidRPr="00AE2AC7">
        <w:rPr>
          <w:rFonts w:ascii="Times New Roman" w:eastAsia="Times New Roman" w:hAnsi="Times New Roman" w:cs="Times New Roman"/>
          <w:b/>
          <w:bCs/>
          <w:sz w:val="28"/>
          <w:szCs w:val="28"/>
          <w:lang w:eastAsia="en-US"/>
        </w:rPr>
        <w:t>Члени Другої Дисциплінарної</w:t>
      </w:r>
    </w:p>
    <w:p w:rsidR="00581962" w:rsidRPr="00AE2AC7" w:rsidRDefault="00581962" w:rsidP="00AE2AC7">
      <w:pPr>
        <w:shd w:val="clear" w:color="auto" w:fill="FFFFFF"/>
        <w:spacing w:after="0" w:line="240" w:lineRule="auto"/>
        <w:rPr>
          <w:rFonts w:ascii="Times New Roman" w:eastAsia="Times New Roman" w:hAnsi="Times New Roman" w:cs="Times New Roman"/>
          <w:sz w:val="28"/>
          <w:szCs w:val="28"/>
          <w:lang w:eastAsia="en-US"/>
        </w:rPr>
      </w:pPr>
      <w:r w:rsidRPr="00AE2AC7">
        <w:rPr>
          <w:rFonts w:ascii="Times New Roman" w:eastAsia="Times New Roman" w:hAnsi="Times New Roman" w:cs="Times New Roman"/>
          <w:b/>
          <w:bCs/>
          <w:sz w:val="28"/>
          <w:szCs w:val="28"/>
          <w:lang w:eastAsia="en-US"/>
        </w:rPr>
        <w:t>палати Вищої ради правосуддя</w:t>
      </w:r>
      <w:r w:rsidRPr="00AE2AC7">
        <w:rPr>
          <w:rFonts w:ascii="Times New Roman" w:eastAsia="Times New Roman" w:hAnsi="Times New Roman" w:cs="Times New Roman"/>
          <w:sz w:val="28"/>
          <w:szCs w:val="28"/>
          <w:lang w:eastAsia="en-US"/>
        </w:rPr>
        <w:tab/>
      </w:r>
      <w:r w:rsidRPr="00AE2AC7">
        <w:rPr>
          <w:rFonts w:ascii="Times New Roman" w:eastAsia="Times New Roman" w:hAnsi="Times New Roman" w:cs="Times New Roman"/>
          <w:sz w:val="28"/>
          <w:szCs w:val="28"/>
          <w:lang w:eastAsia="en-US"/>
        </w:rPr>
        <w:tab/>
      </w:r>
      <w:r w:rsidRPr="00AE2AC7">
        <w:rPr>
          <w:rFonts w:ascii="Times New Roman" w:eastAsia="Times New Roman" w:hAnsi="Times New Roman" w:cs="Times New Roman"/>
          <w:sz w:val="28"/>
          <w:szCs w:val="28"/>
          <w:lang w:eastAsia="en-US"/>
        </w:rPr>
        <w:tab/>
      </w:r>
      <w:r w:rsidRPr="00AE2AC7">
        <w:rPr>
          <w:rFonts w:ascii="Times New Roman" w:eastAsia="Times New Roman" w:hAnsi="Times New Roman" w:cs="Times New Roman"/>
          <w:sz w:val="28"/>
          <w:szCs w:val="28"/>
          <w:lang w:eastAsia="en-US"/>
        </w:rPr>
        <w:tab/>
        <w:t xml:space="preserve">         </w:t>
      </w:r>
      <w:r w:rsidRPr="00AE2AC7">
        <w:rPr>
          <w:rFonts w:ascii="Times New Roman" w:eastAsia="Times New Roman" w:hAnsi="Times New Roman" w:cs="Times New Roman"/>
          <w:b/>
          <w:bCs/>
          <w:sz w:val="28"/>
          <w:szCs w:val="28"/>
          <w:lang w:eastAsia="en-US"/>
        </w:rPr>
        <w:t>Сергій БУРЛАКОВ</w:t>
      </w:r>
    </w:p>
    <w:p w:rsidR="00581962" w:rsidRPr="00AE2AC7" w:rsidRDefault="00581962" w:rsidP="00AE2AC7">
      <w:pPr>
        <w:shd w:val="clear" w:color="auto" w:fill="FFFFFF"/>
        <w:spacing w:after="0" w:line="240" w:lineRule="auto"/>
        <w:jc w:val="right"/>
        <w:rPr>
          <w:rFonts w:ascii="Times New Roman" w:eastAsia="Times New Roman" w:hAnsi="Times New Roman" w:cs="Times New Roman"/>
          <w:b/>
          <w:bCs/>
          <w:sz w:val="28"/>
          <w:szCs w:val="28"/>
          <w:lang w:eastAsia="en-US"/>
        </w:rPr>
      </w:pPr>
    </w:p>
    <w:p w:rsidR="00581962" w:rsidRPr="00AE2AC7" w:rsidRDefault="00581962" w:rsidP="00AE2AC7">
      <w:pPr>
        <w:shd w:val="clear" w:color="auto" w:fill="FFFFFF"/>
        <w:spacing w:after="0" w:line="240" w:lineRule="auto"/>
        <w:jc w:val="right"/>
        <w:rPr>
          <w:rFonts w:ascii="Times New Roman" w:eastAsia="Times New Roman" w:hAnsi="Times New Roman" w:cs="Times New Roman"/>
          <w:b/>
          <w:bCs/>
          <w:sz w:val="28"/>
          <w:szCs w:val="28"/>
          <w:lang w:eastAsia="en-US"/>
        </w:rPr>
      </w:pPr>
    </w:p>
    <w:p w:rsidR="00581962" w:rsidRPr="00AE2AC7" w:rsidRDefault="00581962" w:rsidP="00AE2AC7">
      <w:pPr>
        <w:shd w:val="clear" w:color="auto" w:fill="FFFFFF"/>
        <w:spacing w:after="0" w:line="240" w:lineRule="auto"/>
        <w:jc w:val="center"/>
        <w:rPr>
          <w:rFonts w:ascii="Times New Roman" w:eastAsia="Times New Roman" w:hAnsi="Times New Roman" w:cs="Times New Roman"/>
          <w:b/>
          <w:bCs/>
          <w:sz w:val="28"/>
          <w:szCs w:val="28"/>
          <w:lang w:eastAsia="en-US"/>
        </w:rPr>
      </w:pPr>
      <w:r w:rsidRPr="00AE2AC7">
        <w:rPr>
          <w:rFonts w:ascii="Times New Roman" w:eastAsia="Times New Roman" w:hAnsi="Times New Roman" w:cs="Times New Roman"/>
          <w:b/>
          <w:bCs/>
          <w:sz w:val="28"/>
          <w:szCs w:val="28"/>
          <w:lang w:eastAsia="en-US"/>
        </w:rPr>
        <w:t xml:space="preserve">                                                                                             Олена КОВБІЙ</w:t>
      </w:r>
    </w:p>
    <w:p w:rsidR="00581962" w:rsidRPr="00AE2AC7" w:rsidRDefault="00581962" w:rsidP="00AE2AC7">
      <w:pPr>
        <w:shd w:val="clear" w:color="auto" w:fill="FFFFFF"/>
        <w:spacing w:after="0" w:line="240" w:lineRule="auto"/>
        <w:jc w:val="right"/>
        <w:rPr>
          <w:rFonts w:ascii="Times New Roman" w:eastAsia="Times New Roman" w:hAnsi="Times New Roman" w:cs="Times New Roman"/>
          <w:b/>
          <w:bCs/>
          <w:sz w:val="28"/>
          <w:szCs w:val="28"/>
          <w:lang w:eastAsia="en-US"/>
        </w:rPr>
      </w:pPr>
    </w:p>
    <w:p w:rsidR="00581962" w:rsidRPr="00AE2AC7" w:rsidRDefault="00581962" w:rsidP="00AE2AC7">
      <w:pPr>
        <w:shd w:val="clear" w:color="auto" w:fill="FFFFFF"/>
        <w:spacing w:after="0" w:line="240" w:lineRule="auto"/>
        <w:jc w:val="right"/>
        <w:rPr>
          <w:rFonts w:ascii="Times New Roman" w:eastAsia="Times New Roman" w:hAnsi="Times New Roman" w:cs="Times New Roman"/>
          <w:b/>
          <w:bCs/>
          <w:sz w:val="28"/>
          <w:szCs w:val="28"/>
          <w:lang w:eastAsia="en-US"/>
        </w:rPr>
      </w:pPr>
    </w:p>
    <w:p w:rsidR="00581962" w:rsidRPr="00AE2AC7" w:rsidRDefault="00581962" w:rsidP="00AE2AC7">
      <w:pPr>
        <w:shd w:val="clear" w:color="auto" w:fill="FFFFFF"/>
        <w:spacing w:after="0" w:line="240" w:lineRule="auto"/>
        <w:jc w:val="right"/>
        <w:rPr>
          <w:rFonts w:ascii="Times New Roman" w:eastAsia="Times New Roman" w:hAnsi="Times New Roman" w:cs="Times New Roman"/>
          <w:sz w:val="28"/>
          <w:szCs w:val="28"/>
          <w:lang w:eastAsia="en-US"/>
        </w:rPr>
      </w:pPr>
      <w:r w:rsidRPr="00AE2AC7">
        <w:rPr>
          <w:rFonts w:ascii="Times New Roman" w:eastAsia="Times New Roman" w:hAnsi="Times New Roman" w:cs="Times New Roman"/>
          <w:b/>
          <w:bCs/>
          <w:sz w:val="28"/>
          <w:szCs w:val="28"/>
          <w:lang w:eastAsia="en-US"/>
        </w:rPr>
        <w:t xml:space="preserve">                                                                                                    Олексій МЕЛЬНИК</w:t>
      </w:r>
    </w:p>
    <w:p w:rsidR="00581962" w:rsidRPr="00AE2AC7" w:rsidRDefault="00581962" w:rsidP="00AE2AC7">
      <w:pPr>
        <w:shd w:val="clear" w:color="auto" w:fill="FFFFFF"/>
        <w:spacing w:after="0" w:line="240" w:lineRule="auto"/>
        <w:rPr>
          <w:rFonts w:ascii="Times New Roman" w:eastAsia="Times New Roman" w:hAnsi="Times New Roman" w:cs="Times New Roman"/>
          <w:sz w:val="28"/>
          <w:szCs w:val="28"/>
          <w:lang w:eastAsia="en-US"/>
        </w:rPr>
      </w:pPr>
      <w:r w:rsidRPr="00AE2AC7">
        <w:rPr>
          <w:rFonts w:ascii="Times New Roman" w:eastAsia="Times New Roman" w:hAnsi="Times New Roman" w:cs="Times New Roman"/>
          <w:sz w:val="28"/>
          <w:szCs w:val="28"/>
          <w:lang w:eastAsia="en-US"/>
        </w:rPr>
        <w:t> </w:t>
      </w:r>
    </w:p>
    <w:p w:rsidR="00581962" w:rsidRPr="00AE2AC7" w:rsidRDefault="00581962" w:rsidP="00AE2AC7">
      <w:pPr>
        <w:tabs>
          <w:tab w:val="left" w:pos="1211"/>
        </w:tabs>
        <w:spacing w:after="0" w:line="240" w:lineRule="auto"/>
        <w:rPr>
          <w:rFonts w:ascii="Times New Roman" w:hAnsi="Times New Roman" w:cs="Times New Roman"/>
          <w:sz w:val="28"/>
          <w:szCs w:val="28"/>
        </w:rPr>
      </w:pPr>
    </w:p>
    <w:p w:rsidR="000D4EEF" w:rsidRPr="00730F9C" w:rsidRDefault="000D4EEF" w:rsidP="00581962">
      <w:pPr>
        <w:tabs>
          <w:tab w:val="left" w:pos="1211"/>
        </w:tabs>
        <w:rPr>
          <w:rFonts w:ascii="Times New Roman" w:hAnsi="Times New Roman" w:cs="Times New Roman"/>
          <w:sz w:val="28"/>
          <w:szCs w:val="28"/>
        </w:rPr>
      </w:pPr>
    </w:p>
    <w:sectPr w:rsidR="000D4EEF" w:rsidRPr="00730F9C" w:rsidSect="00B70E6A">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EC0" w:rsidRDefault="00F01EC0">
      <w:pPr>
        <w:spacing w:after="0" w:line="240" w:lineRule="auto"/>
      </w:pPr>
      <w:r>
        <w:separator/>
      </w:r>
    </w:p>
  </w:endnote>
  <w:endnote w:type="continuationSeparator" w:id="0">
    <w:p w:rsidR="00F01EC0" w:rsidRDefault="00F0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EC0" w:rsidRDefault="00F01EC0">
      <w:pPr>
        <w:spacing w:after="0" w:line="240" w:lineRule="auto"/>
      </w:pPr>
      <w:r>
        <w:separator/>
      </w:r>
    </w:p>
  </w:footnote>
  <w:footnote w:type="continuationSeparator" w:id="0">
    <w:p w:rsidR="00F01EC0" w:rsidRDefault="00F01E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485761"/>
      <w:docPartObj>
        <w:docPartGallery w:val="Page Numbers (Top of Page)"/>
        <w:docPartUnique/>
      </w:docPartObj>
    </w:sdtPr>
    <w:sdtEndPr/>
    <w:sdtContent>
      <w:p w:rsidR="00B70E6A" w:rsidRDefault="00B70E6A">
        <w:pPr>
          <w:pStyle w:val="a6"/>
          <w:jc w:val="center"/>
        </w:pPr>
        <w:r>
          <w:fldChar w:fldCharType="begin"/>
        </w:r>
        <w:r>
          <w:instrText>PAGE   \* MERGEFORMAT</w:instrText>
        </w:r>
        <w:r>
          <w:fldChar w:fldCharType="separate"/>
        </w:r>
        <w:r w:rsidR="00DE58D3">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310F06"/>
    <w:multiLevelType w:val="multilevel"/>
    <w:tmpl w:val="03706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F6C"/>
    <w:rsid w:val="00021FBC"/>
    <w:rsid w:val="00066E9E"/>
    <w:rsid w:val="000D4EEF"/>
    <w:rsid w:val="001153C9"/>
    <w:rsid w:val="001477D5"/>
    <w:rsid w:val="001A08FE"/>
    <w:rsid w:val="001A11A9"/>
    <w:rsid w:val="001C3A55"/>
    <w:rsid w:val="001D6162"/>
    <w:rsid w:val="00202A68"/>
    <w:rsid w:val="00235277"/>
    <w:rsid w:val="00241083"/>
    <w:rsid w:val="0025221D"/>
    <w:rsid w:val="00283169"/>
    <w:rsid w:val="0028644F"/>
    <w:rsid w:val="002C1508"/>
    <w:rsid w:val="002F7656"/>
    <w:rsid w:val="0035037E"/>
    <w:rsid w:val="00363F6C"/>
    <w:rsid w:val="003E17A1"/>
    <w:rsid w:val="003F1297"/>
    <w:rsid w:val="00410888"/>
    <w:rsid w:val="005032CB"/>
    <w:rsid w:val="00540DA3"/>
    <w:rsid w:val="005708C8"/>
    <w:rsid w:val="00581962"/>
    <w:rsid w:val="0065765A"/>
    <w:rsid w:val="00704727"/>
    <w:rsid w:val="00730F9C"/>
    <w:rsid w:val="007D0C91"/>
    <w:rsid w:val="00835973"/>
    <w:rsid w:val="008560FA"/>
    <w:rsid w:val="008659FB"/>
    <w:rsid w:val="008B7D5F"/>
    <w:rsid w:val="008C6C01"/>
    <w:rsid w:val="00976CCD"/>
    <w:rsid w:val="009D12B3"/>
    <w:rsid w:val="009D13EC"/>
    <w:rsid w:val="009F2433"/>
    <w:rsid w:val="009F7C72"/>
    <w:rsid w:val="00A21FB7"/>
    <w:rsid w:val="00A840B1"/>
    <w:rsid w:val="00AE2AC7"/>
    <w:rsid w:val="00AF03DE"/>
    <w:rsid w:val="00AF4A7E"/>
    <w:rsid w:val="00AF60F4"/>
    <w:rsid w:val="00B70E6A"/>
    <w:rsid w:val="00BA563C"/>
    <w:rsid w:val="00CA5F6E"/>
    <w:rsid w:val="00CD55D9"/>
    <w:rsid w:val="00CF22C0"/>
    <w:rsid w:val="00D31849"/>
    <w:rsid w:val="00D35B4E"/>
    <w:rsid w:val="00D95077"/>
    <w:rsid w:val="00DE58D3"/>
    <w:rsid w:val="00E67812"/>
    <w:rsid w:val="00E70B57"/>
    <w:rsid w:val="00F01EC0"/>
    <w:rsid w:val="00F44AFE"/>
    <w:rsid w:val="00F50D1A"/>
    <w:rsid w:val="00F65D1F"/>
    <w:rsid w:val="00FB741B"/>
    <w:rsid w:val="00FD5365"/>
    <w:rsid w:val="00FE07E1"/>
    <w:rsid w:val="00FF6D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C5B49"/>
  <w15:chartTrackingRefBased/>
  <w15:docId w15:val="{657704EB-7400-41F4-822A-9EE319A6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962"/>
    <w:pPr>
      <w:spacing w:after="200" w:line="276" w:lineRule="auto"/>
    </w:pPr>
    <w:rPr>
      <w:rFonts w:eastAsiaTheme="minorEastAsia"/>
      <w:lang w:eastAsia="uk-UA"/>
    </w:rPr>
  </w:style>
  <w:style w:type="paragraph" w:styleId="1">
    <w:name w:val="heading 1"/>
    <w:basedOn w:val="a"/>
    <w:link w:val="10"/>
    <w:uiPriority w:val="9"/>
    <w:qFormat/>
    <w:rsid w:val="008659F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81962"/>
    <w:rPr>
      <w:rFonts w:cs="Times New Roman"/>
    </w:rPr>
  </w:style>
  <w:style w:type="paragraph" w:styleId="a3">
    <w:name w:val="No Spacing"/>
    <w:link w:val="a4"/>
    <w:uiPriority w:val="1"/>
    <w:qFormat/>
    <w:rsid w:val="00581962"/>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a4">
    <w:name w:val="Без інтервалів Знак"/>
    <w:basedOn w:val="a0"/>
    <w:link w:val="a3"/>
    <w:uiPriority w:val="1"/>
    <w:rsid w:val="00581962"/>
    <w:rPr>
      <w:rFonts w:ascii="Sylfaen" w:eastAsia="Times New Roman" w:hAnsi="Sylfaen" w:cs="Times New Roman"/>
      <w:sz w:val="24"/>
      <w:szCs w:val="24"/>
      <w:lang w:val="ru-RU" w:eastAsia="ru-RU"/>
    </w:rPr>
  </w:style>
  <w:style w:type="paragraph" w:customStyle="1" w:styleId="rtejustify">
    <w:name w:val="rtejustify"/>
    <w:basedOn w:val="a"/>
    <w:rsid w:val="0058196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Strong"/>
    <w:basedOn w:val="a0"/>
    <w:uiPriority w:val="22"/>
    <w:qFormat/>
    <w:rsid w:val="00581962"/>
    <w:rPr>
      <w:b/>
      <w:bCs/>
    </w:rPr>
  </w:style>
  <w:style w:type="character" w:customStyle="1" w:styleId="rvts20">
    <w:name w:val="rvts20"/>
    <w:basedOn w:val="a0"/>
    <w:rsid w:val="00581962"/>
  </w:style>
  <w:style w:type="paragraph" w:styleId="a6">
    <w:name w:val="header"/>
    <w:basedOn w:val="a"/>
    <w:link w:val="a7"/>
    <w:uiPriority w:val="99"/>
    <w:unhideWhenUsed/>
    <w:rsid w:val="00581962"/>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81962"/>
    <w:rPr>
      <w:rFonts w:eastAsiaTheme="minorEastAsia"/>
      <w:lang w:eastAsia="uk-UA"/>
    </w:rPr>
  </w:style>
  <w:style w:type="paragraph" w:customStyle="1" w:styleId="rtecenter">
    <w:name w:val="rtecenter"/>
    <w:basedOn w:val="a"/>
    <w:rsid w:val="0058196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10">
    <w:name w:val="Заголовок 1 Знак"/>
    <w:basedOn w:val="a0"/>
    <w:link w:val="1"/>
    <w:uiPriority w:val="9"/>
    <w:rsid w:val="008659FB"/>
    <w:rPr>
      <w:rFonts w:ascii="Times New Roman" w:eastAsia="Times New Roman" w:hAnsi="Times New Roman" w:cs="Times New Roman"/>
      <w:b/>
      <w:bCs/>
      <w:kern w:val="36"/>
      <w:sz w:val="48"/>
      <w:szCs w:val="48"/>
      <w:lang w:eastAsia="uk-UA"/>
    </w:rPr>
  </w:style>
  <w:style w:type="paragraph" w:customStyle="1" w:styleId="Default">
    <w:name w:val="Default"/>
    <w:rsid w:val="00D95077"/>
    <w:pPr>
      <w:autoSpaceDE w:val="0"/>
      <w:autoSpaceDN w:val="0"/>
      <w:adjustRightInd w:val="0"/>
      <w:spacing w:after="0" w:line="240" w:lineRule="auto"/>
    </w:pPr>
    <w:rPr>
      <w:rFonts w:ascii="Book Antiqua" w:hAnsi="Book Antiqua" w:cs="Book Antiqua"/>
      <w:color w:val="000000"/>
      <w:sz w:val="24"/>
      <w:szCs w:val="24"/>
    </w:rPr>
  </w:style>
  <w:style w:type="paragraph" w:styleId="a8">
    <w:name w:val="Normal (Web)"/>
    <w:basedOn w:val="a"/>
    <w:uiPriority w:val="99"/>
    <w:semiHidden/>
    <w:unhideWhenUsed/>
    <w:rsid w:val="001C3A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021FBC"/>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sid w:val="0028644F"/>
    <w:rPr>
      <w:color w:val="0000FF"/>
      <w:u w:val="single"/>
    </w:rPr>
  </w:style>
  <w:style w:type="paragraph" w:styleId="aa">
    <w:name w:val="Balloon Text"/>
    <w:basedOn w:val="a"/>
    <w:link w:val="ab"/>
    <w:uiPriority w:val="99"/>
    <w:semiHidden/>
    <w:unhideWhenUsed/>
    <w:rsid w:val="00AE2AC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AE2AC7"/>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815465">
      <w:bodyDiv w:val="1"/>
      <w:marLeft w:val="0"/>
      <w:marRight w:val="0"/>
      <w:marTop w:val="0"/>
      <w:marBottom w:val="0"/>
      <w:divBdr>
        <w:top w:val="none" w:sz="0" w:space="0" w:color="auto"/>
        <w:left w:val="none" w:sz="0" w:space="0" w:color="auto"/>
        <w:bottom w:val="none" w:sz="0" w:space="0" w:color="auto"/>
        <w:right w:val="none" w:sz="0" w:space="0" w:color="auto"/>
      </w:divBdr>
    </w:div>
    <w:div w:id="444035670">
      <w:bodyDiv w:val="1"/>
      <w:marLeft w:val="0"/>
      <w:marRight w:val="0"/>
      <w:marTop w:val="0"/>
      <w:marBottom w:val="0"/>
      <w:divBdr>
        <w:top w:val="none" w:sz="0" w:space="0" w:color="auto"/>
        <w:left w:val="none" w:sz="0" w:space="0" w:color="auto"/>
        <w:bottom w:val="none" w:sz="0" w:space="0" w:color="auto"/>
        <w:right w:val="none" w:sz="0" w:space="0" w:color="auto"/>
      </w:divBdr>
    </w:div>
    <w:div w:id="776292071">
      <w:bodyDiv w:val="1"/>
      <w:marLeft w:val="0"/>
      <w:marRight w:val="0"/>
      <w:marTop w:val="0"/>
      <w:marBottom w:val="0"/>
      <w:divBdr>
        <w:top w:val="none" w:sz="0" w:space="0" w:color="auto"/>
        <w:left w:val="none" w:sz="0" w:space="0" w:color="auto"/>
        <w:bottom w:val="none" w:sz="0" w:space="0" w:color="auto"/>
        <w:right w:val="none" w:sz="0" w:space="0" w:color="auto"/>
      </w:divBdr>
    </w:div>
    <w:div w:id="785270278">
      <w:bodyDiv w:val="1"/>
      <w:marLeft w:val="0"/>
      <w:marRight w:val="0"/>
      <w:marTop w:val="0"/>
      <w:marBottom w:val="0"/>
      <w:divBdr>
        <w:top w:val="none" w:sz="0" w:space="0" w:color="auto"/>
        <w:left w:val="none" w:sz="0" w:space="0" w:color="auto"/>
        <w:bottom w:val="none" w:sz="0" w:space="0" w:color="auto"/>
        <w:right w:val="none" w:sz="0" w:space="0" w:color="auto"/>
      </w:divBdr>
    </w:div>
    <w:div w:id="951588605">
      <w:bodyDiv w:val="1"/>
      <w:marLeft w:val="0"/>
      <w:marRight w:val="0"/>
      <w:marTop w:val="0"/>
      <w:marBottom w:val="0"/>
      <w:divBdr>
        <w:top w:val="none" w:sz="0" w:space="0" w:color="auto"/>
        <w:left w:val="none" w:sz="0" w:space="0" w:color="auto"/>
        <w:bottom w:val="none" w:sz="0" w:space="0" w:color="auto"/>
        <w:right w:val="none" w:sz="0" w:space="0" w:color="auto"/>
      </w:divBdr>
    </w:div>
    <w:div w:id="1059017318">
      <w:bodyDiv w:val="1"/>
      <w:marLeft w:val="0"/>
      <w:marRight w:val="0"/>
      <w:marTop w:val="0"/>
      <w:marBottom w:val="0"/>
      <w:divBdr>
        <w:top w:val="none" w:sz="0" w:space="0" w:color="auto"/>
        <w:left w:val="none" w:sz="0" w:space="0" w:color="auto"/>
        <w:bottom w:val="none" w:sz="0" w:space="0" w:color="auto"/>
        <w:right w:val="none" w:sz="0" w:space="0" w:color="auto"/>
      </w:divBdr>
    </w:div>
    <w:div w:id="1109277375">
      <w:bodyDiv w:val="1"/>
      <w:marLeft w:val="0"/>
      <w:marRight w:val="0"/>
      <w:marTop w:val="0"/>
      <w:marBottom w:val="0"/>
      <w:divBdr>
        <w:top w:val="none" w:sz="0" w:space="0" w:color="auto"/>
        <w:left w:val="none" w:sz="0" w:space="0" w:color="auto"/>
        <w:bottom w:val="none" w:sz="0" w:space="0" w:color="auto"/>
        <w:right w:val="none" w:sz="0" w:space="0" w:color="auto"/>
      </w:divBdr>
    </w:div>
    <w:div w:id="1146514581">
      <w:bodyDiv w:val="1"/>
      <w:marLeft w:val="0"/>
      <w:marRight w:val="0"/>
      <w:marTop w:val="0"/>
      <w:marBottom w:val="0"/>
      <w:divBdr>
        <w:top w:val="none" w:sz="0" w:space="0" w:color="auto"/>
        <w:left w:val="none" w:sz="0" w:space="0" w:color="auto"/>
        <w:bottom w:val="none" w:sz="0" w:space="0" w:color="auto"/>
        <w:right w:val="none" w:sz="0" w:space="0" w:color="auto"/>
      </w:divBdr>
    </w:div>
    <w:div w:id="1205099123">
      <w:bodyDiv w:val="1"/>
      <w:marLeft w:val="0"/>
      <w:marRight w:val="0"/>
      <w:marTop w:val="0"/>
      <w:marBottom w:val="0"/>
      <w:divBdr>
        <w:top w:val="none" w:sz="0" w:space="0" w:color="auto"/>
        <w:left w:val="none" w:sz="0" w:space="0" w:color="auto"/>
        <w:bottom w:val="none" w:sz="0" w:space="0" w:color="auto"/>
        <w:right w:val="none" w:sz="0" w:space="0" w:color="auto"/>
      </w:divBdr>
    </w:div>
    <w:div w:id="1473404198">
      <w:bodyDiv w:val="1"/>
      <w:marLeft w:val="0"/>
      <w:marRight w:val="0"/>
      <w:marTop w:val="0"/>
      <w:marBottom w:val="0"/>
      <w:divBdr>
        <w:top w:val="none" w:sz="0" w:space="0" w:color="auto"/>
        <w:left w:val="none" w:sz="0" w:space="0" w:color="auto"/>
        <w:bottom w:val="none" w:sz="0" w:space="0" w:color="auto"/>
        <w:right w:val="none" w:sz="0" w:space="0" w:color="auto"/>
      </w:divBdr>
    </w:div>
    <w:div w:id="1801142976">
      <w:bodyDiv w:val="1"/>
      <w:marLeft w:val="0"/>
      <w:marRight w:val="0"/>
      <w:marTop w:val="0"/>
      <w:marBottom w:val="0"/>
      <w:divBdr>
        <w:top w:val="none" w:sz="0" w:space="0" w:color="auto"/>
        <w:left w:val="none" w:sz="0" w:space="0" w:color="auto"/>
        <w:bottom w:val="none" w:sz="0" w:space="0" w:color="auto"/>
        <w:right w:val="none" w:sz="0" w:space="0" w:color="auto"/>
      </w:divBdr>
    </w:div>
    <w:div w:id="212075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980_155"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7660</Words>
  <Characters>4367</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Наталія Бережняк (HCJ-MONO0614 - n.berezhniak)</cp:lastModifiedBy>
  <cp:revision>5</cp:revision>
  <cp:lastPrinted>2024-06-26T14:26:00Z</cp:lastPrinted>
  <dcterms:created xsi:type="dcterms:W3CDTF">2024-06-27T09:23:00Z</dcterms:created>
  <dcterms:modified xsi:type="dcterms:W3CDTF">2024-06-27T10:13:00Z</dcterms:modified>
</cp:coreProperties>
</file>