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88" w:rsidRPr="00AF7F72" w:rsidRDefault="00A51B88" w:rsidP="00A51B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51B88" w:rsidRPr="00AF7F72" w:rsidRDefault="00A51B88" w:rsidP="00A51B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51B88" w:rsidRPr="00AF7F72" w:rsidRDefault="00A51B88" w:rsidP="00A51B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51B88" w:rsidRPr="00AF7F72" w:rsidRDefault="00A51B88" w:rsidP="00A51B88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F7F72">
        <w:rPr>
          <w:rFonts w:ascii="AcademyC" w:eastAsia="Calibri" w:hAnsi="AcademyC" w:cs="Times New Roman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2E1ED5ED" wp14:editId="7001A96E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F72">
        <w:rPr>
          <w:rFonts w:ascii="AcademyC" w:eastAsia="Calibri" w:hAnsi="AcademyC" w:cs="Times New Roman"/>
          <w:sz w:val="28"/>
        </w:rPr>
        <w:t>УКРАЇНА</w:t>
      </w:r>
    </w:p>
    <w:p w:rsidR="00A51B88" w:rsidRPr="00AF7F72" w:rsidRDefault="00A51B88" w:rsidP="00A51B88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F7F72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51B88" w:rsidRPr="00AF7F72" w:rsidRDefault="00A51B88" w:rsidP="00A51B88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F7F72">
        <w:rPr>
          <w:rFonts w:ascii="AcademyC" w:eastAsia="Calibri" w:hAnsi="AcademyC" w:cs="Times New Roman"/>
          <w:sz w:val="28"/>
          <w:szCs w:val="28"/>
        </w:rPr>
        <w:t>ТРЕТЯ ДИСЦИПЛІНАРНА ПАЛАТА</w:t>
      </w:r>
    </w:p>
    <w:p w:rsidR="00A51B88" w:rsidRPr="00AF7F72" w:rsidRDefault="00A51B88" w:rsidP="00A51B88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F7F72">
        <w:rPr>
          <w:rFonts w:ascii="AcademyC" w:eastAsia="Calibri" w:hAnsi="AcademyC" w:cs="Times New Roman"/>
          <w:sz w:val="28"/>
          <w:szCs w:val="28"/>
        </w:rPr>
        <w:t>УХВАЛА</w:t>
      </w:r>
    </w:p>
    <w:p w:rsidR="00A51B88" w:rsidRPr="00AF7F72" w:rsidRDefault="00A51B88" w:rsidP="00A51B88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5074" w:type="pct"/>
        <w:tblLook w:val="04A0" w:firstRow="1" w:lastRow="0" w:firstColumn="1" w:lastColumn="0" w:noHBand="0" w:noVBand="1"/>
      </w:tblPr>
      <w:tblGrid>
        <w:gridCol w:w="3068"/>
        <w:gridCol w:w="1469"/>
        <w:gridCol w:w="1369"/>
        <w:gridCol w:w="3875"/>
      </w:tblGrid>
      <w:tr w:rsidR="00A51B88" w:rsidRPr="00AF7F72" w:rsidTr="009F766B">
        <w:trPr>
          <w:trHeight w:val="188"/>
        </w:trPr>
        <w:tc>
          <w:tcPr>
            <w:tcW w:w="1568" w:type="pct"/>
          </w:tcPr>
          <w:p w:rsidR="00A51B88" w:rsidRPr="00AF7F72" w:rsidRDefault="0061662E" w:rsidP="003C648A">
            <w:pPr>
              <w:spacing w:after="200" w:line="276" w:lineRule="auto"/>
              <w:ind w:right="-2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26 </w:t>
            </w:r>
            <w:r w:rsidR="00A51B88" w:rsidRPr="0061662E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червня 2024 року</w:t>
            </w:r>
          </w:p>
        </w:tc>
        <w:tc>
          <w:tcPr>
            <w:tcW w:w="1451" w:type="pct"/>
            <w:gridSpan w:val="2"/>
          </w:tcPr>
          <w:p w:rsidR="00A51B88" w:rsidRPr="00AF7F72" w:rsidRDefault="00A51B88" w:rsidP="003C648A">
            <w:pPr>
              <w:spacing w:after="200" w:line="276" w:lineRule="auto"/>
              <w:ind w:right="-2"/>
              <w:jc w:val="center"/>
              <w:rPr>
                <w:rFonts w:ascii="Book Antiqua" w:eastAsia="Calibri" w:hAnsi="Book Antiqua" w:cs="Times New Roman"/>
                <w:noProof/>
                <w:sz w:val="24"/>
              </w:rPr>
            </w:pPr>
            <w:r w:rsidRPr="00AF7F72">
              <w:rPr>
                <w:rFonts w:ascii="Bookman Old Style" w:eastAsia="Calibri" w:hAnsi="Bookman Old Style" w:cs="Times New Roman"/>
                <w:sz w:val="20"/>
                <w:szCs w:val="20"/>
                <w:lang w:val="ru-RU"/>
              </w:rPr>
              <w:t xml:space="preserve">      </w:t>
            </w:r>
            <w:r w:rsidRPr="00AF7F72">
              <w:rPr>
                <w:rFonts w:ascii="Book Antiqua" w:eastAsia="Calibri" w:hAnsi="Book Antiqua" w:cs="Times New Roman"/>
                <w:sz w:val="24"/>
              </w:rPr>
              <w:t>Київ</w:t>
            </w:r>
          </w:p>
        </w:tc>
        <w:tc>
          <w:tcPr>
            <w:tcW w:w="1981" w:type="pct"/>
          </w:tcPr>
          <w:p w:rsidR="00A51B88" w:rsidRPr="00AF7F72" w:rsidRDefault="009F766B" w:rsidP="003C648A">
            <w:pPr>
              <w:spacing w:after="200" w:line="276" w:lineRule="auto"/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                </w:t>
            </w:r>
            <w:r w:rsidR="0092407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 № 1959</w:t>
            </w:r>
            <w:r w:rsidR="00A51B88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/3дп/15-24 </w:t>
            </w:r>
          </w:p>
        </w:tc>
      </w:tr>
      <w:tr w:rsidR="00A51B88" w:rsidRPr="00AF7F72" w:rsidTr="009F766B">
        <w:tblPrEx>
          <w:tblLook w:val="00A0" w:firstRow="1" w:lastRow="0" w:firstColumn="1" w:lastColumn="0" w:noHBand="0" w:noVBand="0"/>
        </w:tblPrEx>
        <w:trPr>
          <w:gridAfter w:val="2"/>
          <w:wAfter w:w="2681" w:type="pct"/>
          <w:trHeight w:val="987"/>
        </w:trPr>
        <w:tc>
          <w:tcPr>
            <w:tcW w:w="2319" w:type="pct"/>
            <w:gridSpan w:val="2"/>
          </w:tcPr>
          <w:p w:rsidR="009F766B" w:rsidRDefault="009F766B" w:rsidP="003C64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51B88" w:rsidRPr="00AF7F72" w:rsidRDefault="00A51B88" w:rsidP="003C6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 відкриття 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исциплінарної справи щодо</w:t>
            </w:r>
            <w:r w:rsidRPr="00304B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uk-UA"/>
              </w:rPr>
              <w:t xml:space="preserve"> судді </w:t>
            </w:r>
            <w:r w:rsidR="00F8042F" w:rsidRPr="00F804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uk-UA"/>
              </w:rPr>
              <w:t xml:space="preserve">Комінтернівського районного суду Одеської області </w:t>
            </w:r>
            <w:proofErr w:type="spellStart"/>
            <w:r w:rsidR="00F8042F" w:rsidRPr="00F804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uk-UA"/>
              </w:rPr>
              <w:t>Доброва</w:t>
            </w:r>
            <w:proofErr w:type="spellEnd"/>
            <w:r w:rsidR="00F8042F" w:rsidRPr="00F804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uk-UA"/>
              </w:rPr>
              <w:t xml:space="preserve"> П</w:t>
            </w:r>
            <w:r w:rsidR="00F804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uk-UA"/>
              </w:rPr>
              <w:t>.</w:t>
            </w:r>
            <w:r w:rsidR="00F8042F" w:rsidRPr="00F804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uk-UA"/>
              </w:rPr>
              <w:t>В</w:t>
            </w:r>
            <w:r w:rsidR="00F804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uk-UA"/>
              </w:rPr>
              <w:t>.</w:t>
            </w:r>
          </w:p>
          <w:p w:rsidR="00A51B88" w:rsidRPr="00AF7F72" w:rsidRDefault="00A51B88" w:rsidP="003C648A">
            <w:pPr>
              <w:spacing w:after="0" w:line="240" w:lineRule="auto"/>
              <w:ind w:left="30" w:right="3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p w:rsidR="00A51B88" w:rsidRPr="00AF7F72" w:rsidRDefault="00A51B88" w:rsidP="00A51B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Третя Дисциплінарна палата Вищої ради правосуддя у складі       головуючого 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Плахтій І.Б., </w:t>
      </w:r>
      <w:r w:rsidRPr="00AF7F7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членів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Третьої Дисциплінарної палати Вищої ради правосуддя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AF7F7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Лук’янова Д.В., </w:t>
      </w:r>
      <w:proofErr w:type="spellStart"/>
      <w:r w:rsidRPr="00284AF3">
        <w:rPr>
          <w:rFonts w:ascii="Times New Roman" w:eastAsia="Calibri" w:hAnsi="Times New Roman" w:cs="Times New Roman"/>
          <w:sz w:val="28"/>
          <w:szCs w:val="28"/>
          <w:lang w:eastAsia="uk-UA"/>
        </w:rPr>
        <w:t>Попікової</w:t>
      </w:r>
      <w:proofErr w:type="spellEnd"/>
      <w:r w:rsidRPr="00284AF3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О.В.,</w:t>
      </w:r>
      <w:r w:rsidR="00284AF3" w:rsidRPr="00284AF3">
        <w:t xml:space="preserve"> </w:t>
      </w:r>
      <w:r w:rsidR="00284AF3" w:rsidRPr="00284AF3">
        <w:rPr>
          <w:rFonts w:ascii="Times New Roman" w:eastAsia="Calibri" w:hAnsi="Times New Roman" w:cs="Times New Roman"/>
          <w:sz w:val="28"/>
          <w:szCs w:val="28"/>
          <w:lang w:eastAsia="uk-UA"/>
        </w:rPr>
        <w:t>залученої з Першої Дисциплінарної палати члена Вищої</w:t>
      </w:r>
      <w:r w:rsidR="00284AF3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ради правосуддя </w:t>
      </w:r>
      <w:proofErr w:type="spellStart"/>
      <w:r w:rsidR="00284AF3"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 w:rsidR="00284AF3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</w:t>
      </w:r>
      <w:r w:rsidR="00284AF3" w:rsidRPr="00284AF3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,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розглянувши висновок доповідача – члена Третьої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Кандзюби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О.В.</w:t>
      </w:r>
      <w:r w:rsidRPr="00AF7F7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попе</w:t>
      </w:r>
      <w:r w:rsid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>редньої перевірки дисциплінарної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скарг</w:t>
      </w:r>
      <w:r w:rsid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>Буртник</w:t>
      </w:r>
      <w:proofErr w:type="spellEnd"/>
      <w:r w:rsid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Христини Василівни </w:t>
      </w:r>
      <w:r w:rsidRPr="00AF7F7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щодо судді</w:t>
      </w:r>
      <w:r w:rsidR="00F8042F" w:rsidRPr="00F8042F">
        <w:t xml:space="preserve"> </w:t>
      </w:r>
      <w:r w:rsidR="00F8042F" w:rsidRPr="00F8042F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Комінтернівського районного суду Одеської області </w:t>
      </w:r>
      <w:proofErr w:type="spellStart"/>
      <w:r w:rsidR="00F8042F" w:rsidRPr="00F8042F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Доброва</w:t>
      </w:r>
      <w:proofErr w:type="spellEnd"/>
      <w:r w:rsidR="00F8042F" w:rsidRPr="00F8042F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Павла Володимировича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 w:bidi="uk-UA"/>
        </w:rPr>
        <w:t xml:space="preserve">, </w:t>
      </w:r>
    </w:p>
    <w:p w:rsidR="00A51B88" w:rsidRPr="00AF7F72" w:rsidRDefault="00A51B88" w:rsidP="00A51B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51B88" w:rsidRPr="00AF7F72" w:rsidRDefault="00A51B88" w:rsidP="00A51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F7F7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встановила:</w:t>
      </w:r>
    </w:p>
    <w:p w:rsidR="00A51B88" w:rsidRDefault="00A51B88" w:rsidP="00A51B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8042F" w:rsidRPr="00F8042F" w:rsidRDefault="00F8042F" w:rsidP="00F804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F8042F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6 травня 2024 року за </w:t>
      </w:r>
      <w:proofErr w:type="spellStart"/>
      <w:r w:rsidRPr="00F8042F">
        <w:rPr>
          <w:rFonts w:ascii="Times New Roman" w:eastAsia="Calibri" w:hAnsi="Times New Roman" w:cs="Times New Roman"/>
          <w:sz w:val="28"/>
          <w:szCs w:val="28"/>
        </w:rPr>
        <w:t>вх</w:t>
      </w:r>
      <w:proofErr w:type="spellEnd"/>
      <w:r w:rsidRPr="00F8042F">
        <w:rPr>
          <w:rFonts w:ascii="Times New Roman" w:eastAsia="Calibri" w:hAnsi="Times New Roman" w:cs="Times New Roman"/>
          <w:sz w:val="28"/>
          <w:szCs w:val="28"/>
        </w:rPr>
        <w:t xml:space="preserve">. № Б-12/28/7-24 надійшла дисциплінарна скарга </w:t>
      </w:r>
      <w:proofErr w:type="spellStart"/>
      <w:r w:rsidRPr="00F8042F">
        <w:rPr>
          <w:rFonts w:ascii="Times New Roman" w:eastAsia="Calibri" w:hAnsi="Times New Roman" w:cs="Times New Roman"/>
          <w:sz w:val="28"/>
          <w:szCs w:val="28"/>
        </w:rPr>
        <w:t>Буртник</w:t>
      </w:r>
      <w:proofErr w:type="spellEnd"/>
      <w:r w:rsidRPr="00F8042F">
        <w:rPr>
          <w:rFonts w:ascii="Times New Roman" w:eastAsia="Calibri" w:hAnsi="Times New Roman" w:cs="Times New Roman"/>
          <w:sz w:val="28"/>
          <w:szCs w:val="28"/>
        </w:rPr>
        <w:t xml:space="preserve"> Х.В. на неналежну поведінку судді Комінтернівського районного суду Одеської області </w:t>
      </w:r>
      <w:proofErr w:type="spellStart"/>
      <w:r w:rsidRPr="00F8042F">
        <w:rPr>
          <w:rFonts w:ascii="Times New Roman" w:eastAsia="Calibri" w:hAnsi="Times New Roman" w:cs="Times New Roman"/>
          <w:sz w:val="28"/>
          <w:szCs w:val="28"/>
        </w:rPr>
        <w:t>Доброва</w:t>
      </w:r>
      <w:proofErr w:type="spellEnd"/>
      <w:r w:rsidRPr="00F8042F">
        <w:rPr>
          <w:rFonts w:ascii="Times New Roman" w:eastAsia="Calibri" w:hAnsi="Times New Roman" w:cs="Times New Roman"/>
          <w:sz w:val="28"/>
          <w:szCs w:val="28"/>
        </w:rPr>
        <w:t xml:space="preserve"> П.В.</w:t>
      </w:r>
    </w:p>
    <w:p w:rsidR="00A51B88" w:rsidRDefault="00F8042F" w:rsidP="00F804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На підставі протоколу</w:t>
      </w:r>
      <w:r w:rsidR="00A51B88" w:rsidRPr="00182092">
        <w:rPr>
          <w:rFonts w:ascii="Times New Roman" w:hAnsi="Times New Roman" w:cs="Times New Roman"/>
          <w:sz w:val="28"/>
          <w:szCs w:val="28"/>
        </w:rPr>
        <w:t xml:space="preserve"> </w:t>
      </w:r>
      <w:r w:rsidR="00A51B88"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A51B8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втоматизованого розподілу справ між членами </w:t>
      </w:r>
      <w:r w:rsidR="00A51B88"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Вищої ради правосуддя від </w:t>
      </w:r>
      <w:r w:rsidRP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>6 травня 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024 року вказану скаргу</w:t>
      </w:r>
      <w:r w:rsidR="00A51B88" w:rsidRPr="001820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1B88"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розподілено</w:t>
      </w:r>
      <w:proofErr w:type="spellEnd"/>
      <w:r w:rsidR="00A51B88"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члену Ви</w:t>
      </w:r>
      <w:r w:rsidR="00A51B8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щої ради правосуддя </w:t>
      </w:r>
      <w:proofErr w:type="spellStart"/>
      <w:r w:rsidR="00A51B88">
        <w:rPr>
          <w:rFonts w:ascii="Times New Roman" w:eastAsia="Times New Roman" w:hAnsi="Times New Roman" w:cs="Times New Roman"/>
          <w:sz w:val="28"/>
          <w:szCs w:val="28"/>
          <w:lang w:eastAsia="uk-UA"/>
        </w:rPr>
        <w:t>Кандзюбі</w:t>
      </w:r>
      <w:proofErr w:type="spellEnd"/>
      <w:r w:rsidR="00A51B8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</w:t>
      </w:r>
    </w:p>
    <w:p w:rsidR="00F8042F" w:rsidRPr="00F8042F" w:rsidRDefault="00F8042F" w:rsidP="00F804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 серпня 2021 року набрав чинності Закон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України від 14 липня 2021 року </w:t>
      </w:r>
      <w:r w:rsidRP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>внесено</w:t>
      </w:r>
      <w:proofErr w:type="spellEnd"/>
      <w:r w:rsidRP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зміни до Закону України «Про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Вищу раду правосуддя», зокрема </w:t>
      </w:r>
      <w:r w:rsidRP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>в частині здійснення дисциплінарних проваджень щодо суддів. З моменту набрання чинності цим Законом дисциплінарні скарги розподіляються дисциплінарному інспектору Вищої ради правосуддя, який є також учасником дисциплінарної справи.</w:t>
      </w:r>
    </w:p>
    <w:p w:rsidR="00F8042F" w:rsidRPr="00F8042F" w:rsidRDefault="00F8042F" w:rsidP="00F804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Із дня набрання чинності цим Законом здійснення дисциплінарних проваджень щодо суддів було </w:t>
      </w:r>
      <w:proofErr w:type="spellStart"/>
      <w:r w:rsidRP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>зупинено</w:t>
      </w:r>
      <w:proofErr w:type="spellEnd"/>
      <w:r w:rsidRP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8042F" w:rsidRDefault="00F8042F" w:rsidP="00F804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зв’язку з ухваленням законів України від 6 вересня 2023 року № 3378-IX «Про внесення змін до Закону України «Про судоустрій і статус суддів» та </w:t>
      </w:r>
      <w:r w:rsidRP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деяких законів України щодо зміни статусу та порядку формування служби дисциплінарних інспекторів Вищої ради право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суддя», від 9 серпня 2023 року </w:t>
      </w:r>
      <w:r w:rsidR="009F766B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F8042F">
        <w:rPr>
          <w:rFonts w:ascii="Times New Roman" w:eastAsia="Times New Roman" w:hAnsi="Times New Roman" w:cs="Times New Roman"/>
          <w:sz w:val="28"/>
          <w:szCs w:val="28"/>
          <w:lang w:eastAsia="uk-UA"/>
        </w:rPr>
        <w:t>№ 3304-ІХ «Про внесення змін до деяких законів України щодо негайного відновлення розгляду справ стосовно дисциплінарної відповідальності суддів» із 19 жовтня 2023 року відновлено дисциплінарну функцію Вищої ради правосуддя.</w:t>
      </w:r>
    </w:p>
    <w:p w:rsidR="00A51B88" w:rsidRPr="00AF7F72" w:rsidRDefault="00A51B88" w:rsidP="00A51B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Статтею 108 Закону України «Про судоустрій і статус суддів» визначено, що дисциплінарне провадження щодо судді здійснюють дисциплінарні палати Вищої ради правосуддя у порядку, визначеному Законом України «Про Вищу раду правосуддя», з урахуванням вимог цього Закону.</w:t>
      </w:r>
    </w:p>
    <w:p w:rsidR="00A51B88" w:rsidRPr="00AF7F72" w:rsidRDefault="00A51B88" w:rsidP="00A51B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здійснення дисциплінарного провадження визначено главою 4 розділу ІІ Закону України «Про Вищу раду правосуддя».</w:t>
      </w:r>
    </w:p>
    <w:p w:rsidR="00A51B88" w:rsidRPr="00AF7F72" w:rsidRDefault="00A51B88" w:rsidP="00A51B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F7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Дисциплінарне провадження щодо суддів включає, зокрема, </w:t>
      </w:r>
      <w:r w:rsidRPr="00AF7F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попередню перевірку дисциплінарної скарги, вивчення матеріалів для встановлення ознак вчинення суддею дисциплінарного проступку, ухвалення рішення про залишення без розгляду та повернення дисциплінарної скарги, відмову у відкритті дисциплінарної справи або відкриття дисциплінарної справи           </w:t>
      </w:r>
      <w:r w:rsidRPr="00AF7F72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1 частини третьої статті 42 Закону України «Про Вищу раду правосуддя»).</w:t>
      </w:r>
    </w:p>
    <w:p w:rsidR="00A51B88" w:rsidRDefault="00A51B88" w:rsidP="00A51B88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</w:pP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 результатами попе</w:t>
      </w:r>
      <w:r w:rsidR="00F8042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редньої перевірки дисциплінарної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скарг</w:t>
      </w:r>
      <w:r w:rsidR="00F8042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и </w:t>
      </w:r>
      <w:proofErr w:type="spellStart"/>
      <w:r w:rsidR="00F8042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Буртник</w:t>
      </w:r>
      <w:proofErr w:type="spellEnd"/>
      <w:r w:rsidR="00F8042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Х.В.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член Третьої Дисциплінарної палати Вищ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ої ради правосуддя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Кандзюба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О.В.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вніс</w:t>
      </w:r>
      <w:proofErr w:type="spellEnd"/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пропозицію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відкрити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дисциплінарну справу щодо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судді</w:t>
      </w:r>
      <w:r w:rsidR="006E1EA3" w:rsidRPr="006E1EA3">
        <w:t xml:space="preserve"> </w:t>
      </w:r>
      <w:r w:rsidR="006E1EA3" w:rsidRPr="006E1EA3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Комінтернівського районного суду Одеської області </w:t>
      </w:r>
      <w:proofErr w:type="spellStart"/>
      <w:r w:rsidR="006E1EA3" w:rsidRPr="006E1EA3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Доброва</w:t>
      </w:r>
      <w:proofErr w:type="spellEnd"/>
      <w:r w:rsidR="006E1EA3" w:rsidRPr="006E1EA3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 П</w:t>
      </w:r>
      <w:r w:rsidR="006E1EA3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.</w:t>
      </w:r>
      <w:r w:rsidR="006E1EA3" w:rsidRPr="006E1EA3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В</w:t>
      </w:r>
      <w:r w:rsidR="006E1EA3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.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 </w:t>
      </w:r>
      <w:bookmarkStart w:id="0" w:name="_GoBack"/>
      <w:bookmarkEnd w:id="0"/>
    </w:p>
    <w:p w:rsidR="0061662E" w:rsidRDefault="0061662E" w:rsidP="006166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662E">
        <w:rPr>
          <w:rFonts w:ascii="Times New Roman" w:eastAsia="Calibri" w:hAnsi="Times New Roman" w:cs="Times New Roman"/>
          <w:sz w:val="28"/>
          <w:szCs w:val="28"/>
        </w:rPr>
        <w:t xml:space="preserve">На запит члена Третьої Дисциплінарної палати Вищої ради правосуддя </w:t>
      </w:r>
      <w:proofErr w:type="spellStart"/>
      <w:r w:rsidRPr="0061662E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61662E">
        <w:rPr>
          <w:rFonts w:ascii="Times New Roman" w:eastAsia="Calibri" w:hAnsi="Times New Roman" w:cs="Times New Roman"/>
          <w:sz w:val="28"/>
          <w:szCs w:val="28"/>
        </w:rPr>
        <w:t xml:space="preserve"> О.В. 3 червня 2024 року зі Спеціалізованої антикорупційної прокуратури надійшли копії </w:t>
      </w:r>
      <w:r w:rsidR="00995DD2">
        <w:rPr>
          <w:rFonts w:ascii="Times New Roman" w:eastAsia="Calibri" w:hAnsi="Times New Roman" w:cs="Times New Roman"/>
          <w:sz w:val="28"/>
          <w:szCs w:val="28"/>
        </w:rPr>
        <w:t xml:space="preserve">окремих </w:t>
      </w:r>
      <w:r w:rsidRPr="0061662E">
        <w:rPr>
          <w:rFonts w:ascii="Times New Roman" w:eastAsia="Calibri" w:hAnsi="Times New Roman" w:cs="Times New Roman"/>
          <w:sz w:val="28"/>
          <w:szCs w:val="28"/>
        </w:rPr>
        <w:t xml:space="preserve">матеріалів </w:t>
      </w:r>
      <w:r w:rsidR="00995DD2">
        <w:rPr>
          <w:rFonts w:ascii="Times New Roman" w:eastAsia="Calibri" w:hAnsi="Times New Roman" w:cs="Times New Roman"/>
          <w:sz w:val="28"/>
          <w:szCs w:val="28"/>
        </w:rPr>
        <w:t>кримінального провадження</w:t>
      </w:r>
      <w:r w:rsidR="00F560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607E">
        <w:rPr>
          <w:rFonts w:ascii="Times New Roman" w:eastAsia="Calibri" w:hAnsi="Times New Roman" w:cs="Times New Roman"/>
          <w:sz w:val="28"/>
          <w:szCs w:val="28"/>
        </w:rPr>
        <w:br/>
        <w:t>№ ____</w:t>
      </w:r>
      <w:r w:rsidRPr="0061662E">
        <w:rPr>
          <w:rFonts w:ascii="Times New Roman" w:eastAsia="Calibri" w:hAnsi="Times New Roman" w:cs="Times New Roman"/>
          <w:sz w:val="28"/>
          <w:szCs w:val="28"/>
        </w:rPr>
        <w:t xml:space="preserve"> стосовно </w:t>
      </w:r>
      <w:r w:rsidR="00F5607E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61662E">
        <w:rPr>
          <w:rFonts w:ascii="Times New Roman" w:eastAsia="Calibri" w:hAnsi="Times New Roman" w:cs="Times New Roman"/>
          <w:sz w:val="28"/>
          <w:szCs w:val="28"/>
        </w:rPr>
        <w:t>. Також заступником Генерального прокурора – керівником Спеціалізованої антикорупційної прокуратури Клименком О.В. відповідно до статті 222 Кримінального процесуального кодексу України надано дозвіл на розголошення відомостей досудового розслідування в частині, необхідній для розгляду дисциплінарної скарги.</w:t>
      </w:r>
    </w:p>
    <w:p w:rsidR="0061662E" w:rsidRPr="0061662E" w:rsidRDefault="0061662E" w:rsidP="006166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662E">
        <w:rPr>
          <w:rFonts w:ascii="Times New Roman" w:eastAsia="Calibri" w:hAnsi="Times New Roman" w:cs="Times New Roman"/>
          <w:sz w:val="28"/>
          <w:szCs w:val="28"/>
        </w:rPr>
        <w:t xml:space="preserve">Здійснивши попередню перевірку дисциплінарної скарги </w:t>
      </w:r>
      <w:proofErr w:type="spellStart"/>
      <w:r w:rsidRPr="0061662E">
        <w:rPr>
          <w:rFonts w:ascii="Times New Roman" w:eastAsia="Calibri" w:hAnsi="Times New Roman" w:cs="Times New Roman"/>
          <w:sz w:val="28"/>
          <w:szCs w:val="28"/>
        </w:rPr>
        <w:t>Буртник</w:t>
      </w:r>
      <w:proofErr w:type="spellEnd"/>
      <w:r w:rsidRPr="0061662E">
        <w:rPr>
          <w:rFonts w:ascii="Times New Roman" w:eastAsia="Calibri" w:hAnsi="Times New Roman" w:cs="Times New Roman"/>
          <w:sz w:val="28"/>
          <w:szCs w:val="28"/>
        </w:rPr>
        <w:t xml:space="preserve"> Х.В., заслухавши доповідача – члена Третьої Дисциплінарної палати Вищої ради правосуддя </w:t>
      </w:r>
      <w:proofErr w:type="spellStart"/>
      <w:r w:rsidRPr="0061662E">
        <w:rPr>
          <w:rFonts w:ascii="Times New Roman" w:eastAsia="Calibri" w:hAnsi="Times New Roman" w:cs="Times New Roman"/>
          <w:sz w:val="28"/>
          <w:szCs w:val="28"/>
        </w:rPr>
        <w:t>Кандзюбу</w:t>
      </w:r>
      <w:proofErr w:type="spellEnd"/>
      <w:r w:rsidRPr="0061662E">
        <w:rPr>
          <w:rFonts w:ascii="Times New Roman" w:eastAsia="Calibri" w:hAnsi="Times New Roman" w:cs="Times New Roman"/>
          <w:sz w:val="28"/>
          <w:szCs w:val="28"/>
        </w:rPr>
        <w:t xml:space="preserve"> О.В., Третя Дисциплінарна палата Вищої ради правосуддя дійшла висновку про наявність підстав для відкриття дисциплінарної справи щодо судді Комінтернівського районного суду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Одеської області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Доброва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П.В., </w:t>
      </w:r>
      <w:r w:rsidRPr="0061662E">
        <w:rPr>
          <w:rFonts w:ascii="Times New Roman" w:eastAsia="Calibri" w:hAnsi="Times New Roman" w:cs="Times New Roman"/>
          <w:sz w:val="28"/>
          <w:szCs w:val="28"/>
        </w:rPr>
        <w:t>з огляду на таке.</w:t>
      </w:r>
    </w:p>
    <w:p w:rsidR="0061662E" w:rsidRPr="0061662E" w:rsidRDefault="0061662E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Установлено, що детективами Четвертого підрозділу детективів Головного підрозділу детективів Національного антикорупційного бюро України проводилося досудове розслідування, а прокурорами Спеціалізованої антикорупційної прокуратури здійснюється процесуальне керівництво у кримінальному</w:t>
      </w:r>
      <w:r w:rsidR="00F5607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провадженні № ____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від 4 серпня 2023 року за ознаками кримінального правопорушення, передбаченого частиною третьою статті 368 Кримінального кодексу України ( далі – КК України).</w:t>
      </w:r>
    </w:p>
    <w:p w:rsidR="0061662E" w:rsidRPr="0061662E" w:rsidRDefault="0061662E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30 вересня 2023 року судді </w:t>
      </w:r>
      <w:r w:rsidR="00F5607E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повідомлено про підозру у вчиненні кримінального правопорушення, передбаченого частиною третьою 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lastRenderedPageBreak/>
        <w:t>статті 368 КК України.</w:t>
      </w:r>
    </w:p>
    <w:p w:rsidR="0061662E" w:rsidRPr="0061662E" w:rsidRDefault="0061662E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Рішенням Вищої ради правосуддя від 2 жовтня 2023 року № 945/0/15-23 задоволено подання заступника Генерального прокурора – керівника Спеціалізованої антикорупційної прокуратури Клименка О.В. та надано згоду на утримання під вартою судді Комінтернівського районного суду Одеської області </w:t>
      </w:r>
      <w:proofErr w:type="spellStart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Доброва</w:t>
      </w:r>
      <w:proofErr w:type="spellEnd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П.В.</w:t>
      </w:r>
    </w:p>
    <w:p w:rsidR="0061662E" w:rsidRPr="0061662E" w:rsidRDefault="0061662E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Рішенням Вищої ради правосуддя від 31 жовтня 2023 року № 1012/0/15-23  клопотання заступника Генерального прокурора – керівника Спеціалізованої антикорупційної прокуратури Клименка О.В. задоволено частково. Тимчасово, до 30 листопада 2023 року, відсторонено суддю Комінтернівського районного суду Одеської області </w:t>
      </w:r>
      <w:proofErr w:type="spellStart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Доброва</w:t>
      </w:r>
      <w:proofErr w:type="spellEnd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П.В. від здійснення правосуддя у зв’язку з притягненням до кримінальної відповідальності.</w:t>
      </w:r>
    </w:p>
    <w:p w:rsidR="0061662E" w:rsidRPr="0061662E" w:rsidRDefault="0061662E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Вирішуючи питання про надання згоди на утримання під вартою судді </w:t>
      </w:r>
      <w:proofErr w:type="spellStart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Доброва</w:t>
      </w:r>
      <w:proofErr w:type="spellEnd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П.В., а у подальшому застосування такого заходу забезпечення кримінального провадження, як тимчасове відсторонення судді від здійснення правосуддя, Вища рада правосуддя у своїх рішеннях здійснила перевірку повідомлення про підозру в частині обґрунтованості підозри, тобто тим самим, в тому числі, перевірила обґрунтованість доводів скаржника.</w:t>
      </w:r>
    </w:p>
    <w:p w:rsidR="0061662E" w:rsidRPr="0061662E" w:rsidRDefault="0061662E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Ухвалою слідчого судді Вищого антикорупційного суду від 2 жовтня                    2023 року </w:t>
      </w:r>
      <w:r w:rsidR="00995D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частково задоволено</w:t>
      </w:r>
      <w:r w:rsidR="00995DD2" w:rsidRPr="00995DD2">
        <w:t xml:space="preserve"> </w:t>
      </w:r>
      <w:r w:rsidR="00995DD2" w:rsidRPr="00995D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клопотання старшого детектива Національного бюро Другого відділу детективів Четвертого підрозділу детективів Головного підрозділу детективів Національного антикорупційного бюро України </w:t>
      </w:r>
      <w:proofErr w:type="spellStart"/>
      <w:r w:rsidR="00995DD2" w:rsidRPr="00995D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Даменцова</w:t>
      </w:r>
      <w:proofErr w:type="spellEnd"/>
      <w:r w:rsidR="00995DD2" w:rsidRPr="00995D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Р.В., погоджене прокурором другого відділу управління процесуального керівництва, підтримання публічного обвинувачення та представництва в суді Спеціалізованої антикорупційної прокуратури Офісу Генерального прокурора </w:t>
      </w:r>
      <w:proofErr w:type="spellStart"/>
      <w:r w:rsidR="00995DD2" w:rsidRPr="00995D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Корзуном</w:t>
      </w:r>
      <w:proofErr w:type="spellEnd"/>
      <w:r w:rsidR="00995DD2" w:rsidRPr="00995D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В.С. </w:t>
      </w:r>
      <w:r w:rsidR="00995D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та 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застосовано до підозрюваного </w:t>
      </w:r>
      <w:r w:rsidR="00F5607E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запобіжний захі</w:t>
      </w:r>
      <w:r w:rsidR="00995D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 у вигляді застави у розмірі 1 000 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000 </w:t>
      </w:r>
      <w:r w:rsidR="00995D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br/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(один мільйон) гривень.</w:t>
      </w:r>
    </w:p>
    <w:p w:rsidR="0061662E" w:rsidRPr="0061662E" w:rsidRDefault="0061662E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Ухвалою Апеляційної палати Вищого антикорупційного суду від 16 жовтня                    2023 року ухвалу слідчого судді Вищого антикорупційного суду від 2 жовтня 2023 року, якою до підозрюваного </w:t>
      </w:r>
      <w:r w:rsidR="00F5607E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застосовано запобіжний захі</w:t>
      </w:r>
      <w:r w:rsidR="00995D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 у вигляді застави в розмірі 1 000 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000 (один мільйон) гривень – скасовано.</w:t>
      </w:r>
    </w:p>
    <w:p w:rsidR="0061662E" w:rsidRPr="0061662E" w:rsidRDefault="0061662E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Постановлено нову ухвалу, якою клопотання старшого детектива Національного бюро Другого відділу детективів Четвертого підрозділу детективів Головного підрозділу детективів Національного антикорупційного бюро України </w:t>
      </w:r>
      <w:proofErr w:type="spellStart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Даменцова</w:t>
      </w:r>
      <w:proofErr w:type="spellEnd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Р.В., погоджене прокурором другого відділу управління процесуального керівництва, підтримання публічного обвинувачення та представництва в суді Спеціалізованої антикорупційної прокуратури Офісу Генерального прокурора </w:t>
      </w:r>
      <w:proofErr w:type="spellStart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Корзуном</w:t>
      </w:r>
      <w:proofErr w:type="spellEnd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В.С. – задоволено частково.</w:t>
      </w:r>
    </w:p>
    <w:p w:rsidR="0061662E" w:rsidRPr="0061662E" w:rsidRDefault="0061662E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Застосовано до підозрюваного </w:t>
      </w:r>
      <w:r w:rsidR="00F5607E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запобіжний захі</w:t>
      </w:r>
      <w:r w:rsidR="009F766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 у вигляді застави у розмірі 1 000 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000 (один мільйон) гривень.</w:t>
      </w:r>
    </w:p>
    <w:p w:rsidR="0061662E" w:rsidRPr="0061662E" w:rsidRDefault="0061662E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15 березня 2024 року до Вищого антикорупційного суду направлено обвинувальний акт у кримінальному</w:t>
      </w:r>
      <w:r w:rsidR="00F5607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провадженні № ____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br/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 4 серпня 2023 року.</w:t>
      </w:r>
    </w:p>
    <w:p w:rsidR="0061662E" w:rsidRPr="0061662E" w:rsidRDefault="0061662E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Ухвалою слідчого судді Вищого антикорупційного суду від 25 березня                    2024 року відмовлено у задоволенні клопотання захисника </w:t>
      </w:r>
      <w:proofErr w:type="spellStart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Верхоли</w:t>
      </w:r>
      <w:proofErr w:type="spellEnd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І.О. про зміну запобіжного заходу обвинуваченому </w:t>
      </w:r>
      <w:r w:rsidR="00F5607E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та призначено судовий розгляд на підставі обвинувального </w:t>
      </w:r>
      <w:proofErr w:type="spellStart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акта</w:t>
      </w:r>
      <w:proofErr w:type="spellEnd"/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у кримінальному провадженні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br/>
      </w:r>
      <w:r w:rsidR="00F5607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____</w:t>
      </w:r>
      <w:r w:rsidRPr="0061662E">
        <w:t xml:space="preserve"> 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 4 серпня 2023 року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</w:p>
    <w:p w:rsidR="0061662E" w:rsidRDefault="0061662E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1662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На цей час розгляд судової справи триває.</w:t>
      </w:r>
    </w:p>
    <w:p w:rsidR="00A51B88" w:rsidRDefault="00A51B88" w:rsidP="0061662E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7F72">
        <w:rPr>
          <w:rFonts w:ascii="Times New Roman" w:eastAsia="Calibri" w:hAnsi="Times New Roman" w:cs="Times New Roman"/>
          <w:sz w:val="28"/>
          <w:szCs w:val="28"/>
        </w:rPr>
        <w:t>Оцінюючи вказані обставини, Третя Дисциплінарна палата Вищої ради правосуддя враховує таке.</w:t>
      </w:r>
    </w:p>
    <w:p w:rsidR="00A51B88" w:rsidRDefault="00E128FA" w:rsidP="00A51B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128FA">
        <w:rPr>
          <w:rFonts w:ascii="Times New Roman" w:eastAsia="Calibri" w:hAnsi="Times New Roman" w:cs="Times New Roman"/>
          <w:sz w:val="28"/>
          <w:szCs w:val="28"/>
        </w:rPr>
        <w:t>Добров</w:t>
      </w:r>
      <w:proofErr w:type="spellEnd"/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 Павло Володимирович, Указом Президента України від 6 червня 2002 року № 513/2002 призначений на посаду судді Комінтернівського районного суду Одеської області строком на п’ять років, Постановою Верховної Ради України від 7 червня 2007 року № 1143-V об</w:t>
      </w:r>
      <w:r w:rsidR="00911FD3">
        <w:rPr>
          <w:rFonts w:ascii="Times New Roman" w:eastAsia="Calibri" w:hAnsi="Times New Roman" w:cs="Times New Roman"/>
          <w:sz w:val="28"/>
          <w:szCs w:val="28"/>
        </w:rPr>
        <w:t xml:space="preserve">раний на посаду судді </w:t>
      </w:r>
      <w:r w:rsidRPr="00E128FA">
        <w:rPr>
          <w:rFonts w:ascii="Times New Roman" w:eastAsia="Calibri" w:hAnsi="Times New Roman" w:cs="Times New Roman"/>
          <w:sz w:val="28"/>
          <w:szCs w:val="28"/>
        </w:rPr>
        <w:t>Комінтернівського районного суду Одеської області безстроково.</w:t>
      </w:r>
    </w:p>
    <w:p w:rsidR="00E128FA" w:rsidRPr="00E128FA" w:rsidRDefault="00E128FA" w:rsidP="00E128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8FA">
        <w:rPr>
          <w:rFonts w:ascii="Times New Roman" w:eastAsia="Calibri" w:hAnsi="Times New Roman" w:cs="Times New Roman"/>
          <w:sz w:val="28"/>
          <w:szCs w:val="28"/>
        </w:rPr>
        <w:t>Відповідно до пункту 2 частини сьомої статті 56 Закону України «Про судоустрій і статус суддів» суддя зобов’язаний дотримуватися правил суддівської етики, у тому числі виявляти та підтримувати високі стандарти поведінки у будь-якій діяльності з метою укріплення суспільної довіри до суду, забезпечення впевненості суспільства в чесності та непідкупності суддів.</w:t>
      </w:r>
    </w:p>
    <w:p w:rsidR="00E128FA" w:rsidRPr="00E128FA" w:rsidRDefault="00E128FA" w:rsidP="00E128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8FA">
        <w:rPr>
          <w:rFonts w:ascii="Times New Roman" w:eastAsia="Calibri" w:hAnsi="Times New Roman" w:cs="Times New Roman"/>
          <w:sz w:val="28"/>
          <w:szCs w:val="28"/>
        </w:rPr>
        <w:t>Згідно зі статтями 1, 3 розділу I Кодексу суддівської етики, затвердженого ХІ черговим з’їздом суддів України 22 лютого 2013 року, суддя повинен бути прикладом неухильного додержання вимог закону і принципу верховенства права, присяги судді, а також дотримання високих стандартів поведінки з метою зміцнення довіри громадян у чесність, незалежність, неупередженість та справедливість суду. Суддя має докладати всіх зусиль для того, щоб, на думку розсудливої, законослухняної та поінформованої людини, його поведінка була бездоганною.</w:t>
      </w:r>
    </w:p>
    <w:p w:rsidR="00E128FA" w:rsidRPr="00E128FA" w:rsidRDefault="00E128FA" w:rsidP="00E128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8FA">
        <w:rPr>
          <w:rFonts w:ascii="Times New Roman" w:eastAsia="Calibri" w:hAnsi="Times New Roman" w:cs="Times New Roman"/>
          <w:sz w:val="28"/>
          <w:szCs w:val="28"/>
        </w:rPr>
        <w:t>Приймаючи присягу відповідно до статті 57 Закону України «Про судоустрій і статус суддів», суддя урочисто присягає об’єктивно, безсторонньо, неупереджено, незалежно, справедливо та кваліфіковано здійснювати правосуддя від імені України, керуючись принципом верховенства права, підкоряючись лише закону, чесно і сумлінно здійснювати повноваження та виконувати обов’язки судді, дотримуватися етичних принципів і правил поведінки судді, не вчиняти дій, що порочать звання судді або підривають авторитет правосуддя.</w:t>
      </w:r>
    </w:p>
    <w:p w:rsidR="00E128FA" w:rsidRPr="00E128FA" w:rsidRDefault="00E128FA" w:rsidP="00E128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8FA">
        <w:rPr>
          <w:rFonts w:ascii="Times New Roman" w:eastAsia="Calibri" w:hAnsi="Times New Roman" w:cs="Times New Roman"/>
          <w:sz w:val="28"/>
          <w:szCs w:val="28"/>
        </w:rPr>
        <w:t>Відповідно до пункту 21 Висновку № 3 (2002) Консультативної ради європейських суддів (далі – КРЄС) судді повинні за всіх обставин діяти безсторонньо з тим, щоб забезпечити відсутність правомірних підстав у громадян підозрювати якусь упередженість. У цьому відношенні безсторонність повинна бути очевидною як під час виконання суддею судових функцій, так і інших дій.</w:t>
      </w:r>
    </w:p>
    <w:p w:rsidR="00E128FA" w:rsidRPr="00E128FA" w:rsidRDefault="00E128FA" w:rsidP="00E128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У пункті 12 Висновку № 1 (2001) КРЄС наголосила: «судовій владі повинні довіряти не лише сторони окремої судової справи, а й суспільство в цілому. Таким чином, суддя не просто повинен насправді бути вільним від будь-яких </w:t>
      </w:r>
      <w:proofErr w:type="spellStart"/>
      <w:r w:rsidRPr="00E128FA">
        <w:rPr>
          <w:rFonts w:ascii="Times New Roman" w:eastAsia="Calibri" w:hAnsi="Times New Roman" w:cs="Times New Roman"/>
          <w:sz w:val="28"/>
          <w:szCs w:val="28"/>
        </w:rPr>
        <w:t>зв’язків</w:t>
      </w:r>
      <w:proofErr w:type="spellEnd"/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E128FA">
        <w:rPr>
          <w:rFonts w:ascii="Times New Roman" w:eastAsia="Calibri" w:hAnsi="Times New Roman" w:cs="Times New Roman"/>
          <w:sz w:val="28"/>
          <w:szCs w:val="28"/>
        </w:rPr>
        <w:t>прихильностей</w:t>
      </w:r>
      <w:proofErr w:type="spellEnd"/>
      <w:r w:rsidRPr="00E128FA">
        <w:rPr>
          <w:rFonts w:ascii="Times New Roman" w:eastAsia="Calibri" w:hAnsi="Times New Roman" w:cs="Times New Roman"/>
          <w:sz w:val="28"/>
          <w:szCs w:val="28"/>
        </w:rPr>
        <w:t>, упередженості, він чи вона повинні вважатися вільними від цього з точки зору розсудливого спостерігача. У протилежному випадку довіру до судової влади може бути підірвано». Отже, є тісний зв’язок між незалежністю та об’єктивною неупередженістю.</w:t>
      </w:r>
    </w:p>
    <w:p w:rsidR="00E128FA" w:rsidRPr="00E128FA" w:rsidRDefault="00E128FA" w:rsidP="00E128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Згідно з практикою Європейського суду з прав людини (далі – ЄСПЛ) не є порушенням статті 6 Конвенції з прав людини і основоположних свобод притягнення особи до дисциплінарної відповідальності на основі відомостей про факти, встановлені у кримінальному провадженні, якщо такі відомості аналізувалися під кутом зору правил службової етики, навіть якщо особа у кримінальному провадженні була виправданою (рішення Європейської комісії з прав людини у справі «X. v. </w:t>
      </w:r>
      <w:proofErr w:type="spellStart"/>
      <w:r w:rsidRPr="00E128FA">
        <w:rPr>
          <w:rFonts w:ascii="Times New Roman" w:eastAsia="Calibri" w:hAnsi="Times New Roman" w:cs="Times New Roman"/>
          <w:sz w:val="28"/>
          <w:szCs w:val="28"/>
        </w:rPr>
        <w:t>Austria</w:t>
      </w:r>
      <w:proofErr w:type="spellEnd"/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» про неприйнятність заяви № 9295/81) чи таке провадження було закрите (рішення Європейської комісії з прав людини у справі «С. v. </w:t>
      </w:r>
      <w:proofErr w:type="spellStart"/>
      <w:r w:rsidRPr="00E128FA">
        <w:rPr>
          <w:rFonts w:ascii="Times New Roman" w:eastAsia="Calibri" w:hAnsi="Times New Roman" w:cs="Times New Roman"/>
          <w:sz w:val="28"/>
          <w:szCs w:val="28"/>
        </w:rPr>
        <w:t>the</w:t>
      </w:r>
      <w:proofErr w:type="spellEnd"/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128FA">
        <w:rPr>
          <w:rFonts w:ascii="Times New Roman" w:eastAsia="Calibri" w:hAnsi="Times New Roman" w:cs="Times New Roman"/>
          <w:sz w:val="28"/>
          <w:szCs w:val="28"/>
        </w:rPr>
        <w:t>United</w:t>
      </w:r>
      <w:proofErr w:type="spellEnd"/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128FA">
        <w:rPr>
          <w:rFonts w:ascii="Times New Roman" w:eastAsia="Calibri" w:hAnsi="Times New Roman" w:cs="Times New Roman"/>
          <w:sz w:val="28"/>
          <w:szCs w:val="28"/>
        </w:rPr>
        <w:t>Kingdom</w:t>
      </w:r>
      <w:proofErr w:type="spellEnd"/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» про неприйнятність заяви № 11882/85). </w:t>
      </w:r>
    </w:p>
    <w:p w:rsidR="00E128FA" w:rsidRPr="00E128FA" w:rsidRDefault="00E128FA" w:rsidP="00E128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8FA">
        <w:rPr>
          <w:rFonts w:ascii="Times New Roman" w:eastAsia="Calibri" w:hAnsi="Times New Roman" w:cs="Times New Roman"/>
          <w:sz w:val="28"/>
          <w:szCs w:val="28"/>
        </w:rPr>
        <w:t>Гарантована пунктом 2 статті 6 Конвенції презумпція невинуватості застосовується до процедури, яка за своєю суттю є кримінальною і в межах якої суд робить висновок про вину особи саме у кримінально-правовому сенсі (рішення ЄСПЛ у справі «</w:t>
      </w:r>
      <w:proofErr w:type="spellStart"/>
      <w:r w:rsidRPr="00E128FA">
        <w:rPr>
          <w:rFonts w:ascii="Times New Roman" w:eastAsia="Calibri" w:hAnsi="Times New Roman" w:cs="Times New Roman"/>
          <w:sz w:val="28"/>
          <w:szCs w:val="28"/>
        </w:rPr>
        <w:t>Ringvold</w:t>
      </w:r>
      <w:proofErr w:type="spellEnd"/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 v. </w:t>
      </w:r>
      <w:proofErr w:type="spellStart"/>
      <w:r w:rsidRPr="00E128FA">
        <w:rPr>
          <w:rFonts w:ascii="Times New Roman" w:eastAsia="Calibri" w:hAnsi="Times New Roman" w:cs="Times New Roman"/>
          <w:sz w:val="28"/>
          <w:szCs w:val="28"/>
        </w:rPr>
        <w:t>Norway</w:t>
      </w:r>
      <w:proofErr w:type="spellEnd"/>
      <w:r w:rsidRPr="00E128FA">
        <w:rPr>
          <w:rFonts w:ascii="Times New Roman" w:eastAsia="Calibri" w:hAnsi="Times New Roman" w:cs="Times New Roman"/>
          <w:sz w:val="28"/>
          <w:szCs w:val="28"/>
        </w:rPr>
        <w:t>», заява № 34964/97). Отже, зазначена гарантія не може бути поширена на дисциплінарні провадження, які згідно з пунктом 1 статті 6 Конвенції охоплюються поняттям спору щодо прав та обов’язків цивільного характеру (стандарти доказування у дисциплінарній процедурі та у кримінальному провадженні істотно відрізняються).</w:t>
      </w:r>
    </w:p>
    <w:p w:rsidR="00E128FA" w:rsidRPr="00E128FA" w:rsidRDefault="00E128FA" w:rsidP="00E128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Дисциплінарний проступок та кримінальне правопорушення не є тотожними поняттями. Цілком можливо притягнути особу за вчинення одних і тих самих дій і до дисциплінарної, і до кримінальної або адміністративної відповідальності. Це не суперечить Основному Закону, який забороняє притягати двічі до юридичної відповідальності одного виду (частина перша статті 61 Конституції України). </w:t>
      </w:r>
    </w:p>
    <w:p w:rsidR="00E128FA" w:rsidRPr="00E128FA" w:rsidRDefault="00E128FA" w:rsidP="004724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8FA">
        <w:rPr>
          <w:rFonts w:ascii="Times New Roman" w:eastAsia="Calibri" w:hAnsi="Times New Roman" w:cs="Times New Roman"/>
          <w:sz w:val="28"/>
          <w:szCs w:val="28"/>
        </w:rPr>
        <w:t>Слід зауважити, що відомості про події, що стали підставою для внесення відповідних відомостей до Є</w:t>
      </w:r>
      <w:r w:rsidR="00472488">
        <w:rPr>
          <w:rFonts w:ascii="Times New Roman" w:eastAsia="Calibri" w:hAnsi="Times New Roman" w:cs="Times New Roman"/>
          <w:sz w:val="28"/>
          <w:szCs w:val="28"/>
        </w:rPr>
        <w:t>диного реєстру досудових розслідувань</w:t>
      </w:r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 щодо судді </w:t>
      </w:r>
      <w:r w:rsidR="00F5607E">
        <w:rPr>
          <w:rFonts w:ascii="Times New Roman" w:eastAsia="Calibri" w:hAnsi="Times New Roman" w:cs="Times New Roman"/>
          <w:sz w:val="28"/>
          <w:szCs w:val="28"/>
        </w:rPr>
        <w:t>ОСОБА1</w:t>
      </w:r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, надання згоди на утримання під вартою та відсторонення його від посади набули резонансу і були поширені у низці медіа, зокрема, у таких публікаціях: «Суддю підвела під кримінальну відповідальність колишня помічник судді, хоча суддя все ж встиг знищити гроші»: (доступно за посиланням: </w:t>
      </w:r>
      <w:hyperlink r:id="rId7" w:history="1">
        <w:r w:rsidR="00472488" w:rsidRPr="00860746">
          <w:rPr>
            <w:rStyle w:val="a6"/>
            <w:rFonts w:ascii="Times New Roman" w:eastAsia="Calibri" w:hAnsi="Times New Roman" w:cs="Times New Roman"/>
            <w:sz w:val="28"/>
            <w:szCs w:val="28"/>
          </w:rPr>
          <w:t>https://sud.ua/uk/news/publication/282228-sudyu-podvela-pod-ugolovnuyu-otvetstvennost-byvshaya-pomoschnik-sudi-khotya-sudya-vse-zhe-uspel-unichtozhit-dengi</w:t>
        </w:r>
      </w:hyperlink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); «ВАКС продовжив обов'язки підозрюваному судді з Одещини»: (доступно за посиланням: </w:t>
      </w:r>
      <w:hyperlink r:id="rId8" w:history="1">
        <w:r w:rsidR="00472488" w:rsidRPr="00860746">
          <w:rPr>
            <w:rStyle w:val="a6"/>
            <w:rFonts w:ascii="Times New Roman" w:eastAsia="Calibri" w:hAnsi="Times New Roman" w:cs="Times New Roman"/>
            <w:sz w:val="28"/>
            <w:szCs w:val="28"/>
          </w:rPr>
          <w:t>https://www.slovoidilo.ua/2023/12/14/novyna/pravo/vaks-prodovzhyv-obovyazky-pidozryuvanomu-suddi-odeshhyny</w:t>
        </w:r>
      </w:hyperlink>
      <w:r w:rsidR="00472488">
        <w:rPr>
          <w:rFonts w:ascii="Times New Roman" w:eastAsia="Calibri" w:hAnsi="Times New Roman" w:cs="Times New Roman"/>
          <w:sz w:val="28"/>
          <w:szCs w:val="28"/>
        </w:rPr>
        <w:t>)</w:t>
      </w:r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; «Справу судді, в якого при затриманні не знайшли хабаря, скеровано до суду»: (доступно за посиланням: </w:t>
      </w:r>
      <w:hyperlink r:id="rId9" w:history="1">
        <w:r w:rsidR="00472488" w:rsidRPr="00860746">
          <w:rPr>
            <w:rStyle w:val="a6"/>
            <w:rFonts w:ascii="Times New Roman" w:eastAsia="Calibri" w:hAnsi="Times New Roman" w:cs="Times New Roman"/>
            <w:sz w:val="28"/>
            <w:szCs w:val="28"/>
          </w:rPr>
          <w:t>https://zib.com.ua/ua/160453.html</w:t>
        </w:r>
      </w:hyperlink>
      <w:r w:rsidR="00472488">
        <w:rPr>
          <w:rFonts w:ascii="Times New Roman" w:eastAsia="Calibri" w:hAnsi="Times New Roman" w:cs="Times New Roman"/>
          <w:sz w:val="28"/>
          <w:szCs w:val="28"/>
        </w:rPr>
        <w:t xml:space="preserve"> )</w:t>
      </w:r>
      <w:r w:rsidRPr="00E128FA">
        <w:rPr>
          <w:rFonts w:ascii="Times New Roman" w:eastAsia="Calibri" w:hAnsi="Times New Roman" w:cs="Times New Roman"/>
          <w:sz w:val="28"/>
          <w:szCs w:val="28"/>
        </w:rPr>
        <w:t xml:space="preserve">; «ВАКС знову продовжив обов’язки підозрюваному судді з Одещини»: (доступно за посиланням: </w:t>
      </w:r>
      <w:hyperlink r:id="rId10" w:history="1">
        <w:r w:rsidR="00472488" w:rsidRPr="00860746">
          <w:rPr>
            <w:rStyle w:val="a6"/>
            <w:rFonts w:ascii="Times New Roman" w:eastAsia="Calibri" w:hAnsi="Times New Roman" w:cs="Times New Roman"/>
            <w:sz w:val="28"/>
            <w:szCs w:val="28"/>
          </w:rPr>
          <w:t>https://www.slovoidilo.ua/2024/02/05/novyna/pravo/vaks-znovu-prodovzhyv-obovyazky-pidozryuvanomu-suddi-odeshhyny</w:t>
        </w:r>
      </w:hyperlink>
      <w:r w:rsidR="004724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28FA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E128FA" w:rsidRPr="00E128FA" w:rsidRDefault="00E128FA" w:rsidP="00E128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8FA">
        <w:rPr>
          <w:rFonts w:ascii="Times New Roman" w:eastAsia="Calibri" w:hAnsi="Times New Roman" w:cs="Times New Roman"/>
          <w:sz w:val="28"/>
          <w:szCs w:val="28"/>
        </w:rPr>
        <w:t>Відповідно до пункту 3 частини першої статті 106 Закону України «Про судоустрій і статус суддів» суддю може бути притягнуто до дисциплінарної відповідальності в порядку дисциплінарного провадження з підстав допущення суддею поведінки, що порочить звання судді або підриває авторитет правосуддя, зокрема в питаннях моралі, чесності, непідкупності, відповідності способу життя судді його статусу, дотримання інших норм суддівської етики та стандартів поведінки, які забезпечують суспільну довіру до суду.</w:t>
      </w:r>
    </w:p>
    <w:p w:rsidR="00A51B88" w:rsidRPr="00AF7F72" w:rsidRDefault="00A51B88" w:rsidP="00A51B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 огляду на викладене Третя Дисциплінарна палата Вищої ради пра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восуддя вбачає підстави для відкриття дисциплінарної справи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</w:t>
      </w:r>
      <w:r w:rsidR="00472488" w:rsidRPr="00472488">
        <w:t xml:space="preserve"> </w:t>
      </w:r>
      <w:r w:rsidR="00472488" w:rsidRPr="0047248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судді Комінтернівського районного суду Одеської області </w:t>
      </w:r>
      <w:proofErr w:type="spellStart"/>
      <w:r w:rsidR="00472488" w:rsidRPr="00472488">
        <w:rPr>
          <w:rFonts w:ascii="Times New Roman" w:eastAsia="Times New Roman" w:hAnsi="Times New Roman" w:cs="Times New Roman"/>
          <w:sz w:val="28"/>
          <w:szCs w:val="28"/>
          <w:lang w:eastAsia="uk-UA"/>
        </w:rPr>
        <w:t>Доброва</w:t>
      </w:r>
      <w:proofErr w:type="spellEnd"/>
      <w:r w:rsidR="00472488" w:rsidRPr="0047248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</w:t>
      </w:r>
      <w:r w:rsidR="0047248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472488" w:rsidRPr="00472488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="0047248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18209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,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кільки зазначені у</w:t>
      </w:r>
      <w:r w:rsidR="0047248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дисциплінарній скарзі </w:t>
      </w:r>
      <w:proofErr w:type="spellStart"/>
      <w:r w:rsidR="0047248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Буртник</w:t>
      </w:r>
      <w:proofErr w:type="spellEnd"/>
      <w:r w:rsidR="0047248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Х.В.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обставини можуть свідчити про наявність у діях судді ознак дисциплі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нарного проступку, визначеного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пунктом 3 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астини першої статті 106 Закону, а саме </w:t>
      </w:r>
      <w:r w:rsidRPr="00AF7F72">
        <w:rPr>
          <w:rFonts w:ascii="Times New Roman" w:eastAsia="Calibri" w:hAnsi="Times New Roman" w:cs="Times New Roman"/>
          <w:sz w:val="28"/>
          <w:szCs w:val="28"/>
        </w:rPr>
        <w:t>допущення суддею поведінки, що порочить звання судді або підриває авторитет правосуддя, зокрема в питаннях моралі, чесності, непідкупності,</w:t>
      </w:r>
      <w:r w:rsidRPr="00674C5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674C58">
        <w:rPr>
          <w:rFonts w:ascii="Times New Roman" w:eastAsia="Calibri" w:hAnsi="Times New Roman" w:cs="Times New Roman"/>
          <w:bCs/>
          <w:sz w:val="28"/>
          <w:szCs w:val="28"/>
        </w:rPr>
        <w:t>дотримання інших норм суддівської етики та стандартів поведінки, які забезпе</w:t>
      </w:r>
      <w:r>
        <w:rPr>
          <w:rFonts w:ascii="Times New Roman" w:eastAsia="Calibri" w:hAnsi="Times New Roman" w:cs="Times New Roman"/>
          <w:bCs/>
          <w:sz w:val="28"/>
          <w:szCs w:val="28"/>
        </w:rPr>
        <w:t>чують суспільну довіру до суду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1B88" w:rsidRPr="00AF7F72" w:rsidRDefault="00A51B88" w:rsidP="00A51B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>Керуючись статтею 46 Закону України «Про Вищу раду правосуддя», Третя Дисциплінарна палата Вищої ради правосуддя</w:t>
      </w:r>
    </w:p>
    <w:p w:rsidR="00A51B88" w:rsidRPr="00AF7F72" w:rsidRDefault="00A51B88" w:rsidP="00A51B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51B88" w:rsidRPr="00AF7F72" w:rsidRDefault="00A51B88" w:rsidP="00A51B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F7F7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ухвалила:</w:t>
      </w:r>
    </w:p>
    <w:p w:rsidR="00A51B88" w:rsidRPr="00AF7F72" w:rsidRDefault="00A51B88" w:rsidP="00A51B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A51B88" w:rsidRPr="00AF7F72" w:rsidRDefault="00A51B88" w:rsidP="00A51B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відкрити дисциплінарну справу щодо</w:t>
      </w:r>
      <w:r w:rsidRPr="00674C58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 </w:t>
      </w:r>
      <w:r w:rsidR="00472488" w:rsidRPr="00E128FA">
        <w:rPr>
          <w:rFonts w:ascii="Times New Roman" w:eastAsia="Calibri" w:hAnsi="Times New Roman" w:cs="Times New Roman"/>
          <w:sz w:val="28"/>
          <w:szCs w:val="28"/>
        </w:rPr>
        <w:t xml:space="preserve">судді Комінтернівського районного суду Одеської області </w:t>
      </w:r>
      <w:proofErr w:type="spellStart"/>
      <w:r w:rsidR="00472488" w:rsidRPr="00E128FA">
        <w:rPr>
          <w:rFonts w:ascii="Times New Roman" w:eastAsia="Calibri" w:hAnsi="Times New Roman" w:cs="Times New Roman"/>
          <w:sz w:val="28"/>
          <w:szCs w:val="28"/>
        </w:rPr>
        <w:t>Доброва</w:t>
      </w:r>
      <w:proofErr w:type="spellEnd"/>
      <w:r w:rsidR="00472488" w:rsidRPr="00E128FA">
        <w:rPr>
          <w:rFonts w:ascii="Times New Roman" w:eastAsia="Calibri" w:hAnsi="Times New Roman" w:cs="Times New Roman"/>
          <w:sz w:val="28"/>
          <w:szCs w:val="28"/>
        </w:rPr>
        <w:t xml:space="preserve"> Павла Володимировича.</w:t>
      </w:r>
      <w:r w:rsidRPr="00674C58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 </w:t>
      </w:r>
    </w:p>
    <w:p w:rsidR="00A51B88" w:rsidRPr="00AF7F72" w:rsidRDefault="00A51B88" w:rsidP="004724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Ухвала оскарженню не підлягає. </w:t>
      </w:r>
    </w:p>
    <w:p w:rsidR="00A51B88" w:rsidRPr="00AF7F72" w:rsidRDefault="00A51B88" w:rsidP="00A51B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8"/>
          <w:lang w:eastAsia="uk-UA"/>
        </w:rPr>
      </w:pPr>
    </w:p>
    <w:p w:rsidR="00A51B88" w:rsidRPr="00AF7F72" w:rsidRDefault="00A51B88" w:rsidP="00A51B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51B88" w:rsidRPr="00AF7F72" w:rsidTr="003C648A">
        <w:tc>
          <w:tcPr>
            <w:tcW w:w="6658" w:type="dxa"/>
          </w:tcPr>
          <w:p w:rsidR="00A51B88" w:rsidRPr="00D77B34" w:rsidRDefault="00A51B88" w:rsidP="003C648A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4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51B88" w:rsidRPr="00D77B34" w:rsidRDefault="00A51B88" w:rsidP="003C648A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4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51B88" w:rsidRPr="00D77B34" w:rsidRDefault="00A51B88" w:rsidP="003C648A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4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D77B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51B88" w:rsidRPr="00D77B34" w:rsidRDefault="00A51B88" w:rsidP="003C648A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51B88" w:rsidRPr="00D77B34" w:rsidRDefault="00A51B88" w:rsidP="003C648A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51B88" w:rsidRPr="00D77B34" w:rsidRDefault="00A51B88" w:rsidP="003C648A">
            <w:pPr>
              <w:autoSpaceDN w:val="0"/>
              <w:spacing w:line="276" w:lineRule="auto"/>
              <w:ind w:right="-11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51B88" w:rsidRPr="00AF7F72" w:rsidTr="003C648A">
        <w:tc>
          <w:tcPr>
            <w:tcW w:w="6658" w:type="dxa"/>
          </w:tcPr>
          <w:p w:rsidR="00A51B88" w:rsidRPr="00D77B34" w:rsidRDefault="00A51B88" w:rsidP="003C648A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51B88" w:rsidRPr="00D77B34" w:rsidRDefault="00A51B88" w:rsidP="003C648A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51B88" w:rsidRPr="00AF7F72" w:rsidTr="003C648A">
        <w:tc>
          <w:tcPr>
            <w:tcW w:w="6658" w:type="dxa"/>
          </w:tcPr>
          <w:p w:rsidR="00A51B88" w:rsidRPr="00D77B34" w:rsidRDefault="00A51B88" w:rsidP="003C648A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4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A51B88" w:rsidRPr="00D77B34" w:rsidRDefault="00A51B88" w:rsidP="003C648A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1B88" w:rsidRPr="00AF7F72" w:rsidTr="003C648A">
        <w:tc>
          <w:tcPr>
            <w:tcW w:w="6658" w:type="dxa"/>
          </w:tcPr>
          <w:p w:rsidR="00A51B88" w:rsidRPr="00D77B34" w:rsidRDefault="00A51B88" w:rsidP="003C648A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4">
              <w:rPr>
                <w:rFonts w:ascii="Times New Roman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A51B88" w:rsidRPr="00D77B34" w:rsidRDefault="00A51B88" w:rsidP="003C648A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D77B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A51B88" w:rsidRPr="00AF7F72" w:rsidTr="003C648A">
        <w:tc>
          <w:tcPr>
            <w:tcW w:w="6658" w:type="dxa"/>
          </w:tcPr>
          <w:p w:rsidR="00A51B88" w:rsidRPr="00D77B34" w:rsidRDefault="00A51B88" w:rsidP="003C648A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51B88" w:rsidRPr="00D77B34" w:rsidRDefault="00A51B88" w:rsidP="003C648A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51B88" w:rsidRPr="00AF7F72" w:rsidTr="003C648A">
        <w:tc>
          <w:tcPr>
            <w:tcW w:w="6658" w:type="dxa"/>
          </w:tcPr>
          <w:p w:rsidR="00A51B88" w:rsidRDefault="00A51B88" w:rsidP="003C648A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4AF3" w:rsidRDefault="00284AF3" w:rsidP="00284AF3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4AF3" w:rsidRPr="00284AF3" w:rsidRDefault="00284AF3" w:rsidP="00284AF3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4AF3">
              <w:rPr>
                <w:rFonts w:ascii="Times New Roman" w:hAnsi="Times New Roman" w:cs="Times New Roman"/>
                <w:b/>
                <w:sz w:val="28"/>
                <w:szCs w:val="28"/>
              </w:rPr>
              <w:t>Член Першої Дисциплінарної палати</w:t>
            </w:r>
          </w:p>
          <w:p w:rsidR="00284AF3" w:rsidRPr="00D77B34" w:rsidRDefault="00284AF3" w:rsidP="00284AF3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4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Вищої ради правосуддя                                                             </w:t>
            </w:r>
          </w:p>
        </w:tc>
        <w:tc>
          <w:tcPr>
            <w:tcW w:w="2970" w:type="dxa"/>
          </w:tcPr>
          <w:p w:rsidR="00A51B88" w:rsidRDefault="00A51B88" w:rsidP="003C648A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84A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A51B88" w:rsidRDefault="00A51B88" w:rsidP="003C648A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84AF3" w:rsidRDefault="00284AF3" w:rsidP="003C648A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51B88" w:rsidRPr="00D77B34" w:rsidRDefault="00284AF3" w:rsidP="003C648A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51B88" w:rsidRPr="00AF7F72" w:rsidTr="003C648A">
        <w:tc>
          <w:tcPr>
            <w:tcW w:w="6658" w:type="dxa"/>
          </w:tcPr>
          <w:p w:rsidR="00A51B88" w:rsidRPr="00D77B34" w:rsidRDefault="00A51B88" w:rsidP="003C648A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970" w:type="dxa"/>
          </w:tcPr>
          <w:p w:rsidR="00A51B88" w:rsidRPr="00D77B34" w:rsidRDefault="00A51B88" w:rsidP="003C648A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51B88" w:rsidRPr="00D77B34" w:rsidRDefault="00A51B88" w:rsidP="003C648A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51B88" w:rsidRPr="00D77B34" w:rsidRDefault="00A51B88" w:rsidP="003C648A">
            <w:pPr>
              <w:autoSpaceDN w:val="0"/>
              <w:spacing w:line="276" w:lineRule="auto"/>
              <w:ind w:right="-11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</w:tr>
    </w:tbl>
    <w:p w:rsidR="00A51B88" w:rsidRPr="00D77B34" w:rsidRDefault="00A51B88" w:rsidP="00A51B88">
      <w:pPr>
        <w:spacing w:after="0" w:line="240" w:lineRule="auto"/>
        <w:jc w:val="both"/>
        <w:rPr>
          <w:rFonts w:ascii="Times New Roman" w:eastAsia="Calibri" w:hAnsi="Times New Roman" w:cs="Calibri"/>
          <w:b/>
          <w:sz w:val="28"/>
        </w:rPr>
      </w:pPr>
    </w:p>
    <w:p w:rsidR="00A51B88" w:rsidRPr="00AF7F72" w:rsidRDefault="00A51B88" w:rsidP="00A51B88">
      <w:pPr>
        <w:autoSpaceDN w:val="0"/>
        <w:spacing w:after="0" w:line="240" w:lineRule="auto"/>
        <w:rPr>
          <w:rFonts w:ascii="Times New Roman" w:eastAsia="Times New Roman" w:hAnsi="Calibri" w:cs="Times New Roman"/>
          <w:b/>
          <w:sz w:val="28"/>
          <w:szCs w:val="28"/>
          <w:lang w:eastAsia="uk-UA"/>
        </w:rPr>
      </w:pPr>
    </w:p>
    <w:p w:rsidR="00A51B88" w:rsidRDefault="00A51B88" w:rsidP="00A51B88"/>
    <w:p w:rsidR="00057ED2" w:rsidRDefault="00057ED2"/>
    <w:sectPr w:rsidR="00057ED2" w:rsidSect="009F766B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CD6" w:rsidRDefault="00D22CD6">
      <w:pPr>
        <w:spacing w:after="0" w:line="240" w:lineRule="auto"/>
      </w:pPr>
      <w:r>
        <w:separator/>
      </w:r>
    </w:p>
  </w:endnote>
  <w:endnote w:type="continuationSeparator" w:id="0">
    <w:p w:rsidR="00D22CD6" w:rsidRDefault="00D22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CD6" w:rsidRDefault="00D22CD6">
      <w:pPr>
        <w:spacing w:after="0" w:line="240" w:lineRule="auto"/>
      </w:pPr>
      <w:r>
        <w:separator/>
      </w:r>
    </w:p>
  </w:footnote>
  <w:footnote w:type="continuationSeparator" w:id="0">
    <w:p w:rsidR="00D22CD6" w:rsidRDefault="00D22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2730336"/>
      <w:docPartObj>
        <w:docPartGallery w:val="Page Numbers (Top of Page)"/>
        <w:docPartUnique/>
      </w:docPartObj>
    </w:sdtPr>
    <w:sdtEndPr/>
    <w:sdtContent>
      <w:p w:rsidR="000A552C" w:rsidRDefault="0047248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F02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88"/>
    <w:rsid w:val="00057ED2"/>
    <w:rsid w:val="00284AF3"/>
    <w:rsid w:val="00307CDA"/>
    <w:rsid w:val="00376E6E"/>
    <w:rsid w:val="00472488"/>
    <w:rsid w:val="005051A2"/>
    <w:rsid w:val="00595BC1"/>
    <w:rsid w:val="0061662E"/>
    <w:rsid w:val="00672552"/>
    <w:rsid w:val="006E1EA3"/>
    <w:rsid w:val="00847F39"/>
    <w:rsid w:val="00911FD3"/>
    <w:rsid w:val="0092407B"/>
    <w:rsid w:val="00995DD2"/>
    <w:rsid w:val="009F766B"/>
    <w:rsid w:val="00A51B88"/>
    <w:rsid w:val="00AA1B1F"/>
    <w:rsid w:val="00BE26F6"/>
    <w:rsid w:val="00CB7802"/>
    <w:rsid w:val="00CC0F02"/>
    <w:rsid w:val="00D22CD6"/>
    <w:rsid w:val="00E128FA"/>
    <w:rsid w:val="00EA0672"/>
    <w:rsid w:val="00F5607E"/>
    <w:rsid w:val="00F5645A"/>
    <w:rsid w:val="00F8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DBCC0"/>
  <w15:chartTrackingRefBased/>
  <w15:docId w15:val="{42B5F9EE-339E-40A7-B3DA-EE706CE42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B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A51B88"/>
  </w:style>
  <w:style w:type="table" w:styleId="a5">
    <w:name w:val="Table Grid"/>
    <w:basedOn w:val="a1"/>
    <w:uiPriority w:val="59"/>
    <w:rsid w:val="00A51B8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5"/>
    <w:uiPriority w:val="59"/>
    <w:rsid w:val="00A51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72488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11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11F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ovoidilo.ua/2023/12/14/novyna/pravo/vaks-prodovzhyv-obovyazky-pidozryuvanomu-suddi-odeshhyny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sud.ua/uk/news/publication/282228-sudyu-podvela-pod-ugolovnuyu-otvetstvennost-byvshaya-pomoschnik-sudi-khotya-sudya-vse-zhe-uspel-unichtozhit-deng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lovoidilo.ua/2024/02/05/novyna/pravo/vaks-znovu-prodovzhyv-obovyazky-pidozryuvanomu-suddi-odeshhyny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zib.com.ua/ua/160453.html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10140</Words>
  <Characters>5780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Оксана Костанян (HCJ-IMP0472 - o.kostanyan)</cp:lastModifiedBy>
  <cp:revision>2</cp:revision>
  <cp:lastPrinted>2024-06-13T06:56:00Z</cp:lastPrinted>
  <dcterms:created xsi:type="dcterms:W3CDTF">2024-06-26T12:46:00Z</dcterms:created>
  <dcterms:modified xsi:type="dcterms:W3CDTF">2024-06-26T12:46:00Z</dcterms:modified>
</cp:coreProperties>
</file>