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C15" w:rsidRDefault="00570C15" w:rsidP="00570C15">
      <w:pPr>
        <w:pStyle w:val="ac"/>
        <w:spacing w:after="0"/>
        <w:ind w:left="5954"/>
        <w:rPr>
          <w:sz w:val="28"/>
          <w:szCs w:val="28"/>
        </w:rPr>
      </w:pPr>
      <w:r>
        <w:rPr>
          <w:noProof/>
          <w:sz w:val="28"/>
          <w:szCs w:val="28"/>
        </w:rPr>
        <w:drawing>
          <wp:anchor distT="0" distB="0" distL="114300" distR="114300" simplePos="0" relativeHeight="251659264" behindDoc="0" locked="0" layoutInCell="1" allowOverlap="1">
            <wp:simplePos x="0" y="0"/>
            <wp:positionH relativeFrom="column">
              <wp:posOffset>2825115</wp:posOffset>
            </wp:positionH>
            <wp:positionV relativeFrom="paragraph">
              <wp:posOffset>-110490</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rsidR="00570C15" w:rsidRDefault="00570C15" w:rsidP="00570C15">
      <w:pPr>
        <w:pStyle w:val="ac"/>
        <w:spacing w:after="0"/>
        <w:ind w:left="5954"/>
        <w:rPr>
          <w:sz w:val="28"/>
          <w:szCs w:val="28"/>
        </w:rPr>
      </w:pPr>
    </w:p>
    <w:p w:rsidR="00570C15" w:rsidRDefault="00570C15" w:rsidP="00570C15">
      <w:pPr>
        <w:pStyle w:val="ac"/>
        <w:spacing w:after="0"/>
        <w:ind w:left="5954"/>
        <w:rPr>
          <w:sz w:val="28"/>
          <w:szCs w:val="28"/>
        </w:rPr>
      </w:pPr>
    </w:p>
    <w:p w:rsidR="00570C15" w:rsidRPr="00570C15" w:rsidRDefault="00570C15" w:rsidP="00570C15">
      <w:pPr>
        <w:pStyle w:val="ad"/>
        <w:jc w:val="center"/>
        <w:rPr>
          <w:rFonts w:ascii="AcademyC" w:hAnsi="AcademyC"/>
          <w:sz w:val="28"/>
          <w:szCs w:val="28"/>
        </w:rPr>
      </w:pPr>
      <w:r w:rsidRPr="00570C15">
        <w:rPr>
          <w:rFonts w:ascii="AcademyC" w:hAnsi="AcademyC"/>
          <w:sz w:val="28"/>
          <w:szCs w:val="28"/>
        </w:rPr>
        <w:t>УКРАЇНА</w:t>
      </w:r>
    </w:p>
    <w:p w:rsidR="00570C15" w:rsidRPr="00570C15" w:rsidRDefault="00570C15" w:rsidP="00570C15">
      <w:pPr>
        <w:pStyle w:val="ad"/>
        <w:jc w:val="center"/>
        <w:rPr>
          <w:rFonts w:ascii="AcademyC" w:hAnsi="AcademyC"/>
          <w:sz w:val="28"/>
          <w:szCs w:val="28"/>
        </w:rPr>
      </w:pPr>
      <w:r w:rsidRPr="00570C15">
        <w:rPr>
          <w:rFonts w:ascii="AcademyC" w:hAnsi="AcademyC"/>
          <w:sz w:val="28"/>
          <w:szCs w:val="28"/>
        </w:rPr>
        <w:t>ВИЩА  РАДА  ПРАВОСУДДЯ</w:t>
      </w:r>
    </w:p>
    <w:p w:rsidR="00570C15" w:rsidRPr="00570C15" w:rsidRDefault="00570C15" w:rsidP="00570C15">
      <w:pPr>
        <w:pStyle w:val="ad"/>
        <w:jc w:val="center"/>
        <w:rPr>
          <w:rFonts w:ascii="AcademyC" w:hAnsi="AcademyC"/>
          <w:sz w:val="28"/>
          <w:szCs w:val="28"/>
        </w:rPr>
      </w:pPr>
      <w:r w:rsidRPr="00570C15">
        <w:rPr>
          <w:rFonts w:ascii="AcademyC" w:hAnsi="AcademyC"/>
          <w:sz w:val="28"/>
          <w:szCs w:val="28"/>
        </w:rPr>
        <w:t>ДРУГА ДИСЦИПЛІНАРНА ПАЛАТА</w:t>
      </w:r>
    </w:p>
    <w:p w:rsidR="00570C15" w:rsidRPr="00570C15" w:rsidRDefault="00570C15" w:rsidP="00570C15">
      <w:pPr>
        <w:pStyle w:val="ad"/>
        <w:jc w:val="center"/>
        <w:rPr>
          <w:rFonts w:ascii="AcademyC" w:hAnsi="AcademyC"/>
          <w:sz w:val="28"/>
          <w:szCs w:val="28"/>
        </w:rPr>
      </w:pPr>
      <w:r w:rsidRPr="00570C15">
        <w:rPr>
          <w:rFonts w:ascii="AcademyC" w:hAnsi="AcademyC"/>
          <w:sz w:val="28"/>
          <w:szCs w:val="28"/>
        </w:rPr>
        <w:t>УХВАЛА</w:t>
      </w:r>
    </w:p>
    <w:p w:rsidR="00570C15" w:rsidRPr="0091248D" w:rsidRDefault="00570C15" w:rsidP="00570C15">
      <w:pPr>
        <w:pStyle w:val="ad"/>
        <w:jc w:val="center"/>
        <w:rPr>
          <w:rFonts w:ascii="AcademyC" w:hAnsi="AcademyC"/>
          <w:szCs w:val="28"/>
        </w:rPr>
      </w:pPr>
    </w:p>
    <w:tbl>
      <w:tblPr>
        <w:tblW w:w="10166" w:type="dxa"/>
        <w:tblLook w:val="04A0" w:firstRow="1" w:lastRow="0" w:firstColumn="1" w:lastColumn="0" w:noHBand="0" w:noVBand="1"/>
      </w:tblPr>
      <w:tblGrid>
        <w:gridCol w:w="3098"/>
        <w:gridCol w:w="1297"/>
        <w:gridCol w:w="2147"/>
        <w:gridCol w:w="3624"/>
      </w:tblGrid>
      <w:tr w:rsidR="00570C15" w:rsidRPr="00635BF0" w:rsidTr="00944CEC">
        <w:trPr>
          <w:trHeight w:val="188"/>
        </w:trPr>
        <w:tc>
          <w:tcPr>
            <w:tcW w:w="3098" w:type="dxa"/>
          </w:tcPr>
          <w:p w:rsidR="00570C15" w:rsidRPr="008F40CB" w:rsidRDefault="00570C15" w:rsidP="00944CEC">
            <w:pPr>
              <w:ind w:right="-2"/>
              <w:rPr>
                <w:noProof/>
                <w:szCs w:val="28"/>
                <w:u w:val="single"/>
              </w:rPr>
            </w:pPr>
            <w:r>
              <w:rPr>
                <w:noProof/>
                <w:szCs w:val="28"/>
                <w:u w:val="single"/>
              </w:rPr>
              <w:t>5 червня 2024 року</w:t>
            </w:r>
          </w:p>
        </w:tc>
        <w:tc>
          <w:tcPr>
            <w:tcW w:w="3444" w:type="dxa"/>
            <w:gridSpan w:val="2"/>
          </w:tcPr>
          <w:p w:rsidR="00570C15" w:rsidRPr="00B15DB8" w:rsidRDefault="00570C15" w:rsidP="00944CEC">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rsidR="00570C15" w:rsidRPr="008F40CB" w:rsidRDefault="00570C15" w:rsidP="00EA5390">
            <w:pPr>
              <w:ind w:right="-2"/>
              <w:jc w:val="center"/>
              <w:rPr>
                <w:noProof/>
                <w:szCs w:val="28"/>
                <w:u w:val="single"/>
                <w:lang w:val="ru-RU"/>
              </w:rPr>
            </w:pPr>
            <w:r>
              <w:rPr>
                <w:rFonts w:ascii="Book Antiqua" w:hAnsi="Book Antiqua"/>
                <w:noProof/>
                <w:lang w:val="en-US"/>
              </w:rPr>
              <w:t xml:space="preserve">   </w:t>
            </w:r>
            <w:r w:rsidR="00EA5390" w:rsidRPr="00EA5390">
              <w:rPr>
                <w:noProof/>
                <w:szCs w:val="28"/>
                <w:u w:val="single"/>
                <w:lang w:val="ru-RU"/>
              </w:rPr>
              <w:t>1737</w:t>
            </w:r>
            <w:r>
              <w:rPr>
                <w:noProof/>
                <w:szCs w:val="28"/>
                <w:u w:val="single"/>
                <w:lang w:val="ru-RU"/>
              </w:rPr>
              <w:t>/2дп/15-24</w:t>
            </w:r>
          </w:p>
        </w:tc>
      </w:tr>
      <w:tr w:rsidR="00570C15" w:rsidRPr="00812B77" w:rsidTr="00944CEC">
        <w:trPr>
          <w:gridAfter w:val="2"/>
          <w:wAfter w:w="5771" w:type="dxa"/>
          <w:trHeight w:val="188"/>
        </w:trPr>
        <w:tc>
          <w:tcPr>
            <w:tcW w:w="4395" w:type="dxa"/>
            <w:gridSpan w:val="2"/>
            <w:hideMark/>
          </w:tcPr>
          <w:p w:rsidR="00570C15" w:rsidRDefault="00570C15" w:rsidP="00944CEC">
            <w:pPr>
              <w:autoSpaceDN w:val="0"/>
              <w:spacing w:after="200"/>
              <w:ind w:right="-2"/>
              <w:jc w:val="both"/>
              <w:rPr>
                <w:b/>
                <w:noProof/>
                <w:sz w:val="24"/>
              </w:rPr>
            </w:pPr>
          </w:p>
          <w:p w:rsidR="00570C15" w:rsidRPr="00C332FC" w:rsidRDefault="00570C15" w:rsidP="00570C15">
            <w:pPr>
              <w:autoSpaceDN w:val="0"/>
              <w:spacing w:after="200"/>
              <w:ind w:right="-2"/>
              <w:jc w:val="both"/>
              <w:rPr>
                <w:b/>
                <w:noProof/>
                <w:sz w:val="24"/>
              </w:rPr>
            </w:pPr>
            <w:r w:rsidRPr="00C332FC">
              <w:rPr>
                <w:b/>
                <w:noProof/>
                <w:sz w:val="24"/>
              </w:rPr>
              <w:t xml:space="preserve">Про залишення без розгляду </w:t>
            </w:r>
            <w:r w:rsidRPr="00C332FC">
              <w:rPr>
                <w:b/>
                <w:noProof/>
                <w:sz w:val="24"/>
              </w:rPr>
              <w:br/>
              <w:t xml:space="preserve">та повернення дисциплінарної скарги </w:t>
            </w:r>
            <w:r>
              <w:rPr>
                <w:rFonts w:eastAsia="Times New Roman" w:cs="Calibri"/>
                <w:b/>
                <w:sz w:val="24"/>
              </w:rPr>
              <w:t>адвоката Самарець А.М. стосовно судді Дарницького районного суду міста Києва Бондаренко М.С.</w:t>
            </w:r>
          </w:p>
        </w:tc>
      </w:tr>
    </w:tbl>
    <w:p w:rsidR="00570C15" w:rsidRDefault="00570C15" w:rsidP="00570C15">
      <w:pPr>
        <w:ind w:firstLine="709"/>
        <w:contextualSpacing/>
        <w:jc w:val="both"/>
        <w:rPr>
          <w:szCs w:val="28"/>
        </w:rPr>
      </w:pPr>
    </w:p>
    <w:p w:rsidR="00570C15" w:rsidRPr="00570C15" w:rsidRDefault="00570C15" w:rsidP="00570C15">
      <w:pPr>
        <w:ind w:firstLine="709"/>
        <w:contextualSpacing/>
        <w:jc w:val="both"/>
        <w:rPr>
          <w:szCs w:val="28"/>
        </w:rPr>
      </w:pPr>
      <w:r w:rsidRPr="00570C15">
        <w:rPr>
          <w:szCs w:val="28"/>
        </w:rPr>
        <w:t>Друга Дисциплінарна палата Вищої ради правосуддя у складі              головуючого –</w:t>
      </w:r>
      <w:r>
        <w:rPr>
          <w:szCs w:val="28"/>
        </w:rPr>
        <w:t xml:space="preserve"> Маселка Р.А</w:t>
      </w:r>
      <w:r w:rsidRPr="00570C15">
        <w:rPr>
          <w:szCs w:val="28"/>
        </w:rPr>
        <w:t>., членів Другої Дисциплінарної палати Вищої ради правосуддя Бурлакова С.Ю., Ковбій О.В., Саліхова В.В</w:t>
      </w:r>
      <w:r>
        <w:rPr>
          <w:szCs w:val="28"/>
        </w:rPr>
        <w:t>.,</w:t>
      </w:r>
      <w:r w:rsidRPr="00570C15">
        <w:rPr>
          <w:szCs w:val="28"/>
        </w:rPr>
        <w:t xml:space="preserve"> розглянувши висновок доповідача – члена Другої Дисциплінарної палати Вищої ради правосуддя Мельника О.П. за результатами попередньої перевірки дисциплінарної </w:t>
      </w:r>
      <w:r w:rsidRPr="00570C15">
        <w:rPr>
          <w:rStyle w:val="rvts86"/>
          <w:color w:val="000000"/>
          <w:sz w:val="28"/>
          <w:szCs w:val="28"/>
        </w:rPr>
        <w:t xml:space="preserve">скарги </w:t>
      </w:r>
      <w:r>
        <w:rPr>
          <w:rStyle w:val="rvts86"/>
          <w:color w:val="000000"/>
          <w:sz w:val="28"/>
          <w:szCs w:val="28"/>
        </w:rPr>
        <w:t>адвоката Самарець А.М.</w:t>
      </w:r>
      <w:r w:rsidRPr="00570C15">
        <w:rPr>
          <w:rStyle w:val="rvts86"/>
          <w:color w:val="000000"/>
          <w:sz w:val="28"/>
          <w:szCs w:val="28"/>
        </w:rPr>
        <w:t xml:space="preserve"> </w:t>
      </w:r>
      <w:r w:rsidRPr="00570C15">
        <w:rPr>
          <w:szCs w:val="28"/>
        </w:rPr>
        <w:t xml:space="preserve">стосовно судді </w:t>
      </w:r>
      <w:r>
        <w:rPr>
          <w:rStyle w:val="rvts86"/>
          <w:color w:val="000000"/>
          <w:sz w:val="28"/>
          <w:szCs w:val="28"/>
        </w:rPr>
        <w:t>Дарницького районного</w:t>
      </w:r>
      <w:r w:rsidRPr="00570C15">
        <w:rPr>
          <w:rStyle w:val="rvts86"/>
          <w:color w:val="000000"/>
          <w:sz w:val="28"/>
          <w:szCs w:val="28"/>
        </w:rPr>
        <w:t xml:space="preserve"> суду міста Києв</w:t>
      </w:r>
      <w:r>
        <w:rPr>
          <w:rStyle w:val="rvts86"/>
          <w:color w:val="000000"/>
          <w:sz w:val="28"/>
          <w:szCs w:val="28"/>
        </w:rPr>
        <w:t>а</w:t>
      </w:r>
      <w:r w:rsidRPr="00570C15">
        <w:rPr>
          <w:rStyle w:val="rvts86"/>
          <w:color w:val="000000"/>
          <w:sz w:val="28"/>
          <w:szCs w:val="28"/>
        </w:rPr>
        <w:t xml:space="preserve"> </w:t>
      </w:r>
      <w:r>
        <w:rPr>
          <w:rStyle w:val="rvts86"/>
          <w:color w:val="000000"/>
          <w:sz w:val="28"/>
          <w:szCs w:val="28"/>
        </w:rPr>
        <w:t>Бондаренко Марини Сергіївни</w:t>
      </w:r>
      <w:r w:rsidRPr="00570C15">
        <w:rPr>
          <w:szCs w:val="28"/>
        </w:rPr>
        <w:t>,</w:t>
      </w:r>
    </w:p>
    <w:p w:rsidR="00570C15" w:rsidRPr="00C3591F" w:rsidRDefault="00570C15" w:rsidP="00570C15">
      <w:pPr>
        <w:ind w:firstLine="709"/>
        <w:contextualSpacing/>
        <w:jc w:val="both"/>
        <w:rPr>
          <w:szCs w:val="28"/>
        </w:rPr>
      </w:pPr>
    </w:p>
    <w:p w:rsidR="00570C15" w:rsidRPr="00812B77" w:rsidRDefault="00570C15" w:rsidP="00570C15">
      <w:pPr>
        <w:ind w:firstLine="851"/>
        <w:jc w:val="center"/>
        <w:rPr>
          <w:rFonts w:eastAsia="Times New Roman"/>
          <w:szCs w:val="28"/>
        </w:rPr>
      </w:pPr>
      <w:r w:rsidRPr="00812B77">
        <w:rPr>
          <w:rFonts w:eastAsia="Times New Roman"/>
          <w:b/>
          <w:szCs w:val="28"/>
        </w:rPr>
        <w:t>встанови</w:t>
      </w:r>
      <w:r>
        <w:rPr>
          <w:rFonts w:eastAsia="Times New Roman"/>
          <w:b/>
          <w:szCs w:val="28"/>
        </w:rPr>
        <w:t>ла</w:t>
      </w:r>
      <w:r w:rsidRPr="00812B77">
        <w:rPr>
          <w:rFonts w:eastAsia="Times New Roman"/>
          <w:szCs w:val="28"/>
        </w:rPr>
        <w:t>:</w:t>
      </w:r>
    </w:p>
    <w:p w:rsidR="00570C15" w:rsidRDefault="00570C15" w:rsidP="00570C15">
      <w:pPr>
        <w:pStyle w:val="22"/>
        <w:shd w:val="clear" w:color="auto" w:fill="auto"/>
        <w:spacing w:after="0" w:line="240" w:lineRule="auto"/>
        <w:jc w:val="both"/>
        <w:rPr>
          <w:rFonts w:ascii="Times New Roman" w:hAnsi="Times New Roman"/>
          <w:b w:val="0"/>
          <w:sz w:val="28"/>
          <w:szCs w:val="28"/>
        </w:rPr>
      </w:pPr>
    </w:p>
    <w:p w:rsidR="00881906" w:rsidRDefault="00570C15" w:rsidP="00570C15">
      <w:pPr>
        <w:pStyle w:val="22"/>
        <w:shd w:val="clear" w:color="auto" w:fill="auto"/>
        <w:spacing w:after="0" w:line="240" w:lineRule="auto"/>
        <w:jc w:val="both"/>
        <w:rPr>
          <w:rFonts w:ascii="Times New Roman" w:hAnsi="Times New Roman"/>
          <w:b w:val="0"/>
          <w:sz w:val="28"/>
          <w:szCs w:val="28"/>
        </w:rPr>
      </w:pPr>
      <w:r>
        <w:rPr>
          <w:rFonts w:ascii="Times New Roman" w:hAnsi="Times New Roman"/>
          <w:b w:val="0"/>
          <w:sz w:val="28"/>
          <w:szCs w:val="28"/>
        </w:rPr>
        <w:t>д</w:t>
      </w:r>
      <w:r w:rsidR="004D2359" w:rsidRPr="004D2359">
        <w:rPr>
          <w:rFonts w:ascii="Times New Roman" w:hAnsi="Times New Roman"/>
          <w:b w:val="0"/>
          <w:sz w:val="28"/>
          <w:szCs w:val="28"/>
        </w:rPr>
        <w:t xml:space="preserve">о Вищої ради правосуддя </w:t>
      </w:r>
      <w:r w:rsidR="00032395">
        <w:rPr>
          <w:rFonts w:ascii="Times New Roman" w:hAnsi="Times New Roman"/>
          <w:b w:val="0"/>
          <w:sz w:val="28"/>
          <w:szCs w:val="28"/>
        </w:rPr>
        <w:t>31 серпня</w:t>
      </w:r>
      <w:r>
        <w:rPr>
          <w:rFonts w:ascii="Times New Roman" w:hAnsi="Times New Roman"/>
          <w:b w:val="0"/>
          <w:sz w:val="28"/>
          <w:szCs w:val="28"/>
        </w:rPr>
        <w:t xml:space="preserve"> 2021 року за вхідним</w:t>
      </w:r>
      <w:r w:rsidR="00405D96">
        <w:rPr>
          <w:rFonts w:ascii="Times New Roman" w:hAnsi="Times New Roman"/>
          <w:b w:val="0"/>
          <w:sz w:val="28"/>
          <w:szCs w:val="28"/>
        </w:rPr>
        <w:t xml:space="preserve"> </w:t>
      </w:r>
      <w:r w:rsidR="00087A76">
        <w:rPr>
          <w:rFonts w:ascii="Times New Roman" w:hAnsi="Times New Roman"/>
          <w:b w:val="0"/>
          <w:sz w:val="28"/>
          <w:szCs w:val="28"/>
        </w:rPr>
        <w:t xml:space="preserve">№ </w:t>
      </w:r>
      <w:r w:rsidR="00032395">
        <w:rPr>
          <w:rFonts w:ascii="Times New Roman" w:hAnsi="Times New Roman"/>
          <w:b w:val="0"/>
          <w:sz w:val="28"/>
          <w:szCs w:val="28"/>
        </w:rPr>
        <w:t>С-4543/0</w:t>
      </w:r>
      <w:r w:rsidR="00405D96">
        <w:rPr>
          <w:rFonts w:ascii="Times New Roman" w:hAnsi="Times New Roman"/>
          <w:b w:val="0"/>
          <w:sz w:val="28"/>
          <w:szCs w:val="28"/>
        </w:rPr>
        <w:t>/7-21</w:t>
      </w:r>
      <w:r w:rsidR="00881906">
        <w:rPr>
          <w:rFonts w:ascii="Times New Roman" w:hAnsi="Times New Roman"/>
          <w:b w:val="0"/>
          <w:sz w:val="28"/>
          <w:szCs w:val="28"/>
        </w:rPr>
        <w:t xml:space="preserve"> надійшл</w:t>
      </w:r>
      <w:r w:rsidR="00405D96">
        <w:rPr>
          <w:rFonts w:ascii="Times New Roman" w:hAnsi="Times New Roman"/>
          <w:b w:val="0"/>
          <w:sz w:val="28"/>
          <w:szCs w:val="28"/>
        </w:rPr>
        <w:t>а</w:t>
      </w:r>
      <w:r w:rsidR="00881906">
        <w:rPr>
          <w:rFonts w:ascii="Times New Roman" w:hAnsi="Times New Roman"/>
          <w:b w:val="0"/>
          <w:sz w:val="28"/>
          <w:szCs w:val="28"/>
        </w:rPr>
        <w:t xml:space="preserve"> скарг</w:t>
      </w:r>
      <w:r w:rsidR="00405D96">
        <w:rPr>
          <w:rFonts w:ascii="Times New Roman" w:hAnsi="Times New Roman"/>
          <w:b w:val="0"/>
          <w:sz w:val="28"/>
          <w:szCs w:val="28"/>
        </w:rPr>
        <w:t>а</w:t>
      </w:r>
      <w:r w:rsidR="00881906">
        <w:rPr>
          <w:rFonts w:ascii="Times New Roman" w:hAnsi="Times New Roman"/>
          <w:b w:val="0"/>
          <w:sz w:val="28"/>
          <w:szCs w:val="28"/>
        </w:rPr>
        <w:t xml:space="preserve"> </w:t>
      </w:r>
      <w:r w:rsidR="004254E4">
        <w:rPr>
          <w:rFonts w:ascii="Times New Roman" w:hAnsi="Times New Roman"/>
          <w:b w:val="0"/>
          <w:sz w:val="28"/>
          <w:szCs w:val="28"/>
        </w:rPr>
        <w:t>адвоката Самарець А.М.</w:t>
      </w:r>
      <w:r w:rsidR="00881906">
        <w:rPr>
          <w:rFonts w:ascii="Times New Roman" w:hAnsi="Times New Roman"/>
          <w:b w:val="0"/>
          <w:sz w:val="28"/>
          <w:szCs w:val="28"/>
        </w:rPr>
        <w:t xml:space="preserve"> на дії судді</w:t>
      </w:r>
      <w:r w:rsidR="00881906" w:rsidRPr="00881906">
        <w:t xml:space="preserve"> </w:t>
      </w:r>
      <w:r w:rsidR="004254E4" w:rsidRPr="00032395">
        <w:rPr>
          <w:rFonts w:ascii="Times New Roman" w:eastAsia="Times New Roman" w:hAnsi="Times New Roman"/>
          <w:b w:val="0"/>
          <w:sz w:val="28"/>
          <w:szCs w:val="28"/>
          <w:lang w:eastAsia="uk-UA"/>
        </w:rPr>
        <w:t>Дарницького районного суду міста Києва</w:t>
      </w:r>
      <w:r w:rsidR="004254E4">
        <w:rPr>
          <w:rFonts w:ascii="Times New Roman" w:eastAsia="Times New Roman" w:hAnsi="Times New Roman"/>
          <w:b w:val="0"/>
          <w:sz w:val="28"/>
          <w:szCs w:val="28"/>
          <w:lang w:eastAsia="uk-UA"/>
        </w:rPr>
        <w:t xml:space="preserve"> </w:t>
      </w:r>
      <w:r w:rsidR="004254E4" w:rsidRPr="004254E4">
        <w:rPr>
          <w:rFonts w:ascii="Times New Roman" w:eastAsia="Times New Roman" w:hAnsi="Times New Roman"/>
          <w:b w:val="0"/>
          <w:sz w:val="28"/>
          <w:szCs w:val="28"/>
          <w:lang w:eastAsia="uk-UA"/>
        </w:rPr>
        <w:t>Бондаренко М</w:t>
      </w:r>
      <w:r w:rsidR="004254E4">
        <w:rPr>
          <w:rFonts w:ascii="Times New Roman" w:eastAsia="Times New Roman" w:hAnsi="Times New Roman"/>
          <w:b w:val="0"/>
          <w:sz w:val="28"/>
          <w:szCs w:val="28"/>
          <w:lang w:eastAsia="uk-UA"/>
        </w:rPr>
        <w:t>.</w:t>
      </w:r>
      <w:r w:rsidR="004254E4" w:rsidRPr="004254E4">
        <w:rPr>
          <w:rFonts w:ascii="Times New Roman" w:eastAsia="Times New Roman" w:hAnsi="Times New Roman"/>
          <w:b w:val="0"/>
          <w:sz w:val="28"/>
          <w:szCs w:val="28"/>
          <w:lang w:eastAsia="uk-UA"/>
        </w:rPr>
        <w:t>С</w:t>
      </w:r>
      <w:r w:rsidR="004254E4">
        <w:rPr>
          <w:rFonts w:ascii="Times New Roman" w:eastAsia="Times New Roman" w:hAnsi="Times New Roman"/>
          <w:b w:val="0"/>
          <w:sz w:val="28"/>
          <w:szCs w:val="28"/>
          <w:lang w:eastAsia="uk-UA"/>
        </w:rPr>
        <w:t>.</w:t>
      </w:r>
      <w:r w:rsidR="004254E4">
        <w:rPr>
          <w:rFonts w:ascii="Times New Roman" w:hAnsi="Times New Roman"/>
          <w:b w:val="0"/>
          <w:sz w:val="28"/>
          <w:szCs w:val="28"/>
        </w:rPr>
        <w:t xml:space="preserve"> </w:t>
      </w:r>
      <w:r w:rsidR="00881906">
        <w:rPr>
          <w:rFonts w:ascii="Times New Roman" w:hAnsi="Times New Roman"/>
          <w:b w:val="0"/>
          <w:sz w:val="28"/>
          <w:szCs w:val="28"/>
        </w:rPr>
        <w:t xml:space="preserve">під час розгляду справи № </w:t>
      </w:r>
      <w:r w:rsidR="004254E4">
        <w:rPr>
          <w:rFonts w:ascii="Times New Roman" w:hAnsi="Times New Roman"/>
          <w:b w:val="0"/>
          <w:sz w:val="28"/>
          <w:szCs w:val="28"/>
        </w:rPr>
        <w:t>753/6249/21</w:t>
      </w:r>
      <w:r w:rsidR="00881906">
        <w:rPr>
          <w:rFonts w:ascii="Times New Roman" w:hAnsi="Times New Roman"/>
          <w:b w:val="0"/>
          <w:sz w:val="28"/>
          <w:szCs w:val="28"/>
        </w:rPr>
        <w:t xml:space="preserve">.  </w:t>
      </w:r>
    </w:p>
    <w:p w:rsidR="00AD167F" w:rsidRDefault="00EB18B4" w:rsidP="00AD167F">
      <w:pPr>
        <w:pStyle w:val="22"/>
        <w:shd w:val="clear" w:color="auto" w:fill="auto"/>
        <w:spacing w:after="0" w:line="240" w:lineRule="auto"/>
        <w:ind w:firstLine="567"/>
        <w:jc w:val="both"/>
        <w:rPr>
          <w:rFonts w:ascii="Times New Roman" w:hAnsi="Times New Roman"/>
          <w:b w:val="0"/>
          <w:sz w:val="28"/>
          <w:szCs w:val="28"/>
        </w:rPr>
      </w:pPr>
      <w:r w:rsidRPr="00EB18B4">
        <w:rPr>
          <w:rFonts w:ascii="Times New Roman" w:hAnsi="Times New Roman"/>
          <w:b w:val="0"/>
          <w:sz w:val="28"/>
          <w:szCs w:val="28"/>
        </w:rPr>
        <w:t xml:space="preserve">У </w:t>
      </w:r>
      <w:r>
        <w:rPr>
          <w:rFonts w:ascii="Times New Roman" w:hAnsi="Times New Roman"/>
          <w:b w:val="0"/>
          <w:sz w:val="28"/>
          <w:szCs w:val="28"/>
        </w:rPr>
        <w:t>скар</w:t>
      </w:r>
      <w:r w:rsidR="00405D96">
        <w:rPr>
          <w:rFonts w:ascii="Times New Roman" w:hAnsi="Times New Roman"/>
          <w:b w:val="0"/>
          <w:sz w:val="28"/>
          <w:szCs w:val="28"/>
        </w:rPr>
        <w:t>зі</w:t>
      </w:r>
      <w:r w:rsidRPr="00EB18B4">
        <w:rPr>
          <w:rFonts w:ascii="Times New Roman" w:hAnsi="Times New Roman"/>
          <w:b w:val="0"/>
          <w:sz w:val="28"/>
          <w:szCs w:val="28"/>
        </w:rPr>
        <w:t xml:space="preserve"> зазначено, що під час судового засідання </w:t>
      </w:r>
      <w:r w:rsidR="004254E4">
        <w:rPr>
          <w:rFonts w:ascii="Times New Roman" w:hAnsi="Times New Roman"/>
          <w:b w:val="0"/>
          <w:sz w:val="28"/>
          <w:szCs w:val="28"/>
        </w:rPr>
        <w:t>6 липня</w:t>
      </w:r>
      <w:r>
        <w:rPr>
          <w:rFonts w:ascii="Times New Roman" w:hAnsi="Times New Roman"/>
          <w:b w:val="0"/>
          <w:sz w:val="28"/>
          <w:szCs w:val="28"/>
        </w:rPr>
        <w:t xml:space="preserve"> 2021 року </w:t>
      </w:r>
      <w:r w:rsidR="00423571">
        <w:rPr>
          <w:rFonts w:ascii="Times New Roman" w:hAnsi="Times New Roman"/>
          <w:b w:val="0"/>
          <w:sz w:val="28"/>
          <w:szCs w:val="28"/>
        </w:rPr>
        <w:t>суддею</w:t>
      </w:r>
      <w:r w:rsidR="004254E4">
        <w:rPr>
          <w:rFonts w:ascii="Times New Roman" w:hAnsi="Times New Roman"/>
          <w:b w:val="0"/>
          <w:sz w:val="28"/>
          <w:szCs w:val="28"/>
        </w:rPr>
        <w:t xml:space="preserve"> Бондаренко М.С.</w:t>
      </w:r>
      <w:r w:rsidR="00423571">
        <w:rPr>
          <w:rFonts w:ascii="Times New Roman" w:hAnsi="Times New Roman"/>
          <w:b w:val="0"/>
          <w:sz w:val="28"/>
          <w:szCs w:val="28"/>
        </w:rPr>
        <w:t>, у відповідності до визначеного порядку, було надано можливість прокурору оголосити письмові докази, які вважає за необхідне долучити до матеріалів справи. Після оголошення й дослідження частини доказів, захисником-адвокатом Самарець А.М. (автором скарги) висловлено заперечення</w:t>
      </w:r>
      <w:r w:rsidR="00AD167F">
        <w:rPr>
          <w:rFonts w:ascii="Times New Roman" w:hAnsi="Times New Roman"/>
          <w:b w:val="0"/>
          <w:sz w:val="28"/>
          <w:szCs w:val="28"/>
        </w:rPr>
        <w:t xml:space="preserve"> та зауваження щодо ряду доказів. Як зазначено</w:t>
      </w:r>
      <w:r w:rsidR="00570C15">
        <w:rPr>
          <w:rFonts w:ascii="Times New Roman" w:hAnsi="Times New Roman"/>
          <w:b w:val="0"/>
          <w:sz w:val="28"/>
          <w:szCs w:val="28"/>
        </w:rPr>
        <w:t xml:space="preserve"> у сказі, суддя Бондаренко М.С.</w:t>
      </w:r>
      <w:r w:rsidR="00AD167F">
        <w:rPr>
          <w:rFonts w:ascii="Times New Roman" w:hAnsi="Times New Roman"/>
          <w:b w:val="0"/>
          <w:sz w:val="28"/>
          <w:szCs w:val="28"/>
        </w:rPr>
        <w:t xml:space="preserve"> «очевидно порушуючи змагальність сторін та диспозитивність процесу, відкрито підтримуючи прокурора та допомагаючи йому довести певні факти», перебивала захисника. Дана обставина, на переконання адвоката Самарець А.М., свідчить про «обвинувальний ухил» розгляду кримінального</w:t>
      </w:r>
      <w:r w:rsidR="00A05E40">
        <w:rPr>
          <w:rFonts w:ascii="Times New Roman" w:hAnsi="Times New Roman"/>
          <w:b w:val="0"/>
          <w:sz w:val="28"/>
          <w:szCs w:val="28"/>
        </w:rPr>
        <w:t xml:space="preserve"> провадження № ____</w:t>
      </w:r>
      <w:r w:rsidR="00AD167F">
        <w:rPr>
          <w:rFonts w:ascii="Times New Roman" w:hAnsi="Times New Roman"/>
          <w:b w:val="0"/>
          <w:sz w:val="28"/>
          <w:szCs w:val="28"/>
        </w:rPr>
        <w:t xml:space="preserve"> з боку судді </w:t>
      </w:r>
      <w:r w:rsidR="00AD167F" w:rsidRPr="00032395">
        <w:rPr>
          <w:rFonts w:ascii="Times New Roman" w:eastAsia="Times New Roman" w:hAnsi="Times New Roman"/>
          <w:b w:val="0"/>
          <w:sz w:val="28"/>
          <w:szCs w:val="28"/>
          <w:lang w:eastAsia="uk-UA"/>
        </w:rPr>
        <w:t>Дарницького районного суду міста Києва</w:t>
      </w:r>
      <w:r w:rsidR="00AD167F">
        <w:rPr>
          <w:rFonts w:ascii="Times New Roman" w:eastAsia="Times New Roman" w:hAnsi="Times New Roman"/>
          <w:b w:val="0"/>
          <w:sz w:val="28"/>
          <w:szCs w:val="28"/>
          <w:lang w:eastAsia="uk-UA"/>
        </w:rPr>
        <w:t xml:space="preserve"> </w:t>
      </w:r>
      <w:r w:rsidR="00AD167F" w:rsidRPr="004254E4">
        <w:rPr>
          <w:rFonts w:ascii="Times New Roman" w:eastAsia="Times New Roman" w:hAnsi="Times New Roman"/>
          <w:b w:val="0"/>
          <w:sz w:val="28"/>
          <w:szCs w:val="28"/>
          <w:lang w:eastAsia="uk-UA"/>
        </w:rPr>
        <w:t>Бондаренко М</w:t>
      </w:r>
      <w:r w:rsidR="00AD167F">
        <w:rPr>
          <w:rFonts w:ascii="Times New Roman" w:eastAsia="Times New Roman" w:hAnsi="Times New Roman"/>
          <w:b w:val="0"/>
          <w:sz w:val="28"/>
          <w:szCs w:val="28"/>
          <w:lang w:eastAsia="uk-UA"/>
        </w:rPr>
        <w:t>.</w:t>
      </w:r>
      <w:r w:rsidR="00AD167F" w:rsidRPr="004254E4">
        <w:rPr>
          <w:rFonts w:ascii="Times New Roman" w:eastAsia="Times New Roman" w:hAnsi="Times New Roman"/>
          <w:b w:val="0"/>
          <w:sz w:val="28"/>
          <w:szCs w:val="28"/>
          <w:lang w:eastAsia="uk-UA"/>
        </w:rPr>
        <w:t>С</w:t>
      </w:r>
      <w:r w:rsidR="00AD167F">
        <w:rPr>
          <w:rFonts w:ascii="Times New Roman" w:eastAsia="Times New Roman" w:hAnsi="Times New Roman"/>
          <w:b w:val="0"/>
          <w:sz w:val="28"/>
          <w:szCs w:val="28"/>
          <w:lang w:eastAsia="uk-UA"/>
        </w:rPr>
        <w:t>. і не може сприяти підвищенню довіри до судової влади.</w:t>
      </w:r>
    </w:p>
    <w:p w:rsidR="003B4559" w:rsidRPr="00AD167F" w:rsidRDefault="003B4559" w:rsidP="00AD167F">
      <w:pPr>
        <w:pStyle w:val="22"/>
        <w:shd w:val="clear" w:color="auto" w:fill="auto"/>
        <w:spacing w:after="0" w:line="240" w:lineRule="auto"/>
        <w:ind w:firstLine="567"/>
        <w:jc w:val="both"/>
        <w:rPr>
          <w:rFonts w:ascii="Times New Roman" w:hAnsi="Times New Roman"/>
          <w:b w:val="0"/>
          <w:sz w:val="28"/>
          <w:szCs w:val="28"/>
        </w:rPr>
      </w:pPr>
      <w:r w:rsidRPr="003B4559">
        <w:rPr>
          <w:rFonts w:ascii="Times New Roman" w:hAnsi="Times New Roman"/>
          <w:b w:val="0"/>
          <w:color w:val="000000"/>
          <w:sz w:val="28"/>
          <w:szCs w:val="28"/>
          <w:lang w:eastAsia="uk-UA" w:bidi="uk-UA"/>
        </w:rPr>
        <w:t>Скаржник вважає, що вказані дії судді містять ознаки дисциплінарн</w:t>
      </w:r>
      <w:r w:rsidR="00F74017">
        <w:rPr>
          <w:rFonts w:ascii="Times New Roman" w:hAnsi="Times New Roman"/>
          <w:b w:val="0"/>
          <w:color w:val="000000"/>
          <w:sz w:val="28"/>
          <w:szCs w:val="28"/>
          <w:lang w:eastAsia="uk-UA" w:bidi="uk-UA"/>
        </w:rPr>
        <w:t>ого</w:t>
      </w:r>
      <w:r w:rsidRPr="003B4559">
        <w:rPr>
          <w:rFonts w:ascii="Times New Roman" w:hAnsi="Times New Roman"/>
          <w:b w:val="0"/>
          <w:color w:val="000000"/>
          <w:sz w:val="28"/>
          <w:szCs w:val="28"/>
          <w:lang w:eastAsia="uk-UA" w:bidi="uk-UA"/>
        </w:rPr>
        <w:t xml:space="preserve"> </w:t>
      </w:r>
      <w:r w:rsidRPr="003B4559">
        <w:rPr>
          <w:rFonts w:ascii="Times New Roman" w:hAnsi="Times New Roman"/>
          <w:b w:val="0"/>
          <w:color w:val="000000"/>
          <w:sz w:val="28"/>
          <w:szCs w:val="28"/>
          <w:lang w:eastAsia="uk-UA" w:bidi="uk-UA"/>
        </w:rPr>
        <w:lastRenderedPageBreak/>
        <w:t>проступк</w:t>
      </w:r>
      <w:r w:rsidR="00F74017">
        <w:rPr>
          <w:rFonts w:ascii="Times New Roman" w:hAnsi="Times New Roman"/>
          <w:b w:val="0"/>
          <w:color w:val="000000"/>
          <w:sz w:val="28"/>
          <w:szCs w:val="28"/>
          <w:lang w:eastAsia="uk-UA" w:bidi="uk-UA"/>
        </w:rPr>
        <w:t>у</w:t>
      </w:r>
      <w:r w:rsidRPr="003B4559">
        <w:rPr>
          <w:rFonts w:ascii="Times New Roman" w:hAnsi="Times New Roman"/>
          <w:b w:val="0"/>
          <w:color w:val="000000"/>
          <w:sz w:val="28"/>
          <w:szCs w:val="28"/>
          <w:lang w:eastAsia="uk-UA" w:bidi="uk-UA"/>
        </w:rPr>
        <w:t>,</w:t>
      </w:r>
      <w:r w:rsidR="009B034E">
        <w:rPr>
          <w:rFonts w:ascii="Times New Roman" w:hAnsi="Times New Roman"/>
          <w:b w:val="0"/>
          <w:color w:val="000000"/>
          <w:sz w:val="28"/>
          <w:szCs w:val="28"/>
          <w:lang w:eastAsia="uk-UA" w:bidi="uk-UA"/>
        </w:rPr>
        <w:t xml:space="preserve"> передбачен</w:t>
      </w:r>
      <w:r w:rsidR="00F74017">
        <w:rPr>
          <w:rFonts w:ascii="Times New Roman" w:hAnsi="Times New Roman"/>
          <w:b w:val="0"/>
          <w:color w:val="000000"/>
          <w:sz w:val="28"/>
          <w:szCs w:val="28"/>
          <w:lang w:eastAsia="uk-UA" w:bidi="uk-UA"/>
        </w:rPr>
        <w:t>ого</w:t>
      </w:r>
      <w:r w:rsidR="009B034E">
        <w:rPr>
          <w:rFonts w:ascii="Times New Roman" w:hAnsi="Times New Roman"/>
          <w:b w:val="0"/>
          <w:color w:val="000000"/>
          <w:sz w:val="28"/>
          <w:szCs w:val="28"/>
          <w:lang w:eastAsia="uk-UA" w:bidi="uk-UA"/>
        </w:rPr>
        <w:t xml:space="preserve"> </w:t>
      </w:r>
      <w:r w:rsidR="009B034E" w:rsidRPr="009B034E">
        <w:rPr>
          <w:rFonts w:ascii="Times New Roman" w:hAnsi="Times New Roman"/>
          <w:b w:val="0"/>
          <w:sz w:val="28"/>
          <w:szCs w:val="28"/>
        </w:rPr>
        <w:t>підпункт</w:t>
      </w:r>
      <w:r w:rsidR="00F74017">
        <w:rPr>
          <w:rFonts w:ascii="Times New Roman" w:hAnsi="Times New Roman"/>
          <w:b w:val="0"/>
          <w:sz w:val="28"/>
          <w:szCs w:val="28"/>
        </w:rPr>
        <w:t>ом</w:t>
      </w:r>
      <w:r w:rsidR="009B034E" w:rsidRPr="009B034E">
        <w:rPr>
          <w:rFonts w:ascii="Times New Roman" w:hAnsi="Times New Roman"/>
          <w:b w:val="0"/>
          <w:sz w:val="28"/>
          <w:szCs w:val="28"/>
        </w:rPr>
        <w:t xml:space="preserve"> </w:t>
      </w:r>
      <w:r w:rsidR="00F74017">
        <w:rPr>
          <w:rFonts w:ascii="Times New Roman" w:hAnsi="Times New Roman"/>
          <w:b w:val="0"/>
          <w:sz w:val="28"/>
          <w:szCs w:val="28"/>
        </w:rPr>
        <w:t xml:space="preserve">«г» </w:t>
      </w:r>
      <w:r w:rsidR="009B034E" w:rsidRPr="009B034E">
        <w:rPr>
          <w:rFonts w:ascii="Times New Roman" w:hAnsi="Times New Roman"/>
          <w:b w:val="0"/>
          <w:sz w:val="28"/>
          <w:szCs w:val="28"/>
        </w:rPr>
        <w:t>пункту 1</w:t>
      </w:r>
      <w:r w:rsidR="00F74017">
        <w:rPr>
          <w:rFonts w:ascii="Times New Roman" w:hAnsi="Times New Roman"/>
          <w:b w:val="0"/>
          <w:sz w:val="28"/>
          <w:szCs w:val="28"/>
        </w:rPr>
        <w:t xml:space="preserve"> </w:t>
      </w:r>
      <w:r w:rsidR="009B034E" w:rsidRPr="009B034E">
        <w:rPr>
          <w:rFonts w:ascii="Times New Roman" w:hAnsi="Times New Roman"/>
          <w:b w:val="0"/>
          <w:sz w:val="28"/>
          <w:szCs w:val="28"/>
        </w:rPr>
        <w:t>частини першої статті 106 Закону України «Про судоустрій і статус суддів»,</w:t>
      </w:r>
      <w:r w:rsidRPr="003B4559">
        <w:rPr>
          <w:rFonts w:ascii="Times New Roman" w:hAnsi="Times New Roman"/>
          <w:b w:val="0"/>
          <w:color w:val="000000"/>
          <w:sz w:val="28"/>
          <w:szCs w:val="28"/>
          <w:lang w:eastAsia="uk-UA" w:bidi="uk-UA"/>
        </w:rPr>
        <w:t xml:space="preserve"> а саме: </w:t>
      </w:r>
      <w:r w:rsidR="00FA5D74" w:rsidRPr="009B034E">
        <w:rPr>
          <w:rFonts w:ascii="Times New Roman" w:hAnsi="Times New Roman"/>
          <w:b w:val="0"/>
          <w:color w:val="000000"/>
          <w:sz w:val="28"/>
          <w:szCs w:val="28"/>
          <w:lang w:eastAsia="uk-UA" w:bidi="uk-UA"/>
        </w:rPr>
        <w:t xml:space="preserve">умисне або внаслідок недбалості </w:t>
      </w:r>
      <w:r w:rsidR="009B034E" w:rsidRPr="009B034E">
        <w:rPr>
          <w:rFonts w:ascii="Times New Roman" w:hAnsi="Times New Roman"/>
          <w:b w:val="0"/>
          <w:color w:val="000000"/>
          <w:sz w:val="28"/>
          <w:szCs w:val="28"/>
        </w:rPr>
        <w:t>порушення засад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w:t>
      </w:r>
      <w:r w:rsidR="009B034E">
        <w:rPr>
          <w:rFonts w:ascii="Times New Roman" w:hAnsi="Times New Roman"/>
          <w:b w:val="0"/>
          <w:bCs/>
          <w:sz w:val="28"/>
          <w:szCs w:val="28"/>
        </w:rPr>
        <w:t>.</w:t>
      </w:r>
    </w:p>
    <w:p w:rsidR="00EB18B4" w:rsidRPr="00EB18B4" w:rsidRDefault="00981338" w:rsidP="00EB18B4">
      <w:pPr>
        <w:pStyle w:val="22"/>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З</w:t>
      </w:r>
      <w:r w:rsidR="00082B5F" w:rsidRPr="00082B5F">
        <w:rPr>
          <w:rFonts w:ascii="Times New Roman" w:hAnsi="Times New Roman"/>
          <w:b w:val="0"/>
          <w:sz w:val="28"/>
          <w:szCs w:val="28"/>
        </w:rPr>
        <w:t xml:space="preserve"> огляду на викладене у </w:t>
      </w:r>
      <w:r w:rsidR="00EB18B4">
        <w:rPr>
          <w:rFonts w:ascii="Times New Roman" w:hAnsi="Times New Roman"/>
          <w:b w:val="0"/>
          <w:sz w:val="28"/>
          <w:szCs w:val="28"/>
        </w:rPr>
        <w:t>скар</w:t>
      </w:r>
      <w:r w:rsidR="000A2394">
        <w:rPr>
          <w:rFonts w:ascii="Times New Roman" w:hAnsi="Times New Roman"/>
          <w:b w:val="0"/>
          <w:sz w:val="28"/>
          <w:szCs w:val="28"/>
        </w:rPr>
        <w:t>зі</w:t>
      </w:r>
      <w:r w:rsidR="00DF0392">
        <w:rPr>
          <w:rFonts w:ascii="Times New Roman" w:hAnsi="Times New Roman"/>
          <w:b w:val="0"/>
          <w:sz w:val="28"/>
          <w:szCs w:val="28"/>
        </w:rPr>
        <w:t xml:space="preserve"> </w:t>
      </w:r>
      <w:r w:rsidR="003F2C97">
        <w:rPr>
          <w:rFonts w:ascii="Times New Roman" w:hAnsi="Times New Roman"/>
          <w:b w:val="0"/>
          <w:sz w:val="28"/>
          <w:szCs w:val="28"/>
        </w:rPr>
        <w:t xml:space="preserve">адвоката Самарець А.М. </w:t>
      </w:r>
      <w:r w:rsidR="00EB18B4">
        <w:rPr>
          <w:rFonts w:ascii="Times New Roman" w:hAnsi="Times New Roman"/>
          <w:b w:val="0"/>
          <w:sz w:val="28"/>
          <w:szCs w:val="28"/>
        </w:rPr>
        <w:t xml:space="preserve">висловлено прохання про притягнення судді </w:t>
      </w:r>
      <w:r w:rsidR="003F2C97" w:rsidRPr="00032395">
        <w:rPr>
          <w:rFonts w:ascii="Times New Roman" w:eastAsia="Times New Roman" w:hAnsi="Times New Roman"/>
          <w:b w:val="0"/>
          <w:sz w:val="28"/>
          <w:szCs w:val="28"/>
          <w:lang w:eastAsia="uk-UA"/>
        </w:rPr>
        <w:t>Дарницького районного суду міста Києва</w:t>
      </w:r>
      <w:r w:rsidR="003F2C97">
        <w:rPr>
          <w:rFonts w:ascii="Times New Roman" w:eastAsia="Times New Roman" w:hAnsi="Times New Roman"/>
          <w:b w:val="0"/>
          <w:sz w:val="28"/>
          <w:szCs w:val="28"/>
          <w:lang w:eastAsia="uk-UA"/>
        </w:rPr>
        <w:t xml:space="preserve"> </w:t>
      </w:r>
      <w:r w:rsidR="003F2C97" w:rsidRPr="004254E4">
        <w:rPr>
          <w:rFonts w:ascii="Times New Roman" w:eastAsia="Times New Roman" w:hAnsi="Times New Roman"/>
          <w:b w:val="0"/>
          <w:sz w:val="28"/>
          <w:szCs w:val="28"/>
          <w:lang w:eastAsia="uk-UA"/>
        </w:rPr>
        <w:t>Бондаренко М</w:t>
      </w:r>
      <w:r w:rsidR="003F2C97">
        <w:rPr>
          <w:rFonts w:ascii="Times New Roman" w:eastAsia="Times New Roman" w:hAnsi="Times New Roman"/>
          <w:b w:val="0"/>
          <w:sz w:val="28"/>
          <w:szCs w:val="28"/>
          <w:lang w:eastAsia="uk-UA"/>
        </w:rPr>
        <w:t>.</w:t>
      </w:r>
      <w:r w:rsidR="003F2C97" w:rsidRPr="004254E4">
        <w:rPr>
          <w:rFonts w:ascii="Times New Roman" w:eastAsia="Times New Roman" w:hAnsi="Times New Roman"/>
          <w:b w:val="0"/>
          <w:sz w:val="28"/>
          <w:szCs w:val="28"/>
          <w:lang w:eastAsia="uk-UA"/>
        </w:rPr>
        <w:t>С</w:t>
      </w:r>
      <w:r w:rsidR="003F2C97">
        <w:rPr>
          <w:rFonts w:ascii="Times New Roman" w:eastAsia="Times New Roman" w:hAnsi="Times New Roman"/>
          <w:b w:val="0"/>
          <w:sz w:val="28"/>
          <w:szCs w:val="28"/>
          <w:lang w:eastAsia="uk-UA"/>
        </w:rPr>
        <w:t>.</w:t>
      </w:r>
      <w:r w:rsidR="000A2394">
        <w:rPr>
          <w:rFonts w:ascii="Times New Roman" w:hAnsi="Times New Roman"/>
          <w:b w:val="0"/>
          <w:sz w:val="28"/>
          <w:szCs w:val="28"/>
        </w:rPr>
        <w:t xml:space="preserve"> </w:t>
      </w:r>
      <w:r w:rsidR="00EB18B4">
        <w:rPr>
          <w:rFonts w:ascii="Times New Roman" w:hAnsi="Times New Roman"/>
          <w:b w:val="0"/>
          <w:sz w:val="28"/>
          <w:szCs w:val="28"/>
        </w:rPr>
        <w:t xml:space="preserve">до дисциплінарної відповідальності. </w:t>
      </w:r>
    </w:p>
    <w:p w:rsidR="005225E5" w:rsidRDefault="005225E5" w:rsidP="005225E5">
      <w:pPr>
        <w:ind w:firstLine="567"/>
        <w:contextualSpacing/>
        <w:jc w:val="both"/>
      </w:pPr>
      <w:r w:rsidRPr="00BE2E41">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w:t>
      </w:r>
      <w:r>
        <w:t xml:space="preserve">               </w:t>
      </w:r>
      <w:r w:rsidRPr="00BE2E41">
        <w:t xml:space="preserve">№ 1635-ІХ), яким внесено зміни до Закону України «Про Вищу раду правосуддя», зокрема в частині здійснення дисциплінарних проваджень щодо суддів. </w:t>
      </w:r>
      <w:r>
        <w:t>З</w:t>
      </w:r>
      <w:r w:rsidRPr="000C5055">
        <w:t xml:space="preserve">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rsidR="005225E5" w:rsidRDefault="005225E5" w:rsidP="005225E5">
      <w:pPr>
        <w:ind w:firstLine="567"/>
        <w:contextualSpacing/>
        <w:jc w:val="both"/>
      </w:pPr>
      <w:r w:rsidRPr="00BE2E41">
        <w:t xml:space="preserve">Надалі 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w:t>
      </w:r>
      <w:r>
        <w:t xml:space="preserve">                            </w:t>
      </w:r>
      <w:r w:rsidRPr="00BE2E41">
        <w:t>19 жовтня 2023 року) внесено зміни до глави 4 «Дисциплінарне провадження» розділу ІІ «Особлива частина» Закону України «Про Вищу раду правосуддя» у частині строків та порядку здійснення дисциплінарного провадження.</w:t>
      </w:r>
    </w:p>
    <w:p w:rsidR="005225E5" w:rsidRDefault="005225E5" w:rsidP="005225E5">
      <w:pPr>
        <w:ind w:firstLine="567"/>
        <w:contextualSpacing/>
        <w:jc w:val="both"/>
      </w:pPr>
      <w:r w:rsidRPr="00BE2E41">
        <w:t>Поряд з цим розділ ІІІ «Прикінцеві та перехідні положення» Закону України «Про Вищу раду правосуддя» доповнено пунктом</w:t>
      </w:r>
      <w:r>
        <w:t xml:space="preserve"> </w:t>
      </w:r>
      <w:r w:rsidRPr="00F81EAD">
        <w:rPr>
          <w:lang w:eastAsia="uk-UA"/>
        </w:rPr>
        <w:t>23</w:t>
      </w:r>
      <w:r w:rsidRPr="00F81EAD">
        <w:rPr>
          <w:vertAlign w:val="superscript"/>
          <w:lang w:eastAsia="uk-UA"/>
        </w:rPr>
        <w:t>7</w:t>
      </w:r>
      <w:r w:rsidRPr="00BE2E41">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A33DF0" w:rsidRDefault="00A33DF0" w:rsidP="00A33DF0">
      <w:pPr>
        <w:ind w:firstLine="567"/>
        <w:contextualSpacing/>
        <w:jc w:val="both"/>
      </w:pPr>
      <w:r w:rsidRPr="00A33DF0">
        <w:t xml:space="preserve">На підставі протоколу </w:t>
      </w:r>
      <w:r w:rsidR="002A4FDD">
        <w:t xml:space="preserve">автоматизованого розподілу справи між членами Вищої ради правосуддя від </w:t>
      </w:r>
      <w:r w:rsidR="00606931">
        <w:t>7</w:t>
      </w:r>
      <w:r w:rsidR="0005480F">
        <w:t xml:space="preserve"> листопада 2023 року вказан</w:t>
      </w:r>
      <w:r w:rsidR="009B25F8">
        <w:t>а</w:t>
      </w:r>
      <w:r w:rsidR="0005480F">
        <w:t xml:space="preserve"> скарг</w:t>
      </w:r>
      <w:r w:rsidR="009B25F8">
        <w:t>а</w:t>
      </w:r>
      <w:r w:rsidR="0005480F">
        <w:t xml:space="preserve"> </w:t>
      </w:r>
      <w:r w:rsidRPr="00A33DF0">
        <w:t>передан</w:t>
      </w:r>
      <w:r w:rsidR="009B25F8">
        <w:t>а</w:t>
      </w:r>
      <w:r w:rsidRPr="00A33DF0">
        <w:t xml:space="preserve"> для попередньої перевірки члену Другої Дисциплінарної палати Вищої ради Мельнику О.П. (доповідач), який відповідно до пункту 23</w:t>
      </w:r>
      <w:r w:rsidRPr="00A33DF0">
        <w:rPr>
          <w:vertAlign w:val="superscript"/>
        </w:rPr>
        <w:t xml:space="preserve">7 </w:t>
      </w:r>
      <w:r w:rsidRPr="00A33DF0">
        <w:t>розділу ІІІ «Прикінцеві та перехідні положення» Закону України «Про Вищу раду правосуддя» (в редакції закону на час вчинення процесуальної дії, далі – Закон України «Про Вищу раду правосуддя») тимчасово здійснює повноваження дисциплінарного інспектора.</w:t>
      </w:r>
    </w:p>
    <w:p w:rsidR="00570C15" w:rsidRPr="00570C15" w:rsidRDefault="00570C15" w:rsidP="00570C15">
      <w:pPr>
        <w:pStyle w:val="ad"/>
        <w:ind w:firstLine="567"/>
        <w:jc w:val="both"/>
        <w:rPr>
          <w:sz w:val="28"/>
          <w:szCs w:val="28"/>
        </w:rPr>
      </w:pPr>
      <w:r w:rsidRPr="00570C15">
        <w:rPr>
          <w:sz w:val="28"/>
          <w:szCs w:val="28"/>
        </w:rPr>
        <w:t xml:space="preserve">За результатами попередньої перевірки скарги </w:t>
      </w:r>
      <w:r>
        <w:rPr>
          <w:rStyle w:val="rvts86"/>
          <w:color w:val="000000"/>
          <w:sz w:val="28"/>
          <w:szCs w:val="28"/>
          <w:lang w:val="uk-UA"/>
        </w:rPr>
        <w:t>адвоката Самарець А.М.</w:t>
      </w:r>
      <w:r w:rsidRPr="00570C15">
        <w:rPr>
          <w:rStyle w:val="rvts86"/>
          <w:color w:val="000000"/>
          <w:sz w:val="28"/>
          <w:szCs w:val="28"/>
        </w:rPr>
        <w:t xml:space="preserve"> </w:t>
      </w:r>
      <w:r w:rsidRPr="00570C15">
        <w:rPr>
          <w:sz w:val="28"/>
          <w:szCs w:val="28"/>
        </w:rPr>
        <w:t xml:space="preserve">членом Другої Дисциплінарної палати Вищої ради правосуддя Мельником О.П. </w:t>
      </w:r>
      <w:r w:rsidRPr="00570C15">
        <w:rPr>
          <w:sz w:val="28"/>
          <w:szCs w:val="28"/>
        </w:rPr>
        <w:lastRenderedPageBreak/>
        <w:t>складено висновок від 2</w:t>
      </w:r>
      <w:r>
        <w:rPr>
          <w:sz w:val="28"/>
          <w:szCs w:val="28"/>
          <w:lang w:val="uk-UA"/>
        </w:rPr>
        <w:t>0</w:t>
      </w:r>
      <w:r w:rsidRPr="00570C15">
        <w:rPr>
          <w:sz w:val="28"/>
          <w:szCs w:val="28"/>
        </w:rPr>
        <w:t xml:space="preserve"> травня 2024 року з пропозицією скаргу </w:t>
      </w:r>
      <w:r w:rsidRPr="00570C15">
        <w:rPr>
          <w:rFonts w:eastAsiaTheme="minorHAnsi"/>
          <w:color w:val="000000"/>
          <w:sz w:val="28"/>
          <w:szCs w:val="28"/>
        </w:rPr>
        <w:t>залишити без розгляду та повернути скаржнику</w:t>
      </w:r>
      <w:r w:rsidRPr="00570C15">
        <w:rPr>
          <w:sz w:val="28"/>
          <w:szCs w:val="28"/>
        </w:rPr>
        <w:t xml:space="preserve">.  </w:t>
      </w:r>
    </w:p>
    <w:p w:rsidR="00570C15" w:rsidRPr="00570C15" w:rsidRDefault="00570C15" w:rsidP="00570C15">
      <w:pPr>
        <w:ind w:firstLine="567"/>
        <w:contextualSpacing/>
        <w:jc w:val="both"/>
        <w:rPr>
          <w:szCs w:val="28"/>
        </w:rPr>
      </w:pPr>
      <w:r w:rsidRPr="00570C15">
        <w:rPr>
          <w:szCs w:val="28"/>
        </w:rPr>
        <w:t xml:space="preserve">Заслухавши головуючого на засіданні – </w:t>
      </w:r>
      <w:r>
        <w:rPr>
          <w:szCs w:val="28"/>
        </w:rPr>
        <w:t>Маселка Р.А.</w:t>
      </w:r>
      <w:r w:rsidRPr="00570C15">
        <w:rPr>
          <w:szCs w:val="28"/>
        </w:rPr>
        <w:t xml:space="preserve">, розглянувши скаргу </w:t>
      </w:r>
      <w:r>
        <w:rPr>
          <w:rStyle w:val="rvts86"/>
          <w:color w:val="000000"/>
          <w:sz w:val="28"/>
          <w:szCs w:val="28"/>
        </w:rPr>
        <w:t>адвоката Самарець А.М.</w:t>
      </w:r>
      <w:r w:rsidRPr="00570C15">
        <w:rPr>
          <w:szCs w:val="28"/>
        </w:rPr>
        <w:t>, Друга Дисциплінарна палата Вищої ради правосуддя встановила таке.</w:t>
      </w:r>
    </w:p>
    <w:p w:rsidR="009C1407" w:rsidRDefault="009C1407" w:rsidP="009C1407">
      <w:pPr>
        <w:ind w:firstLine="567"/>
        <w:contextualSpacing/>
        <w:jc w:val="both"/>
      </w:pPr>
      <w:r>
        <w:t xml:space="preserve">Вимоги до дисциплінарної скарги та порядок її подання встановлено статтею 107 Закону України «Про судоустрій і статус суддів». Згідно з пунктами 3, 4 частини другої статті 107 </w:t>
      </w:r>
      <w:r w:rsidRPr="00F64EA3">
        <w:t>Закону України «Про судоустрій і статус суддів»</w:t>
      </w:r>
      <w:r>
        <w:t xml:space="preserve"> дисциплінарна скарга повинна містити </w:t>
      </w:r>
      <w:r w:rsidRPr="00CD7382">
        <w:t>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w:t>
      </w:r>
      <w:r>
        <w:t xml:space="preserve"> </w:t>
      </w:r>
      <w:r w:rsidRPr="00CD7382">
        <w:t>посилання на фактичні дані (свідчення, докази), що підтверджують зазначені скаржником відомості.</w:t>
      </w:r>
    </w:p>
    <w:p w:rsidR="009C1407" w:rsidRDefault="009C1407" w:rsidP="009C1407">
      <w:pPr>
        <w:ind w:firstLine="567"/>
        <w:contextualSpacing/>
        <w:jc w:val="both"/>
      </w:pPr>
      <w:r>
        <w:t xml:space="preserve">Частиною другою статті 107 </w:t>
      </w:r>
      <w:r w:rsidRPr="001A5A14">
        <w:t>Закону України «Про судоустрій і статус суддів»</w:t>
      </w:r>
      <w:r>
        <w:t xml:space="preserve"> передбачено, що д</w:t>
      </w:r>
      <w:r w:rsidRPr="001A5A14">
        <w:t>исциплінарна скарга подається у письмовій формі та повинна містити такі відомості:</w:t>
      </w:r>
    </w:p>
    <w:p w:rsidR="009C1407" w:rsidRDefault="009C1407" w:rsidP="009C1407">
      <w:pPr>
        <w:ind w:firstLine="567"/>
        <w:contextualSpacing/>
        <w:jc w:val="both"/>
      </w:pPr>
      <w:r w:rsidRPr="001A5A14">
        <w:t>1) прізвище, ім’я, по батькові (найменування) скаржника, його місце проживання (перебування) або місцезнаходження, поштовий індекс, номери засобів зв’язку;</w:t>
      </w:r>
    </w:p>
    <w:p w:rsidR="009C1407" w:rsidRDefault="009C1407" w:rsidP="009C1407">
      <w:pPr>
        <w:ind w:firstLine="567"/>
        <w:contextualSpacing/>
        <w:jc w:val="both"/>
      </w:pPr>
      <w:r w:rsidRPr="001A5A14">
        <w:t>2) прізвище, ім’я, по батькові та посада судді (суддів), щодо якого (яких) подано скаргу;</w:t>
      </w:r>
    </w:p>
    <w:p w:rsidR="009C1407" w:rsidRDefault="003C5ACC" w:rsidP="009C1407">
      <w:pPr>
        <w:ind w:firstLine="567"/>
        <w:contextualSpacing/>
        <w:jc w:val="both"/>
      </w:pPr>
      <w:r>
        <w:t xml:space="preserve">3) </w:t>
      </w:r>
      <w:r w:rsidR="009C1407" w:rsidRPr="001A5A14">
        <w:t>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w:t>
      </w:r>
    </w:p>
    <w:p w:rsidR="009C1407" w:rsidRDefault="009C1407" w:rsidP="009C1407">
      <w:pPr>
        <w:ind w:firstLine="567"/>
        <w:contextualSpacing/>
        <w:jc w:val="both"/>
      </w:pPr>
      <w:r w:rsidRPr="001A5A14">
        <w:t>4) посилання на фактичні дані (свідчення, докази), що підтверджують зазначені скаржником відомості.</w:t>
      </w:r>
    </w:p>
    <w:p w:rsidR="009C1407" w:rsidRDefault="009C1407" w:rsidP="009C1407">
      <w:pPr>
        <w:ind w:firstLine="567"/>
        <w:contextualSpacing/>
        <w:jc w:val="both"/>
      </w:pPr>
      <w:r w:rsidRPr="001A5A14">
        <w:t>Дисциплінарна скарга підписується скаржником із зазначенням дати її підписання.</w:t>
      </w:r>
    </w:p>
    <w:p w:rsidR="00181D78" w:rsidRDefault="00606931" w:rsidP="00181D78">
      <w:pPr>
        <w:ind w:firstLine="567"/>
        <w:contextualSpacing/>
        <w:jc w:val="both"/>
      </w:pPr>
      <w:r>
        <w:t xml:space="preserve">У своїх письмових поясненнях, наданих на запит члена Вищої ради правосуддя суддя </w:t>
      </w:r>
      <w:r w:rsidRPr="00606931">
        <w:rPr>
          <w:rFonts w:eastAsia="Times New Roman"/>
          <w:szCs w:val="28"/>
          <w:lang w:eastAsia="uk-UA"/>
        </w:rPr>
        <w:t>Дарницького районного суду міста Києва Бондаренко М.С.</w:t>
      </w:r>
      <w:r w:rsidR="00B72B82">
        <w:rPr>
          <w:rFonts w:eastAsia="Times New Roman"/>
          <w:szCs w:val="28"/>
          <w:lang w:eastAsia="uk-UA"/>
        </w:rPr>
        <w:t xml:space="preserve"> зазначила</w:t>
      </w:r>
      <w:r w:rsidR="008623F7">
        <w:rPr>
          <w:rFonts w:eastAsia="Times New Roman"/>
          <w:szCs w:val="28"/>
          <w:lang w:eastAsia="uk-UA"/>
        </w:rPr>
        <w:t xml:space="preserve">, що </w:t>
      </w:r>
      <w:r w:rsidR="007E1084">
        <w:rPr>
          <w:w w:val="105"/>
          <w:position w:val="1"/>
          <w:szCs w:val="28"/>
        </w:rPr>
        <w:t>29</w:t>
      </w:r>
      <w:r w:rsidR="008623F7" w:rsidRPr="008623F7">
        <w:rPr>
          <w:spacing w:val="-9"/>
          <w:w w:val="105"/>
          <w:position w:val="1"/>
          <w:szCs w:val="28"/>
        </w:rPr>
        <w:t xml:space="preserve"> </w:t>
      </w:r>
      <w:r w:rsidR="008623F7" w:rsidRPr="008623F7">
        <w:rPr>
          <w:w w:val="105"/>
          <w:position w:val="1"/>
          <w:szCs w:val="28"/>
        </w:rPr>
        <w:t>березня</w:t>
      </w:r>
      <w:r w:rsidR="008623F7" w:rsidRPr="008623F7">
        <w:rPr>
          <w:spacing w:val="-3"/>
          <w:w w:val="105"/>
          <w:position w:val="1"/>
          <w:szCs w:val="28"/>
        </w:rPr>
        <w:t xml:space="preserve"> </w:t>
      </w:r>
      <w:r w:rsidR="008623F7" w:rsidRPr="008623F7">
        <w:rPr>
          <w:w w:val="105"/>
          <w:position w:val="1"/>
          <w:szCs w:val="28"/>
        </w:rPr>
        <w:t>2021</w:t>
      </w:r>
      <w:r w:rsidR="008623F7" w:rsidRPr="008623F7">
        <w:rPr>
          <w:spacing w:val="-1"/>
          <w:w w:val="105"/>
          <w:position w:val="1"/>
          <w:szCs w:val="28"/>
        </w:rPr>
        <w:t xml:space="preserve"> </w:t>
      </w:r>
      <w:r w:rsidR="008623F7" w:rsidRPr="008623F7">
        <w:rPr>
          <w:w w:val="105"/>
          <w:position w:val="1"/>
          <w:szCs w:val="28"/>
        </w:rPr>
        <w:t>року</w:t>
      </w:r>
      <w:r w:rsidR="008623F7" w:rsidRPr="008623F7">
        <w:rPr>
          <w:spacing w:val="-8"/>
          <w:w w:val="105"/>
          <w:position w:val="1"/>
          <w:szCs w:val="28"/>
        </w:rPr>
        <w:t xml:space="preserve"> </w:t>
      </w:r>
      <w:r w:rsidR="008623F7" w:rsidRPr="008623F7">
        <w:rPr>
          <w:w w:val="105"/>
          <w:position w:val="1"/>
          <w:szCs w:val="28"/>
        </w:rPr>
        <w:t>на</w:t>
      </w:r>
      <w:r w:rsidR="008623F7" w:rsidRPr="008623F7">
        <w:rPr>
          <w:spacing w:val="-8"/>
          <w:w w:val="105"/>
          <w:position w:val="1"/>
          <w:szCs w:val="28"/>
        </w:rPr>
        <w:t xml:space="preserve"> </w:t>
      </w:r>
      <w:r w:rsidR="008623F7">
        <w:rPr>
          <w:w w:val="105"/>
          <w:szCs w:val="28"/>
        </w:rPr>
        <w:t>підставі протоколу</w:t>
      </w:r>
      <w:r w:rsidR="008623F7" w:rsidRPr="008623F7">
        <w:rPr>
          <w:i/>
          <w:w w:val="105"/>
          <w:position w:val="1"/>
          <w:szCs w:val="28"/>
        </w:rPr>
        <w:t xml:space="preserve"> </w:t>
      </w:r>
      <w:r w:rsidR="008623F7" w:rsidRPr="008623F7">
        <w:rPr>
          <w:w w:val="105"/>
          <w:position w:val="1"/>
          <w:szCs w:val="28"/>
        </w:rPr>
        <w:t>автоматизованого</w:t>
      </w:r>
      <w:r w:rsidR="008623F7" w:rsidRPr="008623F7">
        <w:rPr>
          <w:spacing w:val="-19"/>
          <w:w w:val="105"/>
          <w:position w:val="1"/>
          <w:szCs w:val="28"/>
        </w:rPr>
        <w:t xml:space="preserve"> </w:t>
      </w:r>
      <w:r w:rsidR="008623F7">
        <w:rPr>
          <w:w w:val="105"/>
          <w:position w:val="1"/>
          <w:szCs w:val="28"/>
        </w:rPr>
        <w:t>розпод</w:t>
      </w:r>
      <w:r w:rsidR="008623F7" w:rsidRPr="008623F7">
        <w:rPr>
          <w:w w:val="105"/>
          <w:position w:val="1"/>
          <w:szCs w:val="28"/>
        </w:rPr>
        <w:t xml:space="preserve">ілу </w:t>
      </w:r>
      <w:r w:rsidR="008623F7" w:rsidRPr="008623F7">
        <w:rPr>
          <w:w w:val="105"/>
          <w:szCs w:val="28"/>
        </w:rPr>
        <w:t>між</w:t>
      </w:r>
      <w:r w:rsidR="008623F7" w:rsidRPr="008623F7">
        <w:rPr>
          <w:spacing w:val="40"/>
          <w:w w:val="105"/>
          <w:szCs w:val="28"/>
        </w:rPr>
        <w:t xml:space="preserve"> </w:t>
      </w:r>
      <w:r w:rsidR="008623F7" w:rsidRPr="008623F7">
        <w:rPr>
          <w:w w:val="105"/>
          <w:szCs w:val="28"/>
        </w:rPr>
        <w:t>суддями</w:t>
      </w:r>
      <w:r w:rsidR="00181D78">
        <w:rPr>
          <w:spacing w:val="40"/>
          <w:w w:val="105"/>
          <w:szCs w:val="28"/>
        </w:rPr>
        <w:t xml:space="preserve"> </w:t>
      </w:r>
      <w:r w:rsidR="00181D78" w:rsidRPr="00181D78">
        <w:t>їй</w:t>
      </w:r>
      <w:r w:rsidR="00181D78">
        <w:t xml:space="preserve"> </w:t>
      </w:r>
      <w:r w:rsidR="008623F7" w:rsidRPr="008623F7">
        <w:rPr>
          <w:w w:val="105"/>
          <w:szCs w:val="28"/>
        </w:rPr>
        <w:t>передано</w:t>
      </w:r>
      <w:r w:rsidR="008623F7" w:rsidRPr="008623F7">
        <w:rPr>
          <w:spacing w:val="40"/>
          <w:w w:val="105"/>
          <w:szCs w:val="28"/>
        </w:rPr>
        <w:t xml:space="preserve"> </w:t>
      </w:r>
      <w:r w:rsidR="008623F7" w:rsidRPr="008623F7">
        <w:rPr>
          <w:w w:val="105"/>
          <w:szCs w:val="28"/>
        </w:rPr>
        <w:t>на</w:t>
      </w:r>
      <w:r w:rsidR="008623F7" w:rsidRPr="008623F7">
        <w:rPr>
          <w:spacing w:val="40"/>
          <w:w w:val="105"/>
          <w:szCs w:val="28"/>
        </w:rPr>
        <w:t xml:space="preserve"> </w:t>
      </w:r>
      <w:r w:rsidR="008623F7" w:rsidRPr="008623F7">
        <w:rPr>
          <w:w w:val="105"/>
          <w:szCs w:val="28"/>
        </w:rPr>
        <w:t>розгляд</w:t>
      </w:r>
      <w:r w:rsidR="008623F7" w:rsidRPr="008623F7">
        <w:rPr>
          <w:spacing w:val="40"/>
          <w:w w:val="105"/>
          <w:szCs w:val="28"/>
        </w:rPr>
        <w:t xml:space="preserve"> </w:t>
      </w:r>
      <w:r w:rsidR="008623F7" w:rsidRPr="008623F7">
        <w:rPr>
          <w:w w:val="105"/>
          <w:szCs w:val="28"/>
        </w:rPr>
        <w:t>кримінальне</w:t>
      </w:r>
      <w:r w:rsidR="008623F7" w:rsidRPr="008623F7">
        <w:rPr>
          <w:spacing w:val="40"/>
          <w:w w:val="105"/>
          <w:szCs w:val="28"/>
        </w:rPr>
        <w:t xml:space="preserve"> </w:t>
      </w:r>
      <w:r w:rsidR="008623F7" w:rsidRPr="008623F7">
        <w:rPr>
          <w:w w:val="105"/>
          <w:szCs w:val="28"/>
        </w:rPr>
        <w:t>провадження,</w:t>
      </w:r>
      <w:r w:rsidR="008623F7" w:rsidRPr="008623F7">
        <w:rPr>
          <w:spacing w:val="40"/>
          <w:w w:val="105"/>
          <w:szCs w:val="28"/>
        </w:rPr>
        <w:t xml:space="preserve"> </w:t>
      </w:r>
      <w:r w:rsidR="008623F7" w:rsidRPr="008623F7">
        <w:rPr>
          <w:w w:val="105"/>
          <w:szCs w:val="28"/>
        </w:rPr>
        <w:t>внесене</w:t>
      </w:r>
      <w:r w:rsidR="008623F7" w:rsidRPr="008623F7">
        <w:rPr>
          <w:spacing w:val="40"/>
          <w:w w:val="105"/>
          <w:szCs w:val="28"/>
        </w:rPr>
        <w:t xml:space="preserve"> </w:t>
      </w:r>
      <w:r w:rsidR="008623F7" w:rsidRPr="008623F7">
        <w:rPr>
          <w:w w:val="105"/>
          <w:szCs w:val="28"/>
        </w:rPr>
        <w:t>до</w:t>
      </w:r>
      <w:r w:rsidR="008623F7" w:rsidRPr="008623F7">
        <w:rPr>
          <w:spacing w:val="40"/>
          <w:w w:val="105"/>
          <w:szCs w:val="28"/>
        </w:rPr>
        <w:t xml:space="preserve"> </w:t>
      </w:r>
      <w:r w:rsidR="008623F7">
        <w:rPr>
          <w:w w:val="105"/>
          <w:szCs w:val="28"/>
        </w:rPr>
        <w:t>ЄРДР</w:t>
      </w:r>
      <w:r w:rsidR="008623F7" w:rsidRPr="008623F7">
        <w:rPr>
          <w:spacing w:val="-6"/>
          <w:w w:val="105"/>
          <w:szCs w:val="28"/>
        </w:rPr>
        <w:t xml:space="preserve"> </w:t>
      </w:r>
      <w:r w:rsidR="00A05E40">
        <w:rPr>
          <w:w w:val="105"/>
          <w:szCs w:val="28"/>
        </w:rPr>
        <w:t>____</w:t>
      </w:r>
      <w:r w:rsidR="008623F7" w:rsidRPr="008623F7">
        <w:rPr>
          <w:w w:val="105"/>
          <w:szCs w:val="28"/>
        </w:rPr>
        <w:t xml:space="preserve"> </w:t>
      </w:r>
      <w:r w:rsidR="007E1084">
        <w:rPr>
          <w:w w:val="105"/>
          <w:szCs w:val="28"/>
        </w:rPr>
        <w:t xml:space="preserve">від </w:t>
      </w:r>
      <w:r w:rsidR="008623F7" w:rsidRPr="008623F7">
        <w:rPr>
          <w:w w:val="105"/>
          <w:szCs w:val="28"/>
        </w:rPr>
        <w:t>5</w:t>
      </w:r>
      <w:r w:rsidR="007E1084">
        <w:rPr>
          <w:w w:val="105"/>
          <w:szCs w:val="28"/>
        </w:rPr>
        <w:t xml:space="preserve"> листопада 2020 року</w:t>
      </w:r>
      <w:r w:rsidR="008623F7" w:rsidRPr="008623F7">
        <w:rPr>
          <w:w w:val="105"/>
          <w:position w:val="1"/>
          <w:szCs w:val="28"/>
        </w:rPr>
        <w:t xml:space="preserve">, </w:t>
      </w:r>
      <w:r w:rsidR="008623F7" w:rsidRPr="008623F7">
        <w:rPr>
          <w:w w:val="105"/>
          <w:szCs w:val="28"/>
        </w:rPr>
        <w:t xml:space="preserve">за обвинуваченням </w:t>
      </w:r>
      <w:r w:rsidR="00A05E40">
        <w:rPr>
          <w:w w:val="105"/>
          <w:szCs w:val="28"/>
        </w:rPr>
        <w:t>ОСОБА1</w:t>
      </w:r>
      <w:bookmarkStart w:id="0" w:name="_GoBack"/>
      <w:bookmarkEnd w:id="0"/>
      <w:r w:rsidR="008623F7" w:rsidRPr="008623F7">
        <w:rPr>
          <w:w w:val="105"/>
          <w:szCs w:val="28"/>
        </w:rPr>
        <w:t>, у вчиненні кримінальних правопорушень,</w:t>
      </w:r>
      <w:r w:rsidR="008623F7" w:rsidRPr="008623F7">
        <w:rPr>
          <w:spacing w:val="40"/>
          <w:w w:val="105"/>
          <w:szCs w:val="28"/>
        </w:rPr>
        <w:t xml:space="preserve"> </w:t>
      </w:r>
      <w:r w:rsidR="007E1084" w:rsidRPr="008623F7">
        <w:rPr>
          <w:w w:val="105"/>
          <w:position w:val="1"/>
          <w:szCs w:val="28"/>
        </w:rPr>
        <w:t>передбачених</w:t>
      </w:r>
      <w:r w:rsidR="008623F7" w:rsidRPr="008623F7">
        <w:rPr>
          <w:w w:val="105"/>
          <w:position w:val="1"/>
          <w:szCs w:val="28"/>
        </w:rPr>
        <w:t xml:space="preserve"> ч</w:t>
      </w:r>
      <w:r w:rsidR="007E1084">
        <w:rPr>
          <w:w w:val="105"/>
          <w:position w:val="1"/>
          <w:szCs w:val="28"/>
        </w:rPr>
        <w:t>астинами</w:t>
      </w:r>
      <w:r w:rsidR="008623F7" w:rsidRPr="008623F7">
        <w:rPr>
          <w:w w:val="105"/>
          <w:position w:val="1"/>
          <w:szCs w:val="28"/>
        </w:rPr>
        <w:t xml:space="preserve"> </w:t>
      </w:r>
      <w:r w:rsidR="007E1084">
        <w:rPr>
          <w:w w:val="105"/>
          <w:position w:val="1"/>
          <w:szCs w:val="28"/>
        </w:rPr>
        <w:t>першою, другою статті</w:t>
      </w:r>
      <w:r w:rsidR="008623F7" w:rsidRPr="008623F7">
        <w:rPr>
          <w:w w:val="105"/>
          <w:position w:val="1"/>
          <w:szCs w:val="28"/>
        </w:rPr>
        <w:t xml:space="preserve"> 307</w:t>
      </w:r>
      <w:r w:rsidR="007E1084">
        <w:rPr>
          <w:w w:val="105"/>
          <w:position w:val="1"/>
          <w:szCs w:val="28"/>
        </w:rPr>
        <w:t xml:space="preserve"> Кримінального Кодексу України (далі – КК України)</w:t>
      </w:r>
      <w:r w:rsidR="00E3787A">
        <w:rPr>
          <w:w w:val="105"/>
          <w:position w:val="1"/>
          <w:szCs w:val="28"/>
        </w:rPr>
        <w:t xml:space="preserve"> (справ</w:t>
      </w:r>
      <w:r w:rsidR="00A05E40">
        <w:rPr>
          <w:w w:val="105"/>
          <w:position w:val="1"/>
          <w:szCs w:val="28"/>
        </w:rPr>
        <w:t xml:space="preserve">а </w:t>
      </w:r>
      <w:r w:rsidR="00E3787A">
        <w:rPr>
          <w:w w:val="105"/>
          <w:position w:val="1"/>
          <w:szCs w:val="28"/>
        </w:rPr>
        <w:t>№ 753/6249/21).</w:t>
      </w:r>
    </w:p>
    <w:p w:rsidR="00B642D1" w:rsidRPr="00181D78" w:rsidRDefault="00E3787A" w:rsidP="00181D78">
      <w:pPr>
        <w:ind w:firstLine="567"/>
        <w:contextualSpacing/>
        <w:jc w:val="both"/>
        <w:rPr>
          <w:rStyle w:val="af4"/>
          <w:i w:val="0"/>
          <w:iCs w:val="0"/>
        </w:rPr>
      </w:pPr>
      <w:r w:rsidRPr="00E3787A">
        <w:rPr>
          <w:w w:val="105"/>
          <w:szCs w:val="28"/>
        </w:rPr>
        <w:t>Після призначення обвинувального акта до судового розгляду, у судовому з</w:t>
      </w:r>
      <w:r>
        <w:rPr>
          <w:w w:val="105"/>
          <w:szCs w:val="28"/>
        </w:rPr>
        <w:t>асіданні 10 червня 2021 року, з</w:t>
      </w:r>
      <w:r w:rsidRPr="00E3787A">
        <w:rPr>
          <w:w w:val="105"/>
          <w:szCs w:val="28"/>
        </w:rPr>
        <w:t>’ясува</w:t>
      </w:r>
      <w:r>
        <w:rPr>
          <w:w w:val="105"/>
          <w:szCs w:val="28"/>
        </w:rPr>
        <w:t>в</w:t>
      </w:r>
      <w:r w:rsidRPr="00E3787A">
        <w:rPr>
          <w:w w:val="105"/>
          <w:szCs w:val="28"/>
        </w:rPr>
        <w:t xml:space="preserve">ши думку </w:t>
      </w:r>
      <w:r>
        <w:rPr>
          <w:w w:val="105"/>
          <w:szCs w:val="28"/>
        </w:rPr>
        <w:t xml:space="preserve">учасників </w:t>
      </w:r>
      <w:r w:rsidRPr="00E3787A">
        <w:rPr>
          <w:w w:val="105"/>
          <w:szCs w:val="28"/>
        </w:rPr>
        <w:t xml:space="preserve">про обсяг </w:t>
      </w:r>
      <w:r>
        <w:rPr>
          <w:position w:val="1"/>
          <w:szCs w:val="28"/>
        </w:rPr>
        <w:t>доказ</w:t>
      </w:r>
      <w:r w:rsidRPr="00E3787A">
        <w:rPr>
          <w:position w:val="1"/>
          <w:szCs w:val="28"/>
        </w:rPr>
        <w:t>ів та порядок ïx досл</w:t>
      </w:r>
      <w:r>
        <w:rPr>
          <w:position w:val="1"/>
          <w:szCs w:val="28"/>
        </w:rPr>
        <w:t>ідж</w:t>
      </w:r>
      <w:r w:rsidRPr="00E3787A">
        <w:rPr>
          <w:position w:val="1"/>
          <w:szCs w:val="28"/>
        </w:rPr>
        <w:t xml:space="preserve">ення, </w:t>
      </w:r>
      <w:r w:rsidRPr="00E3787A">
        <w:rPr>
          <w:szCs w:val="28"/>
        </w:rPr>
        <w:t>су</w:t>
      </w:r>
      <w:r>
        <w:rPr>
          <w:szCs w:val="28"/>
        </w:rPr>
        <w:t>д</w:t>
      </w:r>
      <w:r w:rsidRPr="00E3787A">
        <w:rPr>
          <w:szCs w:val="28"/>
        </w:rPr>
        <w:t xml:space="preserve">, </w:t>
      </w:r>
      <w:r>
        <w:rPr>
          <w:position w:val="1"/>
          <w:szCs w:val="28"/>
        </w:rPr>
        <w:t xml:space="preserve">погодившись із позицією сторони </w:t>
      </w:r>
      <w:r w:rsidRPr="00E3787A">
        <w:rPr>
          <w:position w:val="1"/>
          <w:szCs w:val="28"/>
        </w:rPr>
        <w:t xml:space="preserve"> захисту, </w:t>
      </w:r>
      <w:r w:rsidRPr="00E3787A">
        <w:rPr>
          <w:w w:val="105"/>
          <w:szCs w:val="28"/>
        </w:rPr>
        <w:t>постановив ухвалу без виходу до нарадчої кімнати із занесенням секретарем в журнал</w:t>
      </w:r>
      <w:r w:rsidRPr="00E3787A">
        <w:rPr>
          <w:spacing w:val="-19"/>
          <w:w w:val="105"/>
          <w:szCs w:val="28"/>
        </w:rPr>
        <w:t xml:space="preserve"> </w:t>
      </w:r>
      <w:r w:rsidRPr="00E3787A">
        <w:rPr>
          <w:w w:val="105"/>
          <w:szCs w:val="28"/>
        </w:rPr>
        <w:t>судового</w:t>
      </w:r>
      <w:r w:rsidRPr="00E3787A">
        <w:rPr>
          <w:spacing w:val="-17"/>
          <w:w w:val="105"/>
          <w:szCs w:val="28"/>
        </w:rPr>
        <w:t xml:space="preserve"> </w:t>
      </w:r>
      <w:r w:rsidRPr="00E3787A">
        <w:rPr>
          <w:w w:val="105"/>
          <w:szCs w:val="28"/>
        </w:rPr>
        <w:t>засідання</w:t>
      </w:r>
      <w:r w:rsidRPr="00E3787A">
        <w:rPr>
          <w:spacing w:val="-19"/>
          <w:w w:val="105"/>
          <w:szCs w:val="28"/>
        </w:rPr>
        <w:t xml:space="preserve"> </w:t>
      </w:r>
      <w:r w:rsidRPr="00E3787A">
        <w:rPr>
          <w:w w:val="105"/>
          <w:szCs w:val="28"/>
        </w:rPr>
        <w:t>в</w:t>
      </w:r>
      <w:r>
        <w:rPr>
          <w:w w:val="105"/>
          <w:szCs w:val="28"/>
        </w:rPr>
        <w:t>ід</w:t>
      </w:r>
      <w:r w:rsidRPr="00E3787A">
        <w:rPr>
          <w:w w:val="105"/>
          <w:szCs w:val="28"/>
        </w:rPr>
        <w:t>повідний</w:t>
      </w:r>
      <w:r w:rsidRPr="00E3787A">
        <w:rPr>
          <w:spacing w:val="-15"/>
          <w:w w:val="105"/>
          <w:szCs w:val="28"/>
        </w:rPr>
        <w:t xml:space="preserve"> </w:t>
      </w:r>
      <w:r w:rsidRPr="00E3787A">
        <w:rPr>
          <w:w w:val="105"/>
          <w:szCs w:val="28"/>
        </w:rPr>
        <w:t>порядок</w:t>
      </w:r>
      <w:r w:rsidRPr="00E3787A">
        <w:rPr>
          <w:spacing w:val="-16"/>
          <w:w w:val="105"/>
          <w:szCs w:val="28"/>
        </w:rPr>
        <w:t xml:space="preserve"> </w:t>
      </w:r>
      <w:r w:rsidRPr="00E3787A">
        <w:rPr>
          <w:w w:val="105"/>
          <w:szCs w:val="28"/>
        </w:rPr>
        <w:t>досл</w:t>
      </w:r>
      <w:r>
        <w:rPr>
          <w:w w:val="105"/>
          <w:szCs w:val="28"/>
        </w:rPr>
        <w:t>ід</w:t>
      </w:r>
      <w:r w:rsidRPr="00E3787A">
        <w:rPr>
          <w:w w:val="105"/>
          <w:szCs w:val="28"/>
        </w:rPr>
        <w:t>ження</w:t>
      </w:r>
      <w:r w:rsidRPr="00E3787A">
        <w:rPr>
          <w:spacing w:val="-11"/>
          <w:w w:val="105"/>
          <w:szCs w:val="28"/>
        </w:rPr>
        <w:t xml:space="preserve"> </w:t>
      </w:r>
      <w:r w:rsidRPr="00E3787A">
        <w:rPr>
          <w:w w:val="105"/>
          <w:szCs w:val="28"/>
        </w:rPr>
        <w:t>доказів.</w:t>
      </w:r>
      <w:r>
        <w:rPr>
          <w:w w:val="105"/>
          <w:szCs w:val="28"/>
        </w:rPr>
        <w:t xml:space="preserve"> </w:t>
      </w:r>
      <w:r w:rsidRPr="00E3787A">
        <w:rPr>
          <w:color w:val="000000" w:themeColor="text1"/>
          <w:szCs w:val="28"/>
        </w:rPr>
        <w:t>Так,</w:t>
      </w:r>
      <w:r w:rsidRPr="00E3787A">
        <w:rPr>
          <w:color w:val="000000" w:themeColor="text1"/>
          <w:spacing w:val="77"/>
          <w:szCs w:val="28"/>
        </w:rPr>
        <w:t xml:space="preserve"> </w:t>
      </w:r>
      <w:r w:rsidRPr="00E3787A">
        <w:rPr>
          <w:color w:val="000000" w:themeColor="text1"/>
          <w:szCs w:val="28"/>
        </w:rPr>
        <w:t>був</w:t>
      </w:r>
      <w:r w:rsidRPr="00E3787A">
        <w:rPr>
          <w:color w:val="000000" w:themeColor="text1"/>
          <w:spacing w:val="79"/>
          <w:szCs w:val="28"/>
        </w:rPr>
        <w:t xml:space="preserve"> </w:t>
      </w:r>
      <w:r w:rsidRPr="00E3787A">
        <w:rPr>
          <w:color w:val="000000" w:themeColor="text1"/>
          <w:szCs w:val="28"/>
        </w:rPr>
        <w:t>визначений</w:t>
      </w:r>
      <w:r w:rsidRPr="00E3787A">
        <w:rPr>
          <w:color w:val="000000" w:themeColor="text1"/>
          <w:spacing w:val="66"/>
          <w:w w:val="150"/>
          <w:szCs w:val="28"/>
        </w:rPr>
        <w:t xml:space="preserve"> </w:t>
      </w:r>
      <w:r w:rsidRPr="00E3787A">
        <w:rPr>
          <w:color w:val="000000" w:themeColor="text1"/>
          <w:szCs w:val="28"/>
        </w:rPr>
        <w:t>наступний</w:t>
      </w:r>
      <w:r w:rsidRPr="00E3787A">
        <w:rPr>
          <w:color w:val="000000" w:themeColor="text1"/>
          <w:spacing w:val="69"/>
          <w:w w:val="150"/>
          <w:szCs w:val="28"/>
        </w:rPr>
        <w:t xml:space="preserve"> </w:t>
      </w:r>
      <w:r w:rsidRPr="00E3787A">
        <w:rPr>
          <w:color w:val="000000" w:themeColor="text1"/>
          <w:szCs w:val="28"/>
        </w:rPr>
        <w:t>порядок:</w:t>
      </w:r>
      <w:r w:rsidRPr="00E3787A">
        <w:rPr>
          <w:color w:val="000000" w:themeColor="text1"/>
          <w:spacing w:val="59"/>
          <w:w w:val="150"/>
          <w:szCs w:val="28"/>
        </w:rPr>
        <w:t xml:space="preserve"> </w:t>
      </w:r>
      <w:r w:rsidRPr="00E3787A">
        <w:rPr>
          <w:color w:val="000000" w:themeColor="text1"/>
          <w:szCs w:val="28"/>
        </w:rPr>
        <w:t>дослідження</w:t>
      </w:r>
      <w:r w:rsidRPr="00E3787A">
        <w:rPr>
          <w:color w:val="000000" w:themeColor="text1"/>
          <w:spacing w:val="59"/>
          <w:w w:val="150"/>
          <w:szCs w:val="28"/>
        </w:rPr>
        <w:t xml:space="preserve"> </w:t>
      </w:r>
      <w:r w:rsidRPr="00E3787A">
        <w:rPr>
          <w:color w:val="000000" w:themeColor="text1"/>
          <w:szCs w:val="28"/>
        </w:rPr>
        <w:t>письмових</w:t>
      </w:r>
      <w:r w:rsidRPr="00E3787A">
        <w:rPr>
          <w:color w:val="000000" w:themeColor="text1"/>
          <w:spacing w:val="57"/>
          <w:w w:val="150"/>
          <w:szCs w:val="28"/>
        </w:rPr>
        <w:t xml:space="preserve"> </w:t>
      </w:r>
      <w:r w:rsidRPr="00E3787A">
        <w:rPr>
          <w:color w:val="000000" w:themeColor="text1"/>
          <w:spacing w:val="-2"/>
          <w:szCs w:val="28"/>
        </w:rPr>
        <w:t>доказів</w:t>
      </w:r>
      <w:r w:rsidRPr="00E3787A">
        <w:rPr>
          <w:color w:val="000000" w:themeColor="text1"/>
          <w:szCs w:val="28"/>
        </w:rPr>
        <w:t xml:space="preserve"> </w:t>
      </w:r>
      <w:r w:rsidRPr="00E3787A">
        <w:rPr>
          <w:color w:val="000000" w:themeColor="text1"/>
          <w:w w:val="105"/>
          <w:szCs w:val="28"/>
        </w:rPr>
        <w:t>сторони обвинувачення, дослідження речових доказів, допит свідків сторони обвинувачення, допит свідків сторони захисту, дослідження письмових доказів сторони захисту, допит обвинуваченого.</w:t>
      </w:r>
      <w:r w:rsidR="00F85A38">
        <w:rPr>
          <w:color w:val="000000" w:themeColor="text1"/>
          <w:w w:val="105"/>
          <w:szCs w:val="28"/>
        </w:rPr>
        <w:t xml:space="preserve"> Надалі, у судовому засіданні, яке відбулось 6 липня 2021 року, перед початком дослідження письмових доказів, судом було встановлено порядок їх </w:t>
      </w:r>
      <w:r w:rsidR="00F85A38" w:rsidRPr="00B642D1">
        <w:rPr>
          <w:rStyle w:val="af4"/>
          <w:i w:val="0"/>
        </w:rPr>
        <w:t xml:space="preserve">дослідження з урахуванням принципу змагальності. Прокурор в ході оголошення письмових матеріалів посилався на ті докази, які обґрунтовують його позицію з приводу висунутого обвинувачення </w:t>
      </w:r>
      <w:r w:rsidR="00B642D1" w:rsidRPr="00B642D1">
        <w:rPr>
          <w:rStyle w:val="af4"/>
          <w:i w:val="0"/>
        </w:rPr>
        <w:t>та оголошував ïx повністю aб</w:t>
      </w:r>
      <w:r w:rsidR="00F85A38" w:rsidRPr="00B642D1">
        <w:rPr>
          <w:rStyle w:val="af4"/>
          <w:i w:val="0"/>
        </w:rPr>
        <w:t>o частково</w:t>
      </w:r>
      <w:r w:rsidR="00B827C4" w:rsidRPr="00B642D1">
        <w:rPr>
          <w:rStyle w:val="af4"/>
          <w:i w:val="0"/>
        </w:rPr>
        <w:t>. Після оголошення й дослідження частини доказів, захисник Самарець А.М. висловила заперечення та наполягала на тому, щоб суд взагалі без дослідження доказів й оголошення ïx тією стороною, що подає суду, одразу долучив ïx до обвинувального акта.</w:t>
      </w:r>
    </w:p>
    <w:p w:rsidR="00B642D1" w:rsidRDefault="00B827C4" w:rsidP="00B642D1">
      <w:pPr>
        <w:ind w:firstLine="567"/>
        <w:jc w:val="both"/>
        <w:rPr>
          <w:rStyle w:val="af4"/>
          <w:i w:val="0"/>
        </w:rPr>
      </w:pPr>
      <w:r w:rsidRPr="00B642D1">
        <w:rPr>
          <w:rStyle w:val="af4"/>
          <w:i w:val="0"/>
        </w:rPr>
        <w:t>Як</w:t>
      </w:r>
      <w:r w:rsidR="008D3DE8">
        <w:rPr>
          <w:rStyle w:val="af4"/>
          <w:i w:val="0"/>
        </w:rPr>
        <w:t xml:space="preserve"> вбачається з пояснень судді,</w:t>
      </w:r>
      <w:r w:rsidRPr="00B642D1">
        <w:rPr>
          <w:rStyle w:val="af4"/>
          <w:i w:val="0"/>
        </w:rPr>
        <w:t xml:space="preserve"> у зв’язку з тим, що захиснику було відмовлено у цьому, захисник фактично заперечувала проти продовження судового засідання і замінивши позицію вказала, що ці докази їй ніколи не відкривалися у порядку статті 29</w:t>
      </w:r>
      <w:r w:rsidR="00B642D1">
        <w:rPr>
          <w:rStyle w:val="af4"/>
          <w:i w:val="0"/>
        </w:rPr>
        <w:t>0</w:t>
      </w:r>
      <w:r w:rsidRPr="00B642D1">
        <w:rPr>
          <w:rStyle w:val="af4"/>
          <w:i w:val="0"/>
        </w:rPr>
        <w:t xml:space="preserve"> Кримінального процесуального кодексу України (далі – КПК України), на що представником сторони обвинувачення надавались відповідно процесуальні рішення на спростування зазначених тверджень. </w:t>
      </w:r>
    </w:p>
    <w:p w:rsidR="00B642D1" w:rsidRDefault="008C18A4" w:rsidP="00B642D1">
      <w:pPr>
        <w:ind w:firstLine="567"/>
        <w:jc w:val="both"/>
        <w:rPr>
          <w:rStyle w:val="af4"/>
          <w:i w:val="0"/>
        </w:rPr>
      </w:pPr>
      <w:r w:rsidRPr="00B642D1">
        <w:rPr>
          <w:rStyle w:val="af4"/>
          <w:i w:val="0"/>
        </w:rPr>
        <w:t>Суддею також зауважено, що з додержанням послідовності вчинення процесуальних дій, наголошувалось захиснику, що дослідження письмових доказів відбувається за тим порядком, який визначив суд та з яким погодилась сторона захисту, та який при цьому відповідає положенням кримінального процесуального закону.</w:t>
      </w:r>
    </w:p>
    <w:p w:rsidR="00B642D1" w:rsidRDefault="008C18A4" w:rsidP="00B642D1">
      <w:pPr>
        <w:ind w:firstLine="567"/>
        <w:jc w:val="both"/>
        <w:rPr>
          <w:rStyle w:val="af4"/>
          <w:i w:val="0"/>
        </w:rPr>
      </w:pPr>
      <w:r w:rsidRPr="00B642D1">
        <w:rPr>
          <w:rStyle w:val="af4"/>
          <w:i w:val="0"/>
        </w:rPr>
        <w:t>Разом з тим, захисником Самарець А.М. на зауваження головуючого судді щодо продовження дослідження доказів, заявлено та долучено в письмовому вигляді відвід. У відводі захисником вже було вказано про те, що головуючий суддя безпідставно долучила до обвинувального акта письмові докази, які стороні захисту не</w:t>
      </w:r>
      <w:r w:rsidR="00471C2E" w:rsidRPr="00B642D1">
        <w:rPr>
          <w:rStyle w:val="af4"/>
          <w:i w:val="0"/>
        </w:rPr>
        <w:t xml:space="preserve"> відкривались в порядку статті </w:t>
      </w:r>
      <w:r w:rsidRPr="00B642D1">
        <w:rPr>
          <w:rStyle w:val="af4"/>
          <w:i w:val="0"/>
        </w:rPr>
        <w:t>290</w:t>
      </w:r>
      <w:r w:rsidR="00471C2E" w:rsidRPr="00B642D1">
        <w:rPr>
          <w:rStyle w:val="af4"/>
          <w:i w:val="0"/>
        </w:rPr>
        <w:t xml:space="preserve"> КПК України.</w:t>
      </w:r>
    </w:p>
    <w:p w:rsidR="00924465" w:rsidRDefault="00471C2E" w:rsidP="00924465">
      <w:pPr>
        <w:ind w:firstLine="567"/>
        <w:jc w:val="both"/>
        <w:rPr>
          <w:rStyle w:val="af4"/>
          <w:i w:val="0"/>
        </w:rPr>
      </w:pPr>
      <w:r w:rsidRPr="00B642D1">
        <w:rPr>
          <w:rStyle w:val="af4"/>
          <w:i w:val="0"/>
        </w:rPr>
        <w:t>За наслідками розгляду згаданого відводу суддя Дарницьког</w:t>
      </w:r>
      <w:r w:rsidR="00B642D1">
        <w:rPr>
          <w:rStyle w:val="af4"/>
          <w:i w:val="0"/>
        </w:rPr>
        <w:t>о рай</w:t>
      </w:r>
      <w:r w:rsidRPr="00B642D1">
        <w:rPr>
          <w:rStyle w:val="af4"/>
          <w:i w:val="0"/>
        </w:rPr>
        <w:t>онного суду міста Києва Скуба А.В. ухвалою від 8 липня 2021 року відмовив у його задоволенні, вказавши про очевидну надуманість підстав для відводу судді Бондаренко M.C., встановивши зловживання захисником Самарець А.М. своїми процесуальними правами.</w:t>
      </w:r>
    </w:p>
    <w:p w:rsidR="00924465" w:rsidRPr="00924465" w:rsidRDefault="00732081" w:rsidP="00924465">
      <w:pPr>
        <w:ind w:firstLine="567"/>
        <w:jc w:val="both"/>
        <w:rPr>
          <w:iCs/>
        </w:rPr>
      </w:pPr>
      <w:r>
        <w:rPr>
          <w:rStyle w:val="af4"/>
          <w:i w:val="0"/>
          <w:szCs w:val="28"/>
        </w:rPr>
        <w:t>Другою Дисциплінарною палатою Вищої ради правосуддя</w:t>
      </w:r>
      <w:r w:rsidR="00B642D1" w:rsidRPr="00924465">
        <w:rPr>
          <w:rStyle w:val="af4"/>
          <w:i w:val="0"/>
          <w:szCs w:val="28"/>
        </w:rPr>
        <w:t xml:space="preserve"> встановлено, що 23 травня 2023 року вироком Д</w:t>
      </w:r>
      <w:r w:rsidR="00B642D1" w:rsidRPr="00924465">
        <w:rPr>
          <w:bCs/>
          <w:color w:val="000000"/>
          <w:szCs w:val="28"/>
        </w:rPr>
        <w:t>арницького районного суду міста Києва</w:t>
      </w:r>
      <w:r w:rsidR="00924465" w:rsidRPr="00924465">
        <w:rPr>
          <w:bCs/>
          <w:color w:val="000000"/>
          <w:szCs w:val="28"/>
        </w:rPr>
        <w:t xml:space="preserve"> </w:t>
      </w:r>
      <w:r w:rsidR="00A05E40">
        <w:rPr>
          <w:bCs/>
          <w:color w:val="000000"/>
          <w:szCs w:val="28"/>
        </w:rPr>
        <w:t>ОСОБА1</w:t>
      </w:r>
      <w:r w:rsidR="00924465" w:rsidRPr="00924465">
        <w:rPr>
          <w:rStyle w:val="rvts26"/>
          <w:color w:val="000000"/>
          <w:szCs w:val="28"/>
        </w:rPr>
        <w:t xml:space="preserve"> визнано винуватим</w:t>
      </w:r>
      <w:r w:rsidR="00924465" w:rsidRPr="00924465">
        <w:rPr>
          <w:color w:val="000000"/>
          <w:szCs w:val="28"/>
        </w:rPr>
        <w:t xml:space="preserve"> </w:t>
      </w:r>
      <w:r w:rsidR="00924465" w:rsidRPr="00924465">
        <w:rPr>
          <w:rStyle w:val="rvts26"/>
          <w:color w:val="000000"/>
          <w:szCs w:val="28"/>
        </w:rPr>
        <w:t>у вчиненні кримінального правопорушення, передбаченого частинами першою, другою статті 307 КК України.</w:t>
      </w:r>
    </w:p>
    <w:p w:rsidR="00B642D1" w:rsidRDefault="00924465" w:rsidP="00B642D1">
      <w:pPr>
        <w:ind w:firstLine="567"/>
        <w:jc w:val="both"/>
        <w:rPr>
          <w:bCs/>
          <w:color w:val="000000"/>
          <w:szCs w:val="28"/>
        </w:rPr>
      </w:pPr>
      <w:r>
        <w:rPr>
          <w:rStyle w:val="af4"/>
          <w:i w:val="0"/>
          <w:szCs w:val="28"/>
        </w:rPr>
        <w:t>23 червня 2023 року адвокатом</w:t>
      </w:r>
      <w:r w:rsidRPr="00924465">
        <w:rPr>
          <w:rStyle w:val="af4"/>
          <w:i w:val="0"/>
          <w:szCs w:val="28"/>
        </w:rPr>
        <w:t xml:space="preserve"> Самарець А.М.</w:t>
      </w:r>
      <w:r>
        <w:rPr>
          <w:rStyle w:val="af4"/>
          <w:i w:val="0"/>
          <w:szCs w:val="28"/>
        </w:rPr>
        <w:t xml:space="preserve"> подано до Київського апеляційного суду апеляційну скаргу на вирок</w:t>
      </w:r>
      <w:r w:rsidRPr="00924465">
        <w:rPr>
          <w:rStyle w:val="af4"/>
          <w:i w:val="0"/>
          <w:szCs w:val="28"/>
        </w:rPr>
        <w:t xml:space="preserve"> Д</w:t>
      </w:r>
      <w:r w:rsidRPr="00924465">
        <w:rPr>
          <w:bCs/>
          <w:color w:val="000000"/>
          <w:szCs w:val="28"/>
        </w:rPr>
        <w:t>арницького районного суду міста Києва</w:t>
      </w:r>
      <w:r>
        <w:rPr>
          <w:bCs/>
          <w:color w:val="000000"/>
          <w:szCs w:val="28"/>
        </w:rPr>
        <w:t xml:space="preserve"> від 23 травня 2023 року. </w:t>
      </w:r>
    </w:p>
    <w:p w:rsidR="00732081" w:rsidRPr="00B642D1" w:rsidRDefault="00732081" w:rsidP="00B642D1">
      <w:pPr>
        <w:ind w:firstLine="567"/>
        <w:jc w:val="both"/>
        <w:rPr>
          <w:rStyle w:val="af4"/>
          <w:i w:val="0"/>
          <w:szCs w:val="28"/>
        </w:rPr>
      </w:pPr>
      <w:r>
        <w:rPr>
          <w:bCs/>
          <w:color w:val="000000"/>
          <w:szCs w:val="28"/>
        </w:rPr>
        <w:t>Надаючи оцінку діям судді Дарницького районного суду міста Києва під час розгляду справи № 753/6249/21, Друга Дисципліна палата Вищої ради правосуддя дійшла таких висновків.</w:t>
      </w:r>
    </w:p>
    <w:p w:rsidR="00F94158" w:rsidRPr="00B642D1" w:rsidRDefault="00F94158" w:rsidP="00B642D1">
      <w:pPr>
        <w:ind w:firstLine="567"/>
        <w:jc w:val="both"/>
        <w:rPr>
          <w:rStyle w:val="af4"/>
          <w:i w:val="0"/>
        </w:rPr>
      </w:pPr>
      <w:r w:rsidRPr="00B642D1">
        <w:rPr>
          <w:rStyle w:val="af4"/>
          <w:i w:val="0"/>
        </w:rPr>
        <w:t xml:space="preserve">У параграфі 81 рішення у справі «Салов проти України» (заява </w:t>
      </w:r>
      <w:r w:rsidR="00924465">
        <w:rPr>
          <w:rStyle w:val="af4"/>
          <w:i w:val="0"/>
        </w:rPr>
        <w:t xml:space="preserve">                          </w:t>
      </w:r>
      <w:r w:rsidRPr="00B642D1">
        <w:rPr>
          <w:rStyle w:val="af4"/>
          <w:i w:val="0"/>
        </w:rPr>
        <w:t xml:space="preserve">№ 65518/01) ЄСПЛ вказав, що «неупередженість» у сенсі статті </w:t>
      </w:r>
      <w:r w:rsidR="0083300D" w:rsidRPr="00B642D1">
        <w:rPr>
          <w:rStyle w:val="af4"/>
          <w:i w:val="0"/>
        </w:rPr>
        <w:t>6 Конвенції має визначатися суб’єктивною</w:t>
      </w:r>
      <w:r w:rsidRPr="00B642D1">
        <w:rPr>
          <w:rStyle w:val="af4"/>
          <w:i w:val="0"/>
        </w:rPr>
        <w:t xml:space="preserve"> оцінкою, на підставі особистих переконань та поведінки конкретного судді у конкретній справі </w:t>
      </w:r>
      <w:r w:rsidR="0083300D" w:rsidRPr="00B642D1">
        <w:rPr>
          <w:rStyle w:val="af4"/>
          <w:i w:val="0"/>
        </w:rPr>
        <w:t>–</w:t>
      </w:r>
      <w:r w:rsidRPr="00B642D1">
        <w:rPr>
          <w:rStyle w:val="af4"/>
          <w:i w:val="0"/>
        </w:rPr>
        <w:t xml:space="preserve"> тобто, жоден з членів суду не має проявляти будь-якої особистої прих</w:t>
      </w:r>
      <w:r w:rsidR="0083300D" w:rsidRPr="00B642D1">
        <w:rPr>
          <w:rStyle w:val="af4"/>
          <w:i w:val="0"/>
        </w:rPr>
        <w:t>ильності або упередження, та об’єктивною</w:t>
      </w:r>
      <w:r w:rsidRPr="00B642D1">
        <w:rPr>
          <w:rStyle w:val="af4"/>
          <w:i w:val="0"/>
        </w:rPr>
        <w:t xml:space="preserve"> оцінкою </w:t>
      </w:r>
      <w:r w:rsidR="0083300D" w:rsidRPr="00B642D1">
        <w:rPr>
          <w:rStyle w:val="af4"/>
          <w:i w:val="0"/>
        </w:rPr>
        <w:t>–</w:t>
      </w:r>
      <w:r w:rsidRPr="00B642D1">
        <w:rPr>
          <w:rStyle w:val="af4"/>
          <w:i w:val="0"/>
        </w:rPr>
        <w:t xml:space="preserve"> тобто, чи були у судді достатні гарантії для того, щоб виключити будь-які законні сумніви з цього приводу (див. «Bulut v. Austria», рішення від 22 лютого 1996 року, Reports 1996-II, с. 256, параграф 31 та «Thomann v. Switzerland», рішення від 10 червня 1996 року, Reports 1996-III, с</w:t>
      </w:r>
      <w:r w:rsidR="0083300D" w:rsidRPr="00B642D1">
        <w:rPr>
          <w:rStyle w:val="af4"/>
          <w:i w:val="0"/>
        </w:rPr>
        <w:t>. 815, параграф 30). У межах об’єктивної</w:t>
      </w:r>
      <w:r w:rsidRPr="00B642D1">
        <w:rPr>
          <w:rStyle w:val="af4"/>
          <w:i w:val="0"/>
        </w:rPr>
        <w:t xml:space="preserve"> оцінки має бути визначено, чи наявні факти, що можуть бути перевірені, які породжують сумніви щодо неупередженості судів. </w:t>
      </w:r>
      <w:r w:rsidR="0083300D" w:rsidRPr="00B642D1">
        <w:rPr>
          <w:rStyle w:val="af4"/>
          <w:i w:val="0"/>
        </w:rPr>
        <w:t>У цьому зв’</w:t>
      </w:r>
      <w:r w:rsidRPr="00B642D1">
        <w:rPr>
          <w:rStyle w:val="af4"/>
          <w:i w:val="0"/>
        </w:rPr>
        <w:t>язку навіть зовнішні ознаки мають певне значення. Вирішується питання довіри, яку суди в демократичному суспільстві мають вселяти суспільству і, перш за все, сторонам у процесі.</w:t>
      </w:r>
    </w:p>
    <w:p w:rsidR="00F94158" w:rsidRPr="0044471F" w:rsidRDefault="00F94158" w:rsidP="0083300D">
      <w:pPr>
        <w:pStyle w:val="aa"/>
        <w:shd w:val="clear" w:color="auto" w:fill="FFFFFF"/>
        <w:spacing w:before="0" w:beforeAutospacing="0" w:after="0" w:afterAutospacing="0"/>
        <w:ind w:firstLine="567"/>
        <w:jc w:val="both"/>
        <w:rPr>
          <w:color w:val="000000" w:themeColor="text1"/>
        </w:rPr>
      </w:pPr>
      <w:r w:rsidRPr="0044471F">
        <w:rPr>
          <w:color w:val="000000" w:themeColor="text1"/>
          <w:sz w:val="28"/>
          <w:szCs w:val="28"/>
          <w:shd w:val="clear" w:color="auto" w:fill="FFFFFF"/>
        </w:rPr>
        <w:t xml:space="preserve">Із посилання на параграф 87 у цій самій справі ЄСПЛ визначив, що принцип рівності сторін у процесі є лише одним з елементів більш широкого поняття справедливого судового розгляду, яке також включає фундаментальний принцип змагальності процесу (див. «Ruiz-Mateos v. Spain», рішення від 23 червня 1993 року, серія A, № 262, с. 25, параграф 63). Понад те, принцип рівності сторін у процесі </w:t>
      </w:r>
      <w:r w:rsidR="0083300D">
        <w:rPr>
          <w:color w:val="000000" w:themeColor="text1"/>
          <w:sz w:val="28"/>
          <w:szCs w:val="28"/>
          <w:shd w:val="clear" w:color="auto" w:fill="FFFFFF"/>
        </w:rPr>
        <w:t>–</w:t>
      </w:r>
      <w:r w:rsidRPr="0044471F">
        <w:rPr>
          <w:color w:val="000000" w:themeColor="text1"/>
          <w:sz w:val="28"/>
          <w:szCs w:val="28"/>
          <w:shd w:val="clear" w:color="auto" w:fill="FFFFFF"/>
        </w:rPr>
        <w:t xml:space="preserve"> у розумінні «справедливого балансу» між сторонами </w:t>
      </w:r>
      <w:r w:rsidR="0083300D">
        <w:rPr>
          <w:color w:val="000000" w:themeColor="text1"/>
          <w:sz w:val="28"/>
          <w:szCs w:val="28"/>
          <w:shd w:val="clear" w:color="auto" w:fill="FFFFFF"/>
        </w:rPr>
        <w:t>–</w:t>
      </w:r>
      <w:r w:rsidRPr="0044471F">
        <w:rPr>
          <w:color w:val="000000" w:themeColor="text1"/>
          <w:sz w:val="28"/>
          <w:szCs w:val="28"/>
          <w:shd w:val="clear" w:color="auto" w:fill="FFFFFF"/>
        </w:rPr>
        <w:t xml:space="preserve"> вимагає, щоб кожній стороні надавалася розумна можливість представити справу в таких умовах, які не ставлять цю сторону у суттєво невигідне становище відносно другої сторони (див. «Dombo Beheer B.V. v. the Netherlands», рішення від 27 жовтня 1993 року, серія A, № 274, с. 19, параграф 33 та «Ankerl v. Switzerland», рішення від 23 жовтня 1996 року, Reports 1996-V, с. 1567-68, параграф 38). Принцип змагальності процесу означає, що кожній стороні повинна бути надана можливість ознайомитися з усіма доказами та зауваженнями, наданими іншою стороною, і відповісти на них (див. рішення у справі «Ruiz-Mateos v. Spain», наведене вище, с. 25, параграф 63).</w:t>
      </w:r>
    </w:p>
    <w:p w:rsidR="00DA680E" w:rsidRDefault="00732081" w:rsidP="004E0B44">
      <w:pPr>
        <w:ind w:firstLine="567"/>
        <w:contextualSpacing/>
        <w:jc w:val="both"/>
      </w:pPr>
      <w:r>
        <w:t>В</w:t>
      </w:r>
      <w:r w:rsidR="00FE54D1" w:rsidRPr="00FE54D1">
        <w:t>иключно законами України визначаються судоустрій і судочинство. Порядок здійснення правосуддя регламентується відповідним процесуальним законодавством України. Процесуальні акти і дії суддів, які стосуються вирішення питань підвідомчості судам спорів, порушення і відкриття справ, підготовки їх до розгляду, судовий розгляд справ у першій інстанції, в касаційному і наглядовому порядку та прийняття у них судових рішень належать до сфери правосуддя і можуть бути оскаржені лише в судовому порядку відповідно до процесуального законодавства України. Позасудовий порядок оскарження актів і дій суддів, які стосуються здійснення правосуддя, неможливий (рішення Конституційного Суду України від 23 травня 2001 року у справі № 6-рп/2001).</w:t>
      </w:r>
    </w:p>
    <w:p w:rsidR="00DA680E" w:rsidRDefault="00FE54D1" w:rsidP="004E0B44">
      <w:pPr>
        <w:ind w:firstLine="567"/>
        <w:contextualSpacing/>
        <w:jc w:val="both"/>
      </w:pPr>
      <w:r w:rsidRPr="00FE54D1">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CM/Rec (2010) 12 Комітету Міністрів Ради Європи державам-членам щодо суддів: незалежність, ефективність та обов’язки).</w:t>
      </w:r>
    </w:p>
    <w:p w:rsidR="00273976" w:rsidRDefault="00273976" w:rsidP="004E0B44">
      <w:pPr>
        <w:ind w:firstLine="567"/>
        <w:contextualSpacing/>
        <w:jc w:val="both"/>
      </w:pPr>
      <w:r w:rsidRPr="00273976">
        <w:t>Дисциплінарна справа щодо судді може бути відкрита тільки у випадках, коли мала місце не гідна звання судді поведінка і її наслідки є такими серйозними і жахливими, що потребують накладання дисциплінарних стягнень (пункт 5 Резолюції Європейської асоціації суддів стосовно ситуації в Україні у сфері дисциплінарної відповідальності суддів (Тронхейм, 27 вересня 2007 року).</w:t>
      </w:r>
    </w:p>
    <w:p w:rsidR="00273976" w:rsidRDefault="00273976" w:rsidP="004E0B44">
      <w:pPr>
        <w:ind w:firstLine="567"/>
        <w:contextualSpacing/>
        <w:jc w:val="both"/>
      </w:pPr>
      <w:r w:rsidRPr="00273976">
        <w:t>Як зазначено у постанові Великої Палати Верховного Суду від 8 жовтня 2019 року у справі № 9901/855/18, обираючи стандарт доказування, який має використовуватися в дисциплінарних провадженнях, і беручи до уваги публічно-правову природу дисциплінарної відповідальності, слід віддати перевагу стандарту «поза розумним сумнівом» перед стандартом «баланс ймовірностей».</w:t>
      </w:r>
    </w:p>
    <w:p w:rsidR="00273976" w:rsidRDefault="00273976" w:rsidP="004E0B44">
      <w:pPr>
        <w:ind w:firstLine="567"/>
        <w:contextualSpacing/>
        <w:jc w:val="both"/>
      </w:pPr>
      <w:r w:rsidRPr="00273976">
        <w:t>Він означає, що в достовірності факту (винуватості особи) не повинно залишитися розумних сумнівів. Це не означає, що у його достовірності взагалі немає сумнівів, але означає, що всі альтернативні можливості пояснення наданих доказів є надмірно малоймовірними.</w:t>
      </w:r>
    </w:p>
    <w:p w:rsidR="00273976" w:rsidRDefault="00273976" w:rsidP="004E0B44">
      <w:pPr>
        <w:ind w:firstLine="567"/>
        <w:contextualSpacing/>
        <w:jc w:val="both"/>
      </w:pPr>
      <w:r w:rsidRPr="00273976">
        <w:t>Доведення повинно будуватися на сукупності досить надійних, чітких і послідовних припущень або аналогічних неспростовних презумпцій фактів.</w:t>
      </w:r>
    </w:p>
    <w:p w:rsidR="00273976" w:rsidRDefault="00732081" w:rsidP="004E0B44">
      <w:pPr>
        <w:ind w:firstLine="567"/>
        <w:contextualSpacing/>
        <w:jc w:val="both"/>
      </w:pPr>
      <w:r>
        <w:t xml:space="preserve">Другою Дисциплінарною палатою Вищої ради правосуддя встановлено, що </w:t>
      </w:r>
      <w:r w:rsidR="00273976" w:rsidRPr="00273976">
        <w:t xml:space="preserve">на долученому до скарги CD-диску містяться аудіофайли на яких зафіксовано перебіг судового засідання у справі </w:t>
      </w:r>
      <w:r w:rsidR="00273976">
        <w:t xml:space="preserve">№ </w:t>
      </w:r>
      <w:r w:rsidR="0083300D">
        <w:t>753/6249/21</w:t>
      </w:r>
      <w:r w:rsidR="009B25F8">
        <w:t>, що відбулось</w:t>
      </w:r>
      <w:r>
        <w:t xml:space="preserve">                </w:t>
      </w:r>
      <w:r w:rsidR="00D7412C">
        <w:t xml:space="preserve"> </w:t>
      </w:r>
      <w:r w:rsidR="0083300D">
        <w:t>6 липня</w:t>
      </w:r>
      <w:r w:rsidR="00D7412C">
        <w:t xml:space="preserve"> 2021 року.</w:t>
      </w:r>
    </w:p>
    <w:p w:rsidR="00CF4937" w:rsidRDefault="00D7412C" w:rsidP="004E0B44">
      <w:pPr>
        <w:ind w:firstLine="567"/>
        <w:contextualSpacing/>
        <w:jc w:val="both"/>
      </w:pPr>
      <w:r w:rsidRPr="00D7412C">
        <w:t xml:space="preserve">Із вказаних файлів, встановлено, що </w:t>
      </w:r>
      <w:r w:rsidR="0083300D">
        <w:t>дії судді</w:t>
      </w:r>
      <w:r w:rsidRPr="00D7412C">
        <w:t xml:space="preserve"> </w:t>
      </w:r>
      <w:r w:rsidR="0083300D">
        <w:t>Бондаренко М.С.</w:t>
      </w:r>
      <w:r>
        <w:t xml:space="preserve"> під час судового засідання, що відбулось </w:t>
      </w:r>
      <w:r w:rsidR="0083300D">
        <w:t>6 липня</w:t>
      </w:r>
      <w:r>
        <w:t xml:space="preserve"> 2021 року, були спрямовані на з’ясування </w:t>
      </w:r>
      <w:r w:rsidR="00AC2A7D">
        <w:t>правов</w:t>
      </w:r>
      <w:r w:rsidR="00F47723">
        <w:t>их позицій сторін справи, зокрема, дослідження письмових доказів у справі</w:t>
      </w:r>
      <w:r w:rsidR="00AC2A7D">
        <w:t>.</w:t>
      </w:r>
    </w:p>
    <w:p w:rsidR="00027329" w:rsidRDefault="00027329" w:rsidP="004E0B44">
      <w:pPr>
        <w:ind w:firstLine="567"/>
        <w:contextualSpacing/>
        <w:jc w:val="both"/>
        <w:rPr>
          <w:szCs w:val="28"/>
        </w:rPr>
      </w:pPr>
      <w:r>
        <w:rPr>
          <w:szCs w:val="28"/>
        </w:rPr>
        <w:t xml:space="preserve">Дослідивши аудіофайли судового засідання від </w:t>
      </w:r>
      <w:r w:rsidR="00F47723">
        <w:rPr>
          <w:szCs w:val="28"/>
        </w:rPr>
        <w:t>6 липня</w:t>
      </w:r>
      <w:r>
        <w:rPr>
          <w:szCs w:val="28"/>
        </w:rPr>
        <w:t xml:space="preserve"> 2021 року</w:t>
      </w:r>
      <w:r w:rsidR="00F47723">
        <w:rPr>
          <w:szCs w:val="28"/>
        </w:rPr>
        <w:t>, письмові пояснення судді</w:t>
      </w:r>
      <w:r>
        <w:rPr>
          <w:szCs w:val="28"/>
        </w:rPr>
        <w:t xml:space="preserve"> встановлено, що суддя </w:t>
      </w:r>
      <w:r w:rsidR="00F47723">
        <w:rPr>
          <w:szCs w:val="28"/>
        </w:rPr>
        <w:t>Бондаренко М.С.</w:t>
      </w:r>
      <w:r>
        <w:rPr>
          <w:szCs w:val="28"/>
        </w:rPr>
        <w:t xml:space="preserve"> діяла у межах, встановлених </w:t>
      </w:r>
      <w:r w:rsidR="00F47723">
        <w:rPr>
          <w:szCs w:val="28"/>
        </w:rPr>
        <w:t>КПК України</w:t>
      </w:r>
      <w:r>
        <w:rPr>
          <w:szCs w:val="28"/>
        </w:rPr>
        <w:t xml:space="preserve">. </w:t>
      </w:r>
    </w:p>
    <w:p w:rsidR="00525331" w:rsidRPr="00525331" w:rsidRDefault="00525331" w:rsidP="00525331">
      <w:pPr>
        <w:pStyle w:val="aa"/>
        <w:shd w:val="clear" w:color="auto" w:fill="FFFFFF"/>
        <w:spacing w:before="0" w:beforeAutospacing="0" w:after="0" w:afterAutospacing="0"/>
        <w:ind w:firstLine="567"/>
        <w:jc w:val="both"/>
        <w:rPr>
          <w:color w:val="000000" w:themeColor="text1"/>
        </w:rPr>
      </w:pPr>
      <w:r w:rsidRPr="0044471F">
        <w:rPr>
          <w:color w:val="000000" w:themeColor="text1"/>
          <w:sz w:val="28"/>
          <w:szCs w:val="28"/>
          <w:shd w:val="clear" w:color="auto" w:fill="FFFFFF"/>
        </w:rPr>
        <w:t xml:space="preserve">Із наведеного праворозуміння, </w:t>
      </w:r>
      <w:r>
        <w:rPr>
          <w:color w:val="000000" w:themeColor="text1"/>
          <w:sz w:val="28"/>
          <w:szCs w:val="28"/>
          <w:shd w:val="clear" w:color="auto" w:fill="FFFFFF"/>
          <w:lang w:val="uk-UA"/>
        </w:rPr>
        <w:t>варто зауважити про відсутність</w:t>
      </w:r>
      <w:r w:rsidRPr="0044471F">
        <w:rPr>
          <w:color w:val="000000" w:themeColor="text1"/>
          <w:sz w:val="28"/>
          <w:szCs w:val="28"/>
          <w:shd w:val="clear" w:color="auto" w:fill="FFFFFF"/>
        </w:rPr>
        <w:t xml:space="preserve"> поруш</w:t>
      </w:r>
      <w:r>
        <w:rPr>
          <w:color w:val="000000" w:themeColor="text1"/>
          <w:sz w:val="28"/>
          <w:szCs w:val="28"/>
          <w:shd w:val="clear" w:color="auto" w:fill="FFFFFF"/>
          <w:lang w:val="uk-UA"/>
        </w:rPr>
        <w:t>ення суддею Бондаренко М.С.</w:t>
      </w:r>
      <w:r w:rsidRPr="0044471F">
        <w:rPr>
          <w:color w:val="000000" w:themeColor="text1"/>
          <w:sz w:val="28"/>
          <w:szCs w:val="28"/>
          <w:shd w:val="clear" w:color="auto" w:fill="FFFFFF"/>
        </w:rPr>
        <w:t xml:space="preserve"> принцип</w:t>
      </w:r>
      <w:r>
        <w:rPr>
          <w:color w:val="000000" w:themeColor="text1"/>
          <w:sz w:val="28"/>
          <w:szCs w:val="28"/>
          <w:shd w:val="clear" w:color="auto" w:fill="FFFFFF"/>
          <w:lang w:val="uk-UA"/>
        </w:rPr>
        <w:t>у</w:t>
      </w:r>
      <w:r w:rsidRPr="0044471F">
        <w:rPr>
          <w:color w:val="000000" w:themeColor="text1"/>
          <w:sz w:val="28"/>
          <w:szCs w:val="28"/>
          <w:shd w:val="clear" w:color="auto" w:fill="FFFFFF"/>
        </w:rPr>
        <w:t xml:space="preserve"> рівності сторін у процесі, що є складовою права на справедливий суд, гарантованого частиною першою статті 6 Конвенції.</w:t>
      </w:r>
    </w:p>
    <w:p w:rsidR="00CF4937" w:rsidRDefault="00CF4937" w:rsidP="00CF4937">
      <w:pPr>
        <w:tabs>
          <w:tab w:val="left" w:pos="567"/>
        </w:tabs>
        <w:contextualSpacing/>
        <w:jc w:val="both"/>
      </w:pPr>
      <w:r>
        <w:tab/>
      </w:r>
      <w:r w:rsidR="007A38AA">
        <w:t xml:space="preserve">Другою Дисциплінарною палатою Вищої ради правосуддя встановлено, </w:t>
      </w:r>
      <w:r w:rsidRPr="00CF4937">
        <w:t>що в порушення пунктів 3,</w:t>
      </w:r>
      <w:r>
        <w:t xml:space="preserve"> </w:t>
      </w:r>
      <w:r w:rsidRPr="00CF4937">
        <w:t xml:space="preserve">4 частини другої статті 107 Закону України «Про судоустрій і статус суддів» </w:t>
      </w:r>
      <w:r w:rsidR="007A38AA">
        <w:t xml:space="preserve">у скарзі адвоката Самарець А.М. </w:t>
      </w:r>
      <w:r w:rsidRPr="00CF4937">
        <w:t xml:space="preserve">не зазначено </w:t>
      </w:r>
      <w:r>
        <w:t>конкретних відомостей</w:t>
      </w:r>
      <w:r w:rsidRPr="00CF4937">
        <w:t xml:space="preserve"> про наявність у поведінці судді </w:t>
      </w:r>
      <w:r w:rsidR="003E6AEA">
        <w:t>Бондаренко М.С.</w:t>
      </w:r>
      <w:r>
        <w:t xml:space="preserve"> </w:t>
      </w:r>
      <w:r w:rsidRPr="00CF4937">
        <w:t>ознак дисциплінарного проступку, який відповідно до частини першої статті 106 цього Закону може бути підставою для дисцип</w:t>
      </w:r>
      <w:r>
        <w:t>лінарної відповідальності судді та посилань</w:t>
      </w:r>
      <w:r w:rsidRPr="00CF4937">
        <w:t xml:space="preserve"> на фактичні дані (свідчення, докази), що підтверджують зазначені скаржником відомості.</w:t>
      </w:r>
    </w:p>
    <w:p w:rsidR="00E95B82" w:rsidRDefault="00E95B82" w:rsidP="00E95B82">
      <w:pPr>
        <w:ind w:firstLine="567"/>
        <w:contextualSpacing/>
        <w:jc w:val="both"/>
      </w:pPr>
      <w:r>
        <w:t>Відповідно до частини шостої статті 107 Закону України «Про судоустрій і статус суддів» дисциплінарну справу щодо судді не може бути порушено за скаргою, що не містить відомостей про наявність ознак дисциплінарного проступку судді.</w:t>
      </w:r>
    </w:p>
    <w:p w:rsidR="00CF4937" w:rsidRPr="00CF4937" w:rsidRDefault="00E95B82" w:rsidP="00CF4937">
      <w:pPr>
        <w:ind w:firstLine="567"/>
        <w:contextualSpacing/>
        <w:jc w:val="both"/>
      </w:pPr>
      <w:r>
        <w:t xml:space="preserve">Згідно з </w:t>
      </w:r>
      <w:r w:rsidR="00CF4937">
        <w:t xml:space="preserve">пунктами 2, 3 </w:t>
      </w:r>
      <w:r>
        <w:t xml:space="preserve">частини першої статті 44 Закону України «Про Вищу раду правосуддя» дисциплінарна скарга залишається без розгляду та повертається скаржнику, якщо вона </w:t>
      </w:r>
      <w:r w:rsidR="00CF4937" w:rsidRPr="00CF4937">
        <w:t xml:space="preserve">не містить відомостей про ознаки </w:t>
      </w:r>
      <w:r w:rsidR="00CF4937">
        <w:t xml:space="preserve">дисциплінарного проступку судді та </w:t>
      </w:r>
      <w:r w:rsidR="00CF4937" w:rsidRPr="00CF4937">
        <w:t xml:space="preserve">посилання на фактичні дані (свідчення, докази) щодо </w:t>
      </w:r>
      <w:r w:rsidR="003674CB">
        <w:t xml:space="preserve">дисциплінарного проступку судді. </w:t>
      </w:r>
    </w:p>
    <w:p w:rsidR="007A38AA" w:rsidRPr="007A38AA" w:rsidRDefault="007A38AA" w:rsidP="007A38AA">
      <w:pPr>
        <w:pStyle w:val="ad"/>
        <w:ind w:firstLine="567"/>
        <w:jc w:val="both"/>
        <w:rPr>
          <w:sz w:val="28"/>
          <w:szCs w:val="28"/>
        </w:rPr>
      </w:pPr>
      <w:r w:rsidRPr="007A38AA">
        <w:rPr>
          <w:sz w:val="28"/>
          <w:szCs w:val="28"/>
        </w:rPr>
        <w:t xml:space="preserve">Враховуючи наведене, керуючись статтею 107 Закону України «Про судоустрій і статус суддів», статтею 44 Закону України «Про Вищу раду правосуддя», пунктом 13.13 Регламенту Вищої ради правосуддя, Друга Дисциплінарна палата Вищої ради правосуддя </w:t>
      </w:r>
    </w:p>
    <w:p w:rsidR="007A38AA" w:rsidRPr="007A38AA" w:rsidRDefault="007A38AA" w:rsidP="007A38AA">
      <w:pPr>
        <w:pStyle w:val="ad"/>
        <w:ind w:firstLine="567"/>
        <w:jc w:val="both"/>
        <w:rPr>
          <w:sz w:val="28"/>
          <w:szCs w:val="28"/>
        </w:rPr>
      </w:pPr>
    </w:p>
    <w:p w:rsidR="007A38AA" w:rsidRPr="007A38AA" w:rsidRDefault="007A38AA" w:rsidP="007A38AA">
      <w:pPr>
        <w:pStyle w:val="HTML"/>
        <w:shd w:val="clear" w:color="auto" w:fill="FFFFFF"/>
        <w:jc w:val="center"/>
        <w:textAlignment w:val="baseline"/>
        <w:rPr>
          <w:rFonts w:ascii="Times New Roman" w:hAnsi="Times New Roman" w:cs="Times New Roman"/>
          <w:b/>
          <w:sz w:val="28"/>
          <w:szCs w:val="28"/>
        </w:rPr>
      </w:pPr>
      <w:r w:rsidRPr="007A38AA">
        <w:rPr>
          <w:rFonts w:ascii="Times New Roman" w:hAnsi="Times New Roman" w:cs="Times New Roman"/>
          <w:b/>
          <w:sz w:val="28"/>
          <w:szCs w:val="28"/>
        </w:rPr>
        <w:t>ухвалила:</w:t>
      </w:r>
    </w:p>
    <w:p w:rsidR="007A38AA" w:rsidRPr="007A38AA" w:rsidRDefault="007A38AA" w:rsidP="007A38AA">
      <w:pPr>
        <w:pStyle w:val="HTML"/>
        <w:shd w:val="clear" w:color="auto" w:fill="FFFFFF"/>
        <w:jc w:val="center"/>
        <w:textAlignment w:val="baseline"/>
        <w:rPr>
          <w:rFonts w:ascii="Times New Roman" w:hAnsi="Times New Roman" w:cs="Times New Roman"/>
          <w:b/>
          <w:sz w:val="28"/>
          <w:szCs w:val="28"/>
        </w:rPr>
      </w:pPr>
    </w:p>
    <w:p w:rsidR="007A38AA" w:rsidRPr="007A38AA" w:rsidRDefault="007A38AA" w:rsidP="007A38AA">
      <w:pPr>
        <w:pStyle w:val="ad"/>
        <w:jc w:val="both"/>
        <w:rPr>
          <w:sz w:val="28"/>
          <w:szCs w:val="28"/>
        </w:rPr>
      </w:pPr>
      <w:r w:rsidRPr="007A38AA">
        <w:rPr>
          <w:sz w:val="28"/>
          <w:szCs w:val="28"/>
        </w:rPr>
        <w:t xml:space="preserve">дисциплінарну скаргу </w:t>
      </w:r>
      <w:r>
        <w:rPr>
          <w:rStyle w:val="rvts86"/>
          <w:color w:val="000000"/>
          <w:sz w:val="28"/>
          <w:szCs w:val="28"/>
          <w:lang w:val="uk-UA"/>
        </w:rPr>
        <w:t>адвоката Самарець Аліни Миколаївни</w:t>
      </w:r>
      <w:r w:rsidRPr="007A38AA">
        <w:rPr>
          <w:rStyle w:val="rvts86"/>
          <w:color w:val="000000"/>
          <w:sz w:val="28"/>
          <w:szCs w:val="28"/>
        </w:rPr>
        <w:t xml:space="preserve"> стосовно судді </w:t>
      </w:r>
      <w:r>
        <w:rPr>
          <w:rStyle w:val="rvts86"/>
          <w:color w:val="000000"/>
          <w:sz w:val="28"/>
          <w:szCs w:val="28"/>
          <w:lang w:val="uk-UA"/>
        </w:rPr>
        <w:t>Дарницького районного</w:t>
      </w:r>
      <w:r w:rsidRPr="007A38AA">
        <w:rPr>
          <w:rStyle w:val="rvts86"/>
          <w:color w:val="000000"/>
          <w:sz w:val="28"/>
          <w:szCs w:val="28"/>
        </w:rPr>
        <w:t xml:space="preserve"> суду міста Києва</w:t>
      </w:r>
      <w:r w:rsidRPr="007A38AA">
        <w:rPr>
          <w:sz w:val="28"/>
          <w:szCs w:val="28"/>
          <w:lang w:eastAsia="uk-UA" w:bidi="uk-UA"/>
        </w:rPr>
        <w:t xml:space="preserve"> </w:t>
      </w:r>
      <w:r>
        <w:rPr>
          <w:sz w:val="28"/>
          <w:szCs w:val="28"/>
          <w:lang w:val="uk-UA"/>
        </w:rPr>
        <w:t>Бондаренко Марини Сергіївни</w:t>
      </w:r>
      <w:r w:rsidRPr="007A38AA">
        <w:rPr>
          <w:sz w:val="28"/>
          <w:szCs w:val="28"/>
        </w:rPr>
        <w:t xml:space="preserve"> залишити без розгляду та повернути скаржнику.</w:t>
      </w:r>
    </w:p>
    <w:p w:rsidR="007A38AA" w:rsidRPr="007A38AA" w:rsidRDefault="007A38AA" w:rsidP="007A38AA">
      <w:pPr>
        <w:pStyle w:val="ad"/>
        <w:ind w:firstLine="708"/>
        <w:jc w:val="both"/>
        <w:rPr>
          <w:sz w:val="28"/>
          <w:szCs w:val="28"/>
        </w:rPr>
      </w:pPr>
    </w:p>
    <w:p w:rsidR="007A38AA" w:rsidRPr="007A38AA" w:rsidRDefault="007A38AA" w:rsidP="007A38AA">
      <w:pPr>
        <w:pStyle w:val="ad"/>
        <w:ind w:firstLine="708"/>
        <w:jc w:val="both"/>
        <w:rPr>
          <w:sz w:val="28"/>
          <w:szCs w:val="28"/>
        </w:rPr>
      </w:pPr>
      <w:r w:rsidRPr="007A38AA">
        <w:rPr>
          <w:sz w:val="28"/>
          <w:szCs w:val="28"/>
        </w:rPr>
        <w:t xml:space="preserve">Ухвала оскарженню не підлягає.    </w:t>
      </w:r>
    </w:p>
    <w:p w:rsidR="007A38AA" w:rsidRPr="007A38AA" w:rsidRDefault="007A38AA" w:rsidP="007A38AA">
      <w:pPr>
        <w:rPr>
          <w:szCs w:val="28"/>
        </w:rPr>
      </w:pPr>
    </w:p>
    <w:tbl>
      <w:tblPr>
        <w:tblW w:w="9747" w:type="dxa"/>
        <w:tblLook w:val="04A0" w:firstRow="1" w:lastRow="0" w:firstColumn="1" w:lastColumn="0" w:noHBand="0" w:noVBand="1"/>
      </w:tblPr>
      <w:tblGrid>
        <w:gridCol w:w="5353"/>
        <w:gridCol w:w="4394"/>
      </w:tblGrid>
      <w:tr w:rsidR="007A38AA" w:rsidRPr="007A38AA" w:rsidTr="00944CEC">
        <w:tc>
          <w:tcPr>
            <w:tcW w:w="5353" w:type="dxa"/>
          </w:tcPr>
          <w:p w:rsidR="007A38AA" w:rsidRPr="007A38AA" w:rsidRDefault="007A38AA" w:rsidP="00944CEC">
            <w:pPr>
              <w:ind w:left="-68"/>
              <w:jc w:val="both"/>
              <w:rPr>
                <w:b/>
                <w:szCs w:val="28"/>
              </w:rPr>
            </w:pPr>
            <w:r w:rsidRPr="007A38AA">
              <w:rPr>
                <w:b/>
                <w:bCs/>
                <w:szCs w:val="28"/>
              </w:rPr>
              <w:t>Головуючий на засіданні</w:t>
            </w:r>
            <w:r w:rsidRPr="007A38AA">
              <w:rPr>
                <w:b/>
                <w:szCs w:val="28"/>
              </w:rPr>
              <w:t xml:space="preserve"> </w:t>
            </w:r>
          </w:p>
          <w:p w:rsidR="007A38AA" w:rsidRPr="007A38AA" w:rsidRDefault="007A38AA" w:rsidP="00944CEC">
            <w:pPr>
              <w:ind w:left="-68"/>
              <w:jc w:val="both"/>
              <w:rPr>
                <w:b/>
                <w:bCs/>
                <w:szCs w:val="28"/>
              </w:rPr>
            </w:pPr>
            <w:r w:rsidRPr="007A38AA">
              <w:rPr>
                <w:b/>
                <w:bCs/>
                <w:szCs w:val="28"/>
              </w:rPr>
              <w:t xml:space="preserve">Другої Дисциплінарної палати </w:t>
            </w:r>
          </w:p>
          <w:p w:rsidR="007A38AA" w:rsidRPr="007A38AA" w:rsidRDefault="007A38AA" w:rsidP="00944CEC">
            <w:pPr>
              <w:ind w:left="-68"/>
              <w:jc w:val="both"/>
              <w:rPr>
                <w:b/>
                <w:szCs w:val="28"/>
              </w:rPr>
            </w:pPr>
            <w:r w:rsidRPr="007A38AA">
              <w:rPr>
                <w:b/>
                <w:bCs/>
                <w:szCs w:val="28"/>
              </w:rPr>
              <w:t xml:space="preserve">Вищої ради правосуддя </w:t>
            </w:r>
          </w:p>
          <w:p w:rsidR="007A38AA" w:rsidRPr="007A38AA" w:rsidRDefault="007A38AA" w:rsidP="00944CEC">
            <w:pPr>
              <w:jc w:val="both"/>
              <w:rPr>
                <w:b/>
                <w:szCs w:val="28"/>
              </w:rPr>
            </w:pPr>
          </w:p>
          <w:p w:rsidR="007A38AA" w:rsidRPr="007A38AA" w:rsidRDefault="007A38AA" w:rsidP="00944CEC">
            <w:pPr>
              <w:jc w:val="both"/>
              <w:rPr>
                <w:b/>
                <w:szCs w:val="28"/>
              </w:rPr>
            </w:pPr>
          </w:p>
          <w:p w:rsidR="007A38AA" w:rsidRPr="007A38AA" w:rsidRDefault="007A38AA" w:rsidP="00944CEC">
            <w:pPr>
              <w:jc w:val="both"/>
              <w:rPr>
                <w:b/>
                <w:szCs w:val="28"/>
              </w:rPr>
            </w:pPr>
          </w:p>
          <w:p w:rsidR="007A38AA" w:rsidRPr="007A38AA" w:rsidRDefault="007A38AA" w:rsidP="00944CEC">
            <w:pPr>
              <w:jc w:val="both"/>
              <w:rPr>
                <w:b/>
                <w:szCs w:val="28"/>
              </w:rPr>
            </w:pPr>
            <w:r w:rsidRPr="007A38AA">
              <w:rPr>
                <w:b/>
                <w:szCs w:val="28"/>
              </w:rPr>
              <w:t xml:space="preserve">Члени Другої Дисциплінарної </w:t>
            </w:r>
          </w:p>
          <w:p w:rsidR="007A38AA" w:rsidRPr="007A38AA" w:rsidRDefault="007A38AA" w:rsidP="00944CEC">
            <w:pPr>
              <w:jc w:val="both"/>
              <w:rPr>
                <w:b/>
                <w:szCs w:val="28"/>
              </w:rPr>
            </w:pPr>
            <w:r w:rsidRPr="007A38AA">
              <w:rPr>
                <w:b/>
                <w:szCs w:val="28"/>
              </w:rPr>
              <w:t>палати Вищої ради правосуддя</w:t>
            </w:r>
          </w:p>
          <w:p w:rsidR="007A38AA" w:rsidRPr="007A38AA" w:rsidRDefault="007A38AA" w:rsidP="00944CEC">
            <w:pPr>
              <w:jc w:val="both"/>
              <w:rPr>
                <w:b/>
                <w:szCs w:val="28"/>
              </w:rPr>
            </w:pPr>
          </w:p>
          <w:p w:rsidR="007A38AA" w:rsidRPr="007A38AA" w:rsidRDefault="007A38AA" w:rsidP="00944CEC">
            <w:pPr>
              <w:jc w:val="both"/>
              <w:rPr>
                <w:b/>
                <w:szCs w:val="28"/>
              </w:rPr>
            </w:pPr>
          </w:p>
          <w:p w:rsidR="007A38AA" w:rsidRPr="007A38AA" w:rsidRDefault="007A38AA" w:rsidP="00944CEC">
            <w:pPr>
              <w:jc w:val="both"/>
              <w:rPr>
                <w:b/>
                <w:szCs w:val="28"/>
              </w:rPr>
            </w:pPr>
          </w:p>
          <w:p w:rsidR="007A38AA" w:rsidRPr="007A38AA" w:rsidRDefault="007A38AA" w:rsidP="00944CEC">
            <w:pPr>
              <w:jc w:val="both"/>
              <w:rPr>
                <w:b/>
                <w:szCs w:val="28"/>
              </w:rPr>
            </w:pPr>
          </w:p>
          <w:p w:rsidR="007A38AA" w:rsidRPr="007A38AA" w:rsidRDefault="007A38AA" w:rsidP="00944CEC">
            <w:pPr>
              <w:jc w:val="both"/>
              <w:rPr>
                <w:b/>
                <w:szCs w:val="28"/>
              </w:rPr>
            </w:pPr>
          </w:p>
          <w:p w:rsidR="007A38AA" w:rsidRPr="007A38AA" w:rsidRDefault="007A38AA" w:rsidP="00944CEC">
            <w:pPr>
              <w:contextualSpacing/>
              <w:jc w:val="both"/>
              <w:rPr>
                <w:b/>
                <w:szCs w:val="28"/>
              </w:rPr>
            </w:pPr>
          </w:p>
        </w:tc>
        <w:tc>
          <w:tcPr>
            <w:tcW w:w="4394" w:type="dxa"/>
          </w:tcPr>
          <w:p w:rsidR="007A38AA" w:rsidRPr="007A38AA" w:rsidRDefault="007A38AA" w:rsidP="00944CEC">
            <w:pPr>
              <w:jc w:val="both"/>
              <w:rPr>
                <w:b/>
                <w:szCs w:val="28"/>
              </w:rPr>
            </w:pPr>
            <w:r w:rsidRPr="007A38AA">
              <w:rPr>
                <w:b/>
                <w:szCs w:val="28"/>
              </w:rPr>
              <w:t xml:space="preserve">                        </w:t>
            </w:r>
          </w:p>
          <w:p w:rsidR="007A38AA" w:rsidRPr="007A38AA" w:rsidRDefault="007A38AA" w:rsidP="00944CEC">
            <w:pPr>
              <w:jc w:val="both"/>
              <w:rPr>
                <w:b/>
                <w:szCs w:val="28"/>
              </w:rPr>
            </w:pPr>
            <w:r w:rsidRPr="007A38AA">
              <w:rPr>
                <w:b/>
                <w:szCs w:val="28"/>
              </w:rPr>
              <w:t xml:space="preserve">                         </w:t>
            </w:r>
          </w:p>
          <w:p w:rsidR="007A38AA" w:rsidRPr="007A38AA" w:rsidRDefault="007A38AA" w:rsidP="007A38AA">
            <w:pPr>
              <w:tabs>
                <w:tab w:val="left" w:pos="1157"/>
                <w:tab w:val="left" w:pos="1735"/>
                <w:tab w:val="left" w:pos="1832"/>
              </w:tabs>
              <w:jc w:val="both"/>
              <w:rPr>
                <w:b/>
                <w:szCs w:val="28"/>
              </w:rPr>
            </w:pPr>
            <w:r w:rsidRPr="007A38AA">
              <w:rPr>
                <w:b/>
                <w:szCs w:val="28"/>
              </w:rPr>
              <w:t xml:space="preserve">                </w:t>
            </w:r>
            <w:r>
              <w:rPr>
                <w:b/>
                <w:szCs w:val="28"/>
              </w:rPr>
              <w:t xml:space="preserve"> Роман МАСЕЛКО</w:t>
            </w:r>
          </w:p>
          <w:p w:rsidR="007A38AA" w:rsidRPr="007A38AA" w:rsidRDefault="007A38AA" w:rsidP="00944CEC">
            <w:pPr>
              <w:jc w:val="both"/>
              <w:rPr>
                <w:b/>
                <w:szCs w:val="28"/>
              </w:rPr>
            </w:pPr>
            <w:r w:rsidRPr="007A38AA">
              <w:rPr>
                <w:b/>
                <w:szCs w:val="28"/>
              </w:rPr>
              <w:t xml:space="preserve">                         </w:t>
            </w:r>
          </w:p>
          <w:p w:rsidR="007A38AA" w:rsidRPr="007A38AA" w:rsidRDefault="007A38AA" w:rsidP="00944CEC">
            <w:pPr>
              <w:jc w:val="both"/>
              <w:rPr>
                <w:b/>
                <w:szCs w:val="28"/>
              </w:rPr>
            </w:pPr>
            <w:r w:rsidRPr="007A38AA">
              <w:rPr>
                <w:b/>
                <w:szCs w:val="28"/>
              </w:rPr>
              <w:t xml:space="preserve">            </w:t>
            </w:r>
          </w:p>
          <w:p w:rsidR="007A38AA" w:rsidRPr="007A38AA" w:rsidRDefault="007A38AA" w:rsidP="00944CEC">
            <w:pPr>
              <w:jc w:val="both"/>
              <w:rPr>
                <w:b/>
                <w:szCs w:val="28"/>
                <w:lang w:val="ru-RU"/>
              </w:rPr>
            </w:pPr>
          </w:p>
          <w:p w:rsidR="007A38AA" w:rsidRPr="007A38AA" w:rsidRDefault="007A38AA" w:rsidP="00944CEC">
            <w:pPr>
              <w:jc w:val="both"/>
              <w:rPr>
                <w:b/>
                <w:szCs w:val="28"/>
              </w:rPr>
            </w:pPr>
            <w:r w:rsidRPr="007A38AA">
              <w:rPr>
                <w:b/>
                <w:szCs w:val="28"/>
              </w:rPr>
              <w:t xml:space="preserve">                        </w:t>
            </w:r>
          </w:p>
          <w:p w:rsidR="007A38AA" w:rsidRPr="007A38AA" w:rsidRDefault="007A38AA" w:rsidP="007A38AA">
            <w:pPr>
              <w:tabs>
                <w:tab w:val="left" w:pos="1262"/>
              </w:tabs>
              <w:jc w:val="both"/>
              <w:rPr>
                <w:b/>
                <w:szCs w:val="28"/>
              </w:rPr>
            </w:pPr>
            <w:r w:rsidRPr="007A38AA">
              <w:rPr>
                <w:b/>
                <w:szCs w:val="28"/>
              </w:rPr>
              <w:t xml:space="preserve">                Сергій БУРЛАКОВ</w:t>
            </w:r>
          </w:p>
          <w:p w:rsidR="007A38AA" w:rsidRPr="007A38AA" w:rsidRDefault="007A38AA" w:rsidP="00944CEC">
            <w:pPr>
              <w:jc w:val="both"/>
              <w:rPr>
                <w:b/>
                <w:szCs w:val="28"/>
              </w:rPr>
            </w:pPr>
          </w:p>
          <w:p w:rsidR="007A38AA" w:rsidRPr="007A38AA" w:rsidRDefault="007A38AA" w:rsidP="00944CEC">
            <w:pPr>
              <w:jc w:val="both"/>
              <w:rPr>
                <w:b/>
                <w:szCs w:val="28"/>
              </w:rPr>
            </w:pPr>
          </w:p>
          <w:p w:rsidR="007A38AA" w:rsidRPr="007A38AA" w:rsidRDefault="007A38AA" w:rsidP="00944CEC">
            <w:pPr>
              <w:tabs>
                <w:tab w:val="left" w:pos="1080"/>
              </w:tabs>
              <w:jc w:val="both"/>
              <w:rPr>
                <w:b/>
                <w:szCs w:val="28"/>
              </w:rPr>
            </w:pPr>
          </w:p>
          <w:p w:rsidR="007A38AA" w:rsidRPr="007A38AA" w:rsidRDefault="007A38AA" w:rsidP="00944CEC">
            <w:pPr>
              <w:jc w:val="both"/>
              <w:rPr>
                <w:b/>
                <w:szCs w:val="28"/>
              </w:rPr>
            </w:pPr>
            <w:r w:rsidRPr="007A38AA">
              <w:rPr>
                <w:b/>
                <w:szCs w:val="28"/>
              </w:rPr>
              <w:t xml:space="preserve">                Олена КОВБІЙ </w:t>
            </w:r>
          </w:p>
          <w:p w:rsidR="007A38AA" w:rsidRPr="007A38AA" w:rsidRDefault="007A38AA" w:rsidP="00944CEC">
            <w:pPr>
              <w:jc w:val="both"/>
              <w:rPr>
                <w:b/>
                <w:szCs w:val="28"/>
              </w:rPr>
            </w:pPr>
            <w:r w:rsidRPr="007A38AA">
              <w:rPr>
                <w:b/>
                <w:szCs w:val="28"/>
              </w:rPr>
              <w:t xml:space="preserve">                    </w:t>
            </w:r>
          </w:p>
          <w:p w:rsidR="007A38AA" w:rsidRPr="007A38AA" w:rsidRDefault="007A38AA" w:rsidP="00944CEC">
            <w:pPr>
              <w:jc w:val="both"/>
              <w:rPr>
                <w:b/>
                <w:szCs w:val="28"/>
              </w:rPr>
            </w:pPr>
            <w:r w:rsidRPr="007A38AA">
              <w:rPr>
                <w:b/>
                <w:szCs w:val="28"/>
              </w:rPr>
              <w:t xml:space="preserve">                   </w:t>
            </w:r>
          </w:p>
          <w:p w:rsidR="007A38AA" w:rsidRPr="007A38AA" w:rsidRDefault="007A38AA" w:rsidP="007A38AA">
            <w:pPr>
              <w:tabs>
                <w:tab w:val="left" w:pos="1367"/>
              </w:tabs>
              <w:jc w:val="both"/>
              <w:rPr>
                <w:b/>
                <w:szCs w:val="28"/>
              </w:rPr>
            </w:pPr>
            <w:r w:rsidRPr="007A38AA">
              <w:rPr>
                <w:b/>
                <w:szCs w:val="28"/>
              </w:rPr>
              <w:t xml:space="preserve">            </w:t>
            </w:r>
            <w:r>
              <w:rPr>
                <w:b/>
                <w:szCs w:val="28"/>
              </w:rPr>
              <w:t xml:space="preserve">    </w:t>
            </w:r>
            <w:r w:rsidRPr="007A38AA">
              <w:rPr>
                <w:b/>
                <w:szCs w:val="28"/>
              </w:rPr>
              <w:t>Віталій САЛІХОВ</w:t>
            </w:r>
          </w:p>
        </w:tc>
      </w:tr>
    </w:tbl>
    <w:p w:rsidR="007A38AA" w:rsidRPr="007A38AA" w:rsidRDefault="007A38AA" w:rsidP="007A38AA">
      <w:pPr>
        <w:rPr>
          <w:szCs w:val="28"/>
        </w:rPr>
      </w:pPr>
    </w:p>
    <w:p w:rsidR="00C04AA5" w:rsidRPr="007A38AA" w:rsidRDefault="00C04AA5" w:rsidP="007A38AA">
      <w:pPr>
        <w:autoSpaceDE w:val="0"/>
        <w:autoSpaceDN w:val="0"/>
        <w:adjustRightInd w:val="0"/>
        <w:ind w:firstLine="567"/>
        <w:jc w:val="both"/>
        <w:rPr>
          <w:b/>
          <w:szCs w:val="28"/>
        </w:rPr>
      </w:pPr>
    </w:p>
    <w:sectPr w:rsidR="00C04AA5" w:rsidRPr="007A38AA" w:rsidSect="00AD167F">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55F9" w:rsidRDefault="00D055F9" w:rsidP="00FD764A">
      <w:r>
        <w:separator/>
      </w:r>
    </w:p>
  </w:endnote>
  <w:endnote w:type="continuationSeparator" w:id="0">
    <w:p w:rsidR="00D055F9" w:rsidRDefault="00D055F9" w:rsidP="00FD7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55F9" w:rsidRDefault="00D055F9" w:rsidP="00FD764A">
      <w:r>
        <w:separator/>
      </w:r>
    </w:p>
  </w:footnote>
  <w:footnote w:type="continuationSeparator" w:id="0">
    <w:p w:rsidR="00D055F9" w:rsidRDefault="00D055F9" w:rsidP="00FD764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2CE8" w:rsidRDefault="00304A57">
    <w:pPr>
      <w:pStyle w:val="a6"/>
      <w:jc w:val="center"/>
    </w:pPr>
    <w:r>
      <w:fldChar w:fldCharType="begin"/>
    </w:r>
    <w:r w:rsidR="00782CE8">
      <w:instrText xml:space="preserve"> PAGE   \* MERGEFORMAT </w:instrText>
    </w:r>
    <w:r>
      <w:fldChar w:fldCharType="separate"/>
    </w:r>
    <w:r w:rsidR="00A05E40">
      <w:rPr>
        <w:noProof/>
      </w:rPr>
      <w:t>3</w:t>
    </w:r>
    <w:r>
      <w:rPr>
        <w:noProof/>
      </w:rPr>
      <w:fldChar w:fldCharType="end"/>
    </w:r>
  </w:p>
  <w:p w:rsidR="00782CE8" w:rsidRDefault="00782CE8">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BF2197"/>
    <w:multiLevelType w:val="hybridMultilevel"/>
    <w:tmpl w:val="40E268E6"/>
    <w:lvl w:ilvl="0" w:tplc="9BBCFA6A">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 w15:restartNumberingAfterBreak="0">
    <w:nsid w:val="780B1056"/>
    <w:multiLevelType w:val="hybridMultilevel"/>
    <w:tmpl w:val="135C3424"/>
    <w:lvl w:ilvl="0" w:tplc="4A6201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1037D"/>
    <w:rsid w:val="00000286"/>
    <w:rsid w:val="000024C0"/>
    <w:rsid w:val="00002B1B"/>
    <w:rsid w:val="0000465F"/>
    <w:rsid w:val="00005A5A"/>
    <w:rsid w:val="00007DC6"/>
    <w:rsid w:val="000105D9"/>
    <w:rsid w:val="00012A5D"/>
    <w:rsid w:val="00012F1F"/>
    <w:rsid w:val="000204B8"/>
    <w:rsid w:val="00021692"/>
    <w:rsid w:val="00024FD7"/>
    <w:rsid w:val="00026635"/>
    <w:rsid w:val="00027329"/>
    <w:rsid w:val="00031D51"/>
    <w:rsid w:val="00032395"/>
    <w:rsid w:val="00032A3D"/>
    <w:rsid w:val="00034032"/>
    <w:rsid w:val="000364A3"/>
    <w:rsid w:val="00036DD1"/>
    <w:rsid w:val="000405BA"/>
    <w:rsid w:val="00041185"/>
    <w:rsid w:val="00041EC6"/>
    <w:rsid w:val="0004365F"/>
    <w:rsid w:val="000438AF"/>
    <w:rsid w:val="00043E29"/>
    <w:rsid w:val="00044B1F"/>
    <w:rsid w:val="00045408"/>
    <w:rsid w:val="000455C5"/>
    <w:rsid w:val="00045903"/>
    <w:rsid w:val="00045F9E"/>
    <w:rsid w:val="00046801"/>
    <w:rsid w:val="00047128"/>
    <w:rsid w:val="0004734D"/>
    <w:rsid w:val="000505F9"/>
    <w:rsid w:val="00053EEE"/>
    <w:rsid w:val="0005480F"/>
    <w:rsid w:val="00055D4F"/>
    <w:rsid w:val="000562AE"/>
    <w:rsid w:val="00056EC3"/>
    <w:rsid w:val="00057510"/>
    <w:rsid w:val="00062943"/>
    <w:rsid w:val="000638F2"/>
    <w:rsid w:val="000661EE"/>
    <w:rsid w:val="00066826"/>
    <w:rsid w:val="00067872"/>
    <w:rsid w:val="000707B4"/>
    <w:rsid w:val="00070E8C"/>
    <w:rsid w:val="000719EA"/>
    <w:rsid w:val="000724A2"/>
    <w:rsid w:val="0007415F"/>
    <w:rsid w:val="00075B12"/>
    <w:rsid w:val="00075BF5"/>
    <w:rsid w:val="00077B78"/>
    <w:rsid w:val="00080865"/>
    <w:rsid w:val="00082B5F"/>
    <w:rsid w:val="000831E0"/>
    <w:rsid w:val="0008444E"/>
    <w:rsid w:val="00085139"/>
    <w:rsid w:val="000856CD"/>
    <w:rsid w:val="00085C15"/>
    <w:rsid w:val="00086EB0"/>
    <w:rsid w:val="00087A76"/>
    <w:rsid w:val="00090C08"/>
    <w:rsid w:val="0009157C"/>
    <w:rsid w:val="0009181D"/>
    <w:rsid w:val="000925F6"/>
    <w:rsid w:val="0009282C"/>
    <w:rsid w:val="00092FAC"/>
    <w:rsid w:val="000939E4"/>
    <w:rsid w:val="0009640B"/>
    <w:rsid w:val="00097DC7"/>
    <w:rsid w:val="000A043A"/>
    <w:rsid w:val="000A0F14"/>
    <w:rsid w:val="000A1201"/>
    <w:rsid w:val="000A2394"/>
    <w:rsid w:val="000A2BE8"/>
    <w:rsid w:val="000A49FA"/>
    <w:rsid w:val="000A520B"/>
    <w:rsid w:val="000A54C2"/>
    <w:rsid w:val="000A6F12"/>
    <w:rsid w:val="000B034A"/>
    <w:rsid w:val="000B239D"/>
    <w:rsid w:val="000B3693"/>
    <w:rsid w:val="000B4E9B"/>
    <w:rsid w:val="000B5747"/>
    <w:rsid w:val="000B5A76"/>
    <w:rsid w:val="000B5F6B"/>
    <w:rsid w:val="000B75C1"/>
    <w:rsid w:val="000C43DB"/>
    <w:rsid w:val="000C45F4"/>
    <w:rsid w:val="000C55CE"/>
    <w:rsid w:val="000C5C4C"/>
    <w:rsid w:val="000C6C6B"/>
    <w:rsid w:val="000D08C8"/>
    <w:rsid w:val="000D4189"/>
    <w:rsid w:val="000D67DD"/>
    <w:rsid w:val="000D78C5"/>
    <w:rsid w:val="000E1B4B"/>
    <w:rsid w:val="000E3B7F"/>
    <w:rsid w:val="000E4319"/>
    <w:rsid w:val="000E4C46"/>
    <w:rsid w:val="000F0037"/>
    <w:rsid w:val="000F0097"/>
    <w:rsid w:val="000F0147"/>
    <w:rsid w:val="000F2CBB"/>
    <w:rsid w:val="000F3115"/>
    <w:rsid w:val="0010168D"/>
    <w:rsid w:val="00101EED"/>
    <w:rsid w:val="00101F83"/>
    <w:rsid w:val="001027CD"/>
    <w:rsid w:val="00107B2F"/>
    <w:rsid w:val="0011122B"/>
    <w:rsid w:val="00111F77"/>
    <w:rsid w:val="00112022"/>
    <w:rsid w:val="001120CD"/>
    <w:rsid w:val="00113EB7"/>
    <w:rsid w:val="001157FC"/>
    <w:rsid w:val="00120A80"/>
    <w:rsid w:val="001307FA"/>
    <w:rsid w:val="00130E30"/>
    <w:rsid w:val="00132446"/>
    <w:rsid w:val="001332D2"/>
    <w:rsid w:val="00135BAA"/>
    <w:rsid w:val="00136958"/>
    <w:rsid w:val="001376D2"/>
    <w:rsid w:val="00137C63"/>
    <w:rsid w:val="001405E0"/>
    <w:rsid w:val="0014087E"/>
    <w:rsid w:val="00142286"/>
    <w:rsid w:val="001433DC"/>
    <w:rsid w:val="0014344A"/>
    <w:rsid w:val="00143458"/>
    <w:rsid w:val="00144A70"/>
    <w:rsid w:val="00145F02"/>
    <w:rsid w:val="00146530"/>
    <w:rsid w:val="00151EF8"/>
    <w:rsid w:val="00152396"/>
    <w:rsid w:val="00152F74"/>
    <w:rsid w:val="00157A7D"/>
    <w:rsid w:val="0016207D"/>
    <w:rsid w:val="00163195"/>
    <w:rsid w:val="00164A34"/>
    <w:rsid w:val="00165229"/>
    <w:rsid w:val="00165877"/>
    <w:rsid w:val="001660FF"/>
    <w:rsid w:val="00170D99"/>
    <w:rsid w:val="00173055"/>
    <w:rsid w:val="001772A7"/>
    <w:rsid w:val="00181D78"/>
    <w:rsid w:val="00182652"/>
    <w:rsid w:val="00183556"/>
    <w:rsid w:val="00186BA9"/>
    <w:rsid w:val="001873CA"/>
    <w:rsid w:val="001911A5"/>
    <w:rsid w:val="0019473E"/>
    <w:rsid w:val="00196738"/>
    <w:rsid w:val="0019742B"/>
    <w:rsid w:val="001A08A4"/>
    <w:rsid w:val="001A1070"/>
    <w:rsid w:val="001A5A14"/>
    <w:rsid w:val="001A7596"/>
    <w:rsid w:val="001B08DF"/>
    <w:rsid w:val="001B1B89"/>
    <w:rsid w:val="001B4915"/>
    <w:rsid w:val="001B5B37"/>
    <w:rsid w:val="001B6C03"/>
    <w:rsid w:val="001C058B"/>
    <w:rsid w:val="001C4680"/>
    <w:rsid w:val="001C5CC6"/>
    <w:rsid w:val="001C6F6E"/>
    <w:rsid w:val="001D018F"/>
    <w:rsid w:val="001D2542"/>
    <w:rsid w:val="001D53E0"/>
    <w:rsid w:val="001D6493"/>
    <w:rsid w:val="001D735D"/>
    <w:rsid w:val="001E061B"/>
    <w:rsid w:val="001E2B09"/>
    <w:rsid w:val="001E3E37"/>
    <w:rsid w:val="001E4FD2"/>
    <w:rsid w:val="001E4FDC"/>
    <w:rsid w:val="001E6187"/>
    <w:rsid w:val="001E74B3"/>
    <w:rsid w:val="001E7EB0"/>
    <w:rsid w:val="001F07E6"/>
    <w:rsid w:val="001F282E"/>
    <w:rsid w:val="001F38A8"/>
    <w:rsid w:val="001F40BC"/>
    <w:rsid w:val="001F4844"/>
    <w:rsid w:val="001F54C3"/>
    <w:rsid w:val="001F6DCA"/>
    <w:rsid w:val="0020345F"/>
    <w:rsid w:val="002068DC"/>
    <w:rsid w:val="002108EE"/>
    <w:rsid w:val="00212A26"/>
    <w:rsid w:val="00213027"/>
    <w:rsid w:val="002137BF"/>
    <w:rsid w:val="002142E0"/>
    <w:rsid w:val="00214D5D"/>
    <w:rsid w:val="00216BA0"/>
    <w:rsid w:val="00220466"/>
    <w:rsid w:val="0022103B"/>
    <w:rsid w:val="00221239"/>
    <w:rsid w:val="002218AE"/>
    <w:rsid w:val="00221B06"/>
    <w:rsid w:val="002232A9"/>
    <w:rsid w:val="002246D1"/>
    <w:rsid w:val="0022497F"/>
    <w:rsid w:val="00240EC0"/>
    <w:rsid w:val="00243753"/>
    <w:rsid w:val="002448B5"/>
    <w:rsid w:val="00245AE6"/>
    <w:rsid w:val="00250D4E"/>
    <w:rsid w:val="002510B8"/>
    <w:rsid w:val="00251311"/>
    <w:rsid w:val="00252B65"/>
    <w:rsid w:val="00253661"/>
    <w:rsid w:val="00253A15"/>
    <w:rsid w:val="00255773"/>
    <w:rsid w:val="00261205"/>
    <w:rsid w:val="002620D7"/>
    <w:rsid w:val="00262E87"/>
    <w:rsid w:val="002646DB"/>
    <w:rsid w:val="002656D8"/>
    <w:rsid w:val="00266722"/>
    <w:rsid w:val="00267335"/>
    <w:rsid w:val="002702BA"/>
    <w:rsid w:val="00270FA9"/>
    <w:rsid w:val="00272AA6"/>
    <w:rsid w:val="00273976"/>
    <w:rsid w:val="00275307"/>
    <w:rsid w:val="0027588B"/>
    <w:rsid w:val="00275BCC"/>
    <w:rsid w:val="00275E9F"/>
    <w:rsid w:val="00276095"/>
    <w:rsid w:val="002762E7"/>
    <w:rsid w:val="00277B8C"/>
    <w:rsid w:val="00277D3F"/>
    <w:rsid w:val="002820F8"/>
    <w:rsid w:val="002854B5"/>
    <w:rsid w:val="00285D09"/>
    <w:rsid w:val="00287625"/>
    <w:rsid w:val="00287F21"/>
    <w:rsid w:val="0029063D"/>
    <w:rsid w:val="00291FCD"/>
    <w:rsid w:val="0029217E"/>
    <w:rsid w:val="00292519"/>
    <w:rsid w:val="002928E4"/>
    <w:rsid w:val="00292F66"/>
    <w:rsid w:val="002941C3"/>
    <w:rsid w:val="00295635"/>
    <w:rsid w:val="00296382"/>
    <w:rsid w:val="00296583"/>
    <w:rsid w:val="00296FB0"/>
    <w:rsid w:val="002972D1"/>
    <w:rsid w:val="002A0E3D"/>
    <w:rsid w:val="002A210B"/>
    <w:rsid w:val="002A329A"/>
    <w:rsid w:val="002A4FDD"/>
    <w:rsid w:val="002A555B"/>
    <w:rsid w:val="002A641B"/>
    <w:rsid w:val="002A71B8"/>
    <w:rsid w:val="002B39D0"/>
    <w:rsid w:val="002B516B"/>
    <w:rsid w:val="002B56F7"/>
    <w:rsid w:val="002B5F77"/>
    <w:rsid w:val="002B6C46"/>
    <w:rsid w:val="002B7B65"/>
    <w:rsid w:val="002C0610"/>
    <w:rsid w:val="002C2602"/>
    <w:rsid w:val="002C28EC"/>
    <w:rsid w:val="002C5C36"/>
    <w:rsid w:val="002C7C7F"/>
    <w:rsid w:val="002D1924"/>
    <w:rsid w:val="002D1FBA"/>
    <w:rsid w:val="002D778C"/>
    <w:rsid w:val="002E050C"/>
    <w:rsid w:val="002E2F0C"/>
    <w:rsid w:val="002E4463"/>
    <w:rsid w:val="002F04A1"/>
    <w:rsid w:val="002F0546"/>
    <w:rsid w:val="002F05EB"/>
    <w:rsid w:val="002F085B"/>
    <w:rsid w:val="002F0CE6"/>
    <w:rsid w:val="002F111D"/>
    <w:rsid w:val="002F2436"/>
    <w:rsid w:val="002F4D9C"/>
    <w:rsid w:val="002F4E3B"/>
    <w:rsid w:val="002F6583"/>
    <w:rsid w:val="002F71A9"/>
    <w:rsid w:val="002F7395"/>
    <w:rsid w:val="003009C9"/>
    <w:rsid w:val="00302A13"/>
    <w:rsid w:val="003034E6"/>
    <w:rsid w:val="00304A57"/>
    <w:rsid w:val="0030529B"/>
    <w:rsid w:val="00306DAF"/>
    <w:rsid w:val="003074AD"/>
    <w:rsid w:val="00310CBA"/>
    <w:rsid w:val="00323BE8"/>
    <w:rsid w:val="00325241"/>
    <w:rsid w:val="00325B26"/>
    <w:rsid w:val="003264CC"/>
    <w:rsid w:val="00326EC0"/>
    <w:rsid w:val="00330B08"/>
    <w:rsid w:val="00332AA5"/>
    <w:rsid w:val="00334ED2"/>
    <w:rsid w:val="003351FD"/>
    <w:rsid w:val="0033549C"/>
    <w:rsid w:val="003376A2"/>
    <w:rsid w:val="00340A38"/>
    <w:rsid w:val="00340C5F"/>
    <w:rsid w:val="003422D5"/>
    <w:rsid w:val="00342767"/>
    <w:rsid w:val="003443A5"/>
    <w:rsid w:val="00344C11"/>
    <w:rsid w:val="00345149"/>
    <w:rsid w:val="0034675A"/>
    <w:rsid w:val="00347B1E"/>
    <w:rsid w:val="00353216"/>
    <w:rsid w:val="003578F6"/>
    <w:rsid w:val="00362047"/>
    <w:rsid w:val="00363ADD"/>
    <w:rsid w:val="00363E79"/>
    <w:rsid w:val="00366112"/>
    <w:rsid w:val="0036619A"/>
    <w:rsid w:val="0036701B"/>
    <w:rsid w:val="003674CB"/>
    <w:rsid w:val="0037057A"/>
    <w:rsid w:val="00370C76"/>
    <w:rsid w:val="003719B4"/>
    <w:rsid w:val="00373E91"/>
    <w:rsid w:val="003769F4"/>
    <w:rsid w:val="00376EB7"/>
    <w:rsid w:val="0037759B"/>
    <w:rsid w:val="003902FB"/>
    <w:rsid w:val="00394F2A"/>
    <w:rsid w:val="0039632D"/>
    <w:rsid w:val="00396AE7"/>
    <w:rsid w:val="00397B83"/>
    <w:rsid w:val="00397C11"/>
    <w:rsid w:val="003A1090"/>
    <w:rsid w:val="003A1515"/>
    <w:rsid w:val="003A1F9E"/>
    <w:rsid w:val="003A22BC"/>
    <w:rsid w:val="003A23C6"/>
    <w:rsid w:val="003A39E4"/>
    <w:rsid w:val="003A5453"/>
    <w:rsid w:val="003B41E5"/>
    <w:rsid w:val="003B4559"/>
    <w:rsid w:val="003B486F"/>
    <w:rsid w:val="003B5535"/>
    <w:rsid w:val="003C06A7"/>
    <w:rsid w:val="003C1EB3"/>
    <w:rsid w:val="003C2F58"/>
    <w:rsid w:val="003C3E3F"/>
    <w:rsid w:val="003C5785"/>
    <w:rsid w:val="003C5ACC"/>
    <w:rsid w:val="003C740C"/>
    <w:rsid w:val="003C7A73"/>
    <w:rsid w:val="003D1422"/>
    <w:rsid w:val="003D45FD"/>
    <w:rsid w:val="003D4777"/>
    <w:rsid w:val="003D4BC3"/>
    <w:rsid w:val="003D4DDA"/>
    <w:rsid w:val="003E0A7F"/>
    <w:rsid w:val="003E1454"/>
    <w:rsid w:val="003E3D39"/>
    <w:rsid w:val="003E4C94"/>
    <w:rsid w:val="003E64F1"/>
    <w:rsid w:val="003E6AEA"/>
    <w:rsid w:val="003F1C16"/>
    <w:rsid w:val="003F2419"/>
    <w:rsid w:val="003F2C97"/>
    <w:rsid w:val="003F3378"/>
    <w:rsid w:val="003F340A"/>
    <w:rsid w:val="003F6F8A"/>
    <w:rsid w:val="003F7282"/>
    <w:rsid w:val="00400903"/>
    <w:rsid w:val="00401E28"/>
    <w:rsid w:val="00401F5F"/>
    <w:rsid w:val="004021CC"/>
    <w:rsid w:val="004028C2"/>
    <w:rsid w:val="00402A7E"/>
    <w:rsid w:val="00403E95"/>
    <w:rsid w:val="00405D96"/>
    <w:rsid w:val="0040763C"/>
    <w:rsid w:val="0040796D"/>
    <w:rsid w:val="00412A7D"/>
    <w:rsid w:val="00412AF9"/>
    <w:rsid w:val="004144DB"/>
    <w:rsid w:val="004145DD"/>
    <w:rsid w:val="0041516B"/>
    <w:rsid w:val="00420202"/>
    <w:rsid w:val="00422C39"/>
    <w:rsid w:val="00423571"/>
    <w:rsid w:val="00423AE3"/>
    <w:rsid w:val="004254E4"/>
    <w:rsid w:val="00426E9E"/>
    <w:rsid w:val="004277A0"/>
    <w:rsid w:val="00432273"/>
    <w:rsid w:val="00432974"/>
    <w:rsid w:val="004335AA"/>
    <w:rsid w:val="00435718"/>
    <w:rsid w:val="00440466"/>
    <w:rsid w:val="0044072C"/>
    <w:rsid w:val="00442340"/>
    <w:rsid w:val="00442B30"/>
    <w:rsid w:val="0044471F"/>
    <w:rsid w:val="00445248"/>
    <w:rsid w:val="00445912"/>
    <w:rsid w:val="00447D81"/>
    <w:rsid w:val="00455909"/>
    <w:rsid w:val="00455ABF"/>
    <w:rsid w:val="004565EB"/>
    <w:rsid w:val="004576D0"/>
    <w:rsid w:val="00460440"/>
    <w:rsid w:val="00460F33"/>
    <w:rsid w:val="00461228"/>
    <w:rsid w:val="0046145A"/>
    <w:rsid w:val="004625B4"/>
    <w:rsid w:val="00462D63"/>
    <w:rsid w:val="00471050"/>
    <w:rsid w:val="004713EC"/>
    <w:rsid w:val="00471422"/>
    <w:rsid w:val="004718EB"/>
    <w:rsid w:val="00471C2E"/>
    <w:rsid w:val="00474D5F"/>
    <w:rsid w:val="00474ED5"/>
    <w:rsid w:val="00476790"/>
    <w:rsid w:val="00480A88"/>
    <w:rsid w:val="00482763"/>
    <w:rsid w:val="00482EEE"/>
    <w:rsid w:val="00484C4D"/>
    <w:rsid w:val="00485B48"/>
    <w:rsid w:val="00490BD9"/>
    <w:rsid w:val="0049287A"/>
    <w:rsid w:val="00494BAF"/>
    <w:rsid w:val="004974A9"/>
    <w:rsid w:val="004978D6"/>
    <w:rsid w:val="004A04E7"/>
    <w:rsid w:val="004A0723"/>
    <w:rsid w:val="004A0BBB"/>
    <w:rsid w:val="004A289D"/>
    <w:rsid w:val="004A4A71"/>
    <w:rsid w:val="004A67AC"/>
    <w:rsid w:val="004B009B"/>
    <w:rsid w:val="004B283F"/>
    <w:rsid w:val="004B48A4"/>
    <w:rsid w:val="004B60F5"/>
    <w:rsid w:val="004B6AEC"/>
    <w:rsid w:val="004B74B6"/>
    <w:rsid w:val="004B78CC"/>
    <w:rsid w:val="004C0D09"/>
    <w:rsid w:val="004C1381"/>
    <w:rsid w:val="004C1B86"/>
    <w:rsid w:val="004C2F01"/>
    <w:rsid w:val="004C3659"/>
    <w:rsid w:val="004C3AD2"/>
    <w:rsid w:val="004C5243"/>
    <w:rsid w:val="004C5754"/>
    <w:rsid w:val="004C5A25"/>
    <w:rsid w:val="004C7C3E"/>
    <w:rsid w:val="004D0A22"/>
    <w:rsid w:val="004D1E97"/>
    <w:rsid w:val="004D2359"/>
    <w:rsid w:val="004D34A1"/>
    <w:rsid w:val="004D3639"/>
    <w:rsid w:val="004D405E"/>
    <w:rsid w:val="004D4BDB"/>
    <w:rsid w:val="004D6687"/>
    <w:rsid w:val="004D75E2"/>
    <w:rsid w:val="004D79BF"/>
    <w:rsid w:val="004D7BD7"/>
    <w:rsid w:val="004E05CD"/>
    <w:rsid w:val="004E0B44"/>
    <w:rsid w:val="004E1059"/>
    <w:rsid w:val="004E1143"/>
    <w:rsid w:val="004E1ED6"/>
    <w:rsid w:val="004E24BC"/>
    <w:rsid w:val="004E2EB7"/>
    <w:rsid w:val="004E397A"/>
    <w:rsid w:val="004E42C6"/>
    <w:rsid w:val="004E48FD"/>
    <w:rsid w:val="004E7E31"/>
    <w:rsid w:val="004F027E"/>
    <w:rsid w:val="004F03FA"/>
    <w:rsid w:val="004F06CD"/>
    <w:rsid w:val="004F0BFD"/>
    <w:rsid w:val="004F4B90"/>
    <w:rsid w:val="004F5542"/>
    <w:rsid w:val="004F5E79"/>
    <w:rsid w:val="004F6085"/>
    <w:rsid w:val="005013F5"/>
    <w:rsid w:val="005031E0"/>
    <w:rsid w:val="005040C8"/>
    <w:rsid w:val="00506C07"/>
    <w:rsid w:val="00507DE9"/>
    <w:rsid w:val="00510724"/>
    <w:rsid w:val="00511DE6"/>
    <w:rsid w:val="0051204D"/>
    <w:rsid w:val="00512947"/>
    <w:rsid w:val="005132C4"/>
    <w:rsid w:val="00513619"/>
    <w:rsid w:val="00513DA4"/>
    <w:rsid w:val="00514055"/>
    <w:rsid w:val="005142AA"/>
    <w:rsid w:val="005159CD"/>
    <w:rsid w:val="005164CA"/>
    <w:rsid w:val="005201A0"/>
    <w:rsid w:val="005206AC"/>
    <w:rsid w:val="005225E5"/>
    <w:rsid w:val="00523B46"/>
    <w:rsid w:val="005248FD"/>
    <w:rsid w:val="00525331"/>
    <w:rsid w:val="00525616"/>
    <w:rsid w:val="00525BB0"/>
    <w:rsid w:val="005311A9"/>
    <w:rsid w:val="00532645"/>
    <w:rsid w:val="0053269B"/>
    <w:rsid w:val="005336C8"/>
    <w:rsid w:val="005346AB"/>
    <w:rsid w:val="00535DCB"/>
    <w:rsid w:val="005364C0"/>
    <w:rsid w:val="00537131"/>
    <w:rsid w:val="0053791B"/>
    <w:rsid w:val="0053796B"/>
    <w:rsid w:val="00537BF3"/>
    <w:rsid w:val="005405FE"/>
    <w:rsid w:val="00540DE2"/>
    <w:rsid w:val="00542DBB"/>
    <w:rsid w:val="00542E62"/>
    <w:rsid w:val="00545556"/>
    <w:rsid w:val="00552550"/>
    <w:rsid w:val="00553844"/>
    <w:rsid w:val="00555CF0"/>
    <w:rsid w:val="005608AC"/>
    <w:rsid w:val="00560F38"/>
    <w:rsid w:val="005637CF"/>
    <w:rsid w:val="00564D1A"/>
    <w:rsid w:val="00564D71"/>
    <w:rsid w:val="00564F9D"/>
    <w:rsid w:val="0056695D"/>
    <w:rsid w:val="005701E5"/>
    <w:rsid w:val="00570C15"/>
    <w:rsid w:val="00571FB0"/>
    <w:rsid w:val="00572089"/>
    <w:rsid w:val="00572B8B"/>
    <w:rsid w:val="005759C7"/>
    <w:rsid w:val="00577731"/>
    <w:rsid w:val="00577914"/>
    <w:rsid w:val="005800CD"/>
    <w:rsid w:val="00582607"/>
    <w:rsid w:val="00582C2E"/>
    <w:rsid w:val="00583A3C"/>
    <w:rsid w:val="00583A86"/>
    <w:rsid w:val="00583E16"/>
    <w:rsid w:val="00585194"/>
    <w:rsid w:val="005859BF"/>
    <w:rsid w:val="00587438"/>
    <w:rsid w:val="0059023E"/>
    <w:rsid w:val="00590E43"/>
    <w:rsid w:val="005911DD"/>
    <w:rsid w:val="0059158A"/>
    <w:rsid w:val="00594234"/>
    <w:rsid w:val="005972B5"/>
    <w:rsid w:val="005A0088"/>
    <w:rsid w:val="005A0314"/>
    <w:rsid w:val="005A130C"/>
    <w:rsid w:val="005A2E98"/>
    <w:rsid w:val="005A323E"/>
    <w:rsid w:val="005A493E"/>
    <w:rsid w:val="005A4CD3"/>
    <w:rsid w:val="005A6814"/>
    <w:rsid w:val="005B136B"/>
    <w:rsid w:val="005B3A57"/>
    <w:rsid w:val="005B3D26"/>
    <w:rsid w:val="005B456B"/>
    <w:rsid w:val="005B4833"/>
    <w:rsid w:val="005B54CC"/>
    <w:rsid w:val="005B6034"/>
    <w:rsid w:val="005B6BED"/>
    <w:rsid w:val="005B70CB"/>
    <w:rsid w:val="005B7215"/>
    <w:rsid w:val="005C052A"/>
    <w:rsid w:val="005C0A0E"/>
    <w:rsid w:val="005C2C44"/>
    <w:rsid w:val="005C2CB8"/>
    <w:rsid w:val="005C3652"/>
    <w:rsid w:val="005C43FB"/>
    <w:rsid w:val="005C7DD7"/>
    <w:rsid w:val="005D14F4"/>
    <w:rsid w:val="005D1B36"/>
    <w:rsid w:val="005D2477"/>
    <w:rsid w:val="005D3636"/>
    <w:rsid w:val="005D39CE"/>
    <w:rsid w:val="005D41AA"/>
    <w:rsid w:val="005D527D"/>
    <w:rsid w:val="005D5286"/>
    <w:rsid w:val="005D5F29"/>
    <w:rsid w:val="005E2FBA"/>
    <w:rsid w:val="005E7924"/>
    <w:rsid w:val="005F02A1"/>
    <w:rsid w:val="005F3CAD"/>
    <w:rsid w:val="00601071"/>
    <w:rsid w:val="00603338"/>
    <w:rsid w:val="006054CF"/>
    <w:rsid w:val="00605C36"/>
    <w:rsid w:val="00605C4E"/>
    <w:rsid w:val="00606931"/>
    <w:rsid w:val="00612006"/>
    <w:rsid w:val="006134F9"/>
    <w:rsid w:val="0061686E"/>
    <w:rsid w:val="00616B39"/>
    <w:rsid w:val="00620378"/>
    <w:rsid w:val="00622B92"/>
    <w:rsid w:val="00623E54"/>
    <w:rsid w:val="00623F49"/>
    <w:rsid w:val="0062457F"/>
    <w:rsid w:val="006257D6"/>
    <w:rsid w:val="0062645E"/>
    <w:rsid w:val="006267D2"/>
    <w:rsid w:val="00630B74"/>
    <w:rsid w:val="006351D8"/>
    <w:rsid w:val="00635634"/>
    <w:rsid w:val="0063743A"/>
    <w:rsid w:val="00640104"/>
    <w:rsid w:val="00640162"/>
    <w:rsid w:val="00641DEE"/>
    <w:rsid w:val="006440EF"/>
    <w:rsid w:val="00645159"/>
    <w:rsid w:val="006456A2"/>
    <w:rsid w:val="006461E2"/>
    <w:rsid w:val="00646479"/>
    <w:rsid w:val="00647BF8"/>
    <w:rsid w:val="00647C84"/>
    <w:rsid w:val="006505CA"/>
    <w:rsid w:val="00652830"/>
    <w:rsid w:val="00652FEE"/>
    <w:rsid w:val="00655395"/>
    <w:rsid w:val="006577A2"/>
    <w:rsid w:val="00657AE8"/>
    <w:rsid w:val="00660B26"/>
    <w:rsid w:val="00666B91"/>
    <w:rsid w:val="00667F5D"/>
    <w:rsid w:val="006708B3"/>
    <w:rsid w:val="00673320"/>
    <w:rsid w:val="0067503C"/>
    <w:rsid w:val="00677728"/>
    <w:rsid w:val="00680652"/>
    <w:rsid w:val="006825F6"/>
    <w:rsid w:val="00683272"/>
    <w:rsid w:val="006845E2"/>
    <w:rsid w:val="00684F02"/>
    <w:rsid w:val="00685365"/>
    <w:rsid w:val="00687699"/>
    <w:rsid w:val="00687752"/>
    <w:rsid w:val="00690CA4"/>
    <w:rsid w:val="006910F3"/>
    <w:rsid w:val="006934D7"/>
    <w:rsid w:val="006A19F8"/>
    <w:rsid w:val="006A2B18"/>
    <w:rsid w:val="006A3407"/>
    <w:rsid w:val="006A3E7A"/>
    <w:rsid w:val="006A4B7E"/>
    <w:rsid w:val="006A7859"/>
    <w:rsid w:val="006B0899"/>
    <w:rsid w:val="006B3BA8"/>
    <w:rsid w:val="006B4DE7"/>
    <w:rsid w:val="006B5EC5"/>
    <w:rsid w:val="006B6154"/>
    <w:rsid w:val="006C67EA"/>
    <w:rsid w:val="006C6D62"/>
    <w:rsid w:val="006C7104"/>
    <w:rsid w:val="006D006B"/>
    <w:rsid w:val="006D10BD"/>
    <w:rsid w:val="006D34FF"/>
    <w:rsid w:val="006D353E"/>
    <w:rsid w:val="006D3BD2"/>
    <w:rsid w:val="006D3C05"/>
    <w:rsid w:val="006D5A79"/>
    <w:rsid w:val="006D5E7B"/>
    <w:rsid w:val="006D5FE8"/>
    <w:rsid w:val="006E11FC"/>
    <w:rsid w:val="006E33C1"/>
    <w:rsid w:val="006E4A7A"/>
    <w:rsid w:val="006F2F29"/>
    <w:rsid w:val="006F3D9D"/>
    <w:rsid w:val="006F6913"/>
    <w:rsid w:val="0070084A"/>
    <w:rsid w:val="00702A6D"/>
    <w:rsid w:val="00703866"/>
    <w:rsid w:val="00705CD0"/>
    <w:rsid w:val="00706196"/>
    <w:rsid w:val="00711402"/>
    <w:rsid w:val="00712455"/>
    <w:rsid w:val="00716CBC"/>
    <w:rsid w:val="00721D87"/>
    <w:rsid w:val="007223BD"/>
    <w:rsid w:val="00724B53"/>
    <w:rsid w:val="00725204"/>
    <w:rsid w:val="007253E5"/>
    <w:rsid w:val="007268AC"/>
    <w:rsid w:val="00731287"/>
    <w:rsid w:val="00732081"/>
    <w:rsid w:val="00733AC2"/>
    <w:rsid w:val="0073445B"/>
    <w:rsid w:val="0073668D"/>
    <w:rsid w:val="00741DB1"/>
    <w:rsid w:val="007438AB"/>
    <w:rsid w:val="00744B5B"/>
    <w:rsid w:val="00746523"/>
    <w:rsid w:val="00746B93"/>
    <w:rsid w:val="007518D7"/>
    <w:rsid w:val="00751937"/>
    <w:rsid w:val="00751EE0"/>
    <w:rsid w:val="00754856"/>
    <w:rsid w:val="00755644"/>
    <w:rsid w:val="00757F3B"/>
    <w:rsid w:val="00760298"/>
    <w:rsid w:val="00761CA8"/>
    <w:rsid w:val="00762313"/>
    <w:rsid w:val="00763F3A"/>
    <w:rsid w:val="007649C9"/>
    <w:rsid w:val="00766B93"/>
    <w:rsid w:val="00766FC7"/>
    <w:rsid w:val="0076782A"/>
    <w:rsid w:val="007709A7"/>
    <w:rsid w:val="007743F7"/>
    <w:rsid w:val="007756D1"/>
    <w:rsid w:val="00775997"/>
    <w:rsid w:val="00780F19"/>
    <w:rsid w:val="007812EB"/>
    <w:rsid w:val="00782CE8"/>
    <w:rsid w:val="00784E95"/>
    <w:rsid w:val="00790726"/>
    <w:rsid w:val="007942A9"/>
    <w:rsid w:val="00794397"/>
    <w:rsid w:val="00794537"/>
    <w:rsid w:val="00794991"/>
    <w:rsid w:val="00795C38"/>
    <w:rsid w:val="007A09E5"/>
    <w:rsid w:val="007A0BAC"/>
    <w:rsid w:val="007A23CA"/>
    <w:rsid w:val="007A305B"/>
    <w:rsid w:val="007A3878"/>
    <w:rsid w:val="007A38AA"/>
    <w:rsid w:val="007A4043"/>
    <w:rsid w:val="007B0E05"/>
    <w:rsid w:val="007B1B46"/>
    <w:rsid w:val="007B5393"/>
    <w:rsid w:val="007B7035"/>
    <w:rsid w:val="007B7693"/>
    <w:rsid w:val="007B781F"/>
    <w:rsid w:val="007C01D9"/>
    <w:rsid w:val="007C1520"/>
    <w:rsid w:val="007C162D"/>
    <w:rsid w:val="007C2C39"/>
    <w:rsid w:val="007D1D60"/>
    <w:rsid w:val="007D3953"/>
    <w:rsid w:val="007D4485"/>
    <w:rsid w:val="007D4E42"/>
    <w:rsid w:val="007D62A2"/>
    <w:rsid w:val="007D6969"/>
    <w:rsid w:val="007D6C6A"/>
    <w:rsid w:val="007E01E3"/>
    <w:rsid w:val="007E06C9"/>
    <w:rsid w:val="007E1084"/>
    <w:rsid w:val="007E1B84"/>
    <w:rsid w:val="007E1F1F"/>
    <w:rsid w:val="007E25F7"/>
    <w:rsid w:val="007E3787"/>
    <w:rsid w:val="007E50C5"/>
    <w:rsid w:val="007E7B8F"/>
    <w:rsid w:val="007F0E44"/>
    <w:rsid w:val="007F392B"/>
    <w:rsid w:val="007F48DF"/>
    <w:rsid w:val="007F5EBB"/>
    <w:rsid w:val="007F5F8F"/>
    <w:rsid w:val="007F6CA9"/>
    <w:rsid w:val="007F7272"/>
    <w:rsid w:val="008037BE"/>
    <w:rsid w:val="008047E5"/>
    <w:rsid w:val="0080513C"/>
    <w:rsid w:val="00805242"/>
    <w:rsid w:val="00805C61"/>
    <w:rsid w:val="00806DDB"/>
    <w:rsid w:val="00810294"/>
    <w:rsid w:val="00810E86"/>
    <w:rsid w:val="00811D0B"/>
    <w:rsid w:val="00815131"/>
    <w:rsid w:val="0081653C"/>
    <w:rsid w:val="0081779B"/>
    <w:rsid w:val="00820C3F"/>
    <w:rsid w:val="00820DA0"/>
    <w:rsid w:val="00822872"/>
    <w:rsid w:val="00822BBC"/>
    <w:rsid w:val="00825C61"/>
    <w:rsid w:val="0082613A"/>
    <w:rsid w:val="0083078B"/>
    <w:rsid w:val="0083153D"/>
    <w:rsid w:val="00832C3C"/>
    <w:rsid w:val="0083300D"/>
    <w:rsid w:val="008331B4"/>
    <w:rsid w:val="00840442"/>
    <w:rsid w:val="00843BC2"/>
    <w:rsid w:val="0084484E"/>
    <w:rsid w:val="00846585"/>
    <w:rsid w:val="0084784D"/>
    <w:rsid w:val="0085012A"/>
    <w:rsid w:val="00850468"/>
    <w:rsid w:val="00852955"/>
    <w:rsid w:val="00853F0C"/>
    <w:rsid w:val="00854A2D"/>
    <w:rsid w:val="00855BE3"/>
    <w:rsid w:val="00860A1C"/>
    <w:rsid w:val="00860F2B"/>
    <w:rsid w:val="008623F7"/>
    <w:rsid w:val="0086262D"/>
    <w:rsid w:val="00862EEF"/>
    <w:rsid w:val="0086440A"/>
    <w:rsid w:val="008655ED"/>
    <w:rsid w:val="00870BB8"/>
    <w:rsid w:val="008717DD"/>
    <w:rsid w:val="00871D62"/>
    <w:rsid w:val="00872037"/>
    <w:rsid w:val="00872CD4"/>
    <w:rsid w:val="008757B6"/>
    <w:rsid w:val="0087681C"/>
    <w:rsid w:val="00881906"/>
    <w:rsid w:val="0088267F"/>
    <w:rsid w:val="0088299D"/>
    <w:rsid w:val="008854A9"/>
    <w:rsid w:val="00885615"/>
    <w:rsid w:val="00885D80"/>
    <w:rsid w:val="00887077"/>
    <w:rsid w:val="00887586"/>
    <w:rsid w:val="00887EE7"/>
    <w:rsid w:val="008924FB"/>
    <w:rsid w:val="00895AF3"/>
    <w:rsid w:val="00896D60"/>
    <w:rsid w:val="00897742"/>
    <w:rsid w:val="008A1B5F"/>
    <w:rsid w:val="008A4221"/>
    <w:rsid w:val="008B0234"/>
    <w:rsid w:val="008B0D3F"/>
    <w:rsid w:val="008B26F7"/>
    <w:rsid w:val="008B3B5B"/>
    <w:rsid w:val="008B3DBF"/>
    <w:rsid w:val="008B5A6A"/>
    <w:rsid w:val="008B60D4"/>
    <w:rsid w:val="008B6EFA"/>
    <w:rsid w:val="008B71C6"/>
    <w:rsid w:val="008B7C2A"/>
    <w:rsid w:val="008C18A4"/>
    <w:rsid w:val="008C1F8F"/>
    <w:rsid w:val="008C2787"/>
    <w:rsid w:val="008C384A"/>
    <w:rsid w:val="008C3BCC"/>
    <w:rsid w:val="008C443A"/>
    <w:rsid w:val="008C5A74"/>
    <w:rsid w:val="008C5E44"/>
    <w:rsid w:val="008C6836"/>
    <w:rsid w:val="008D08C1"/>
    <w:rsid w:val="008D397B"/>
    <w:rsid w:val="008D3DE8"/>
    <w:rsid w:val="008D4973"/>
    <w:rsid w:val="008D5204"/>
    <w:rsid w:val="008D57B2"/>
    <w:rsid w:val="008D6A48"/>
    <w:rsid w:val="008D6CFF"/>
    <w:rsid w:val="008D7E01"/>
    <w:rsid w:val="008E2E7E"/>
    <w:rsid w:val="008E3264"/>
    <w:rsid w:val="008E33FC"/>
    <w:rsid w:val="008E697F"/>
    <w:rsid w:val="008F0BAA"/>
    <w:rsid w:val="008F388C"/>
    <w:rsid w:val="008F4F68"/>
    <w:rsid w:val="008F6EF9"/>
    <w:rsid w:val="008F7607"/>
    <w:rsid w:val="008F79B1"/>
    <w:rsid w:val="00900D4C"/>
    <w:rsid w:val="00902125"/>
    <w:rsid w:val="00902199"/>
    <w:rsid w:val="009022F2"/>
    <w:rsid w:val="009031CF"/>
    <w:rsid w:val="00903A20"/>
    <w:rsid w:val="00904DA5"/>
    <w:rsid w:val="00905140"/>
    <w:rsid w:val="00911307"/>
    <w:rsid w:val="0091168B"/>
    <w:rsid w:val="00912CA2"/>
    <w:rsid w:val="00915405"/>
    <w:rsid w:val="00920519"/>
    <w:rsid w:val="00924465"/>
    <w:rsid w:val="0092508D"/>
    <w:rsid w:val="00926A1E"/>
    <w:rsid w:val="00930553"/>
    <w:rsid w:val="00931209"/>
    <w:rsid w:val="00932A43"/>
    <w:rsid w:val="0093351C"/>
    <w:rsid w:val="00935EB7"/>
    <w:rsid w:val="0094049F"/>
    <w:rsid w:val="00940678"/>
    <w:rsid w:val="00941F49"/>
    <w:rsid w:val="00942D79"/>
    <w:rsid w:val="00943279"/>
    <w:rsid w:val="009502CB"/>
    <w:rsid w:val="009505DB"/>
    <w:rsid w:val="00951F18"/>
    <w:rsid w:val="0095346B"/>
    <w:rsid w:val="0095562E"/>
    <w:rsid w:val="009568F7"/>
    <w:rsid w:val="009612B8"/>
    <w:rsid w:val="00963219"/>
    <w:rsid w:val="00965409"/>
    <w:rsid w:val="009656C8"/>
    <w:rsid w:val="00971DF8"/>
    <w:rsid w:val="0097342A"/>
    <w:rsid w:val="009737F4"/>
    <w:rsid w:val="0097781C"/>
    <w:rsid w:val="00977EC0"/>
    <w:rsid w:val="0098039F"/>
    <w:rsid w:val="00980D23"/>
    <w:rsid w:val="00981338"/>
    <w:rsid w:val="0098148C"/>
    <w:rsid w:val="00983775"/>
    <w:rsid w:val="00984669"/>
    <w:rsid w:val="00984A8F"/>
    <w:rsid w:val="00984AFE"/>
    <w:rsid w:val="00985EFC"/>
    <w:rsid w:val="009904DA"/>
    <w:rsid w:val="0099219C"/>
    <w:rsid w:val="00992310"/>
    <w:rsid w:val="0099295E"/>
    <w:rsid w:val="00992E1F"/>
    <w:rsid w:val="00993509"/>
    <w:rsid w:val="009944A8"/>
    <w:rsid w:val="00994D5A"/>
    <w:rsid w:val="00995772"/>
    <w:rsid w:val="00996CA2"/>
    <w:rsid w:val="00996F8A"/>
    <w:rsid w:val="00997E44"/>
    <w:rsid w:val="00997EB4"/>
    <w:rsid w:val="00997EFA"/>
    <w:rsid w:val="009A0251"/>
    <w:rsid w:val="009A0D86"/>
    <w:rsid w:val="009A1375"/>
    <w:rsid w:val="009A1EC2"/>
    <w:rsid w:val="009A44FF"/>
    <w:rsid w:val="009A4E85"/>
    <w:rsid w:val="009A53D3"/>
    <w:rsid w:val="009A7281"/>
    <w:rsid w:val="009A786E"/>
    <w:rsid w:val="009B034E"/>
    <w:rsid w:val="009B25F8"/>
    <w:rsid w:val="009B2975"/>
    <w:rsid w:val="009B3537"/>
    <w:rsid w:val="009B4ED4"/>
    <w:rsid w:val="009B5255"/>
    <w:rsid w:val="009B57C3"/>
    <w:rsid w:val="009C12EB"/>
    <w:rsid w:val="009C136F"/>
    <w:rsid w:val="009C1407"/>
    <w:rsid w:val="009C3B07"/>
    <w:rsid w:val="009C561A"/>
    <w:rsid w:val="009C742D"/>
    <w:rsid w:val="009C7AC4"/>
    <w:rsid w:val="009D330F"/>
    <w:rsid w:val="009D667A"/>
    <w:rsid w:val="009D7433"/>
    <w:rsid w:val="009E0308"/>
    <w:rsid w:val="009E0968"/>
    <w:rsid w:val="009E51DF"/>
    <w:rsid w:val="009E7697"/>
    <w:rsid w:val="009F0FF6"/>
    <w:rsid w:val="009F1E0E"/>
    <w:rsid w:val="009F2498"/>
    <w:rsid w:val="009F4182"/>
    <w:rsid w:val="009F4D8C"/>
    <w:rsid w:val="009F537A"/>
    <w:rsid w:val="00A00A92"/>
    <w:rsid w:val="00A00FCF"/>
    <w:rsid w:val="00A01A41"/>
    <w:rsid w:val="00A0244B"/>
    <w:rsid w:val="00A0403D"/>
    <w:rsid w:val="00A0442C"/>
    <w:rsid w:val="00A05E40"/>
    <w:rsid w:val="00A104BA"/>
    <w:rsid w:val="00A118FE"/>
    <w:rsid w:val="00A125BB"/>
    <w:rsid w:val="00A12DC7"/>
    <w:rsid w:val="00A154D4"/>
    <w:rsid w:val="00A17571"/>
    <w:rsid w:val="00A2153E"/>
    <w:rsid w:val="00A22E54"/>
    <w:rsid w:val="00A23D1C"/>
    <w:rsid w:val="00A25D1D"/>
    <w:rsid w:val="00A26008"/>
    <w:rsid w:val="00A26512"/>
    <w:rsid w:val="00A274C8"/>
    <w:rsid w:val="00A30F3A"/>
    <w:rsid w:val="00A3157C"/>
    <w:rsid w:val="00A31DA4"/>
    <w:rsid w:val="00A3248A"/>
    <w:rsid w:val="00A327B3"/>
    <w:rsid w:val="00A3383E"/>
    <w:rsid w:val="00A33DCD"/>
    <w:rsid w:val="00A33DF0"/>
    <w:rsid w:val="00A350A9"/>
    <w:rsid w:val="00A35200"/>
    <w:rsid w:val="00A35F7E"/>
    <w:rsid w:val="00A366BB"/>
    <w:rsid w:val="00A439F2"/>
    <w:rsid w:val="00A457FE"/>
    <w:rsid w:val="00A478CF"/>
    <w:rsid w:val="00A5051F"/>
    <w:rsid w:val="00A50B3D"/>
    <w:rsid w:val="00A5286B"/>
    <w:rsid w:val="00A532FA"/>
    <w:rsid w:val="00A53B16"/>
    <w:rsid w:val="00A53F75"/>
    <w:rsid w:val="00A54B34"/>
    <w:rsid w:val="00A5621E"/>
    <w:rsid w:val="00A564A3"/>
    <w:rsid w:val="00A57508"/>
    <w:rsid w:val="00A57E5E"/>
    <w:rsid w:val="00A6117C"/>
    <w:rsid w:val="00A61B61"/>
    <w:rsid w:val="00A6405F"/>
    <w:rsid w:val="00A67077"/>
    <w:rsid w:val="00A67360"/>
    <w:rsid w:val="00A67453"/>
    <w:rsid w:val="00A70FC2"/>
    <w:rsid w:val="00A73DDD"/>
    <w:rsid w:val="00A747A6"/>
    <w:rsid w:val="00A77472"/>
    <w:rsid w:val="00A7785E"/>
    <w:rsid w:val="00A8133A"/>
    <w:rsid w:val="00A817D4"/>
    <w:rsid w:val="00A81FFA"/>
    <w:rsid w:val="00A82415"/>
    <w:rsid w:val="00A82DAB"/>
    <w:rsid w:val="00A833E2"/>
    <w:rsid w:val="00A85ECD"/>
    <w:rsid w:val="00A9284A"/>
    <w:rsid w:val="00A93D4D"/>
    <w:rsid w:val="00A949E6"/>
    <w:rsid w:val="00A956E1"/>
    <w:rsid w:val="00A966A6"/>
    <w:rsid w:val="00A96A3F"/>
    <w:rsid w:val="00A97526"/>
    <w:rsid w:val="00AA1BE5"/>
    <w:rsid w:val="00AA3913"/>
    <w:rsid w:val="00AA3A0F"/>
    <w:rsid w:val="00AB13FF"/>
    <w:rsid w:val="00AB27B3"/>
    <w:rsid w:val="00AB304C"/>
    <w:rsid w:val="00AB3CDA"/>
    <w:rsid w:val="00AB49F2"/>
    <w:rsid w:val="00AB5A9F"/>
    <w:rsid w:val="00AC0609"/>
    <w:rsid w:val="00AC0D07"/>
    <w:rsid w:val="00AC2771"/>
    <w:rsid w:val="00AC2A7D"/>
    <w:rsid w:val="00AC4E58"/>
    <w:rsid w:val="00AC5455"/>
    <w:rsid w:val="00AC5AA3"/>
    <w:rsid w:val="00AC5DCA"/>
    <w:rsid w:val="00AC77D3"/>
    <w:rsid w:val="00AD167F"/>
    <w:rsid w:val="00AD2D74"/>
    <w:rsid w:val="00AD3D5B"/>
    <w:rsid w:val="00AD4FA3"/>
    <w:rsid w:val="00AD54F6"/>
    <w:rsid w:val="00AD6EB2"/>
    <w:rsid w:val="00AE2556"/>
    <w:rsid w:val="00AE30C5"/>
    <w:rsid w:val="00AE39A8"/>
    <w:rsid w:val="00AE5B64"/>
    <w:rsid w:val="00AE77FC"/>
    <w:rsid w:val="00AE7C3C"/>
    <w:rsid w:val="00AF54FE"/>
    <w:rsid w:val="00AF6614"/>
    <w:rsid w:val="00AF6B46"/>
    <w:rsid w:val="00B035CA"/>
    <w:rsid w:val="00B03D5A"/>
    <w:rsid w:val="00B0407A"/>
    <w:rsid w:val="00B0496C"/>
    <w:rsid w:val="00B069CD"/>
    <w:rsid w:val="00B100CA"/>
    <w:rsid w:val="00B1037D"/>
    <w:rsid w:val="00B11D29"/>
    <w:rsid w:val="00B138C6"/>
    <w:rsid w:val="00B14D2C"/>
    <w:rsid w:val="00B166AC"/>
    <w:rsid w:val="00B17A5A"/>
    <w:rsid w:val="00B212D4"/>
    <w:rsid w:val="00B2193F"/>
    <w:rsid w:val="00B225A7"/>
    <w:rsid w:val="00B22998"/>
    <w:rsid w:val="00B230CF"/>
    <w:rsid w:val="00B2464A"/>
    <w:rsid w:val="00B26F27"/>
    <w:rsid w:val="00B35F04"/>
    <w:rsid w:val="00B369E5"/>
    <w:rsid w:val="00B36DDD"/>
    <w:rsid w:val="00B40A2B"/>
    <w:rsid w:val="00B40ADB"/>
    <w:rsid w:val="00B41CD6"/>
    <w:rsid w:val="00B41CF5"/>
    <w:rsid w:val="00B430EC"/>
    <w:rsid w:val="00B432A3"/>
    <w:rsid w:val="00B46850"/>
    <w:rsid w:val="00B47488"/>
    <w:rsid w:val="00B47E38"/>
    <w:rsid w:val="00B5193C"/>
    <w:rsid w:val="00B53B7B"/>
    <w:rsid w:val="00B545C5"/>
    <w:rsid w:val="00B54B09"/>
    <w:rsid w:val="00B624A6"/>
    <w:rsid w:val="00B62F98"/>
    <w:rsid w:val="00B63080"/>
    <w:rsid w:val="00B642D1"/>
    <w:rsid w:val="00B65060"/>
    <w:rsid w:val="00B656A0"/>
    <w:rsid w:val="00B676CE"/>
    <w:rsid w:val="00B67967"/>
    <w:rsid w:val="00B7251D"/>
    <w:rsid w:val="00B72B82"/>
    <w:rsid w:val="00B72D64"/>
    <w:rsid w:val="00B754C4"/>
    <w:rsid w:val="00B7561E"/>
    <w:rsid w:val="00B759BF"/>
    <w:rsid w:val="00B760F2"/>
    <w:rsid w:val="00B77C73"/>
    <w:rsid w:val="00B8071F"/>
    <w:rsid w:val="00B827C4"/>
    <w:rsid w:val="00B83D91"/>
    <w:rsid w:val="00B86DF2"/>
    <w:rsid w:val="00B86F5F"/>
    <w:rsid w:val="00B87B02"/>
    <w:rsid w:val="00B87F96"/>
    <w:rsid w:val="00B909BA"/>
    <w:rsid w:val="00B90FDA"/>
    <w:rsid w:val="00B9195D"/>
    <w:rsid w:val="00B9298F"/>
    <w:rsid w:val="00B92D9E"/>
    <w:rsid w:val="00B930D2"/>
    <w:rsid w:val="00B96E75"/>
    <w:rsid w:val="00B97006"/>
    <w:rsid w:val="00B97B60"/>
    <w:rsid w:val="00BA0498"/>
    <w:rsid w:val="00BA1972"/>
    <w:rsid w:val="00BA3C57"/>
    <w:rsid w:val="00BA4089"/>
    <w:rsid w:val="00BA59D5"/>
    <w:rsid w:val="00BA6416"/>
    <w:rsid w:val="00BA6F73"/>
    <w:rsid w:val="00BB0F25"/>
    <w:rsid w:val="00BB557E"/>
    <w:rsid w:val="00BB5738"/>
    <w:rsid w:val="00BB5B8F"/>
    <w:rsid w:val="00BB67DB"/>
    <w:rsid w:val="00BB6B0D"/>
    <w:rsid w:val="00BB7D12"/>
    <w:rsid w:val="00BC06B8"/>
    <w:rsid w:val="00BC3EF8"/>
    <w:rsid w:val="00BC4242"/>
    <w:rsid w:val="00BC4548"/>
    <w:rsid w:val="00BC5080"/>
    <w:rsid w:val="00BC55A5"/>
    <w:rsid w:val="00BC7BD7"/>
    <w:rsid w:val="00BD0608"/>
    <w:rsid w:val="00BD4085"/>
    <w:rsid w:val="00BD4A9D"/>
    <w:rsid w:val="00BD557D"/>
    <w:rsid w:val="00BD560D"/>
    <w:rsid w:val="00BE10DE"/>
    <w:rsid w:val="00BE14E7"/>
    <w:rsid w:val="00BE51B7"/>
    <w:rsid w:val="00BE5EFD"/>
    <w:rsid w:val="00BE7D03"/>
    <w:rsid w:val="00BF00EF"/>
    <w:rsid w:val="00BF05CC"/>
    <w:rsid w:val="00BF150D"/>
    <w:rsid w:val="00BF242F"/>
    <w:rsid w:val="00BF559C"/>
    <w:rsid w:val="00BF6A6B"/>
    <w:rsid w:val="00BF7FE5"/>
    <w:rsid w:val="00C00BA4"/>
    <w:rsid w:val="00C015DA"/>
    <w:rsid w:val="00C019FB"/>
    <w:rsid w:val="00C01FC2"/>
    <w:rsid w:val="00C028F7"/>
    <w:rsid w:val="00C02A4D"/>
    <w:rsid w:val="00C02E9D"/>
    <w:rsid w:val="00C04AA5"/>
    <w:rsid w:val="00C05842"/>
    <w:rsid w:val="00C07CB2"/>
    <w:rsid w:val="00C104A9"/>
    <w:rsid w:val="00C115FA"/>
    <w:rsid w:val="00C11C9B"/>
    <w:rsid w:val="00C14ECD"/>
    <w:rsid w:val="00C162DC"/>
    <w:rsid w:val="00C20DB2"/>
    <w:rsid w:val="00C24C53"/>
    <w:rsid w:val="00C24E56"/>
    <w:rsid w:val="00C301F1"/>
    <w:rsid w:val="00C313A4"/>
    <w:rsid w:val="00C317A8"/>
    <w:rsid w:val="00C32EDC"/>
    <w:rsid w:val="00C34EFB"/>
    <w:rsid w:val="00C35732"/>
    <w:rsid w:val="00C360BA"/>
    <w:rsid w:val="00C36967"/>
    <w:rsid w:val="00C37905"/>
    <w:rsid w:val="00C40124"/>
    <w:rsid w:val="00C42CE6"/>
    <w:rsid w:val="00C4440B"/>
    <w:rsid w:val="00C447F4"/>
    <w:rsid w:val="00C45885"/>
    <w:rsid w:val="00C4717A"/>
    <w:rsid w:val="00C476A6"/>
    <w:rsid w:val="00C50828"/>
    <w:rsid w:val="00C523C4"/>
    <w:rsid w:val="00C52768"/>
    <w:rsid w:val="00C54587"/>
    <w:rsid w:val="00C54BD5"/>
    <w:rsid w:val="00C54E8B"/>
    <w:rsid w:val="00C576BF"/>
    <w:rsid w:val="00C63266"/>
    <w:rsid w:val="00C63FDA"/>
    <w:rsid w:val="00C65059"/>
    <w:rsid w:val="00C6658C"/>
    <w:rsid w:val="00C66897"/>
    <w:rsid w:val="00C66A0A"/>
    <w:rsid w:val="00C70FF3"/>
    <w:rsid w:val="00C74F80"/>
    <w:rsid w:val="00C767F4"/>
    <w:rsid w:val="00C77086"/>
    <w:rsid w:val="00C8250B"/>
    <w:rsid w:val="00C82605"/>
    <w:rsid w:val="00C82828"/>
    <w:rsid w:val="00C83929"/>
    <w:rsid w:val="00C83B34"/>
    <w:rsid w:val="00C84481"/>
    <w:rsid w:val="00C85956"/>
    <w:rsid w:val="00C85A1A"/>
    <w:rsid w:val="00C86041"/>
    <w:rsid w:val="00C8675A"/>
    <w:rsid w:val="00C91D1C"/>
    <w:rsid w:val="00C94BE5"/>
    <w:rsid w:val="00C978F4"/>
    <w:rsid w:val="00CA1C9A"/>
    <w:rsid w:val="00CA2062"/>
    <w:rsid w:val="00CA4DC1"/>
    <w:rsid w:val="00CA575E"/>
    <w:rsid w:val="00CA6D08"/>
    <w:rsid w:val="00CA7AB8"/>
    <w:rsid w:val="00CA7C17"/>
    <w:rsid w:val="00CB125C"/>
    <w:rsid w:val="00CB1345"/>
    <w:rsid w:val="00CB1FB4"/>
    <w:rsid w:val="00CB558F"/>
    <w:rsid w:val="00CB6103"/>
    <w:rsid w:val="00CB6C31"/>
    <w:rsid w:val="00CC1453"/>
    <w:rsid w:val="00CC2154"/>
    <w:rsid w:val="00CC2E1B"/>
    <w:rsid w:val="00CC5689"/>
    <w:rsid w:val="00CC6AB0"/>
    <w:rsid w:val="00CD08FA"/>
    <w:rsid w:val="00CD0D00"/>
    <w:rsid w:val="00CD0EEE"/>
    <w:rsid w:val="00CD35CF"/>
    <w:rsid w:val="00CD3CFD"/>
    <w:rsid w:val="00CD4DC8"/>
    <w:rsid w:val="00CD7382"/>
    <w:rsid w:val="00CD7430"/>
    <w:rsid w:val="00CE14FB"/>
    <w:rsid w:val="00CE4275"/>
    <w:rsid w:val="00CF0C90"/>
    <w:rsid w:val="00CF252F"/>
    <w:rsid w:val="00CF2F86"/>
    <w:rsid w:val="00CF3556"/>
    <w:rsid w:val="00CF42CC"/>
    <w:rsid w:val="00CF4937"/>
    <w:rsid w:val="00CF509F"/>
    <w:rsid w:val="00CF56A5"/>
    <w:rsid w:val="00CF618C"/>
    <w:rsid w:val="00CF6F13"/>
    <w:rsid w:val="00D005DE"/>
    <w:rsid w:val="00D01112"/>
    <w:rsid w:val="00D01882"/>
    <w:rsid w:val="00D02A47"/>
    <w:rsid w:val="00D034B6"/>
    <w:rsid w:val="00D03604"/>
    <w:rsid w:val="00D041A8"/>
    <w:rsid w:val="00D04916"/>
    <w:rsid w:val="00D055F9"/>
    <w:rsid w:val="00D05F0A"/>
    <w:rsid w:val="00D06009"/>
    <w:rsid w:val="00D061F5"/>
    <w:rsid w:val="00D0767A"/>
    <w:rsid w:val="00D15128"/>
    <w:rsid w:val="00D1558C"/>
    <w:rsid w:val="00D15CC4"/>
    <w:rsid w:val="00D21549"/>
    <w:rsid w:val="00D2203E"/>
    <w:rsid w:val="00D227EF"/>
    <w:rsid w:val="00D22E00"/>
    <w:rsid w:val="00D241CF"/>
    <w:rsid w:val="00D24744"/>
    <w:rsid w:val="00D24B50"/>
    <w:rsid w:val="00D27712"/>
    <w:rsid w:val="00D30393"/>
    <w:rsid w:val="00D34317"/>
    <w:rsid w:val="00D35CE5"/>
    <w:rsid w:val="00D3649C"/>
    <w:rsid w:val="00D36C7B"/>
    <w:rsid w:val="00D37D68"/>
    <w:rsid w:val="00D40749"/>
    <w:rsid w:val="00D429ED"/>
    <w:rsid w:val="00D47148"/>
    <w:rsid w:val="00D476EB"/>
    <w:rsid w:val="00D47939"/>
    <w:rsid w:val="00D50B67"/>
    <w:rsid w:val="00D52CFB"/>
    <w:rsid w:val="00D53C4D"/>
    <w:rsid w:val="00D55AC6"/>
    <w:rsid w:val="00D57961"/>
    <w:rsid w:val="00D57B0E"/>
    <w:rsid w:val="00D57F02"/>
    <w:rsid w:val="00D607F1"/>
    <w:rsid w:val="00D60C00"/>
    <w:rsid w:val="00D60DDD"/>
    <w:rsid w:val="00D620D8"/>
    <w:rsid w:val="00D62D72"/>
    <w:rsid w:val="00D62FA1"/>
    <w:rsid w:val="00D640E7"/>
    <w:rsid w:val="00D64EC0"/>
    <w:rsid w:val="00D70840"/>
    <w:rsid w:val="00D719D8"/>
    <w:rsid w:val="00D72806"/>
    <w:rsid w:val="00D731E4"/>
    <w:rsid w:val="00D73ECD"/>
    <w:rsid w:val="00D7412C"/>
    <w:rsid w:val="00D75860"/>
    <w:rsid w:val="00D759F3"/>
    <w:rsid w:val="00D77840"/>
    <w:rsid w:val="00D803C0"/>
    <w:rsid w:val="00D82373"/>
    <w:rsid w:val="00D8441C"/>
    <w:rsid w:val="00D85A96"/>
    <w:rsid w:val="00D91154"/>
    <w:rsid w:val="00D91619"/>
    <w:rsid w:val="00D9200F"/>
    <w:rsid w:val="00D9243B"/>
    <w:rsid w:val="00D94CA0"/>
    <w:rsid w:val="00D973D8"/>
    <w:rsid w:val="00DA396F"/>
    <w:rsid w:val="00DA3BBE"/>
    <w:rsid w:val="00DA4302"/>
    <w:rsid w:val="00DA4E4C"/>
    <w:rsid w:val="00DA5125"/>
    <w:rsid w:val="00DA52D6"/>
    <w:rsid w:val="00DA5CF4"/>
    <w:rsid w:val="00DA680E"/>
    <w:rsid w:val="00DB0C29"/>
    <w:rsid w:val="00DB2B59"/>
    <w:rsid w:val="00DB365B"/>
    <w:rsid w:val="00DB426E"/>
    <w:rsid w:val="00DC1108"/>
    <w:rsid w:val="00DC124F"/>
    <w:rsid w:val="00DC1B6C"/>
    <w:rsid w:val="00DC7523"/>
    <w:rsid w:val="00DD068E"/>
    <w:rsid w:val="00DD26DB"/>
    <w:rsid w:val="00DD3967"/>
    <w:rsid w:val="00DD440E"/>
    <w:rsid w:val="00DD4763"/>
    <w:rsid w:val="00DD624E"/>
    <w:rsid w:val="00DD7A17"/>
    <w:rsid w:val="00DE24F7"/>
    <w:rsid w:val="00DE2BDF"/>
    <w:rsid w:val="00DE3E85"/>
    <w:rsid w:val="00DE4E20"/>
    <w:rsid w:val="00DF0392"/>
    <w:rsid w:val="00DF19FF"/>
    <w:rsid w:val="00DF1F60"/>
    <w:rsid w:val="00DF71E5"/>
    <w:rsid w:val="00E00875"/>
    <w:rsid w:val="00E01E5A"/>
    <w:rsid w:val="00E05025"/>
    <w:rsid w:val="00E06881"/>
    <w:rsid w:val="00E1129D"/>
    <w:rsid w:val="00E12859"/>
    <w:rsid w:val="00E13241"/>
    <w:rsid w:val="00E14E6F"/>
    <w:rsid w:val="00E15587"/>
    <w:rsid w:val="00E15EC9"/>
    <w:rsid w:val="00E16696"/>
    <w:rsid w:val="00E171B1"/>
    <w:rsid w:val="00E17E92"/>
    <w:rsid w:val="00E20DE4"/>
    <w:rsid w:val="00E214AF"/>
    <w:rsid w:val="00E26D15"/>
    <w:rsid w:val="00E26FAB"/>
    <w:rsid w:val="00E2710C"/>
    <w:rsid w:val="00E273C8"/>
    <w:rsid w:val="00E27E4D"/>
    <w:rsid w:val="00E302B1"/>
    <w:rsid w:val="00E325DB"/>
    <w:rsid w:val="00E34166"/>
    <w:rsid w:val="00E34BF4"/>
    <w:rsid w:val="00E3622B"/>
    <w:rsid w:val="00E363FF"/>
    <w:rsid w:val="00E3787A"/>
    <w:rsid w:val="00E40592"/>
    <w:rsid w:val="00E424DD"/>
    <w:rsid w:val="00E42F29"/>
    <w:rsid w:val="00E44793"/>
    <w:rsid w:val="00E45BD7"/>
    <w:rsid w:val="00E46423"/>
    <w:rsid w:val="00E50228"/>
    <w:rsid w:val="00E50386"/>
    <w:rsid w:val="00E505F9"/>
    <w:rsid w:val="00E50E4C"/>
    <w:rsid w:val="00E530ED"/>
    <w:rsid w:val="00E567AD"/>
    <w:rsid w:val="00E56994"/>
    <w:rsid w:val="00E60BFB"/>
    <w:rsid w:val="00E62497"/>
    <w:rsid w:val="00E63BDE"/>
    <w:rsid w:val="00E63C9A"/>
    <w:rsid w:val="00E63CC4"/>
    <w:rsid w:val="00E67CD3"/>
    <w:rsid w:val="00E72F82"/>
    <w:rsid w:val="00E73769"/>
    <w:rsid w:val="00E77050"/>
    <w:rsid w:val="00E81734"/>
    <w:rsid w:val="00E81A36"/>
    <w:rsid w:val="00E84E10"/>
    <w:rsid w:val="00E86BCE"/>
    <w:rsid w:val="00E87152"/>
    <w:rsid w:val="00E91497"/>
    <w:rsid w:val="00E91AC2"/>
    <w:rsid w:val="00E91C1F"/>
    <w:rsid w:val="00E9234B"/>
    <w:rsid w:val="00E92868"/>
    <w:rsid w:val="00E9366F"/>
    <w:rsid w:val="00E93D85"/>
    <w:rsid w:val="00E95B81"/>
    <w:rsid w:val="00E95B82"/>
    <w:rsid w:val="00E964F5"/>
    <w:rsid w:val="00EA50F9"/>
    <w:rsid w:val="00EA5390"/>
    <w:rsid w:val="00EA7E55"/>
    <w:rsid w:val="00EB0FB4"/>
    <w:rsid w:val="00EB18B4"/>
    <w:rsid w:val="00EB7317"/>
    <w:rsid w:val="00EB73C1"/>
    <w:rsid w:val="00EB75C4"/>
    <w:rsid w:val="00EB77C4"/>
    <w:rsid w:val="00EC082E"/>
    <w:rsid w:val="00EC480E"/>
    <w:rsid w:val="00EC7B57"/>
    <w:rsid w:val="00ED616D"/>
    <w:rsid w:val="00ED6C95"/>
    <w:rsid w:val="00EE150F"/>
    <w:rsid w:val="00EE267A"/>
    <w:rsid w:val="00EE45A9"/>
    <w:rsid w:val="00EE67DA"/>
    <w:rsid w:val="00EE68ED"/>
    <w:rsid w:val="00EE7908"/>
    <w:rsid w:val="00EE7FB2"/>
    <w:rsid w:val="00EF03F6"/>
    <w:rsid w:val="00EF10DA"/>
    <w:rsid w:val="00EF1BDE"/>
    <w:rsid w:val="00EF4587"/>
    <w:rsid w:val="00EF73E3"/>
    <w:rsid w:val="00F00197"/>
    <w:rsid w:val="00F0229E"/>
    <w:rsid w:val="00F02F9F"/>
    <w:rsid w:val="00F0630D"/>
    <w:rsid w:val="00F10EAB"/>
    <w:rsid w:val="00F132EC"/>
    <w:rsid w:val="00F1345B"/>
    <w:rsid w:val="00F13D36"/>
    <w:rsid w:val="00F14B8B"/>
    <w:rsid w:val="00F15899"/>
    <w:rsid w:val="00F1745C"/>
    <w:rsid w:val="00F17C21"/>
    <w:rsid w:val="00F2068A"/>
    <w:rsid w:val="00F2081E"/>
    <w:rsid w:val="00F20B67"/>
    <w:rsid w:val="00F20C19"/>
    <w:rsid w:val="00F21A50"/>
    <w:rsid w:val="00F234D2"/>
    <w:rsid w:val="00F25F8C"/>
    <w:rsid w:val="00F26E0E"/>
    <w:rsid w:val="00F27D90"/>
    <w:rsid w:val="00F306C6"/>
    <w:rsid w:val="00F30F63"/>
    <w:rsid w:val="00F32B43"/>
    <w:rsid w:val="00F35460"/>
    <w:rsid w:val="00F35CE6"/>
    <w:rsid w:val="00F377A4"/>
    <w:rsid w:val="00F40715"/>
    <w:rsid w:val="00F42094"/>
    <w:rsid w:val="00F426E4"/>
    <w:rsid w:val="00F42A65"/>
    <w:rsid w:val="00F4336D"/>
    <w:rsid w:val="00F43610"/>
    <w:rsid w:val="00F44B14"/>
    <w:rsid w:val="00F4649B"/>
    <w:rsid w:val="00F47723"/>
    <w:rsid w:val="00F479F6"/>
    <w:rsid w:val="00F50080"/>
    <w:rsid w:val="00F51ECD"/>
    <w:rsid w:val="00F526D9"/>
    <w:rsid w:val="00F53A26"/>
    <w:rsid w:val="00F5436A"/>
    <w:rsid w:val="00F6158D"/>
    <w:rsid w:val="00F62FEC"/>
    <w:rsid w:val="00F636E1"/>
    <w:rsid w:val="00F64EA3"/>
    <w:rsid w:val="00F65A31"/>
    <w:rsid w:val="00F66250"/>
    <w:rsid w:val="00F66265"/>
    <w:rsid w:val="00F6773D"/>
    <w:rsid w:val="00F678F1"/>
    <w:rsid w:val="00F70E4E"/>
    <w:rsid w:val="00F712B8"/>
    <w:rsid w:val="00F71A65"/>
    <w:rsid w:val="00F72DCA"/>
    <w:rsid w:val="00F74017"/>
    <w:rsid w:val="00F817E1"/>
    <w:rsid w:val="00F82A08"/>
    <w:rsid w:val="00F83E9B"/>
    <w:rsid w:val="00F85A38"/>
    <w:rsid w:val="00F85A60"/>
    <w:rsid w:val="00F90C95"/>
    <w:rsid w:val="00F912E6"/>
    <w:rsid w:val="00F9344D"/>
    <w:rsid w:val="00F94158"/>
    <w:rsid w:val="00F95B55"/>
    <w:rsid w:val="00F970BB"/>
    <w:rsid w:val="00F973EE"/>
    <w:rsid w:val="00FA1186"/>
    <w:rsid w:val="00FA3830"/>
    <w:rsid w:val="00FA3BA0"/>
    <w:rsid w:val="00FA46D6"/>
    <w:rsid w:val="00FA5CE9"/>
    <w:rsid w:val="00FA5D74"/>
    <w:rsid w:val="00FA719C"/>
    <w:rsid w:val="00FA7DC5"/>
    <w:rsid w:val="00FA7FCD"/>
    <w:rsid w:val="00FB159E"/>
    <w:rsid w:val="00FB178E"/>
    <w:rsid w:val="00FB1922"/>
    <w:rsid w:val="00FB2B9E"/>
    <w:rsid w:val="00FB545B"/>
    <w:rsid w:val="00FC1E00"/>
    <w:rsid w:val="00FC37D0"/>
    <w:rsid w:val="00FC43AB"/>
    <w:rsid w:val="00FC621A"/>
    <w:rsid w:val="00FC6CFE"/>
    <w:rsid w:val="00FD16DF"/>
    <w:rsid w:val="00FD175C"/>
    <w:rsid w:val="00FD25ED"/>
    <w:rsid w:val="00FD2AD3"/>
    <w:rsid w:val="00FD3FEE"/>
    <w:rsid w:val="00FD57E0"/>
    <w:rsid w:val="00FD6030"/>
    <w:rsid w:val="00FD7590"/>
    <w:rsid w:val="00FD764A"/>
    <w:rsid w:val="00FE1CC2"/>
    <w:rsid w:val="00FE54D1"/>
    <w:rsid w:val="00FF2528"/>
    <w:rsid w:val="00FF2A2A"/>
    <w:rsid w:val="00FF35C1"/>
    <w:rsid w:val="00FF5462"/>
    <w:rsid w:val="00FF6537"/>
    <w:rsid w:val="00FF66A3"/>
    <w:rsid w:val="00FF6C3B"/>
    <w:rsid w:val="00FF6D12"/>
    <w:rsid w:val="00FF6DD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3AE622"/>
  <w15:docId w15:val="{23F27C07-3922-4B65-92C5-5D03E2ED8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uiPriority="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3DF0"/>
    <w:rPr>
      <w:rFonts w:ascii="Times New Roman" w:hAnsi="Times New Roman"/>
      <w:sz w:val="28"/>
      <w:szCs w:val="24"/>
      <w:lang w:eastAsia="ru-RU"/>
    </w:rPr>
  </w:style>
  <w:style w:type="paragraph" w:styleId="1">
    <w:name w:val="heading 1"/>
    <w:basedOn w:val="a"/>
    <w:link w:val="10"/>
    <w:uiPriority w:val="1"/>
    <w:qFormat/>
    <w:locked/>
    <w:rsid w:val="00E3787A"/>
    <w:pPr>
      <w:widowControl w:val="0"/>
      <w:autoSpaceDE w:val="0"/>
      <w:autoSpaceDN w:val="0"/>
      <w:ind w:left="858"/>
      <w:jc w:val="both"/>
      <w:outlineLvl w:val="0"/>
    </w:pPr>
    <w:rPr>
      <w:rFonts w:eastAsia="Times New Roman"/>
      <w:szCs w:val="28"/>
      <w:lang w:eastAsia="en-US"/>
    </w:rPr>
  </w:style>
  <w:style w:type="paragraph" w:styleId="2">
    <w:name w:val="heading 2"/>
    <w:basedOn w:val="a"/>
    <w:next w:val="a"/>
    <w:link w:val="20"/>
    <w:unhideWhenUsed/>
    <w:qFormat/>
    <w:locked/>
    <w:rsid w:val="00B642D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Без интервала1"/>
    <w:rsid w:val="00B1037D"/>
    <w:pPr>
      <w:widowControl w:val="0"/>
      <w:autoSpaceDE w:val="0"/>
      <w:autoSpaceDN w:val="0"/>
      <w:adjustRightInd w:val="0"/>
    </w:pPr>
    <w:rPr>
      <w:rFonts w:ascii="Sylfaen" w:hAnsi="Sylfaen"/>
      <w:sz w:val="24"/>
      <w:szCs w:val="24"/>
      <w:lang w:val="ru-RU" w:eastAsia="ru-RU"/>
    </w:rPr>
  </w:style>
  <w:style w:type="paragraph" w:styleId="HTML">
    <w:name w:val="HTML Preformatted"/>
    <w:basedOn w:val="a"/>
    <w:link w:val="HTML0"/>
    <w:uiPriority w:val="99"/>
    <w:rsid w:val="00B103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hAnsi="Courier New" w:cs="Courier New"/>
      <w:sz w:val="20"/>
      <w:szCs w:val="20"/>
      <w:lang w:eastAsia="uk-UA"/>
    </w:rPr>
  </w:style>
  <w:style w:type="character" w:customStyle="1" w:styleId="HTML0">
    <w:name w:val="Стандартний HTML Знак"/>
    <w:basedOn w:val="a0"/>
    <w:link w:val="HTML"/>
    <w:uiPriority w:val="99"/>
    <w:locked/>
    <w:rsid w:val="00B1037D"/>
    <w:rPr>
      <w:rFonts w:ascii="Courier New" w:hAnsi="Courier New" w:cs="Courier New"/>
      <w:sz w:val="20"/>
      <w:szCs w:val="20"/>
      <w:lang w:val="uk-UA" w:eastAsia="uk-UA"/>
    </w:rPr>
  </w:style>
  <w:style w:type="character" w:customStyle="1" w:styleId="21">
    <w:name w:val="Основной текст (2)_"/>
    <w:link w:val="22"/>
    <w:locked/>
    <w:rsid w:val="00B1037D"/>
    <w:rPr>
      <w:b/>
      <w:sz w:val="26"/>
      <w:shd w:val="clear" w:color="auto" w:fill="FFFFFF"/>
    </w:rPr>
  </w:style>
  <w:style w:type="paragraph" w:customStyle="1" w:styleId="22">
    <w:name w:val="Основной текст (2)"/>
    <w:basedOn w:val="a"/>
    <w:link w:val="21"/>
    <w:rsid w:val="00B1037D"/>
    <w:pPr>
      <w:widowControl w:val="0"/>
      <w:shd w:val="clear" w:color="auto" w:fill="FFFFFF"/>
      <w:autoSpaceDN w:val="0"/>
      <w:spacing w:after="1020" w:line="240" w:lineRule="atLeast"/>
      <w:jc w:val="center"/>
    </w:pPr>
    <w:rPr>
      <w:rFonts w:ascii="Calibri" w:hAnsi="Calibri"/>
      <w:b/>
      <w:sz w:val="26"/>
      <w:szCs w:val="20"/>
    </w:rPr>
  </w:style>
  <w:style w:type="character" w:customStyle="1" w:styleId="FontStyle14">
    <w:name w:val="Font Style14"/>
    <w:basedOn w:val="a0"/>
    <w:rsid w:val="00B1037D"/>
    <w:rPr>
      <w:rFonts w:ascii="Times New Roman" w:hAnsi="Times New Roman" w:cs="Times New Roman"/>
      <w:sz w:val="26"/>
      <w:szCs w:val="26"/>
    </w:rPr>
  </w:style>
  <w:style w:type="paragraph" w:customStyle="1" w:styleId="StyleZakonu">
    <w:name w:val="StyleZakonu"/>
    <w:basedOn w:val="a"/>
    <w:link w:val="StyleZakonu0"/>
    <w:rsid w:val="00B1037D"/>
    <w:pPr>
      <w:spacing w:after="60" w:line="220" w:lineRule="exact"/>
      <w:ind w:firstLine="284"/>
      <w:jc w:val="both"/>
    </w:pPr>
    <w:rPr>
      <w:sz w:val="20"/>
      <w:szCs w:val="20"/>
    </w:rPr>
  </w:style>
  <w:style w:type="character" w:customStyle="1" w:styleId="StyleZakonu0">
    <w:name w:val="StyleZakonu Знак"/>
    <w:link w:val="StyleZakonu"/>
    <w:locked/>
    <w:rsid w:val="00B1037D"/>
    <w:rPr>
      <w:rFonts w:ascii="Times New Roman" w:hAnsi="Times New Roman"/>
      <w:sz w:val="20"/>
      <w:lang w:val="uk-UA" w:eastAsia="ru-RU"/>
    </w:rPr>
  </w:style>
  <w:style w:type="character" w:customStyle="1" w:styleId="apple-converted-space">
    <w:name w:val="apple-converted-space"/>
    <w:basedOn w:val="a0"/>
    <w:rsid w:val="00B1037D"/>
    <w:rPr>
      <w:rFonts w:cs="Times New Roman"/>
    </w:rPr>
  </w:style>
  <w:style w:type="character" w:styleId="a3">
    <w:name w:val="Hyperlink"/>
    <w:basedOn w:val="a0"/>
    <w:semiHidden/>
    <w:rsid w:val="00B1037D"/>
    <w:rPr>
      <w:rFonts w:cs="Times New Roman"/>
      <w:color w:val="0000FF"/>
      <w:u w:val="single"/>
    </w:rPr>
  </w:style>
  <w:style w:type="paragraph" w:styleId="a4">
    <w:name w:val="Balloon Text"/>
    <w:basedOn w:val="a"/>
    <w:link w:val="a5"/>
    <w:semiHidden/>
    <w:rsid w:val="00B1037D"/>
    <w:rPr>
      <w:rFonts w:ascii="Tahoma" w:hAnsi="Tahoma" w:cs="Tahoma"/>
      <w:sz w:val="16"/>
      <w:szCs w:val="16"/>
    </w:rPr>
  </w:style>
  <w:style w:type="character" w:customStyle="1" w:styleId="a5">
    <w:name w:val="Текст у виносці Знак"/>
    <w:basedOn w:val="a0"/>
    <w:link w:val="a4"/>
    <w:semiHidden/>
    <w:locked/>
    <w:rsid w:val="00B1037D"/>
    <w:rPr>
      <w:rFonts w:ascii="Tahoma" w:hAnsi="Tahoma" w:cs="Tahoma"/>
      <w:sz w:val="16"/>
      <w:szCs w:val="16"/>
      <w:lang w:val="uk-UA" w:eastAsia="ru-RU"/>
    </w:rPr>
  </w:style>
  <w:style w:type="paragraph" w:styleId="a6">
    <w:name w:val="header"/>
    <w:basedOn w:val="a"/>
    <w:link w:val="a7"/>
    <w:rsid w:val="00B1037D"/>
    <w:pPr>
      <w:tabs>
        <w:tab w:val="center" w:pos="4819"/>
        <w:tab w:val="right" w:pos="9639"/>
      </w:tabs>
      <w:autoSpaceDN w:val="0"/>
    </w:pPr>
    <w:rPr>
      <w:rFonts w:ascii="Calibri" w:eastAsia="Times New Roman" w:hAnsi="Calibri"/>
      <w:sz w:val="22"/>
      <w:szCs w:val="22"/>
      <w:lang w:eastAsia="en-US"/>
    </w:rPr>
  </w:style>
  <w:style w:type="character" w:customStyle="1" w:styleId="a7">
    <w:name w:val="Верхній колонтитул Знак"/>
    <w:basedOn w:val="a0"/>
    <w:link w:val="a6"/>
    <w:locked/>
    <w:rsid w:val="00B1037D"/>
    <w:rPr>
      <w:rFonts w:ascii="Calibri" w:eastAsia="Times New Roman" w:hAnsi="Calibri" w:cs="Times New Roman"/>
      <w:lang w:val="uk-UA"/>
    </w:rPr>
  </w:style>
  <w:style w:type="paragraph" w:customStyle="1" w:styleId="12">
    <w:name w:val="Абзац списка1"/>
    <w:basedOn w:val="a"/>
    <w:rsid w:val="00B1037D"/>
    <w:pPr>
      <w:widowControl w:val="0"/>
      <w:suppressAutoHyphens/>
      <w:spacing w:line="360" w:lineRule="auto"/>
      <w:ind w:left="720"/>
    </w:pPr>
    <w:rPr>
      <w:rFonts w:eastAsia="SimSun" w:cs="Lucida Sans"/>
      <w:kern w:val="2"/>
      <w:sz w:val="20"/>
      <w:szCs w:val="20"/>
      <w:lang w:eastAsia="hi-IN" w:bidi="hi-IN"/>
    </w:rPr>
  </w:style>
  <w:style w:type="paragraph" w:styleId="a8">
    <w:name w:val="footer"/>
    <w:basedOn w:val="a"/>
    <w:link w:val="a9"/>
    <w:semiHidden/>
    <w:rsid w:val="00FD764A"/>
    <w:pPr>
      <w:tabs>
        <w:tab w:val="center" w:pos="4819"/>
        <w:tab w:val="right" w:pos="9639"/>
      </w:tabs>
    </w:pPr>
  </w:style>
  <w:style w:type="character" w:customStyle="1" w:styleId="a9">
    <w:name w:val="Нижній колонтитул Знак"/>
    <w:basedOn w:val="a0"/>
    <w:link w:val="a8"/>
    <w:semiHidden/>
    <w:locked/>
    <w:rsid w:val="00FD764A"/>
    <w:rPr>
      <w:rFonts w:ascii="Times New Roman" w:hAnsi="Times New Roman" w:cs="Times New Roman"/>
      <w:sz w:val="24"/>
      <w:szCs w:val="24"/>
      <w:lang w:val="uk-UA" w:eastAsia="ru-RU"/>
    </w:rPr>
  </w:style>
  <w:style w:type="paragraph" w:customStyle="1" w:styleId="rvps2">
    <w:name w:val="rvps2"/>
    <w:basedOn w:val="a"/>
    <w:rsid w:val="00A327B3"/>
    <w:pPr>
      <w:spacing w:before="100" w:beforeAutospacing="1" w:after="100" w:afterAutospacing="1"/>
    </w:pPr>
    <w:rPr>
      <w:sz w:val="24"/>
      <w:lang w:val="ru-RU"/>
    </w:rPr>
  </w:style>
  <w:style w:type="paragraph" w:customStyle="1" w:styleId="Style98">
    <w:name w:val="Style98"/>
    <w:basedOn w:val="a"/>
    <w:rsid w:val="00A327B3"/>
    <w:pPr>
      <w:widowControl w:val="0"/>
      <w:autoSpaceDE w:val="0"/>
      <w:autoSpaceDN w:val="0"/>
      <w:adjustRightInd w:val="0"/>
      <w:spacing w:line="320" w:lineRule="exact"/>
      <w:ind w:firstLine="542"/>
      <w:jc w:val="both"/>
    </w:pPr>
    <w:rPr>
      <w:rFonts w:eastAsia="Times New Roman"/>
      <w:szCs w:val="28"/>
    </w:rPr>
  </w:style>
  <w:style w:type="character" w:customStyle="1" w:styleId="FontStyle16">
    <w:name w:val="Font Style16"/>
    <w:basedOn w:val="a0"/>
    <w:rsid w:val="00A327B3"/>
    <w:rPr>
      <w:rFonts w:ascii="Times New Roman" w:hAnsi="Times New Roman" w:cs="Times New Roman"/>
      <w:sz w:val="28"/>
      <w:szCs w:val="28"/>
    </w:rPr>
  </w:style>
  <w:style w:type="paragraph" w:customStyle="1" w:styleId="Default">
    <w:name w:val="Default"/>
    <w:rsid w:val="00A327B3"/>
    <w:pPr>
      <w:suppressAutoHyphens/>
      <w:autoSpaceDE w:val="0"/>
      <w:autoSpaceDN w:val="0"/>
      <w:ind w:firstLine="851"/>
      <w:jc w:val="both"/>
      <w:textAlignment w:val="baseline"/>
    </w:pPr>
    <w:rPr>
      <w:rFonts w:ascii="Times New Roman" w:eastAsia="Times New Roman" w:hAnsi="Times New Roman"/>
      <w:color w:val="000000"/>
      <w:sz w:val="24"/>
      <w:szCs w:val="24"/>
    </w:rPr>
  </w:style>
  <w:style w:type="paragraph" w:styleId="aa">
    <w:name w:val="Normal (Web)"/>
    <w:basedOn w:val="a"/>
    <w:uiPriority w:val="99"/>
    <w:rsid w:val="00746B93"/>
    <w:pPr>
      <w:spacing w:before="100" w:beforeAutospacing="1" w:after="100" w:afterAutospacing="1"/>
    </w:pPr>
    <w:rPr>
      <w:rFonts w:eastAsia="Times New Roman"/>
      <w:sz w:val="24"/>
      <w:lang w:val="ru-RU"/>
    </w:rPr>
  </w:style>
  <w:style w:type="character" w:customStyle="1" w:styleId="rvts0">
    <w:name w:val="rvts0"/>
    <w:basedOn w:val="a0"/>
    <w:rsid w:val="00667F5D"/>
  </w:style>
  <w:style w:type="character" w:customStyle="1" w:styleId="rvts9">
    <w:name w:val="rvts9"/>
    <w:basedOn w:val="a0"/>
    <w:rsid w:val="001F40BC"/>
    <w:rPr>
      <w:rFonts w:cs="Times New Roman"/>
    </w:rPr>
  </w:style>
  <w:style w:type="character" w:customStyle="1" w:styleId="HTMLPreformattedChar">
    <w:name w:val="HTML Preformatted Char"/>
    <w:basedOn w:val="a0"/>
    <w:locked/>
    <w:rsid w:val="00D36C7B"/>
    <w:rPr>
      <w:rFonts w:ascii="Courier New" w:hAnsi="Courier New" w:cs="Courier New"/>
      <w:sz w:val="20"/>
      <w:szCs w:val="20"/>
      <w:lang w:val="uk-UA" w:eastAsia="uk-UA"/>
    </w:rPr>
  </w:style>
  <w:style w:type="character" w:customStyle="1" w:styleId="HeaderChar">
    <w:name w:val="Header Char"/>
    <w:basedOn w:val="a0"/>
    <w:locked/>
    <w:rsid w:val="00B62F98"/>
    <w:rPr>
      <w:rFonts w:ascii="Calibri" w:hAnsi="Calibri" w:cs="Times New Roman"/>
      <w:lang w:val="uk-UA"/>
    </w:rPr>
  </w:style>
  <w:style w:type="character" w:customStyle="1" w:styleId="ab">
    <w:name w:val="Абзац списку Знак"/>
    <w:aliases w:val="Подглава Знак"/>
    <w:basedOn w:val="a0"/>
    <w:link w:val="ac"/>
    <w:uiPriority w:val="34"/>
    <w:locked/>
    <w:rsid w:val="00F0229E"/>
    <w:rPr>
      <w:sz w:val="22"/>
    </w:rPr>
  </w:style>
  <w:style w:type="paragraph" w:styleId="ac">
    <w:name w:val="List Paragraph"/>
    <w:aliases w:val="Подглава"/>
    <w:basedOn w:val="a"/>
    <w:link w:val="ab"/>
    <w:uiPriority w:val="34"/>
    <w:qFormat/>
    <w:rsid w:val="00F0229E"/>
    <w:pPr>
      <w:spacing w:after="200" w:line="276" w:lineRule="auto"/>
      <w:ind w:left="720"/>
      <w:contextualSpacing/>
    </w:pPr>
    <w:rPr>
      <w:rFonts w:ascii="Calibri" w:hAnsi="Calibri"/>
      <w:sz w:val="22"/>
      <w:szCs w:val="20"/>
      <w:lang w:eastAsia="uk-UA"/>
    </w:rPr>
  </w:style>
  <w:style w:type="character" w:customStyle="1" w:styleId="rvts96">
    <w:name w:val="rvts96"/>
    <w:basedOn w:val="a0"/>
    <w:rsid w:val="00C313A4"/>
  </w:style>
  <w:style w:type="paragraph" w:styleId="ad">
    <w:name w:val="No Spacing"/>
    <w:link w:val="ae"/>
    <w:uiPriority w:val="1"/>
    <w:qFormat/>
    <w:rsid w:val="00250D4E"/>
    <w:rPr>
      <w:rFonts w:ascii="Times New Roman" w:eastAsia="Times New Roman" w:hAnsi="Times New Roman"/>
      <w:sz w:val="24"/>
      <w:szCs w:val="24"/>
      <w:lang w:val="ru-RU" w:eastAsia="ru-RU"/>
    </w:rPr>
  </w:style>
  <w:style w:type="paragraph" w:customStyle="1" w:styleId="rvps5">
    <w:name w:val="rvps5"/>
    <w:basedOn w:val="a"/>
    <w:rsid w:val="005F02A1"/>
    <w:pPr>
      <w:spacing w:before="100" w:beforeAutospacing="1" w:after="100" w:afterAutospacing="1"/>
    </w:pPr>
    <w:rPr>
      <w:rFonts w:eastAsia="Times New Roman"/>
      <w:sz w:val="24"/>
      <w:lang w:eastAsia="uk-UA"/>
    </w:rPr>
  </w:style>
  <w:style w:type="character" w:customStyle="1" w:styleId="rvts13">
    <w:name w:val="rvts13"/>
    <w:basedOn w:val="a0"/>
    <w:rsid w:val="005F02A1"/>
  </w:style>
  <w:style w:type="character" w:customStyle="1" w:styleId="rvts25">
    <w:name w:val="rvts25"/>
    <w:basedOn w:val="a0"/>
    <w:rsid w:val="005F02A1"/>
  </w:style>
  <w:style w:type="paragraph" w:customStyle="1" w:styleId="rvps4">
    <w:name w:val="rvps4"/>
    <w:basedOn w:val="a"/>
    <w:rsid w:val="005F02A1"/>
    <w:pPr>
      <w:spacing w:before="100" w:beforeAutospacing="1" w:after="100" w:afterAutospacing="1"/>
    </w:pPr>
    <w:rPr>
      <w:rFonts w:eastAsia="Times New Roman"/>
      <w:sz w:val="24"/>
      <w:lang w:eastAsia="uk-UA"/>
    </w:rPr>
  </w:style>
  <w:style w:type="paragraph" w:customStyle="1" w:styleId="rvps6">
    <w:name w:val="rvps6"/>
    <w:basedOn w:val="a"/>
    <w:rsid w:val="005F02A1"/>
    <w:pPr>
      <w:spacing w:before="100" w:beforeAutospacing="1" w:after="100" w:afterAutospacing="1"/>
    </w:pPr>
    <w:rPr>
      <w:rFonts w:eastAsia="Times New Roman"/>
      <w:sz w:val="24"/>
      <w:lang w:eastAsia="uk-UA"/>
    </w:rPr>
  </w:style>
  <w:style w:type="character" w:customStyle="1" w:styleId="snippet">
    <w:name w:val="snippet"/>
    <w:basedOn w:val="a0"/>
    <w:rsid w:val="00647C84"/>
  </w:style>
  <w:style w:type="character" w:customStyle="1" w:styleId="rvts20">
    <w:name w:val="rvts20"/>
    <w:basedOn w:val="a0"/>
    <w:rsid w:val="00F66265"/>
  </w:style>
  <w:style w:type="character" w:customStyle="1" w:styleId="rvts21">
    <w:name w:val="rvts21"/>
    <w:basedOn w:val="a0"/>
    <w:rsid w:val="00F66265"/>
  </w:style>
  <w:style w:type="character" w:customStyle="1" w:styleId="rvts23">
    <w:name w:val="rvts23"/>
    <w:basedOn w:val="a0"/>
    <w:rsid w:val="00F1745C"/>
  </w:style>
  <w:style w:type="paragraph" w:customStyle="1" w:styleId="rvps9">
    <w:name w:val="rvps9"/>
    <w:basedOn w:val="a"/>
    <w:rsid w:val="00B92D9E"/>
    <w:pPr>
      <w:spacing w:before="100" w:beforeAutospacing="1" w:after="100" w:afterAutospacing="1"/>
    </w:pPr>
    <w:rPr>
      <w:rFonts w:eastAsia="Times New Roman"/>
      <w:sz w:val="24"/>
      <w:lang w:eastAsia="uk-UA"/>
    </w:rPr>
  </w:style>
  <w:style w:type="paragraph" w:customStyle="1" w:styleId="rvps11">
    <w:name w:val="rvps11"/>
    <w:basedOn w:val="a"/>
    <w:rsid w:val="00B92D9E"/>
    <w:pPr>
      <w:spacing w:before="100" w:beforeAutospacing="1" w:after="100" w:afterAutospacing="1"/>
    </w:pPr>
    <w:rPr>
      <w:rFonts w:eastAsia="Times New Roman"/>
      <w:sz w:val="24"/>
      <w:lang w:eastAsia="uk-UA"/>
    </w:rPr>
  </w:style>
  <w:style w:type="character" w:customStyle="1" w:styleId="rvts22">
    <w:name w:val="rvts22"/>
    <w:basedOn w:val="a0"/>
    <w:rsid w:val="00B92D9E"/>
  </w:style>
  <w:style w:type="paragraph" w:customStyle="1" w:styleId="rvps8">
    <w:name w:val="rvps8"/>
    <w:basedOn w:val="a"/>
    <w:rsid w:val="003C1EB3"/>
    <w:pPr>
      <w:spacing w:before="100" w:beforeAutospacing="1" w:after="100" w:afterAutospacing="1"/>
    </w:pPr>
    <w:rPr>
      <w:rFonts w:eastAsia="Times New Roman"/>
      <w:sz w:val="24"/>
      <w:lang w:eastAsia="uk-UA"/>
    </w:rPr>
  </w:style>
  <w:style w:type="character" w:customStyle="1" w:styleId="rvts46">
    <w:name w:val="rvts46"/>
    <w:basedOn w:val="a0"/>
    <w:rsid w:val="007268AC"/>
  </w:style>
  <w:style w:type="paragraph" w:customStyle="1" w:styleId="rvps7">
    <w:name w:val="rvps7"/>
    <w:basedOn w:val="a"/>
    <w:rsid w:val="00FD25ED"/>
    <w:pPr>
      <w:spacing w:before="100" w:beforeAutospacing="1" w:after="100" w:afterAutospacing="1"/>
    </w:pPr>
    <w:rPr>
      <w:rFonts w:eastAsia="Times New Roman"/>
      <w:sz w:val="24"/>
      <w:lang w:eastAsia="uk-UA"/>
    </w:rPr>
  </w:style>
  <w:style w:type="character" w:customStyle="1" w:styleId="rvts30">
    <w:name w:val="rvts30"/>
    <w:basedOn w:val="a0"/>
    <w:rsid w:val="00FD25ED"/>
  </w:style>
  <w:style w:type="character" w:customStyle="1" w:styleId="rvts11">
    <w:name w:val="rvts11"/>
    <w:basedOn w:val="a0"/>
    <w:rsid w:val="00FD25ED"/>
  </w:style>
  <w:style w:type="character" w:customStyle="1" w:styleId="rvts41">
    <w:name w:val="rvts41"/>
    <w:basedOn w:val="a0"/>
    <w:rsid w:val="00484C4D"/>
  </w:style>
  <w:style w:type="character" w:customStyle="1" w:styleId="rvts42">
    <w:name w:val="rvts42"/>
    <w:basedOn w:val="a0"/>
    <w:rsid w:val="00484C4D"/>
  </w:style>
  <w:style w:type="character" w:customStyle="1" w:styleId="bullet3">
    <w:name w:val="bullet3"/>
    <w:basedOn w:val="a0"/>
    <w:rsid w:val="00403E95"/>
  </w:style>
  <w:style w:type="paragraph" w:customStyle="1" w:styleId="rvps17">
    <w:name w:val="rvps17"/>
    <w:basedOn w:val="a"/>
    <w:rsid w:val="0083153D"/>
    <w:pPr>
      <w:spacing w:before="100" w:beforeAutospacing="1" w:after="100" w:afterAutospacing="1"/>
    </w:pPr>
    <w:rPr>
      <w:rFonts w:eastAsia="Times New Roman"/>
      <w:sz w:val="24"/>
      <w:lang w:eastAsia="uk-UA"/>
    </w:rPr>
  </w:style>
  <w:style w:type="paragraph" w:customStyle="1" w:styleId="rvps19">
    <w:name w:val="rvps19"/>
    <w:basedOn w:val="a"/>
    <w:rsid w:val="0083153D"/>
    <w:pPr>
      <w:spacing w:before="100" w:beforeAutospacing="1" w:after="100" w:afterAutospacing="1"/>
    </w:pPr>
    <w:rPr>
      <w:rFonts w:eastAsia="Times New Roman"/>
      <w:sz w:val="24"/>
      <w:lang w:eastAsia="uk-UA"/>
    </w:rPr>
  </w:style>
  <w:style w:type="character" w:styleId="af">
    <w:name w:val="annotation reference"/>
    <w:basedOn w:val="a0"/>
    <w:semiHidden/>
    <w:unhideWhenUsed/>
    <w:rsid w:val="00AB13FF"/>
    <w:rPr>
      <w:sz w:val="16"/>
      <w:szCs w:val="16"/>
    </w:rPr>
  </w:style>
  <w:style w:type="paragraph" w:styleId="af0">
    <w:name w:val="annotation text"/>
    <w:basedOn w:val="a"/>
    <w:link w:val="af1"/>
    <w:semiHidden/>
    <w:unhideWhenUsed/>
    <w:rsid w:val="00AB13FF"/>
    <w:rPr>
      <w:sz w:val="20"/>
      <w:szCs w:val="20"/>
    </w:rPr>
  </w:style>
  <w:style w:type="character" w:customStyle="1" w:styleId="af1">
    <w:name w:val="Текст примітки Знак"/>
    <w:basedOn w:val="a0"/>
    <w:link w:val="af0"/>
    <w:semiHidden/>
    <w:rsid w:val="00AB13FF"/>
    <w:rPr>
      <w:rFonts w:ascii="Times New Roman" w:hAnsi="Times New Roman"/>
      <w:lang w:eastAsia="ru-RU"/>
    </w:rPr>
  </w:style>
  <w:style w:type="paragraph" w:styleId="af2">
    <w:name w:val="annotation subject"/>
    <w:basedOn w:val="af0"/>
    <w:next w:val="af0"/>
    <w:link w:val="af3"/>
    <w:semiHidden/>
    <w:unhideWhenUsed/>
    <w:rsid w:val="00AB13FF"/>
    <w:rPr>
      <w:b/>
      <w:bCs/>
    </w:rPr>
  </w:style>
  <w:style w:type="character" w:customStyle="1" w:styleId="af3">
    <w:name w:val="Тема примітки Знак"/>
    <w:basedOn w:val="af1"/>
    <w:link w:val="af2"/>
    <w:semiHidden/>
    <w:rsid w:val="00AB13FF"/>
    <w:rPr>
      <w:rFonts w:ascii="Times New Roman" w:hAnsi="Times New Roman"/>
      <w:b/>
      <w:bCs/>
      <w:lang w:eastAsia="ru-RU"/>
    </w:rPr>
  </w:style>
  <w:style w:type="character" w:customStyle="1" w:styleId="10">
    <w:name w:val="Заголовок 1 Знак"/>
    <w:basedOn w:val="a0"/>
    <w:link w:val="1"/>
    <w:uiPriority w:val="1"/>
    <w:rsid w:val="00E3787A"/>
    <w:rPr>
      <w:rFonts w:ascii="Times New Roman" w:eastAsia="Times New Roman" w:hAnsi="Times New Roman"/>
      <w:sz w:val="28"/>
      <w:szCs w:val="28"/>
      <w:lang w:eastAsia="en-US"/>
    </w:rPr>
  </w:style>
  <w:style w:type="character" w:styleId="af4">
    <w:name w:val="Emphasis"/>
    <w:basedOn w:val="a0"/>
    <w:qFormat/>
    <w:locked/>
    <w:rsid w:val="00B642D1"/>
    <w:rPr>
      <w:i/>
      <w:iCs/>
    </w:rPr>
  </w:style>
  <w:style w:type="paragraph" w:styleId="af5">
    <w:name w:val="Title"/>
    <w:basedOn w:val="a"/>
    <w:next w:val="a"/>
    <w:link w:val="af6"/>
    <w:qFormat/>
    <w:locked/>
    <w:rsid w:val="00B642D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6">
    <w:name w:val="Назва Знак"/>
    <w:basedOn w:val="a0"/>
    <w:link w:val="af5"/>
    <w:rsid w:val="00B642D1"/>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20">
    <w:name w:val="Заголовок 2 Знак"/>
    <w:basedOn w:val="a0"/>
    <w:link w:val="2"/>
    <w:rsid w:val="00B642D1"/>
    <w:rPr>
      <w:rFonts w:asciiTheme="majorHAnsi" w:eastAsiaTheme="majorEastAsia" w:hAnsiTheme="majorHAnsi" w:cstheme="majorBidi"/>
      <w:b/>
      <w:bCs/>
      <w:color w:val="4F81BD" w:themeColor="accent1"/>
      <w:sz w:val="26"/>
      <w:szCs w:val="26"/>
      <w:lang w:eastAsia="ru-RU"/>
    </w:rPr>
  </w:style>
  <w:style w:type="character" w:customStyle="1" w:styleId="rvts26">
    <w:name w:val="rvts26"/>
    <w:basedOn w:val="a0"/>
    <w:rsid w:val="00924465"/>
  </w:style>
  <w:style w:type="character" w:customStyle="1" w:styleId="ae">
    <w:name w:val="Без інтервалів Знак"/>
    <w:basedOn w:val="a0"/>
    <w:link w:val="ad"/>
    <w:uiPriority w:val="1"/>
    <w:rsid w:val="00570C15"/>
    <w:rPr>
      <w:rFonts w:ascii="Times New Roman" w:eastAsia="Times New Roman" w:hAnsi="Times New Roman"/>
      <w:sz w:val="24"/>
      <w:szCs w:val="24"/>
      <w:lang w:val="ru-RU" w:eastAsia="ru-RU"/>
    </w:rPr>
  </w:style>
  <w:style w:type="character" w:customStyle="1" w:styleId="rvts86">
    <w:name w:val="rvts86"/>
    <w:basedOn w:val="a0"/>
    <w:rsid w:val="00570C15"/>
    <w:rPr>
      <w:sz w:val="20"/>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93368">
      <w:bodyDiv w:val="1"/>
      <w:marLeft w:val="0"/>
      <w:marRight w:val="0"/>
      <w:marTop w:val="0"/>
      <w:marBottom w:val="0"/>
      <w:divBdr>
        <w:top w:val="none" w:sz="0" w:space="0" w:color="auto"/>
        <w:left w:val="none" w:sz="0" w:space="0" w:color="auto"/>
        <w:bottom w:val="none" w:sz="0" w:space="0" w:color="auto"/>
        <w:right w:val="none" w:sz="0" w:space="0" w:color="auto"/>
      </w:divBdr>
    </w:div>
    <w:div w:id="77599243">
      <w:bodyDiv w:val="1"/>
      <w:marLeft w:val="0"/>
      <w:marRight w:val="0"/>
      <w:marTop w:val="0"/>
      <w:marBottom w:val="0"/>
      <w:divBdr>
        <w:top w:val="none" w:sz="0" w:space="0" w:color="auto"/>
        <w:left w:val="none" w:sz="0" w:space="0" w:color="auto"/>
        <w:bottom w:val="none" w:sz="0" w:space="0" w:color="auto"/>
        <w:right w:val="none" w:sz="0" w:space="0" w:color="auto"/>
      </w:divBdr>
    </w:div>
    <w:div w:id="245069407">
      <w:bodyDiv w:val="1"/>
      <w:marLeft w:val="0"/>
      <w:marRight w:val="0"/>
      <w:marTop w:val="0"/>
      <w:marBottom w:val="0"/>
      <w:divBdr>
        <w:top w:val="none" w:sz="0" w:space="0" w:color="auto"/>
        <w:left w:val="none" w:sz="0" w:space="0" w:color="auto"/>
        <w:bottom w:val="none" w:sz="0" w:space="0" w:color="auto"/>
        <w:right w:val="none" w:sz="0" w:space="0" w:color="auto"/>
      </w:divBdr>
    </w:div>
    <w:div w:id="471793725">
      <w:bodyDiv w:val="1"/>
      <w:marLeft w:val="0"/>
      <w:marRight w:val="0"/>
      <w:marTop w:val="0"/>
      <w:marBottom w:val="0"/>
      <w:divBdr>
        <w:top w:val="none" w:sz="0" w:space="0" w:color="auto"/>
        <w:left w:val="none" w:sz="0" w:space="0" w:color="auto"/>
        <w:bottom w:val="none" w:sz="0" w:space="0" w:color="auto"/>
        <w:right w:val="none" w:sz="0" w:space="0" w:color="auto"/>
      </w:divBdr>
    </w:div>
    <w:div w:id="532577358">
      <w:bodyDiv w:val="1"/>
      <w:marLeft w:val="0"/>
      <w:marRight w:val="0"/>
      <w:marTop w:val="0"/>
      <w:marBottom w:val="0"/>
      <w:divBdr>
        <w:top w:val="none" w:sz="0" w:space="0" w:color="auto"/>
        <w:left w:val="none" w:sz="0" w:space="0" w:color="auto"/>
        <w:bottom w:val="none" w:sz="0" w:space="0" w:color="auto"/>
        <w:right w:val="none" w:sz="0" w:space="0" w:color="auto"/>
      </w:divBdr>
    </w:div>
    <w:div w:id="582183591">
      <w:bodyDiv w:val="1"/>
      <w:marLeft w:val="0"/>
      <w:marRight w:val="0"/>
      <w:marTop w:val="0"/>
      <w:marBottom w:val="0"/>
      <w:divBdr>
        <w:top w:val="none" w:sz="0" w:space="0" w:color="auto"/>
        <w:left w:val="none" w:sz="0" w:space="0" w:color="auto"/>
        <w:bottom w:val="none" w:sz="0" w:space="0" w:color="auto"/>
        <w:right w:val="none" w:sz="0" w:space="0" w:color="auto"/>
      </w:divBdr>
    </w:div>
    <w:div w:id="625352910">
      <w:bodyDiv w:val="1"/>
      <w:marLeft w:val="0"/>
      <w:marRight w:val="0"/>
      <w:marTop w:val="0"/>
      <w:marBottom w:val="0"/>
      <w:divBdr>
        <w:top w:val="none" w:sz="0" w:space="0" w:color="auto"/>
        <w:left w:val="none" w:sz="0" w:space="0" w:color="auto"/>
        <w:bottom w:val="none" w:sz="0" w:space="0" w:color="auto"/>
        <w:right w:val="none" w:sz="0" w:space="0" w:color="auto"/>
      </w:divBdr>
    </w:div>
    <w:div w:id="734546505">
      <w:bodyDiv w:val="1"/>
      <w:marLeft w:val="0"/>
      <w:marRight w:val="0"/>
      <w:marTop w:val="0"/>
      <w:marBottom w:val="0"/>
      <w:divBdr>
        <w:top w:val="none" w:sz="0" w:space="0" w:color="auto"/>
        <w:left w:val="none" w:sz="0" w:space="0" w:color="auto"/>
        <w:bottom w:val="none" w:sz="0" w:space="0" w:color="auto"/>
        <w:right w:val="none" w:sz="0" w:space="0" w:color="auto"/>
      </w:divBdr>
    </w:div>
    <w:div w:id="736978545">
      <w:bodyDiv w:val="1"/>
      <w:marLeft w:val="0"/>
      <w:marRight w:val="0"/>
      <w:marTop w:val="0"/>
      <w:marBottom w:val="0"/>
      <w:divBdr>
        <w:top w:val="none" w:sz="0" w:space="0" w:color="auto"/>
        <w:left w:val="none" w:sz="0" w:space="0" w:color="auto"/>
        <w:bottom w:val="none" w:sz="0" w:space="0" w:color="auto"/>
        <w:right w:val="none" w:sz="0" w:space="0" w:color="auto"/>
      </w:divBdr>
    </w:div>
    <w:div w:id="752505913">
      <w:bodyDiv w:val="1"/>
      <w:marLeft w:val="0"/>
      <w:marRight w:val="0"/>
      <w:marTop w:val="0"/>
      <w:marBottom w:val="0"/>
      <w:divBdr>
        <w:top w:val="none" w:sz="0" w:space="0" w:color="auto"/>
        <w:left w:val="none" w:sz="0" w:space="0" w:color="auto"/>
        <w:bottom w:val="none" w:sz="0" w:space="0" w:color="auto"/>
        <w:right w:val="none" w:sz="0" w:space="0" w:color="auto"/>
      </w:divBdr>
    </w:div>
    <w:div w:id="823158944">
      <w:bodyDiv w:val="1"/>
      <w:marLeft w:val="0"/>
      <w:marRight w:val="0"/>
      <w:marTop w:val="0"/>
      <w:marBottom w:val="0"/>
      <w:divBdr>
        <w:top w:val="none" w:sz="0" w:space="0" w:color="auto"/>
        <w:left w:val="none" w:sz="0" w:space="0" w:color="auto"/>
        <w:bottom w:val="none" w:sz="0" w:space="0" w:color="auto"/>
        <w:right w:val="none" w:sz="0" w:space="0" w:color="auto"/>
      </w:divBdr>
    </w:div>
    <w:div w:id="1040474616">
      <w:bodyDiv w:val="1"/>
      <w:marLeft w:val="0"/>
      <w:marRight w:val="0"/>
      <w:marTop w:val="0"/>
      <w:marBottom w:val="0"/>
      <w:divBdr>
        <w:top w:val="none" w:sz="0" w:space="0" w:color="auto"/>
        <w:left w:val="none" w:sz="0" w:space="0" w:color="auto"/>
        <w:bottom w:val="none" w:sz="0" w:space="0" w:color="auto"/>
        <w:right w:val="none" w:sz="0" w:space="0" w:color="auto"/>
      </w:divBdr>
    </w:div>
    <w:div w:id="1080368701">
      <w:bodyDiv w:val="1"/>
      <w:marLeft w:val="0"/>
      <w:marRight w:val="0"/>
      <w:marTop w:val="0"/>
      <w:marBottom w:val="0"/>
      <w:divBdr>
        <w:top w:val="none" w:sz="0" w:space="0" w:color="auto"/>
        <w:left w:val="none" w:sz="0" w:space="0" w:color="auto"/>
        <w:bottom w:val="none" w:sz="0" w:space="0" w:color="auto"/>
        <w:right w:val="none" w:sz="0" w:space="0" w:color="auto"/>
      </w:divBdr>
    </w:div>
    <w:div w:id="1089809017">
      <w:bodyDiv w:val="1"/>
      <w:marLeft w:val="0"/>
      <w:marRight w:val="0"/>
      <w:marTop w:val="0"/>
      <w:marBottom w:val="0"/>
      <w:divBdr>
        <w:top w:val="none" w:sz="0" w:space="0" w:color="auto"/>
        <w:left w:val="none" w:sz="0" w:space="0" w:color="auto"/>
        <w:bottom w:val="none" w:sz="0" w:space="0" w:color="auto"/>
        <w:right w:val="none" w:sz="0" w:space="0" w:color="auto"/>
      </w:divBdr>
    </w:div>
    <w:div w:id="1289898687">
      <w:bodyDiv w:val="1"/>
      <w:marLeft w:val="0"/>
      <w:marRight w:val="0"/>
      <w:marTop w:val="0"/>
      <w:marBottom w:val="0"/>
      <w:divBdr>
        <w:top w:val="none" w:sz="0" w:space="0" w:color="auto"/>
        <w:left w:val="none" w:sz="0" w:space="0" w:color="auto"/>
        <w:bottom w:val="none" w:sz="0" w:space="0" w:color="auto"/>
        <w:right w:val="none" w:sz="0" w:space="0" w:color="auto"/>
      </w:divBdr>
    </w:div>
    <w:div w:id="1565680773">
      <w:bodyDiv w:val="1"/>
      <w:marLeft w:val="0"/>
      <w:marRight w:val="0"/>
      <w:marTop w:val="0"/>
      <w:marBottom w:val="0"/>
      <w:divBdr>
        <w:top w:val="none" w:sz="0" w:space="0" w:color="auto"/>
        <w:left w:val="none" w:sz="0" w:space="0" w:color="auto"/>
        <w:bottom w:val="none" w:sz="0" w:space="0" w:color="auto"/>
        <w:right w:val="none" w:sz="0" w:space="0" w:color="auto"/>
      </w:divBdr>
    </w:div>
    <w:div w:id="1583681331">
      <w:bodyDiv w:val="1"/>
      <w:marLeft w:val="0"/>
      <w:marRight w:val="0"/>
      <w:marTop w:val="0"/>
      <w:marBottom w:val="0"/>
      <w:divBdr>
        <w:top w:val="none" w:sz="0" w:space="0" w:color="auto"/>
        <w:left w:val="none" w:sz="0" w:space="0" w:color="auto"/>
        <w:bottom w:val="none" w:sz="0" w:space="0" w:color="auto"/>
        <w:right w:val="none" w:sz="0" w:space="0" w:color="auto"/>
      </w:divBdr>
    </w:div>
    <w:div w:id="1592424997">
      <w:bodyDiv w:val="1"/>
      <w:marLeft w:val="0"/>
      <w:marRight w:val="0"/>
      <w:marTop w:val="0"/>
      <w:marBottom w:val="0"/>
      <w:divBdr>
        <w:top w:val="none" w:sz="0" w:space="0" w:color="auto"/>
        <w:left w:val="none" w:sz="0" w:space="0" w:color="auto"/>
        <w:bottom w:val="none" w:sz="0" w:space="0" w:color="auto"/>
        <w:right w:val="none" w:sz="0" w:space="0" w:color="auto"/>
      </w:divBdr>
    </w:div>
    <w:div w:id="1617567170">
      <w:bodyDiv w:val="1"/>
      <w:marLeft w:val="0"/>
      <w:marRight w:val="0"/>
      <w:marTop w:val="0"/>
      <w:marBottom w:val="0"/>
      <w:divBdr>
        <w:top w:val="none" w:sz="0" w:space="0" w:color="auto"/>
        <w:left w:val="none" w:sz="0" w:space="0" w:color="auto"/>
        <w:bottom w:val="none" w:sz="0" w:space="0" w:color="auto"/>
        <w:right w:val="none" w:sz="0" w:space="0" w:color="auto"/>
      </w:divBdr>
    </w:div>
    <w:div w:id="1658418721">
      <w:bodyDiv w:val="1"/>
      <w:marLeft w:val="0"/>
      <w:marRight w:val="0"/>
      <w:marTop w:val="0"/>
      <w:marBottom w:val="0"/>
      <w:divBdr>
        <w:top w:val="none" w:sz="0" w:space="0" w:color="auto"/>
        <w:left w:val="none" w:sz="0" w:space="0" w:color="auto"/>
        <w:bottom w:val="none" w:sz="0" w:space="0" w:color="auto"/>
        <w:right w:val="none" w:sz="0" w:space="0" w:color="auto"/>
      </w:divBdr>
    </w:div>
    <w:div w:id="1676805575">
      <w:bodyDiv w:val="1"/>
      <w:marLeft w:val="0"/>
      <w:marRight w:val="0"/>
      <w:marTop w:val="0"/>
      <w:marBottom w:val="0"/>
      <w:divBdr>
        <w:top w:val="none" w:sz="0" w:space="0" w:color="auto"/>
        <w:left w:val="none" w:sz="0" w:space="0" w:color="auto"/>
        <w:bottom w:val="none" w:sz="0" w:space="0" w:color="auto"/>
        <w:right w:val="none" w:sz="0" w:space="0" w:color="auto"/>
      </w:divBdr>
    </w:div>
    <w:div w:id="1756899944">
      <w:bodyDiv w:val="1"/>
      <w:marLeft w:val="0"/>
      <w:marRight w:val="0"/>
      <w:marTop w:val="0"/>
      <w:marBottom w:val="0"/>
      <w:divBdr>
        <w:top w:val="none" w:sz="0" w:space="0" w:color="auto"/>
        <w:left w:val="none" w:sz="0" w:space="0" w:color="auto"/>
        <w:bottom w:val="none" w:sz="0" w:space="0" w:color="auto"/>
        <w:right w:val="none" w:sz="0" w:space="0" w:color="auto"/>
      </w:divBdr>
    </w:div>
    <w:div w:id="1778984789">
      <w:bodyDiv w:val="1"/>
      <w:marLeft w:val="0"/>
      <w:marRight w:val="0"/>
      <w:marTop w:val="0"/>
      <w:marBottom w:val="0"/>
      <w:divBdr>
        <w:top w:val="none" w:sz="0" w:space="0" w:color="auto"/>
        <w:left w:val="none" w:sz="0" w:space="0" w:color="auto"/>
        <w:bottom w:val="none" w:sz="0" w:space="0" w:color="auto"/>
        <w:right w:val="none" w:sz="0" w:space="0" w:color="auto"/>
      </w:divBdr>
    </w:div>
    <w:div w:id="1782334253">
      <w:bodyDiv w:val="1"/>
      <w:marLeft w:val="0"/>
      <w:marRight w:val="0"/>
      <w:marTop w:val="0"/>
      <w:marBottom w:val="0"/>
      <w:divBdr>
        <w:top w:val="none" w:sz="0" w:space="0" w:color="auto"/>
        <w:left w:val="none" w:sz="0" w:space="0" w:color="auto"/>
        <w:bottom w:val="none" w:sz="0" w:space="0" w:color="auto"/>
        <w:right w:val="none" w:sz="0" w:space="0" w:color="auto"/>
      </w:divBdr>
    </w:div>
    <w:div w:id="1841041918">
      <w:bodyDiv w:val="1"/>
      <w:marLeft w:val="0"/>
      <w:marRight w:val="0"/>
      <w:marTop w:val="0"/>
      <w:marBottom w:val="0"/>
      <w:divBdr>
        <w:top w:val="none" w:sz="0" w:space="0" w:color="auto"/>
        <w:left w:val="none" w:sz="0" w:space="0" w:color="auto"/>
        <w:bottom w:val="none" w:sz="0" w:space="0" w:color="auto"/>
        <w:right w:val="none" w:sz="0" w:space="0" w:color="auto"/>
      </w:divBdr>
    </w:div>
    <w:div w:id="1892185402">
      <w:bodyDiv w:val="1"/>
      <w:marLeft w:val="0"/>
      <w:marRight w:val="0"/>
      <w:marTop w:val="0"/>
      <w:marBottom w:val="0"/>
      <w:divBdr>
        <w:top w:val="none" w:sz="0" w:space="0" w:color="auto"/>
        <w:left w:val="none" w:sz="0" w:space="0" w:color="auto"/>
        <w:bottom w:val="none" w:sz="0" w:space="0" w:color="auto"/>
        <w:right w:val="none" w:sz="0" w:space="0" w:color="auto"/>
      </w:divBdr>
    </w:div>
    <w:div w:id="207520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5E8499-EED3-49C6-A499-4832AD1B4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11194</Words>
  <Characters>6382</Characters>
  <Application>Microsoft Office Word</Application>
  <DocSecurity>0</DocSecurity>
  <Lines>53</Lines>
  <Paragraphs>35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17541</CharactersWithSpaces>
  <SharedDoc>false</SharedDoc>
  <HLinks>
    <vt:vector size="48" baseType="variant">
      <vt:variant>
        <vt:i4>2490391</vt:i4>
      </vt:variant>
      <vt:variant>
        <vt:i4>20</vt:i4>
      </vt:variant>
      <vt:variant>
        <vt:i4>0</vt:i4>
      </vt:variant>
      <vt:variant>
        <vt:i4>5</vt:i4>
      </vt:variant>
      <vt:variant>
        <vt:lpwstr>http://search.ligazakon.ua/l_doc2.nsf/link1/an_1474/ed_2017_08_03/pravo1/T052747.html?pravo=1</vt:lpwstr>
      </vt:variant>
      <vt:variant>
        <vt:lpwstr>1474</vt:lpwstr>
      </vt:variant>
      <vt:variant>
        <vt:i4>2293778</vt:i4>
      </vt:variant>
      <vt:variant>
        <vt:i4>18</vt:i4>
      </vt:variant>
      <vt:variant>
        <vt:i4>0</vt:i4>
      </vt:variant>
      <vt:variant>
        <vt:i4>5</vt:i4>
      </vt:variant>
      <vt:variant>
        <vt:lpwstr>http://search.ligazakon.ua/l_doc2.nsf/link1/an_1471/ed_2017_08_03/pravo1/T052747.html?pravo=1</vt:lpwstr>
      </vt:variant>
      <vt:variant>
        <vt:lpwstr>1471</vt:lpwstr>
      </vt:variant>
      <vt:variant>
        <vt:i4>2228243</vt:i4>
      </vt:variant>
      <vt:variant>
        <vt:i4>15</vt:i4>
      </vt:variant>
      <vt:variant>
        <vt:i4>0</vt:i4>
      </vt:variant>
      <vt:variant>
        <vt:i4>5</vt:i4>
      </vt:variant>
      <vt:variant>
        <vt:lpwstr>http://search.ligazakon.ua/l_doc2.nsf/link1/an_1470/ed_2017_08_03/pravo1/T052747.html?pravo=1</vt:lpwstr>
      </vt:variant>
      <vt:variant>
        <vt:lpwstr>1470</vt:lpwstr>
      </vt:variant>
      <vt:variant>
        <vt:i4>2490391</vt:i4>
      </vt:variant>
      <vt:variant>
        <vt:i4>11</vt:i4>
      </vt:variant>
      <vt:variant>
        <vt:i4>0</vt:i4>
      </vt:variant>
      <vt:variant>
        <vt:i4>5</vt:i4>
      </vt:variant>
      <vt:variant>
        <vt:lpwstr>http://search.ligazakon.ua/l_doc2.nsf/link1/an_1474/ed_2017_08_03/pravo1/T052747.html?pravo=1</vt:lpwstr>
      </vt:variant>
      <vt:variant>
        <vt:lpwstr>1474</vt:lpwstr>
      </vt:variant>
      <vt:variant>
        <vt:i4>2293778</vt:i4>
      </vt:variant>
      <vt:variant>
        <vt:i4>9</vt:i4>
      </vt:variant>
      <vt:variant>
        <vt:i4>0</vt:i4>
      </vt:variant>
      <vt:variant>
        <vt:i4>5</vt:i4>
      </vt:variant>
      <vt:variant>
        <vt:lpwstr>http://search.ligazakon.ua/l_doc2.nsf/link1/an_1471/ed_2017_08_03/pravo1/T052747.html?pravo=1</vt:lpwstr>
      </vt:variant>
      <vt:variant>
        <vt:lpwstr>1471</vt:lpwstr>
      </vt:variant>
      <vt:variant>
        <vt:i4>2228243</vt:i4>
      </vt:variant>
      <vt:variant>
        <vt:i4>6</vt:i4>
      </vt:variant>
      <vt:variant>
        <vt:i4>0</vt:i4>
      </vt:variant>
      <vt:variant>
        <vt:i4>5</vt:i4>
      </vt:variant>
      <vt:variant>
        <vt:lpwstr>http://search.ligazakon.ua/l_doc2.nsf/link1/an_1470/ed_2017_08_03/pravo1/T052747.html?pravo=1</vt:lpwstr>
      </vt:variant>
      <vt:variant>
        <vt:lpwstr>1470</vt:lpwstr>
      </vt:variant>
      <vt:variant>
        <vt:i4>2490391</vt:i4>
      </vt:variant>
      <vt:variant>
        <vt:i4>3</vt:i4>
      </vt:variant>
      <vt:variant>
        <vt:i4>0</vt:i4>
      </vt:variant>
      <vt:variant>
        <vt:i4>5</vt:i4>
      </vt:variant>
      <vt:variant>
        <vt:lpwstr>http://search.ligazakon.ua/l_doc2.nsf/link1/an_1474/ed_2017_08_03/pravo1/T052747.html?pravo=1</vt:lpwstr>
      </vt:variant>
      <vt:variant>
        <vt:lpwstr>1474</vt:lpwstr>
      </vt:variant>
      <vt:variant>
        <vt:i4>2555926</vt:i4>
      </vt:variant>
      <vt:variant>
        <vt:i4>0</vt:i4>
      </vt:variant>
      <vt:variant>
        <vt:i4>0</vt:i4>
      </vt:variant>
      <vt:variant>
        <vt:i4>5</vt:i4>
      </vt:variant>
      <vt:variant>
        <vt:lpwstr>http://search.ligazakon.ua/l_doc2.nsf/link1/an_1464/ed_2017_08_03/pravo1/T052747.html?pravo=1</vt:lpwstr>
      </vt:variant>
      <vt:variant>
        <vt:lpwstr>1464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Віра Плакса (VRU-HPMONO07 - v.plaksa)</dc:creator>
  <cp:lastModifiedBy>Оксана Костанян (HCJ-IMP0472 - o.kostanyan)</cp:lastModifiedBy>
  <cp:revision>2</cp:revision>
  <cp:lastPrinted>2024-05-28T10:28:00Z</cp:lastPrinted>
  <dcterms:created xsi:type="dcterms:W3CDTF">2024-06-06T06:09:00Z</dcterms:created>
  <dcterms:modified xsi:type="dcterms:W3CDTF">2024-06-06T06:09:00Z</dcterms:modified>
</cp:coreProperties>
</file>