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226" w:rsidRDefault="00973467">
      <w:pPr>
        <w:pStyle w:val="Standard"/>
        <w:spacing w:after="0" w:line="240" w:lineRule="auto"/>
        <w:rPr>
          <w:lang w:eastAsia="uk-UA"/>
        </w:rPr>
      </w:pPr>
      <w:bookmarkStart w:id="0" w:name="_GoBack"/>
      <w:bookmarkEnd w:id="0"/>
      <w:r>
        <w:rPr>
          <w:noProof/>
          <w:lang w:eastAsia="uk-UA"/>
        </w:rPr>
        <w:drawing>
          <wp:anchor distT="0" distB="0" distL="0" distR="0" simplePos="0" relativeHeight="2" behindDoc="1" locked="0" layoutInCell="0" allowOverlap="1">
            <wp:simplePos x="0" y="0"/>
            <wp:positionH relativeFrom="column">
              <wp:posOffset>2807970</wp:posOffset>
            </wp:positionH>
            <wp:positionV relativeFrom="paragraph">
              <wp:posOffset>89535</wp:posOffset>
            </wp:positionV>
            <wp:extent cx="504190" cy="647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7226" w:rsidRDefault="00337226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337226" w:rsidRDefault="00337226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337226" w:rsidRDefault="00337226">
      <w:pPr>
        <w:pStyle w:val="Standard"/>
        <w:spacing w:after="0" w:line="240" w:lineRule="auto"/>
        <w:rPr>
          <w:rFonts w:ascii="AcademyC" w:hAnsi="AcademyC"/>
          <w:sz w:val="28"/>
        </w:rPr>
      </w:pPr>
    </w:p>
    <w:p w:rsidR="00337226" w:rsidRDefault="005C22F5">
      <w:pPr>
        <w:pStyle w:val="Standard"/>
        <w:spacing w:after="0" w:line="240" w:lineRule="auto"/>
        <w:jc w:val="center"/>
      </w:pPr>
      <w:r>
        <w:rPr>
          <w:rFonts w:ascii="AcademyC" w:hAnsi="AcademyC"/>
          <w:sz w:val="28"/>
        </w:rPr>
        <w:t>УКРАЇНА</w:t>
      </w:r>
    </w:p>
    <w:p w:rsidR="00337226" w:rsidRDefault="005C22F5">
      <w:pPr>
        <w:pStyle w:val="Standard"/>
        <w:spacing w:after="0" w:line="240" w:lineRule="auto"/>
        <w:jc w:val="center"/>
      </w:pPr>
      <w:r>
        <w:rPr>
          <w:rFonts w:ascii="AcademyC" w:hAnsi="AcademyC"/>
          <w:sz w:val="28"/>
          <w:szCs w:val="28"/>
        </w:rPr>
        <w:t>ВИЩА РАДА ПРАВОСУДДЯ</w:t>
      </w:r>
    </w:p>
    <w:p w:rsidR="00337226" w:rsidRDefault="005C22F5">
      <w:pPr>
        <w:pStyle w:val="Standard"/>
        <w:spacing w:after="0" w:line="240" w:lineRule="auto"/>
        <w:jc w:val="center"/>
      </w:pPr>
      <w:r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096"/>
        <w:gridCol w:w="3309"/>
        <w:gridCol w:w="3626"/>
      </w:tblGrid>
      <w:tr w:rsidR="00337226">
        <w:trPr>
          <w:trHeight w:val="188"/>
        </w:trPr>
        <w:tc>
          <w:tcPr>
            <w:tcW w:w="3096" w:type="dxa"/>
          </w:tcPr>
          <w:p w:rsidR="00337226" w:rsidRDefault="005C22F5">
            <w:pPr>
              <w:pStyle w:val="Standard"/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28 травня 2024 року</w:t>
            </w:r>
          </w:p>
        </w:tc>
        <w:tc>
          <w:tcPr>
            <w:tcW w:w="3309" w:type="dxa"/>
          </w:tcPr>
          <w:p w:rsidR="00337226" w:rsidRDefault="005C22F5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Київ</w:t>
            </w:r>
          </w:p>
          <w:p w:rsidR="00337226" w:rsidRDefault="0033722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6" w:type="dxa"/>
          </w:tcPr>
          <w:p w:rsidR="00337226" w:rsidRDefault="005C22F5">
            <w:pPr>
              <w:pStyle w:val="Standard"/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№ 1604/0/15-24</w:t>
            </w:r>
          </w:p>
        </w:tc>
      </w:tr>
    </w:tbl>
    <w:p w:rsidR="00337226" w:rsidRDefault="00337226">
      <w:pPr>
        <w:pStyle w:val="Standard"/>
      </w:pPr>
    </w:p>
    <w:tbl>
      <w:tblPr>
        <w:tblW w:w="6181" w:type="dxa"/>
        <w:tblLayout w:type="fixed"/>
        <w:tblLook w:val="0000" w:firstRow="0" w:lastRow="0" w:firstColumn="0" w:lastColumn="0" w:noHBand="0" w:noVBand="0"/>
      </w:tblPr>
      <w:tblGrid>
        <w:gridCol w:w="6181"/>
      </w:tblGrid>
      <w:tr w:rsidR="00337226">
        <w:trPr>
          <w:trHeight w:val="1853"/>
        </w:trPr>
        <w:tc>
          <w:tcPr>
            <w:tcW w:w="6181" w:type="dxa"/>
          </w:tcPr>
          <w:p w:rsidR="00337226" w:rsidRDefault="005C22F5">
            <w:pPr>
              <w:pStyle w:val="ab"/>
              <w:widowControl w:val="0"/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 задоволення клопотання судді Шевченківського районного суду міста Києва Притули Н.Г. про поновлення строку для оскарження рішення Другої Дисциплінарної палати Вищої ради правосуддя від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3 квітня 2024 року № 973/2дп/15-24 про притягнення її до дисциплін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арної відповідальності</w:t>
            </w:r>
          </w:p>
        </w:tc>
      </w:tr>
    </w:tbl>
    <w:p w:rsidR="00337226" w:rsidRDefault="005C22F5">
      <w:pPr>
        <w:pStyle w:val="ab"/>
        <w:spacing w:after="60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Вища рада правосуддя, розглянувши клопотання судді Шевченківського районного суду міста Києва Притули Наталії Григорівни про поновлення строку для оскарження рішення Другої Дисциплінарної палати Вищої ради правосуддя від 3 квітня </w:t>
      </w:r>
      <w:r>
        <w:rPr>
          <w:rFonts w:ascii="Times New Roman" w:hAnsi="Times New Roman"/>
          <w:sz w:val="28"/>
          <w:szCs w:val="28"/>
        </w:rPr>
        <w:t>2024 року № 973/2дп/15-24 про притягнення її до дисциплінарної відповідальності,</w:t>
      </w:r>
    </w:p>
    <w:p w:rsidR="00337226" w:rsidRDefault="005C22F5">
      <w:pPr>
        <w:pStyle w:val="ab"/>
        <w:spacing w:after="60"/>
        <w:jc w:val="center"/>
      </w:pPr>
      <w:r>
        <w:rPr>
          <w:rFonts w:ascii="Times New Roman" w:hAnsi="Times New Roman"/>
          <w:b/>
          <w:sz w:val="28"/>
          <w:szCs w:val="28"/>
        </w:rPr>
        <w:t>встановила:</w:t>
      </w:r>
    </w:p>
    <w:p w:rsidR="00337226" w:rsidRDefault="00337226">
      <w:pPr>
        <w:pStyle w:val="ab"/>
        <w:spacing w:after="60"/>
        <w:jc w:val="center"/>
        <w:rPr>
          <w:rFonts w:ascii="Times New Roman" w:hAnsi="Times New Roman"/>
          <w:b/>
          <w:sz w:val="16"/>
          <w:szCs w:val="16"/>
        </w:rPr>
      </w:pPr>
    </w:p>
    <w:p w:rsidR="00337226" w:rsidRDefault="005C22F5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>до Вищої ради правосуддя 6 травня 2024 року за вх. № 1831/0/6-24 надійшла скарга судді Шевченківського районного суду міста Києва Притули Н.Г. на рішення Другої Д</w:t>
      </w:r>
      <w:r>
        <w:rPr>
          <w:rFonts w:ascii="Times New Roman" w:hAnsi="Times New Roman"/>
          <w:sz w:val="28"/>
          <w:szCs w:val="28"/>
        </w:rPr>
        <w:t xml:space="preserve">исциплінарної палати Вищої ради правосуддя від 3 квітня </w:t>
      </w:r>
      <w:r>
        <w:rPr>
          <w:rFonts w:ascii="Times New Roman" w:hAnsi="Times New Roman"/>
          <w:sz w:val="28"/>
          <w:szCs w:val="28"/>
        </w:rPr>
        <w:br/>
        <w:t>2024 року № 973/2дп/15-24 про притягнення її до дисциплінарної відповідальності з клопотанням про поновлення строку для оскарження рішення Дисциплінарної палати.</w:t>
      </w:r>
    </w:p>
    <w:p w:rsidR="00337226" w:rsidRDefault="005C22F5">
      <w:pPr>
        <w:pStyle w:val="ab"/>
        <w:ind w:firstLine="567"/>
        <w:jc w:val="both"/>
      </w:pPr>
      <w:r>
        <w:rPr>
          <w:rFonts w:ascii="Times New Roman" w:hAnsi="Times New Roman"/>
          <w:sz w:val="28"/>
          <w:szCs w:val="28"/>
        </w:rPr>
        <w:t>Відповідно до протоколу автоматизован</w:t>
      </w:r>
      <w:r>
        <w:rPr>
          <w:rFonts w:ascii="Times New Roman" w:hAnsi="Times New Roman"/>
          <w:sz w:val="28"/>
          <w:szCs w:val="28"/>
        </w:rPr>
        <w:t>ого розподілу справи між членами Вищої ради правосуддя від 6 травня 2024 року вказану скаргу передану члену Вищої ради правосуддя Котелевець А.В.</w:t>
      </w:r>
    </w:p>
    <w:p w:rsidR="00337226" w:rsidRDefault="005C22F5">
      <w:pPr>
        <w:pStyle w:val="rtejustify"/>
        <w:shd w:val="clear" w:color="auto" w:fill="FFFFFF"/>
        <w:spacing w:before="0" w:after="0"/>
        <w:ind w:firstLine="567"/>
        <w:jc w:val="both"/>
      </w:pPr>
      <w:r>
        <w:rPr>
          <w:sz w:val="28"/>
          <w:szCs w:val="28"/>
        </w:rPr>
        <w:t xml:space="preserve">Суддю Притулу Н.Г., скаржника Акімова Д.І. повідомлено про дату, час і місце засідання Вищої ради правосуддя, </w:t>
      </w:r>
      <w:r>
        <w:rPr>
          <w:sz w:val="28"/>
          <w:szCs w:val="28"/>
        </w:rPr>
        <w:t>призначеного на 28 травня 2024 року, у встановленому законом порядку, у тому числі шляхом оприлюднення відповідної інформації на офіційному вебсайті Вищої ради правосуддя.</w:t>
      </w:r>
    </w:p>
    <w:p w:rsidR="00337226" w:rsidRDefault="005C22F5">
      <w:pPr>
        <w:pStyle w:val="rtejustify"/>
        <w:shd w:val="clear" w:color="auto" w:fill="FFFFFF"/>
        <w:spacing w:before="0" w:after="0"/>
        <w:ind w:firstLine="567"/>
        <w:jc w:val="both"/>
      </w:pPr>
      <w:r>
        <w:rPr>
          <w:sz w:val="28"/>
          <w:szCs w:val="28"/>
        </w:rPr>
        <w:t>У засідання Вищої ради правосуддя 28 травня 2024 року суддя Шевченківського районног</w:t>
      </w:r>
      <w:r>
        <w:rPr>
          <w:sz w:val="28"/>
          <w:szCs w:val="28"/>
        </w:rPr>
        <w:t>о суду міста Києва Притула Н.Г. не прибула.</w:t>
      </w:r>
    </w:p>
    <w:p w:rsidR="00337226" w:rsidRDefault="005C22F5">
      <w:pPr>
        <w:pStyle w:val="Standard"/>
        <w:widowControl w:val="0"/>
        <w:spacing w:after="0" w:line="240" w:lineRule="auto"/>
        <w:ind w:firstLine="567"/>
        <w:jc w:val="both"/>
      </w:pP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Вища рада правосуддя, дослідивши клопотання про поновлення строку для оскарження рішення Другої Дисциплінарної палати Вищої ради правосуддя, заслухавши доповідача – члена Вищої ради правосуддя Котелевець А.В., 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вирішуючи клопотання про поновлення строку, встановила таке.</w:t>
      </w:r>
    </w:p>
    <w:p w:rsidR="00337226" w:rsidRDefault="005C22F5">
      <w:pPr>
        <w:pStyle w:val="Standard"/>
        <w:widowControl w:val="0"/>
        <w:spacing w:after="0" w:line="240" w:lineRule="auto"/>
        <w:ind w:firstLine="567"/>
        <w:jc w:val="both"/>
      </w:pP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/>
          <w:kern w:val="2"/>
          <w:sz w:val="28"/>
          <w:szCs w:val="28"/>
          <w:lang w:eastAsia="ru-RU" w:bidi="hi-IN"/>
        </w:rPr>
        <w:t xml:space="preserve">Оскаржуване рішення Другої Дисциплінарної палати Вищої ради правосуддя </w:t>
      </w:r>
      <w:r>
        <w:rPr>
          <w:rFonts w:ascii="Times New Roman" w:eastAsia="SimSun" w:hAnsi="Times New Roman"/>
          <w:bCs/>
          <w:kern w:val="2"/>
          <w:sz w:val="28"/>
          <w:szCs w:val="28"/>
          <w:lang w:eastAsia="uk-UA" w:bidi="hi-IN"/>
        </w:rPr>
        <w:t>№ 973/2дп/15-24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, </w:t>
      </w:r>
      <w:r>
        <w:rPr>
          <w:rFonts w:ascii="Times New Roman" w:eastAsia="SimSun" w:hAnsi="Times New Roman"/>
          <w:kern w:val="2"/>
          <w:sz w:val="28"/>
          <w:szCs w:val="28"/>
          <w:lang w:eastAsia="uk-UA" w:bidi="uk-UA"/>
        </w:rPr>
        <w:t>яким суддю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Шевченківського районного суду міста Києва Притулу Н.Г. 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притягнуто до дисциплінарної відповідал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ьності та застосовано до неї дисциплінарне стягнення у виді попередження, ухвалено 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lastRenderedPageBreak/>
        <w:t>Другою Дисциплінарною палатою Вищої ради правосуддя 3 квітня 2024 року.</w:t>
      </w:r>
    </w:p>
    <w:p w:rsidR="00337226" w:rsidRDefault="005C22F5">
      <w:pPr>
        <w:pStyle w:val="ab"/>
        <w:ind w:firstLine="567"/>
        <w:jc w:val="both"/>
      </w:pP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Відповідно до частини другої статті 51 Закону України «Про Вищу раду правосуддя»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скарга на рішення Ди</w:t>
      </w:r>
      <w:r>
        <w:rPr>
          <w:rFonts w:ascii="Times New Roman" w:hAnsi="Times New Roman"/>
          <w:sz w:val="28"/>
          <w:szCs w:val="28"/>
          <w:shd w:val="clear" w:color="auto" w:fill="FFFFFF"/>
        </w:rPr>
        <w:t>сциплінарної палати має бути подана не пізніше десяти днів з дня його ухвалення. Вища рада правосуддя може поновити строк для оскарження рішення Дисциплінарної палати, якщо визнає, що він був пропущений з поважних причин.</w:t>
      </w:r>
    </w:p>
    <w:p w:rsidR="00337226" w:rsidRDefault="005C22F5">
      <w:pPr>
        <w:pStyle w:val="ab"/>
        <w:ind w:firstLine="567"/>
        <w:jc w:val="both"/>
      </w:pP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Останній день </w:t>
      </w:r>
      <w:r>
        <w:rPr>
          <w:rFonts w:ascii="Times New Roman" w:eastAsia="SimSun" w:hAnsi="Times New Roman"/>
          <w:kern w:val="2"/>
          <w:sz w:val="28"/>
          <w:szCs w:val="28"/>
          <w:lang w:eastAsia="ru-RU" w:bidi="hi-IN"/>
        </w:rPr>
        <w:t>строку, п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ротягом яко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го суддя Притула Н.Г. мала подати скаргу на рішення</w:t>
      </w:r>
      <w:r>
        <w:rPr>
          <w:rFonts w:ascii="Times New Roman" w:eastAsia="SimSun" w:hAnsi="Times New Roman"/>
          <w:kern w:val="2"/>
          <w:sz w:val="28"/>
          <w:szCs w:val="28"/>
          <w:lang w:eastAsia="uk-UA" w:bidi="hi-IN"/>
        </w:rPr>
        <w:t xml:space="preserve">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>(з урахуванням вихідних днів), припадає на 15 квітня 2024 року.</w:t>
      </w:r>
    </w:p>
    <w:p w:rsidR="00337226" w:rsidRDefault="005C22F5">
      <w:pPr>
        <w:pStyle w:val="ab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Отже, скаргу на зазначене рішення суддя Притула Н.Г. подала 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із порушенням строку, встанов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леного частиною другою статті 51 Закону України «Про Вищу раду правосуддя».</w:t>
      </w:r>
    </w:p>
    <w:p w:rsidR="00337226" w:rsidRDefault="005C22F5">
      <w:pPr>
        <w:pStyle w:val="Standard"/>
        <w:widowControl w:val="0"/>
        <w:spacing w:after="0" w:line="240" w:lineRule="auto"/>
        <w:ind w:firstLine="567"/>
        <w:jc w:val="both"/>
      </w:pPr>
      <w:r>
        <w:rPr>
          <w:rFonts w:ascii="Times New Roman" w:eastAsia="SimSun" w:hAnsi="Times New Roman"/>
          <w:bCs/>
          <w:kern w:val="2"/>
          <w:sz w:val="28"/>
          <w:szCs w:val="28"/>
          <w:lang w:eastAsia="ru-RU" w:bidi="hi-IN"/>
        </w:rPr>
        <w:t>Обґрунтовуючи поважність пропуску строку для оскарження рішення Дисциплінарної палати,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 суддя Притула Н.Г. зазначила, що рішення Другої Дисциплінарної палати Вищої ради правосуддя в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ід 3 квітня 2024 року отримано лише 26 квітня 2024 року і в цей же день оприлюднено, що позбавило її можливості ознайомитись з мотивами прийнятого рішення  та подати скаргу на рішення в строки, визначені частиною другою статті 51 Закону України «Про Вищу р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аду правосуддя».</w:t>
      </w:r>
    </w:p>
    <w:p w:rsidR="00337226" w:rsidRDefault="005C22F5">
      <w:pPr>
        <w:pStyle w:val="Standard"/>
        <w:widowControl w:val="0"/>
        <w:spacing w:after="0" w:line="240" w:lineRule="auto"/>
        <w:ind w:firstLine="567"/>
        <w:jc w:val="both"/>
      </w:pP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Ураховуючи викладене,</w:t>
      </w:r>
      <w:r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суддя  Притула Н.Г.</w:t>
      </w:r>
      <w:r>
        <w:rPr>
          <w:rFonts w:ascii="Times New Roman" w:hAnsi="Times New Roman"/>
          <w:sz w:val="28"/>
          <w:szCs w:val="28"/>
        </w:rPr>
        <w:t xml:space="preserve"> просила Вищу раду правосуддя поновити строк для оскарження рішення 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Другої Дисциплінарної палати Вищої ради правосуддя від 3 квітня 2024 року № 973/2дп/15-24.</w:t>
      </w:r>
    </w:p>
    <w:p w:rsidR="00337226" w:rsidRDefault="005C22F5">
      <w:pPr>
        <w:pStyle w:val="Standard"/>
        <w:widowControl w:val="0"/>
        <w:spacing w:after="0" w:line="240" w:lineRule="auto"/>
        <w:ind w:firstLine="567"/>
        <w:jc w:val="both"/>
      </w:pP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Розглянувши клопотання судді Притули Н.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Г. про поновлення строку для оскарження рішення Другої Дисциплінарної палати Вищої ради правосуддя від 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br/>
        <w:t>3 квітня 2024 року № 973/2дп/15-24, Вища рада правосуддя встановила, що зазначене рішення оприлюднено на вебсайті Вищої ради правосуддя 26 квітня 2024 р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оку, цього самого дня копію рішення надіслано електронною поштою судді та скаржнику.</w:t>
      </w:r>
    </w:p>
    <w:p w:rsidR="00337226" w:rsidRDefault="005C22F5">
      <w:pPr>
        <w:pStyle w:val="Standard"/>
        <w:widowControl w:val="0"/>
        <w:spacing w:after="0" w:line="240" w:lineRule="auto"/>
        <w:ind w:firstLine="567"/>
        <w:jc w:val="both"/>
      </w:pP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Скаргу на рішення Другої Дисциплінарної палати Вищої ради правосуддя із клопотанням про поновлення строку для його оскарження суддя Притула Н.Г. надіслала електронною поштою на адресу Вищої ради правосуддя 6 травня 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br/>
        <w:t>2024 року.</w:t>
      </w:r>
    </w:p>
    <w:p w:rsidR="00337226" w:rsidRDefault="005C22F5">
      <w:pPr>
        <w:pStyle w:val="Standard"/>
        <w:widowControl w:val="0"/>
        <w:spacing w:after="0" w:line="240" w:lineRule="auto"/>
        <w:ind w:firstLine="567"/>
        <w:jc w:val="both"/>
      </w:pP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Отже суддя Притула Н.Г. подал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а скаргу на рішення Другої Дисциплінарної палати Вищої ради правосуддя в межах десятиденного строку після оприлюднення електронного примірника цього рішення на офіційному вебсайті Вищої ради правосуддя та надсилання його копії на адресу суду електронною по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штою.</w:t>
      </w:r>
    </w:p>
    <w:p w:rsidR="00337226" w:rsidRDefault="005C22F5">
      <w:pPr>
        <w:pStyle w:val="Standard"/>
        <w:widowControl w:val="0"/>
        <w:spacing w:after="0" w:line="240" w:lineRule="auto"/>
        <w:ind w:firstLine="567"/>
        <w:jc w:val="both"/>
      </w:pP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Ураховуючи дату оприлюднення Вищою радою правосуддя рішення Другої Дисциплінарної палати  від 3 квітня 2024 року № 973/2дп/15-24 про притягнення судді </w:t>
      </w:r>
      <w:r>
        <w:rPr>
          <w:rFonts w:ascii="Times New Roman" w:hAnsi="Times New Roman"/>
          <w:sz w:val="28"/>
          <w:szCs w:val="28"/>
        </w:rPr>
        <w:t xml:space="preserve">Шевченківського районного суду міста Києва Притули Н.Г. до дисциплінарної відповідальності, дату </w:t>
      </w:r>
      <w:r>
        <w:rPr>
          <w:rFonts w:ascii="Times New Roman" w:hAnsi="Times New Roman"/>
          <w:sz w:val="28"/>
          <w:szCs w:val="28"/>
        </w:rPr>
        <w:t xml:space="preserve">надіслання судді копії цього рішення, що унеможливило подання нею скарги у визначений частиною другою статті 51 Закону України «Про Вищу раду правосуддя» строк, подання суддею скарги на десятий день після оприлюднення зазначеного рішення на вебсайті Вищої </w:t>
      </w:r>
      <w:r>
        <w:rPr>
          <w:rFonts w:ascii="Times New Roman" w:hAnsi="Times New Roman"/>
          <w:sz w:val="28"/>
          <w:szCs w:val="28"/>
        </w:rPr>
        <w:t xml:space="preserve">ради правосуддя та надсилання його судді електронною поштою, а також розумну потребу в часі для підготовки суддею вмотивованої скарги на рішення, Вища </w:t>
      </w:r>
      <w:r>
        <w:rPr>
          <w:rFonts w:ascii="Times New Roman" w:hAnsi="Times New Roman"/>
          <w:sz w:val="28"/>
          <w:szCs w:val="28"/>
        </w:rPr>
        <w:lastRenderedPageBreak/>
        <w:t>рада правосуддя дійшла висновку, що причини пропуску суддею Притулою Н.Г. строку на оскарження цього ріше</w:t>
      </w:r>
      <w:r>
        <w:rPr>
          <w:rFonts w:ascii="Times New Roman" w:hAnsi="Times New Roman"/>
          <w:sz w:val="28"/>
          <w:szCs w:val="28"/>
        </w:rPr>
        <w:t>ння є поважними, що є підставою для його поновлення.</w:t>
      </w:r>
    </w:p>
    <w:p w:rsidR="00337226" w:rsidRDefault="005C22F5">
      <w:pPr>
        <w:pStyle w:val="Standard"/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eastAsia="SimSun" w:hAnsi="Times New Roman"/>
          <w:kern w:val="2"/>
          <w:sz w:val="28"/>
          <w:szCs w:val="28"/>
          <w:shd w:val="clear" w:color="auto" w:fill="FFFFFF"/>
          <w:lang w:eastAsia="hi-IN" w:bidi="hi-IN"/>
        </w:rPr>
        <w:t xml:space="preserve">На підставі зазначеного </w:t>
      </w:r>
      <w:r>
        <w:rPr>
          <w:rFonts w:ascii="Times New Roman" w:eastAsia="Times" w:hAnsi="Times New Roman"/>
          <w:kern w:val="2"/>
          <w:sz w:val="28"/>
          <w:szCs w:val="28"/>
          <w:lang w:eastAsia="hi-IN" w:bidi="hi-IN"/>
        </w:rPr>
        <w:t xml:space="preserve">Вища рада правосуддя, керуючись статтею 51 Закону України </w:t>
      </w:r>
      <w:r>
        <w:rPr>
          <w:rFonts w:ascii="Times New Roman" w:eastAsia="Times New Roman" w:hAnsi="Times New Roman"/>
          <w:kern w:val="2"/>
          <w:sz w:val="28"/>
          <w:szCs w:val="28"/>
          <w:lang w:eastAsia="hi-IN" w:bidi="hi-IN"/>
        </w:rPr>
        <w:t>«</w:t>
      </w:r>
      <w:r>
        <w:rPr>
          <w:rFonts w:ascii="Times New Roman" w:eastAsia="Times" w:hAnsi="Times New Roman"/>
          <w:kern w:val="2"/>
          <w:sz w:val="28"/>
          <w:szCs w:val="28"/>
          <w:lang w:eastAsia="hi-IN" w:bidi="hi-IN"/>
        </w:rPr>
        <w:t>Про Вищу раду правосуддя</w:t>
      </w:r>
      <w:r>
        <w:rPr>
          <w:rFonts w:ascii="Times New Roman" w:eastAsia="Times New Roman" w:hAnsi="Times New Roman"/>
          <w:kern w:val="2"/>
          <w:sz w:val="28"/>
          <w:szCs w:val="28"/>
          <w:lang w:eastAsia="hi-IN" w:bidi="hi-IN"/>
        </w:rPr>
        <w:t xml:space="preserve">», </w:t>
      </w:r>
      <w:r>
        <w:rPr>
          <w:rFonts w:ascii="Times New Roman" w:eastAsia="Times" w:hAnsi="Times New Roman"/>
          <w:kern w:val="2"/>
          <w:sz w:val="28"/>
          <w:szCs w:val="28"/>
          <w:lang w:eastAsia="hi-IN" w:bidi="hi-IN"/>
        </w:rPr>
        <w:t>пунктом 14.8 Регламенту Вищої ради правосуддя,</w:t>
      </w:r>
    </w:p>
    <w:p w:rsidR="00337226" w:rsidRDefault="00337226">
      <w:pPr>
        <w:pStyle w:val="rtejustify"/>
        <w:shd w:val="clear" w:color="auto" w:fill="FFFFFF"/>
        <w:spacing w:before="0" w:after="150"/>
        <w:jc w:val="center"/>
        <w:rPr>
          <w:sz w:val="16"/>
          <w:szCs w:val="16"/>
        </w:rPr>
      </w:pPr>
    </w:p>
    <w:p w:rsidR="00337226" w:rsidRDefault="005C22F5">
      <w:pPr>
        <w:pStyle w:val="rtejustify"/>
        <w:shd w:val="clear" w:color="auto" w:fill="FFFFFF"/>
        <w:spacing w:before="0" w:after="150"/>
        <w:jc w:val="center"/>
      </w:pPr>
      <w:r>
        <w:rPr>
          <w:b/>
          <w:sz w:val="28"/>
          <w:szCs w:val="28"/>
        </w:rPr>
        <w:t>ухвалила:</w:t>
      </w:r>
    </w:p>
    <w:p w:rsidR="00337226" w:rsidRDefault="005C22F5">
      <w:pPr>
        <w:pStyle w:val="rtejustify"/>
        <w:shd w:val="clear" w:color="auto" w:fill="FFFFFF"/>
        <w:spacing w:before="0" w:after="0"/>
        <w:jc w:val="both"/>
      </w:pPr>
      <w:r>
        <w:rPr>
          <w:sz w:val="28"/>
          <w:szCs w:val="28"/>
        </w:rPr>
        <w:t>клопотання судді Шевченківського ра</w:t>
      </w:r>
      <w:r>
        <w:rPr>
          <w:sz w:val="28"/>
          <w:szCs w:val="28"/>
        </w:rPr>
        <w:t xml:space="preserve">йонного суду міста Києва Притули Наталії Григорівни про поновлення строку для оскарження рішення Другої Дисциплінарної палати Вищої ради правосуддя від 3 квітня 2024 року </w:t>
      </w:r>
      <w:r>
        <w:rPr>
          <w:sz w:val="28"/>
          <w:szCs w:val="28"/>
        </w:rPr>
        <w:br/>
        <w:t>№ 973/2дп/15-24 про притягнення її до дисциплінарної відповідальності задовольнити;</w:t>
      </w:r>
    </w:p>
    <w:p w:rsidR="00337226" w:rsidRDefault="005C22F5">
      <w:pPr>
        <w:pStyle w:val="rtejustify"/>
        <w:shd w:val="clear" w:color="auto" w:fill="FFFFFF"/>
        <w:spacing w:before="0" w:after="0"/>
        <w:ind w:firstLine="567"/>
        <w:jc w:val="both"/>
      </w:pPr>
      <w:r>
        <w:rPr>
          <w:sz w:val="28"/>
          <w:szCs w:val="28"/>
        </w:rPr>
        <w:t>поновити строк на оскарження рішення Другої Дисциплінарної палати Вищої ради правосуддя від 3 квітня 2024 року № 973/2дп/15-24 про притягнення судді Шевченківського районного суду міста Києва Притули Наталії Григорівни до дисциплінарної відповідальності.</w:t>
      </w:r>
    </w:p>
    <w:p w:rsidR="00337226" w:rsidRDefault="00337226">
      <w:pPr>
        <w:pStyle w:val="Standard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37226" w:rsidRDefault="005C22F5">
      <w:pPr>
        <w:pStyle w:val="Standard"/>
        <w:widowControl w:val="0"/>
        <w:spacing w:after="0" w:line="240" w:lineRule="auto"/>
        <w:jc w:val="both"/>
      </w:pPr>
      <w:r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t>Голова Вищої ради правосуддя                                                     Григорій УСИК</w:t>
      </w:r>
    </w:p>
    <w:sectPr w:rsidR="00337226">
      <w:headerReference w:type="default" r:id="rId7"/>
      <w:pgSz w:w="11906" w:h="16838"/>
      <w:pgMar w:top="1134" w:right="567" w:bottom="708" w:left="1701" w:header="708" w:footer="0" w:gutter="0"/>
      <w:cols w:space="720"/>
      <w:formProt w:val="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2F5" w:rsidRDefault="005C22F5">
      <w:r>
        <w:separator/>
      </w:r>
    </w:p>
  </w:endnote>
  <w:endnote w:type="continuationSeparator" w:id="0">
    <w:p w:rsidR="005C22F5" w:rsidRDefault="005C2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2F5" w:rsidRDefault="005C22F5">
      <w:r>
        <w:separator/>
      </w:r>
    </w:p>
  </w:footnote>
  <w:footnote w:type="continuationSeparator" w:id="0">
    <w:p w:rsidR="005C22F5" w:rsidRDefault="005C2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226" w:rsidRDefault="005C22F5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973467">
      <w:rPr>
        <w:noProof/>
      </w:rPr>
      <w:t>2</w:t>
    </w:r>
    <w:r>
      <w:fldChar w:fldCharType="end"/>
    </w:r>
  </w:p>
  <w:p w:rsidR="00337226" w:rsidRDefault="00337226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467"/>
    <w:rsid w:val="00337226"/>
    <w:rsid w:val="005C22F5"/>
    <w:rsid w:val="0097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9D478-4115-48D0-A2D7-20821293F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F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ій колонтитул Знак"/>
    <w:qFormat/>
    <w:rPr>
      <w:rFonts w:ascii="Calibri" w:eastAsia="Calibri" w:hAnsi="Calibri" w:cs="Times New Roman"/>
    </w:rPr>
  </w:style>
  <w:style w:type="character" w:customStyle="1" w:styleId="a4">
    <w:name w:val="Нижній колонтитул Знак"/>
    <w:qFormat/>
    <w:rPr>
      <w:rFonts w:ascii="Calibri" w:eastAsia="Calibri" w:hAnsi="Calibri" w:cs="Times New Roman"/>
    </w:rPr>
  </w:style>
  <w:style w:type="character" w:customStyle="1" w:styleId="a5">
    <w:name w:val="Текст у виносці Знак"/>
    <w:qFormat/>
    <w:rPr>
      <w:rFonts w:ascii="Segoe UI" w:eastAsia="Calibri" w:hAnsi="Segoe UI" w:cs="Segoe UI"/>
      <w:sz w:val="18"/>
      <w:szCs w:val="18"/>
    </w:rPr>
  </w:style>
  <w:style w:type="paragraph" w:customStyle="1" w:styleId="a6">
    <w:name w:val="Заголовок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Textbody"/>
    <w:rPr>
      <w:rFonts w:cs="Lucida Sans"/>
      <w:sz w:val="24"/>
    </w:rPr>
  </w:style>
  <w:style w:type="paragraph" w:styleId="a9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a">
    <w:name w:val="Покажчик"/>
    <w:basedOn w:val="Standard"/>
    <w:qFormat/>
    <w:pPr>
      <w:suppressLineNumbers/>
    </w:pPr>
    <w:rPr>
      <w:rFonts w:cs="Lucida Sans"/>
      <w:sz w:val="24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cs="Times New Roman"/>
      <w:sz w:val="22"/>
      <w:szCs w:val="22"/>
      <w:lang w:eastAsia="en-US"/>
    </w:rPr>
  </w:style>
  <w:style w:type="paragraph" w:customStyle="1" w:styleId="Textbody">
    <w:name w:val="Text body"/>
    <w:basedOn w:val="Standard"/>
    <w:qFormat/>
    <w:pPr>
      <w:spacing w:after="140"/>
    </w:pPr>
  </w:style>
  <w:style w:type="paragraph" w:styleId="ab">
    <w:name w:val="No Spacing"/>
    <w:qFormat/>
    <w:pPr>
      <w:suppressAutoHyphens/>
      <w:textAlignment w:val="baseline"/>
    </w:pPr>
    <w:rPr>
      <w:rFonts w:cs="Times New Roman"/>
      <w:sz w:val="22"/>
      <w:szCs w:val="22"/>
      <w:lang w:eastAsia="en-US"/>
    </w:rPr>
  </w:style>
  <w:style w:type="paragraph" w:customStyle="1" w:styleId="ac">
    <w:name w:val="Верхній і нижній колонтитули"/>
    <w:basedOn w:val="Standard"/>
    <w:qFormat/>
  </w:style>
  <w:style w:type="paragraph" w:styleId="ad">
    <w:name w:val="header"/>
    <w:basedOn w:val="Standard"/>
    <w:pPr>
      <w:tabs>
        <w:tab w:val="center" w:pos="4819"/>
        <w:tab w:val="right" w:pos="9639"/>
      </w:tabs>
      <w:spacing w:after="0" w:line="240" w:lineRule="auto"/>
    </w:pPr>
  </w:style>
  <w:style w:type="paragraph" w:styleId="ae">
    <w:name w:val="footer"/>
    <w:basedOn w:val="Standard"/>
    <w:pPr>
      <w:tabs>
        <w:tab w:val="center" w:pos="4819"/>
        <w:tab w:val="right" w:pos="9639"/>
      </w:tabs>
      <w:spacing w:after="0" w:line="240" w:lineRule="auto"/>
    </w:pPr>
  </w:style>
  <w:style w:type="paragraph" w:customStyle="1" w:styleId="rtejustify">
    <w:name w:val="rtejustify"/>
    <w:basedOn w:val="Standard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f">
    <w:name w:val="Balloon Text"/>
    <w:basedOn w:val="Standard"/>
    <w:qFormat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af0">
    <w:name w:val="Вміст таблиці"/>
    <w:basedOn w:val="a"/>
    <w:qFormat/>
    <w:pPr>
      <w:suppressLineNumbers/>
    </w:pPr>
  </w:style>
  <w:style w:type="numbering" w:customStyle="1" w:styleId="1">
    <w:name w:val="Немає списку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.popii\Desktop\&#1055;&#1088;&#1080;&#1090;&#1091;&#1083;&#1072;%20&#1053;.&#1043;..dotx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Притула Н.Г.</Template>
  <TotalTime>1</TotalTime>
  <Pages>3</Pages>
  <Words>3924</Words>
  <Characters>2238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Попій (VRU-MONO0206 - y.popii)</dc:creator>
  <dc:description/>
  <cp:lastModifiedBy>Юлія Попій (VRU-MONO0206 - y.popii)</cp:lastModifiedBy>
  <cp:revision>1</cp:revision>
  <cp:lastPrinted>2024-05-29T10:58:00Z</cp:lastPrinted>
  <dcterms:created xsi:type="dcterms:W3CDTF">2024-05-31T11:25:00Z</dcterms:created>
  <dcterms:modified xsi:type="dcterms:W3CDTF">2024-05-31T11:26:00Z</dcterms:modified>
  <dc:language>uk-UA</dc:language>
</cp:coreProperties>
</file>