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sidR="00626D7B">
        <w:rPr>
          <w:rFonts w:ascii="AcademyC" w:hAnsi="AcademyC"/>
          <w:sz w:val="28"/>
          <w:szCs w:val="28"/>
          <w:lang w:val="uk-UA" w:eastAsia="uk-UA"/>
        </w:rPr>
        <w:t xml:space="preserve">  </w: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F725D0" w:rsidP="00F725D0">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21 травня 2024 року</w:t>
            </w:r>
          </w:p>
        </w:tc>
        <w:tc>
          <w:tcPr>
            <w:tcW w:w="3309" w:type="dxa"/>
          </w:tcPr>
          <w:p w:rsidR="00F051B1" w:rsidRPr="00F051B1" w:rsidRDefault="00F051B1" w:rsidP="00F051B1">
            <w:pPr>
              <w:spacing w:after="0" w:line="240" w:lineRule="auto"/>
              <w:jc w:val="center"/>
              <w:rPr>
                <w:rFonts w:ascii="Book Antiqua" w:eastAsia="Calibri" w:hAnsi="Book Antiqua"/>
                <w:noProof/>
                <w:color w:val="1F3864"/>
                <w:sz w:val="20"/>
                <w:szCs w:val="20"/>
                <w:lang w:eastAsia="en-US"/>
              </w:rPr>
            </w:pPr>
            <w:r w:rsidRPr="00F051B1">
              <w:rPr>
                <w:rFonts w:ascii="Book Antiqua" w:eastAsia="Calibri" w:hAnsi="Book Antiqua"/>
                <w:color w:val="1F3864"/>
                <w:sz w:val="20"/>
                <w:szCs w:val="20"/>
                <w:lang w:eastAsia="en-US"/>
              </w:rPr>
              <w:t>Київ</w:t>
            </w:r>
          </w:p>
        </w:tc>
        <w:tc>
          <w:tcPr>
            <w:tcW w:w="3624" w:type="dxa"/>
          </w:tcPr>
          <w:p w:rsidR="00F051B1" w:rsidRPr="00F051B1" w:rsidRDefault="00F051B1" w:rsidP="00F725D0">
            <w:pPr>
              <w:spacing w:after="0" w:line="240" w:lineRule="auto"/>
              <w:jc w:val="center"/>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Pr="00F051B1">
              <w:rPr>
                <w:rFonts w:ascii="Bookman Old Style" w:eastAsia="Calibri" w:hAnsi="Bookman Old Style"/>
                <w:noProof/>
                <w:color w:val="1F3864"/>
                <w:sz w:val="28"/>
                <w:szCs w:val="28"/>
                <w:lang w:val="ru-RU" w:eastAsia="en-US"/>
              </w:rPr>
              <w:t xml:space="preserve"> </w:t>
            </w:r>
            <w:r w:rsidR="00F725D0">
              <w:rPr>
                <w:rFonts w:ascii="Times New Roman" w:eastAsia="Calibri" w:hAnsi="Times New Roman"/>
                <w:noProof/>
                <w:color w:val="1F3864"/>
                <w:sz w:val="28"/>
                <w:szCs w:val="28"/>
                <w:lang w:val="ru-RU" w:eastAsia="en-US"/>
              </w:rPr>
              <w:t>1520/0/15-24</w:t>
            </w:r>
          </w:p>
        </w:tc>
      </w:tr>
    </w:tbl>
    <w:p w:rsidR="000808EA" w:rsidRPr="000808EA" w:rsidRDefault="000808EA" w:rsidP="000808EA">
      <w:pPr>
        <w:tabs>
          <w:tab w:val="left" w:pos="3119"/>
        </w:tabs>
        <w:spacing w:after="0" w:line="240" w:lineRule="auto"/>
        <w:ind w:right="5952"/>
        <w:jc w:val="both"/>
        <w:rPr>
          <w:rFonts w:ascii="Times New Roman" w:hAnsi="Times New Roman"/>
          <w:b/>
          <w:color w:val="000000"/>
          <w:sz w:val="28"/>
          <w:szCs w:val="28"/>
        </w:rPr>
      </w:pPr>
    </w:p>
    <w:p w:rsidR="00603F9D" w:rsidRDefault="003E08D4" w:rsidP="001B6BC8">
      <w:pPr>
        <w:tabs>
          <w:tab w:val="left" w:pos="567"/>
          <w:tab w:val="left" w:pos="3119"/>
          <w:tab w:val="left" w:pos="3828"/>
        </w:tabs>
        <w:spacing w:after="0" w:line="240" w:lineRule="auto"/>
        <w:ind w:right="6236"/>
        <w:jc w:val="both"/>
        <w:rPr>
          <w:rFonts w:ascii="Times New Roman" w:hAnsi="Times New Roman"/>
          <w:b/>
          <w:sz w:val="18"/>
          <w:szCs w:val="18"/>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5226DF" w:rsidRPr="005226DF">
        <w:rPr>
          <w:rFonts w:ascii="Times New Roman" w:hAnsi="Times New Roman"/>
          <w:b/>
          <w:color w:val="000000"/>
          <w:sz w:val="24"/>
          <w:szCs w:val="24"/>
        </w:rPr>
        <w:t>голови Тернопільського окружного адміністративного суду Мірінович У.А.</w:t>
      </w:r>
    </w:p>
    <w:p w:rsidR="0016748C" w:rsidRDefault="0016748C" w:rsidP="00DA5450">
      <w:pPr>
        <w:tabs>
          <w:tab w:val="left" w:pos="3119"/>
          <w:tab w:val="left" w:pos="3261"/>
        </w:tabs>
        <w:spacing w:after="0" w:line="240" w:lineRule="auto"/>
        <w:ind w:right="6378"/>
        <w:jc w:val="both"/>
        <w:rPr>
          <w:rFonts w:ascii="Times New Roman" w:hAnsi="Times New Roman"/>
          <w:b/>
          <w:sz w:val="18"/>
          <w:szCs w:val="18"/>
        </w:rPr>
      </w:pPr>
    </w:p>
    <w:p w:rsidR="0056676C" w:rsidRPr="0016748C" w:rsidRDefault="0056676C" w:rsidP="00DA5450">
      <w:pPr>
        <w:tabs>
          <w:tab w:val="left" w:pos="3119"/>
          <w:tab w:val="left" w:pos="3261"/>
        </w:tabs>
        <w:spacing w:after="0" w:line="240" w:lineRule="auto"/>
        <w:ind w:right="6378"/>
        <w:jc w:val="both"/>
        <w:rPr>
          <w:rFonts w:ascii="Times New Roman" w:hAnsi="Times New Roman"/>
          <w:b/>
          <w:sz w:val="18"/>
          <w:szCs w:val="18"/>
        </w:rPr>
      </w:pPr>
    </w:p>
    <w:p w:rsidR="001E3F37" w:rsidRPr="009B607A" w:rsidRDefault="00DA5450" w:rsidP="00482BC7">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ED145E">
        <w:rPr>
          <w:rFonts w:ascii="Times New Roman" w:hAnsi="Times New Roman"/>
          <w:sz w:val="28"/>
          <w:szCs w:val="28"/>
        </w:rPr>
        <w:t>Бокової Ю.В.</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BF2F0A" w:rsidRPr="00BF2F0A">
        <w:rPr>
          <w:rFonts w:ascii="Times New Roman" w:hAnsi="Times New Roman"/>
          <w:sz w:val="28"/>
          <w:szCs w:val="28"/>
        </w:rPr>
        <w:t xml:space="preserve">голови Тернопільського окружного адміністративного суду Мірінович Уляни Анатоліївни </w:t>
      </w:r>
      <w:r w:rsidR="001E3F37" w:rsidRPr="009B607A">
        <w:rPr>
          <w:rFonts w:ascii="Times New Roman" w:hAnsi="Times New Roman"/>
          <w:color w:val="000000"/>
          <w:sz w:val="28"/>
          <w:szCs w:val="28"/>
        </w:rPr>
        <w:t>про втручання в діяльність судді</w:t>
      </w:r>
      <w:r w:rsidR="00BF2F0A">
        <w:rPr>
          <w:rFonts w:ascii="Times New Roman" w:hAnsi="Times New Roman"/>
          <w:color w:val="000000"/>
          <w:sz w:val="28"/>
          <w:szCs w:val="28"/>
        </w:rPr>
        <w:t>в</w:t>
      </w:r>
      <w:r w:rsidR="001E3F37" w:rsidRPr="009B607A">
        <w:rPr>
          <w:rFonts w:ascii="Times New Roman" w:hAnsi="Times New Roman"/>
          <w:color w:val="000000"/>
          <w:sz w:val="28"/>
          <w:szCs w:val="28"/>
        </w:rPr>
        <w:t xml:space="preserve"> щодо здійснення правосуддя,</w:t>
      </w:r>
    </w:p>
    <w:p w:rsidR="00302FDE" w:rsidRPr="00302FDE" w:rsidRDefault="00302FDE" w:rsidP="00482BC7">
      <w:pPr>
        <w:spacing w:after="0" w:line="240" w:lineRule="auto"/>
        <w:ind w:firstLine="567"/>
        <w:jc w:val="center"/>
        <w:rPr>
          <w:rFonts w:ascii="Times New Roman" w:hAnsi="Times New Roman"/>
          <w:b/>
          <w:color w:val="000000"/>
          <w:sz w:val="24"/>
          <w:szCs w:val="24"/>
        </w:rPr>
      </w:pPr>
    </w:p>
    <w:p w:rsidR="00DA5450" w:rsidRPr="00B92561" w:rsidRDefault="00DA5450" w:rsidP="00482BC7">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482BC7">
      <w:pPr>
        <w:spacing w:after="0" w:line="240" w:lineRule="auto"/>
        <w:ind w:firstLine="851"/>
        <w:jc w:val="center"/>
        <w:rPr>
          <w:rFonts w:ascii="Times New Roman" w:hAnsi="Times New Roman"/>
          <w:color w:val="000000"/>
          <w:sz w:val="24"/>
          <w:szCs w:val="24"/>
        </w:rPr>
      </w:pPr>
    </w:p>
    <w:p w:rsidR="00302FDE" w:rsidRPr="00302FDE" w:rsidRDefault="00381434" w:rsidP="00482BC7">
      <w:pPr>
        <w:widowControl w:val="0"/>
        <w:spacing w:after="0" w:line="240" w:lineRule="auto"/>
        <w:jc w:val="both"/>
        <w:rPr>
          <w:rStyle w:val="FontStyle24"/>
          <w:rFonts w:eastAsia="Calibri"/>
          <w:sz w:val="28"/>
          <w:szCs w:val="28"/>
        </w:rPr>
      </w:pPr>
      <w:r>
        <w:rPr>
          <w:rStyle w:val="FontStyle24"/>
          <w:rFonts w:eastAsia="Calibri"/>
          <w:sz w:val="28"/>
          <w:szCs w:val="28"/>
        </w:rPr>
        <w:t>д</w:t>
      </w:r>
      <w:r w:rsidRPr="00381434">
        <w:rPr>
          <w:rStyle w:val="FontStyle24"/>
          <w:rFonts w:eastAsia="Calibri"/>
          <w:sz w:val="28"/>
          <w:szCs w:val="28"/>
        </w:rPr>
        <w:t xml:space="preserve">о </w:t>
      </w:r>
      <w:r w:rsidR="00302FDE" w:rsidRPr="00302FDE">
        <w:rPr>
          <w:rStyle w:val="FontStyle24"/>
          <w:rFonts w:eastAsia="Calibri"/>
          <w:sz w:val="28"/>
          <w:szCs w:val="28"/>
        </w:rPr>
        <w:t>Вищої ради правосуддя 29 березня 2024 року (вх. № 1394/0/6-24) надійшло повідомлення голови Тернопільського окружного адміністративного суду Мірінович У</w:t>
      </w:r>
      <w:r w:rsidR="001B6BC8">
        <w:rPr>
          <w:rStyle w:val="FontStyle24"/>
          <w:rFonts w:eastAsia="Calibri"/>
          <w:sz w:val="28"/>
          <w:szCs w:val="28"/>
        </w:rPr>
        <w:t>.</w:t>
      </w:r>
      <w:r w:rsidR="00302FDE" w:rsidRPr="00302FDE">
        <w:rPr>
          <w:rStyle w:val="FontStyle24"/>
          <w:rFonts w:eastAsia="Calibri"/>
          <w:sz w:val="28"/>
          <w:szCs w:val="28"/>
        </w:rPr>
        <w:t>А</w:t>
      </w:r>
      <w:r w:rsidR="001B6BC8">
        <w:rPr>
          <w:rStyle w:val="FontStyle24"/>
          <w:rFonts w:eastAsia="Calibri"/>
          <w:sz w:val="28"/>
          <w:szCs w:val="28"/>
        </w:rPr>
        <w:t>.</w:t>
      </w:r>
      <w:r w:rsidR="00302FDE" w:rsidRPr="00302FDE">
        <w:rPr>
          <w:rStyle w:val="FontStyle24"/>
          <w:rFonts w:eastAsia="Calibri"/>
          <w:sz w:val="28"/>
          <w:szCs w:val="28"/>
        </w:rPr>
        <w:t xml:space="preserve"> про втручання в діяльність суддів щодо здійснення правосуддя.</w:t>
      </w:r>
    </w:p>
    <w:p w:rsidR="00302FDE" w:rsidRDefault="00302FDE" w:rsidP="00482BC7">
      <w:pPr>
        <w:widowControl w:val="0"/>
        <w:spacing w:after="0" w:line="240" w:lineRule="auto"/>
        <w:ind w:firstLine="567"/>
        <w:jc w:val="both"/>
        <w:rPr>
          <w:rStyle w:val="FontStyle24"/>
          <w:rFonts w:eastAsia="Calibri"/>
          <w:sz w:val="28"/>
          <w:szCs w:val="28"/>
        </w:rPr>
      </w:pPr>
      <w:r w:rsidRPr="00302FDE">
        <w:rPr>
          <w:rStyle w:val="FontStyle24"/>
          <w:rFonts w:eastAsia="Calibri"/>
          <w:sz w:val="28"/>
          <w:szCs w:val="28"/>
        </w:rPr>
        <w:t>Згідно із протоколом автоматизованого розподілу справи між членами Вищої ради правосуддя повідомлення голови Тернопільського окружного адміністративного суду Мірінович У.А. передано члену Вищої ради правосуддя Боковій Ю.В. для перевірки.</w:t>
      </w:r>
    </w:p>
    <w:p w:rsidR="001F4D91" w:rsidRDefault="001F4D91" w:rsidP="00482BC7">
      <w:pPr>
        <w:widowControl w:val="0"/>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ED145E">
        <w:rPr>
          <w:rFonts w:ascii="Times New Roman" w:hAnsi="Times New Roman"/>
          <w:color w:val="000000"/>
          <w:sz w:val="28"/>
          <w:szCs w:val="28"/>
        </w:rPr>
        <w:t>Бокову Ю.В.</w:t>
      </w:r>
      <w:r w:rsidRPr="00427383">
        <w:rPr>
          <w:rFonts w:ascii="Times New Roman" w:hAnsi="Times New Roman"/>
          <w:color w:val="000000"/>
          <w:sz w:val="28"/>
          <w:szCs w:val="28"/>
        </w:rPr>
        <w:t>, Вища рада правосуддя встановила таке.</w:t>
      </w:r>
    </w:p>
    <w:p w:rsidR="00302FDE" w:rsidRPr="00302FDE" w:rsidRDefault="001B6BC8" w:rsidP="00482BC7">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З</w:t>
      </w:r>
      <w:r w:rsidR="00302FDE" w:rsidRPr="00302FDE">
        <w:rPr>
          <w:rFonts w:ascii="Times New Roman" w:hAnsi="Times New Roman"/>
          <w:sz w:val="28"/>
          <w:szCs w:val="28"/>
        </w:rPr>
        <w:t xml:space="preserve"> повідомлення</w:t>
      </w:r>
      <w:r w:rsidRPr="001B6BC8">
        <w:rPr>
          <w:rFonts w:ascii="Times New Roman" w:hAnsi="Times New Roman"/>
          <w:sz w:val="28"/>
          <w:szCs w:val="28"/>
        </w:rPr>
        <w:t xml:space="preserve"> </w:t>
      </w:r>
      <w:r>
        <w:rPr>
          <w:rFonts w:ascii="Times New Roman" w:hAnsi="Times New Roman"/>
          <w:sz w:val="28"/>
          <w:szCs w:val="28"/>
        </w:rPr>
        <w:t>в</w:t>
      </w:r>
      <w:r w:rsidRPr="00302FDE">
        <w:rPr>
          <w:rFonts w:ascii="Times New Roman" w:hAnsi="Times New Roman"/>
          <w:sz w:val="28"/>
          <w:szCs w:val="28"/>
        </w:rPr>
        <w:t>бачається</w:t>
      </w:r>
      <w:r w:rsidR="00302FDE" w:rsidRPr="00302FDE">
        <w:rPr>
          <w:rFonts w:ascii="Times New Roman" w:hAnsi="Times New Roman"/>
          <w:sz w:val="28"/>
          <w:szCs w:val="28"/>
        </w:rPr>
        <w:t xml:space="preserve">, </w:t>
      </w:r>
      <w:r>
        <w:rPr>
          <w:rFonts w:ascii="Times New Roman" w:hAnsi="Times New Roman"/>
          <w:sz w:val="28"/>
          <w:szCs w:val="28"/>
        </w:rPr>
        <w:t xml:space="preserve">що </w:t>
      </w:r>
      <w:r w:rsidR="00302FDE" w:rsidRPr="00302FDE">
        <w:rPr>
          <w:rFonts w:ascii="Times New Roman" w:hAnsi="Times New Roman"/>
          <w:sz w:val="28"/>
          <w:szCs w:val="28"/>
        </w:rPr>
        <w:t xml:space="preserve">29 березня 2024 року на адресу Тернопільського окружного адміністративного суду надійшов рекомендований лист Чортківського </w:t>
      </w:r>
      <w:r>
        <w:rPr>
          <w:rFonts w:ascii="Times New Roman" w:hAnsi="Times New Roman"/>
          <w:sz w:val="28"/>
          <w:szCs w:val="28"/>
        </w:rPr>
        <w:t>районного відділу поліції</w:t>
      </w:r>
      <w:r w:rsidR="00302FDE" w:rsidRPr="00302FDE">
        <w:rPr>
          <w:rFonts w:ascii="Times New Roman" w:hAnsi="Times New Roman"/>
          <w:sz w:val="28"/>
          <w:szCs w:val="28"/>
        </w:rPr>
        <w:t>, у якому вказано, що</w:t>
      </w:r>
      <w:r w:rsidR="00C97720">
        <w:rPr>
          <w:rFonts w:ascii="Times New Roman" w:hAnsi="Times New Roman"/>
          <w:sz w:val="28"/>
          <w:szCs w:val="28"/>
        </w:rPr>
        <w:t xml:space="preserve"> ОСОБА1 </w:t>
      </w:r>
      <w:r w:rsidR="00302FDE" w:rsidRPr="00302FDE">
        <w:rPr>
          <w:rFonts w:ascii="Times New Roman" w:hAnsi="Times New Roman"/>
          <w:sz w:val="28"/>
          <w:szCs w:val="28"/>
        </w:rPr>
        <w:t xml:space="preserve"> здійсню</w:t>
      </w:r>
      <w:r>
        <w:rPr>
          <w:rFonts w:ascii="Times New Roman" w:hAnsi="Times New Roman"/>
          <w:sz w:val="28"/>
          <w:szCs w:val="28"/>
        </w:rPr>
        <w:t>є</w:t>
      </w:r>
      <w:r w:rsidR="00302FDE" w:rsidRPr="00302FDE">
        <w:rPr>
          <w:rFonts w:ascii="Times New Roman" w:hAnsi="Times New Roman"/>
          <w:sz w:val="28"/>
          <w:szCs w:val="28"/>
        </w:rPr>
        <w:t xml:space="preserve"> спроби запропонувати судді Осташу А.В., за посередництва адвоката </w:t>
      </w:r>
      <w:r w:rsidR="00C97720">
        <w:rPr>
          <w:rFonts w:ascii="Times New Roman" w:hAnsi="Times New Roman"/>
          <w:sz w:val="28"/>
          <w:szCs w:val="28"/>
        </w:rPr>
        <w:t>ОСОБА2</w:t>
      </w:r>
      <w:r>
        <w:rPr>
          <w:rFonts w:ascii="Times New Roman" w:hAnsi="Times New Roman"/>
          <w:sz w:val="28"/>
          <w:szCs w:val="28"/>
        </w:rPr>
        <w:t>, хабар у розмірі 5</w:t>
      </w:r>
      <w:r w:rsidR="00302FDE" w:rsidRPr="00302FDE">
        <w:rPr>
          <w:rFonts w:ascii="Times New Roman" w:hAnsi="Times New Roman"/>
          <w:sz w:val="28"/>
          <w:szCs w:val="28"/>
        </w:rPr>
        <w:t xml:space="preserve">000 доларів США, а також застережено голову Тернопільського окружного адміністративного суду Мірінович У.А. та суддю цього суду Осташа А.В. від можливих корупційних дій у справі за позовом </w:t>
      </w:r>
      <w:r w:rsidR="00C97720">
        <w:rPr>
          <w:rFonts w:ascii="Times New Roman" w:hAnsi="Times New Roman"/>
          <w:sz w:val="28"/>
          <w:szCs w:val="28"/>
        </w:rPr>
        <w:t>ОСОБА1</w:t>
      </w:r>
      <w:r w:rsidR="00302FDE" w:rsidRPr="00302FDE">
        <w:rPr>
          <w:rFonts w:ascii="Times New Roman" w:hAnsi="Times New Roman"/>
          <w:sz w:val="28"/>
          <w:szCs w:val="28"/>
        </w:rPr>
        <w:t>.</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Голова суду зазначила, що 1 березня 2024 року до Тернопільського окружного адміністративного суду надійшла позовна заява </w:t>
      </w:r>
      <w:r w:rsidR="00C97720">
        <w:rPr>
          <w:rFonts w:ascii="Times New Roman" w:hAnsi="Times New Roman"/>
          <w:sz w:val="28"/>
          <w:szCs w:val="28"/>
        </w:rPr>
        <w:t>ОСОБА1</w:t>
      </w:r>
      <w:r w:rsidRPr="00302FDE">
        <w:rPr>
          <w:rFonts w:ascii="Times New Roman" w:hAnsi="Times New Roman"/>
          <w:sz w:val="28"/>
          <w:szCs w:val="28"/>
        </w:rPr>
        <w:t xml:space="preserve"> до Головного управління Національної поліції в Тернопільській області про визнання протиправними та скасування наказів, стягнення середнього заробітку (адміністративна справа № 500/1203/24). </w:t>
      </w:r>
      <w:r w:rsidR="001B6BC8">
        <w:rPr>
          <w:rFonts w:ascii="Times New Roman" w:hAnsi="Times New Roman"/>
          <w:sz w:val="28"/>
          <w:szCs w:val="28"/>
        </w:rPr>
        <w:t>На підставі п</w:t>
      </w:r>
      <w:r w:rsidRPr="00302FDE">
        <w:rPr>
          <w:rFonts w:ascii="Times New Roman" w:hAnsi="Times New Roman"/>
          <w:sz w:val="28"/>
          <w:szCs w:val="28"/>
        </w:rPr>
        <w:t>ротокол</w:t>
      </w:r>
      <w:r w:rsidR="001B6BC8">
        <w:rPr>
          <w:rFonts w:ascii="Times New Roman" w:hAnsi="Times New Roman"/>
          <w:sz w:val="28"/>
          <w:szCs w:val="28"/>
        </w:rPr>
        <w:t>у</w:t>
      </w:r>
      <w:r w:rsidRPr="00302FDE">
        <w:rPr>
          <w:rFonts w:ascii="Times New Roman" w:hAnsi="Times New Roman"/>
          <w:sz w:val="28"/>
          <w:szCs w:val="28"/>
        </w:rPr>
        <w:t xml:space="preserve"> автоматизованого розподілу судової справи між суддями від 1 березня </w:t>
      </w:r>
      <w:r w:rsidR="00704951">
        <w:rPr>
          <w:rFonts w:ascii="Times New Roman" w:hAnsi="Times New Roman"/>
          <w:sz w:val="28"/>
          <w:szCs w:val="28"/>
        </w:rPr>
        <w:br/>
      </w:r>
      <w:r w:rsidRPr="00302FDE">
        <w:rPr>
          <w:rFonts w:ascii="Times New Roman" w:hAnsi="Times New Roman"/>
          <w:sz w:val="28"/>
          <w:szCs w:val="28"/>
        </w:rPr>
        <w:lastRenderedPageBreak/>
        <w:t>2024 року головуюч</w:t>
      </w:r>
      <w:r w:rsidR="001B6BC8">
        <w:rPr>
          <w:rFonts w:ascii="Times New Roman" w:hAnsi="Times New Roman"/>
          <w:sz w:val="28"/>
          <w:szCs w:val="28"/>
        </w:rPr>
        <w:t>им суддею</w:t>
      </w:r>
      <w:r w:rsidRPr="00302FDE">
        <w:rPr>
          <w:rFonts w:ascii="Times New Roman" w:hAnsi="Times New Roman"/>
          <w:sz w:val="28"/>
          <w:szCs w:val="28"/>
        </w:rPr>
        <w:t xml:space="preserve"> </w:t>
      </w:r>
      <w:r w:rsidR="001B6BC8" w:rsidRPr="00302FDE">
        <w:rPr>
          <w:rFonts w:ascii="Times New Roman" w:hAnsi="Times New Roman"/>
          <w:sz w:val="28"/>
          <w:szCs w:val="28"/>
        </w:rPr>
        <w:t xml:space="preserve">визначено </w:t>
      </w:r>
      <w:r w:rsidRPr="00302FDE">
        <w:rPr>
          <w:rFonts w:ascii="Times New Roman" w:hAnsi="Times New Roman"/>
          <w:sz w:val="28"/>
          <w:szCs w:val="28"/>
        </w:rPr>
        <w:t>суддю Тернопільського окружного адміністративного суду Осташа А.В.</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Ухвалою судді Тернопільського окружного адміністративного суду Осташа А.В. від 4 березня 2024 року відкрито провадження </w:t>
      </w:r>
      <w:r w:rsidR="001B6BC8">
        <w:rPr>
          <w:rFonts w:ascii="Times New Roman" w:hAnsi="Times New Roman"/>
          <w:sz w:val="28"/>
          <w:szCs w:val="28"/>
        </w:rPr>
        <w:t>в</w:t>
      </w:r>
      <w:r w:rsidRPr="00302FDE">
        <w:rPr>
          <w:rFonts w:ascii="Times New Roman" w:hAnsi="Times New Roman"/>
          <w:sz w:val="28"/>
          <w:szCs w:val="28"/>
        </w:rPr>
        <w:t xml:space="preserve"> адміністративній справі та призначено її до судового розгляду на 26 березня 2024 року. </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26 березня 2024 року за клопотанням представника позивача розгляд справи відкладено на 17 квітня 2024 року.</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На виконання вимог частини четвертої статті 48 Закону України «Про судоустрій і статус суддів» голова Тернопільського окружного адміністративного суду Мірінович У.А. звернулася з повідомленням про втручання в діяльність суддів щодо здійснення правосуддя до Вищої ради правосуддя та до Генерального прокурора.</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Під час перевірки повідомлення голови Тернопільського окружного адміністративного суду Мірінович У.А. про втручання в діяльність суддів щодо здійснення правосуддя до Офісу Генерального прокурора </w:t>
      </w:r>
      <w:r w:rsidR="001B6BC8">
        <w:rPr>
          <w:rFonts w:ascii="Times New Roman" w:hAnsi="Times New Roman"/>
          <w:sz w:val="28"/>
          <w:szCs w:val="28"/>
        </w:rPr>
        <w:t xml:space="preserve">членом Вищої ради правосуддя </w:t>
      </w:r>
      <w:r w:rsidRPr="00302FDE">
        <w:rPr>
          <w:rFonts w:ascii="Times New Roman" w:hAnsi="Times New Roman"/>
          <w:sz w:val="28"/>
          <w:szCs w:val="28"/>
        </w:rPr>
        <w:t xml:space="preserve">надіслано запит </w:t>
      </w:r>
      <w:r w:rsidR="009D01C2">
        <w:rPr>
          <w:rFonts w:ascii="Times New Roman" w:hAnsi="Times New Roman"/>
          <w:sz w:val="28"/>
          <w:szCs w:val="28"/>
        </w:rPr>
        <w:t>і</w:t>
      </w:r>
      <w:r w:rsidRPr="00302FDE">
        <w:rPr>
          <w:rFonts w:ascii="Times New Roman" w:hAnsi="Times New Roman"/>
          <w:sz w:val="28"/>
          <w:szCs w:val="28"/>
        </w:rPr>
        <w:t>з проханням надати відомості щодо дій, вчинених за результатами його розгляду.</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Офіс Генерального прокурора листом від 12 квітня 2024 року</w:t>
      </w:r>
      <w:r>
        <w:rPr>
          <w:rFonts w:ascii="Times New Roman" w:hAnsi="Times New Roman"/>
          <w:sz w:val="28"/>
          <w:szCs w:val="28"/>
        </w:rPr>
        <w:t xml:space="preserve"> </w:t>
      </w:r>
      <w:r>
        <w:rPr>
          <w:rFonts w:ascii="Times New Roman" w:hAnsi="Times New Roman"/>
          <w:sz w:val="28"/>
          <w:szCs w:val="28"/>
        </w:rPr>
        <w:br/>
      </w:r>
      <w:r w:rsidRPr="00302FDE">
        <w:rPr>
          <w:rFonts w:ascii="Times New Roman" w:hAnsi="Times New Roman"/>
          <w:sz w:val="28"/>
          <w:szCs w:val="28"/>
        </w:rPr>
        <w:t xml:space="preserve">№ 09/1/4067-24 поінформував про </w:t>
      </w:r>
      <w:r w:rsidR="001B6BC8">
        <w:rPr>
          <w:rFonts w:ascii="Times New Roman" w:hAnsi="Times New Roman"/>
          <w:sz w:val="28"/>
          <w:szCs w:val="28"/>
        </w:rPr>
        <w:t>надіслання</w:t>
      </w:r>
      <w:r w:rsidRPr="00302FDE">
        <w:rPr>
          <w:rFonts w:ascii="Times New Roman" w:hAnsi="Times New Roman"/>
          <w:sz w:val="28"/>
          <w:szCs w:val="28"/>
        </w:rPr>
        <w:t xml:space="preserve"> повідомлення голови суду відповідно до територіальної юрисдикції до Тернопільської обласної прокуратури.</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Тернопільська обласна прокуратура </w:t>
      </w:r>
      <w:r w:rsidR="001B6BC8">
        <w:rPr>
          <w:rFonts w:ascii="Times New Roman" w:hAnsi="Times New Roman"/>
          <w:sz w:val="28"/>
          <w:szCs w:val="28"/>
        </w:rPr>
        <w:t xml:space="preserve">в </w:t>
      </w:r>
      <w:r w:rsidRPr="00302FDE">
        <w:rPr>
          <w:rFonts w:ascii="Times New Roman" w:hAnsi="Times New Roman"/>
          <w:sz w:val="28"/>
          <w:szCs w:val="28"/>
        </w:rPr>
        <w:t>лист</w:t>
      </w:r>
      <w:r w:rsidR="001B6BC8">
        <w:rPr>
          <w:rFonts w:ascii="Times New Roman" w:hAnsi="Times New Roman"/>
          <w:sz w:val="28"/>
          <w:szCs w:val="28"/>
        </w:rPr>
        <w:t>і</w:t>
      </w:r>
      <w:r w:rsidRPr="00302FDE">
        <w:rPr>
          <w:rFonts w:ascii="Times New Roman" w:hAnsi="Times New Roman"/>
          <w:sz w:val="28"/>
          <w:szCs w:val="28"/>
        </w:rPr>
        <w:t xml:space="preserve"> від 23 квітня 2024 року                                           № 09/1-1244ВИХ-24 повідомила, що за результатами розгляду повідомлення голови суду 10 квітня 2024 року до Єдиного реєстру досудових розслідувань </w:t>
      </w:r>
      <w:r w:rsidR="001B6BC8" w:rsidRPr="00302FDE">
        <w:rPr>
          <w:rFonts w:ascii="Times New Roman" w:hAnsi="Times New Roman"/>
          <w:sz w:val="28"/>
          <w:szCs w:val="28"/>
        </w:rPr>
        <w:t xml:space="preserve">внесено відомості </w:t>
      </w:r>
      <w:r w:rsidR="00C97720">
        <w:rPr>
          <w:rFonts w:ascii="Times New Roman" w:hAnsi="Times New Roman"/>
          <w:sz w:val="28"/>
          <w:szCs w:val="28"/>
        </w:rPr>
        <w:t>за № ____</w:t>
      </w:r>
      <w:r w:rsidRPr="00302FDE">
        <w:rPr>
          <w:rFonts w:ascii="Times New Roman" w:hAnsi="Times New Roman"/>
          <w:sz w:val="28"/>
          <w:szCs w:val="28"/>
        </w:rPr>
        <w:t xml:space="preserve"> за фактом втручання в діяльність судді Тернопільського окружного адміністративного суду Осташа А.В. з метою перешкодити виконанню ним службових обов’язків та винесення неправосудного рішення за ознаками кримінального правопорушення, передбаченого частиною першою статті 376 Кримінального кодексу України. Досудове розслідування у вказаному кримінальному провадженні здійснюється групою слідчих слідчого управління Головного управління Національної поліції в Тернопільській області, процесуальне керівництво здійснюється прокурорами Тернопільської обласної прокуратури. Досудове розслідування триває. </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З Єдиного державного реєстру судових рішень та офіційного вебпорталу «Судова влада України» встановлено, що у провадженні судді Тернопільського окружного адміністративного суду Осташа А.В. перебуває адміністративна справа № 500/1203/24 за позовом </w:t>
      </w:r>
      <w:r w:rsidR="00C97720">
        <w:rPr>
          <w:rFonts w:ascii="Times New Roman" w:hAnsi="Times New Roman"/>
          <w:sz w:val="28"/>
          <w:szCs w:val="28"/>
        </w:rPr>
        <w:t>ОСОБА1</w:t>
      </w:r>
      <w:r w:rsidRPr="00302FDE">
        <w:rPr>
          <w:rFonts w:ascii="Times New Roman" w:hAnsi="Times New Roman"/>
          <w:sz w:val="28"/>
          <w:szCs w:val="28"/>
        </w:rPr>
        <w:t xml:space="preserve"> до Головного управління Національної поліції в Тернопільській області про визнання протиправними та скасування наказів, стягнення середнього заробітку. Справу призначено до судового розгляду на 21 травня 2024 року.</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Відповідно до пунктів 1 та 2 Основних принципів незалежності судових органів, схвалених резолюціями 40/32 та 40/146 Генеральної Асамблеї ООН </w:t>
      </w:r>
      <w:r w:rsidR="00482BC7">
        <w:rPr>
          <w:rFonts w:ascii="Times New Roman" w:hAnsi="Times New Roman"/>
          <w:sz w:val="28"/>
          <w:szCs w:val="28"/>
        </w:rPr>
        <w:br/>
      </w:r>
      <w:r w:rsidRPr="00302FDE">
        <w:rPr>
          <w:rFonts w:ascii="Times New Roman" w:hAnsi="Times New Roman"/>
          <w:sz w:val="28"/>
          <w:szCs w:val="28"/>
        </w:rPr>
        <w:t xml:space="preserve">від 29 листопада та 13 грудня 1985 року, незалежність судових органів гарантується державою та закріплюється в конституції або законах країни. </w:t>
      </w:r>
      <w:r w:rsidRPr="00302FDE">
        <w:rPr>
          <w:rFonts w:ascii="Times New Roman" w:hAnsi="Times New Roman"/>
          <w:sz w:val="28"/>
          <w:szCs w:val="28"/>
        </w:rPr>
        <w:lastRenderedPageBreak/>
        <w:t>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302FDE" w:rsidRPr="00302FDE" w:rsidRDefault="007F09CC" w:rsidP="00482BC7">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С</w:t>
      </w:r>
      <w:r w:rsidR="00302FDE" w:rsidRPr="00302FDE">
        <w:rPr>
          <w:rFonts w:ascii="Times New Roman" w:hAnsi="Times New Roman"/>
          <w:sz w:val="28"/>
          <w:szCs w:val="28"/>
        </w:rPr>
        <w:t>татт</w:t>
      </w:r>
      <w:r>
        <w:rPr>
          <w:rFonts w:ascii="Times New Roman" w:hAnsi="Times New Roman"/>
          <w:sz w:val="28"/>
          <w:szCs w:val="28"/>
        </w:rPr>
        <w:t>ею</w:t>
      </w:r>
      <w:r w:rsidR="00302FDE" w:rsidRPr="00302FDE">
        <w:rPr>
          <w:rFonts w:ascii="Times New Roman" w:hAnsi="Times New Roman"/>
          <w:sz w:val="28"/>
          <w:szCs w:val="28"/>
        </w:rPr>
        <w:t xml:space="preserve">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Відповідно до пункт</w:t>
      </w:r>
      <w:r w:rsidR="007F09CC">
        <w:rPr>
          <w:rFonts w:ascii="Times New Roman" w:hAnsi="Times New Roman"/>
          <w:sz w:val="28"/>
          <w:szCs w:val="28"/>
        </w:rPr>
        <w:t>ів</w:t>
      </w:r>
      <w:r w:rsidRPr="00302FDE">
        <w:rPr>
          <w:rFonts w:ascii="Times New Roman" w:hAnsi="Times New Roman"/>
          <w:sz w:val="28"/>
          <w:szCs w:val="28"/>
        </w:rPr>
        <w:t xml:space="preserve">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У пункті 8 постанови Пленуму Верховного Суду України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302FDE" w:rsidRPr="00302FDE" w:rsidRDefault="007F09CC" w:rsidP="00482BC7">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Інформація</w:t>
      </w:r>
      <w:r w:rsidR="00302FDE" w:rsidRPr="00302FDE">
        <w:rPr>
          <w:rFonts w:ascii="Times New Roman" w:hAnsi="Times New Roman"/>
          <w:sz w:val="28"/>
          <w:szCs w:val="28"/>
        </w:rPr>
        <w:t xml:space="preserve"> щодо надходження на адресу </w:t>
      </w:r>
      <w:r w:rsidRPr="007F09CC">
        <w:rPr>
          <w:rFonts w:ascii="Times New Roman" w:hAnsi="Times New Roman"/>
          <w:sz w:val="28"/>
          <w:szCs w:val="28"/>
        </w:rPr>
        <w:t>Тернопільського окружного адміністративного суду</w:t>
      </w:r>
      <w:r w:rsidR="00302FDE" w:rsidRPr="00302FDE">
        <w:rPr>
          <w:rFonts w:ascii="Times New Roman" w:hAnsi="Times New Roman"/>
          <w:sz w:val="28"/>
          <w:szCs w:val="28"/>
        </w:rPr>
        <w:t xml:space="preserve"> листа, у якому зазначено про можливий намір учасників адміністративної справи надати неправомірну вигоду за ухвалення рішення у справі, яка перебуває у провадженні судді,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незалежності суддів та авторитету правосуддя. Таким обставинам має надаватися кримінально-правова оцінка правоохоронними органами в порядку, встановленому Кримінальним процесуальним кодексом України.</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302FDE" w:rsidRPr="00302FDE" w:rsidRDefault="00302FDE" w:rsidP="00482BC7">
      <w:pPr>
        <w:shd w:val="clear" w:color="auto" w:fill="FFFFFF"/>
        <w:spacing w:after="0" w:line="240" w:lineRule="auto"/>
        <w:ind w:firstLine="567"/>
        <w:jc w:val="both"/>
        <w:rPr>
          <w:rFonts w:ascii="Times New Roman" w:hAnsi="Times New Roman"/>
          <w:sz w:val="28"/>
          <w:szCs w:val="28"/>
        </w:rPr>
      </w:pPr>
      <w:r w:rsidRPr="00302FDE">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86966" w:rsidRDefault="007F09CC" w:rsidP="00482BC7">
      <w:pPr>
        <w:shd w:val="clear" w:color="auto" w:fill="FFFFFF"/>
        <w:spacing w:after="0" w:line="240" w:lineRule="auto"/>
        <w:ind w:firstLine="567"/>
        <w:jc w:val="both"/>
        <w:rPr>
          <w:rFonts w:ascii="Times New Roman" w:hAnsi="Times New Roman"/>
          <w:b/>
          <w:sz w:val="28"/>
          <w:szCs w:val="28"/>
          <w:lang w:eastAsia="zh-CN"/>
        </w:rPr>
      </w:pPr>
      <w:r>
        <w:rPr>
          <w:rFonts w:ascii="Times New Roman" w:hAnsi="Times New Roman"/>
          <w:sz w:val="28"/>
          <w:szCs w:val="28"/>
        </w:rPr>
        <w:t>Ураховуючи</w:t>
      </w:r>
      <w:r w:rsidR="00381434" w:rsidRPr="00381434">
        <w:rPr>
          <w:rFonts w:ascii="Times New Roman" w:hAnsi="Times New Roman"/>
          <w:sz w:val="28"/>
          <w:szCs w:val="28"/>
        </w:rPr>
        <w:t xml:space="preserve"> обставини, про які зазначено </w:t>
      </w:r>
      <w:r w:rsidR="00EE3D27">
        <w:rPr>
          <w:rFonts w:ascii="Times New Roman" w:hAnsi="Times New Roman"/>
          <w:sz w:val="28"/>
          <w:szCs w:val="28"/>
        </w:rPr>
        <w:t>в</w:t>
      </w:r>
      <w:r w:rsidR="00381434" w:rsidRPr="00381434">
        <w:rPr>
          <w:rFonts w:ascii="Times New Roman" w:hAnsi="Times New Roman"/>
          <w:sz w:val="28"/>
          <w:szCs w:val="28"/>
        </w:rPr>
        <w:t xml:space="preserve"> повідомленні </w:t>
      </w:r>
      <w:r w:rsidR="00302FDE" w:rsidRPr="00302FDE">
        <w:rPr>
          <w:rFonts w:ascii="Times New Roman" w:hAnsi="Times New Roman"/>
          <w:sz w:val="28"/>
          <w:szCs w:val="28"/>
        </w:rPr>
        <w:t>голови Тернопільського окружного адміністративного суду Мірінович У.А.,</w:t>
      </w:r>
      <w:r w:rsidR="00381434" w:rsidRPr="00381434">
        <w:rPr>
          <w:rFonts w:ascii="Times New Roman" w:hAnsi="Times New Roman"/>
          <w:sz w:val="28"/>
          <w:szCs w:val="28"/>
        </w:rPr>
        <w:t xml:space="preserve"> </w:t>
      </w:r>
      <w:r>
        <w:rPr>
          <w:rFonts w:ascii="Times New Roman" w:hAnsi="Times New Roman"/>
          <w:sz w:val="28"/>
          <w:szCs w:val="28"/>
        </w:rPr>
        <w:t>а також з огляду на те</w:t>
      </w:r>
      <w:r w:rsidR="00381434" w:rsidRPr="00381434">
        <w:rPr>
          <w:rFonts w:ascii="Times New Roman" w:hAnsi="Times New Roman"/>
          <w:sz w:val="28"/>
          <w:szCs w:val="28"/>
        </w:rPr>
        <w:t xml:space="preserve">, що перевірку повідомлених обставин здійснюють правоохоронні органи в порядку, передбаченому </w:t>
      </w:r>
      <w:r w:rsidRPr="007F09CC">
        <w:rPr>
          <w:rFonts w:ascii="Times New Roman" w:hAnsi="Times New Roman"/>
          <w:sz w:val="28"/>
          <w:szCs w:val="28"/>
        </w:rPr>
        <w:t>Кримінальним процесуальним кодексом України</w:t>
      </w:r>
      <w:r w:rsidR="00381434" w:rsidRPr="00381434">
        <w:rPr>
          <w:rFonts w:ascii="Times New Roman" w:hAnsi="Times New Roman"/>
          <w:sz w:val="28"/>
          <w:szCs w:val="28"/>
        </w:rPr>
        <w:t xml:space="preserve">, </w:t>
      </w:r>
      <w:r w:rsidR="00EE3D27">
        <w:rPr>
          <w:rFonts w:ascii="Times New Roman" w:hAnsi="Times New Roman"/>
          <w:sz w:val="28"/>
          <w:szCs w:val="28"/>
        </w:rPr>
        <w:t xml:space="preserve">Вища рада правосуддя </w:t>
      </w:r>
      <w:r w:rsidR="00381434" w:rsidRPr="00381434">
        <w:rPr>
          <w:rFonts w:ascii="Times New Roman" w:hAnsi="Times New Roman"/>
          <w:sz w:val="28"/>
          <w:szCs w:val="28"/>
        </w:rPr>
        <w:t>в</w:t>
      </w:r>
      <w:r w:rsidR="00EE3D27">
        <w:rPr>
          <w:rFonts w:ascii="Times New Roman" w:hAnsi="Times New Roman"/>
          <w:sz w:val="28"/>
          <w:szCs w:val="28"/>
        </w:rPr>
        <w:t>бачає</w:t>
      </w:r>
      <w:r w:rsidR="00381434" w:rsidRPr="00381434">
        <w:rPr>
          <w:rFonts w:ascii="Times New Roman" w:hAnsi="Times New Roman"/>
          <w:sz w:val="28"/>
          <w:szCs w:val="28"/>
        </w:rPr>
        <w:t xml:space="preserve">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sidR="00486966">
        <w:rPr>
          <w:rFonts w:ascii="Times New Roman" w:hAnsi="Times New Roman"/>
          <w:iCs/>
          <w:sz w:val="28"/>
          <w:szCs w:val="28"/>
          <w:lang w:eastAsia="zh-CN"/>
        </w:rPr>
        <w:t>.</w:t>
      </w:r>
    </w:p>
    <w:p w:rsidR="003E08D4" w:rsidRDefault="00434932" w:rsidP="00482BC7">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482BC7">
      <w:pPr>
        <w:tabs>
          <w:tab w:val="left" w:pos="8931"/>
        </w:tabs>
        <w:spacing w:after="0" w:line="240" w:lineRule="auto"/>
        <w:ind w:firstLine="567"/>
        <w:jc w:val="both"/>
        <w:rPr>
          <w:rFonts w:ascii="Times New Roman" w:hAnsi="Times New Roman"/>
          <w:sz w:val="28"/>
          <w:szCs w:val="28"/>
        </w:rPr>
      </w:pPr>
    </w:p>
    <w:p w:rsidR="002248C7" w:rsidRPr="00ED145E" w:rsidRDefault="002248C7" w:rsidP="00482BC7">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ED145E" w:rsidRDefault="0004356F" w:rsidP="00482BC7">
      <w:pPr>
        <w:tabs>
          <w:tab w:val="left" w:pos="8931"/>
        </w:tabs>
        <w:spacing w:after="0" w:line="240" w:lineRule="auto"/>
        <w:ind w:firstLine="567"/>
        <w:jc w:val="both"/>
        <w:rPr>
          <w:rFonts w:ascii="Times New Roman" w:hAnsi="Times New Roman"/>
          <w:sz w:val="28"/>
          <w:szCs w:val="28"/>
          <w:highlight w:val="yellow"/>
        </w:rPr>
      </w:pPr>
    </w:p>
    <w:p w:rsidR="00F166C1" w:rsidRDefault="00302FDE" w:rsidP="00482BC7">
      <w:pPr>
        <w:tabs>
          <w:tab w:val="left" w:pos="8931"/>
        </w:tabs>
        <w:spacing w:after="0" w:line="240" w:lineRule="auto"/>
        <w:jc w:val="both"/>
        <w:rPr>
          <w:rFonts w:ascii="Times New Roman" w:hAnsi="Times New Roman"/>
          <w:bCs/>
          <w:sz w:val="28"/>
          <w:szCs w:val="28"/>
        </w:rPr>
      </w:pPr>
      <w:r w:rsidRPr="00302FDE">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10 квітня 2024 року до Єдиного реєстру досудових роз</w:t>
      </w:r>
      <w:r w:rsidR="00C97720">
        <w:rPr>
          <w:rFonts w:ascii="Times New Roman" w:hAnsi="Times New Roman"/>
          <w:bCs/>
          <w:sz w:val="28"/>
          <w:szCs w:val="28"/>
        </w:rPr>
        <w:t>слідувань за № ____</w:t>
      </w:r>
      <w:bookmarkStart w:id="0" w:name="_GoBack"/>
      <w:bookmarkEnd w:id="0"/>
      <w:r w:rsidRPr="00302FDE">
        <w:rPr>
          <w:rFonts w:ascii="Times New Roman" w:hAnsi="Times New Roman"/>
          <w:bCs/>
          <w:sz w:val="28"/>
          <w:szCs w:val="28"/>
        </w:rPr>
        <w:t xml:space="preserve"> за частиною першою статті 37</w:t>
      </w:r>
      <w:r w:rsidR="009D01C2">
        <w:rPr>
          <w:rFonts w:ascii="Times New Roman" w:hAnsi="Times New Roman"/>
          <w:bCs/>
          <w:sz w:val="28"/>
          <w:szCs w:val="28"/>
        </w:rPr>
        <w:t>6 Кримінального кодексу України</w:t>
      </w:r>
      <w:r w:rsidRPr="00302FDE">
        <w:rPr>
          <w:rFonts w:ascii="Times New Roman" w:hAnsi="Times New Roman"/>
          <w:bCs/>
          <w:sz w:val="28"/>
          <w:szCs w:val="28"/>
        </w:rPr>
        <w:t xml:space="preserve"> за фактами, повідомленими голов</w:t>
      </w:r>
      <w:r w:rsidR="0019362C">
        <w:rPr>
          <w:rFonts w:ascii="Times New Roman" w:hAnsi="Times New Roman"/>
          <w:bCs/>
          <w:sz w:val="28"/>
          <w:szCs w:val="28"/>
        </w:rPr>
        <w:t>ою</w:t>
      </w:r>
      <w:r w:rsidRPr="00302FDE">
        <w:rPr>
          <w:rFonts w:ascii="Times New Roman" w:hAnsi="Times New Roman"/>
          <w:bCs/>
          <w:sz w:val="28"/>
          <w:szCs w:val="28"/>
        </w:rPr>
        <w:t xml:space="preserve"> Тернопільського окружного адміністративного суду Мірінович Уляною Анатоліївною.</w:t>
      </w:r>
    </w:p>
    <w:p w:rsidR="00381434" w:rsidRDefault="00381434" w:rsidP="00482BC7">
      <w:pPr>
        <w:tabs>
          <w:tab w:val="left" w:pos="8931"/>
        </w:tabs>
        <w:spacing w:after="0" w:line="240" w:lineRule="auto"/>
        <w:jc w:val="both"/>
        <w:rPr>
          <w:rFonts w:ascii="Times New Roman" w:hAnsi="Times New Roman"/>
          <w:b/>
          <w:sz w:val="24"/>
          <w:szCs w:val="24"/>
          <w:highlight w:val="yellow"/>
        </w:rPr>
      </w:pPr>
    </w:p>
    <w:p w:rsidR="00ED145E" w:rsidRPr="0016748C" w:rsidRDefault="00ED145E" w:rsidP="00482BC7">
      <w:pPr>
        <w:tabs>
          <w:tab w:val="left" w:pos="8931"/>
        </w:tabs>
        <w:spacing w:after="0" w:line="240" w:lineRule="auto"/>
        <w:jc w:val="both"/>
        <w:rPr>
          <w:rFonts w:ascii="Times New Roman" w:hAnsi="Times New Roman"/>
          <w:b/>
          <w:sz w:val="24"/>
          <w:szCs w:val="24"/>
          <w:highlight w:val="yellow"/>
        </w:rPr>
      </w:pPr>
    </w:p>
    <w:p w:rsidR="001322D3" w:rsidRPr="001A4727" w:rsidRDefault="00961D76" w:rsidP="00482BC7">
      <w:pPr>
        <w:tabs>
          <w:tab w:val="left" w:pos="8931"/>
        </w:tabs>
        <w:spacing w:after="0" w:line="240" w:lineRule="auto"/>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76F" w:rsidRDefault="0039476F" w:rsidP="00A55570">
      <w:pPr>
        <w:spacing w:after="0" w:line="240" w:lineRule="auto"/>
      </w:pPr>
      <w:r>
        <w:separator/>
      </w:r>
    </w:p>
  </w:endnote>
  <w:endnote w:type="continuationSeparator" w:id="0">
    <w:p w:rsidR="0039476F" w:rsidRDefault="0039476F"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76F" w:rsidRDefault="0039476F" w:rsidP="00A55570">
      <w:pPr>
        <w:spacing w:after="0" w:line="240" w:lineRule="auto"/>
      </w:pPr>
      <w:r>
        <w:separator/>
      </w:r>
    </w:p>
  </w:footnote>
  <w:footnote w:type="continuationSeparator" w:id="0">
    <w:p w:rsidR="0039476F" w:rsidRDefault="0039476F"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C97720" w:rsidRPr="00C97720">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6755"/>
    <w:rsid w:val="000305F3"/>
    <w:rsid w:val="0004178D"/>
    <w:rsid w:val="0004356F"/>
    <w:rsid w:val="000435E8"/>
    <w:rsid w:val="00044241"/>
    <w:rsid w:val="000453A1"/>
    <w:rsid w:val="00047C1B"/>
    <w:rsid w:val="00062A21"/>
    <w:rsid w:val="000736D7"/>
    <w:rsid w:val="000808EA"/>
    <w:rsid w:val="00086F52"/>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748C"/>
    <w:rsid w:val="0019362C"/>
    <w:rsid w:val="00195D9B"/>
    <w:rsid w:val="001A4727"/>
    <w:rsid w:val="001B6BC8"/>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F5F57"/>
    <w:rsid w:val="00302FDE"/>
    <w:rsid w:val="00304A5B"/>
    <w:rsid w:val="00324A56"/>
    <w:rsid w:val="00326C0B"/>
    <w:rsid w:val="00337EF6"/>
    <w:rsid w:val="00340B7F"/>
    <w:rsid w:val="00347DF5"/>
    <w:rsid w:val="00354517"/>
    <w:rsid w:val="00354998"/>
    <w:rsid w:val="003609BC"/>
    <w:rsid w:val="00371651"/>
    <w:rsid w:val="00374485"/>
    <w:rsid w:val="003752E0"/>
    <w:rsid w:val="00381434"/>
    <w:rsid w:val="00383F72"/>
    <w:rsid w:val="0039476F"/>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E27"/>
    <w:rsid w:val="00480739"/>
    <w:rsid w:val="00482BC7"/>
    <w:rsid w:val="00486966"/>
    <w:rsid w:val="004959EF"/>
    <w:rsid w:val="00496B20"/>
    <w:rsid w:val="004A087B"/>
    <w:rsid w:val="004A17E9"/>
    <w:rsid w:val="004A617E"/>
    <w:rsid w:val="004C14A5"/>
    <w:rsid w:val="004E22BE"/>
    <w:rsid w:val="004F340F"/>
    <w:rsid w:val="00504472"/>
    <w:rsid w:val="00515207"/>
    <w:rsid w:val="005161FA"/>
    <w:rsid w:val="005226DF"/>
    <w:rsid w:val="0052312C"/>
    <w:rsid w:val="0052425D"/>
    <w:rsid w:val="005244AB"/>
    <w:rsid w:val="0054330A"/>
    <w:rsid w:val="005644CD"/>
    <w:rsid w:val="0056676C"/>
    <w:rsid w:val="00575E25"/>
    <w:rsid w:val="00581FCA"/>
    <w:rsid w:val="0059336F"/>
    <w:rsid w:val="005C0587"/>
    <w:rsid w:val="005C6671"/>
    <w:rsid w:val="00600531"/>
    <w:rsid w:val="0060299F"/>
    <w:rsid w:val="00603F9D"/>
    <w:rsid w:val="006074CF"/>
    <w:rsid w:val="0061108C"/>
    <w:rsid w:val="0062141A"/>
    <w:rsid w:val="006237EC"/>
    <w:rsid w:val="00626541"/>
    <w:rsid w:val="00626D7B"/>
    <w:rsid w:val="006331E9"/>
    <w:rsid w:val="00636BFE"/>
    <w:rsid w:val="0064302D"/>
    <w:rsid w:val="0065033C"/>
    <w:rsid w:val="00670856"/>
    <w:rsid w:val="006818F2"/>
    <w:rsid w:val="0068222C"/>
    <w:rsid w:val="006A392B"/>
    <w:rsid w:val="006A42A3"/>
    <w:rsid w:val="006A6D32"/>
    <w:rsid w:val="006D4F8C"/>
    <w:rsid w:val="007040E7"/>
    <w:rsid w:val="00704951"/>
    <w:rsid w:val="00714634"/>
    <w:rsid w:val="0071471E"/>
    <w:rsid w:val="0072517D"/>
    <w:rsid w:val="00735DAC"/>
    <w:rsid w:val="00740A23"/>
    <w:rsid w:val="00760E9E"/>
    <w:rsid w:val="00763057"/>
    <w:rsid w:val="0076649C"/>
    <w:rsid w:val="0077099C"/>
    <w:rsid w:val="00770DAF"/>
    <w:rsid w:val="007817A9"/>
    <w:rsid w:val="007A7234"/>
    <w:rsid w:val="007C44ED"/>
    <w:rsid w:val="007D3B74"/>
    <w:rsid w:val="007D6454"/>
    <w:rsid w:val="007D6985"/>
    <w:rsid w:val="007F09CC"/>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C0541"/>
    <w:rsid w:val="008C1927"/>
    <w:rsid w:val="008C1F82"/>
    <w:rsid w:val="008E32D4"/>
    <w:rsid w:val="008F2808"/>
    <w:rsid w:val="009145F6"/>
    <w:rsid w:val="00924D03"/>
    <w:rsid w:val="00924E08"/>
    <w:rsid w:val="0093781E"/>
    <w:rsid w:val="0094354D"/>
    <w:rsid w:val="00947E54"/>
    <w:rsid w:val="00961D76"/>
    <w:rsid w:val="00964FB0"/>
    <w:rsid w:val="0097016E"/>
    <w:rsid w:val="00974658"/>
    <w:rsid w:val="00975427"/>
    <w:rsid w:val="00984E04"/>
    <w:rsid w:val="009877F2"/>
    <w:rsid w:val="00991EBE"/>
    <w:rsid w:val="009A4E7B"/>
    <w:rsid w:val="009A77AC"/>
    <w:rsid w:val="009B1430"/>
    <w:rsid w:val="009B607A"/>
    <w:rsid w:val="009C60D3"/>
    <w:rsid w:val="009C699E"/>
    <w:rsid w:val="009D01C2"/>
    <w:rsid w:val="009E62B6"/>
    <w:rsid w:val="009F24DC"/>
    <w:rsid w:val="00A16812"/>
    <w:rsid w:val="00A40DC3"/>
    <w:rsid w:val="00A44C6C"/>
    <w:rsid w:val="00A469C8"/>
    <w:rsid w:val="00A50329"/>
    <w:rsid w:val="00A50EC3"/>
    <w:rsid w:val="00A53E50"/>
    <w:rsid w:val="00A55570"/>
    <w:rsid w:val="00A649C6"/>
    <w:rsid w:val="00A7135B"/>
    <w:rsid w:val="00A75D50"/>
    <w:rsid w:val="00A769A3"/>
    <w:rsid w:val="00A85832"/>
    <w:rsid w:val="00AD3F07"/>
    <w:rsid w:val="00AE61E1"/>
    <w:rsid w:val="00AF303D"/>
    <w:rsid w:val="00B068DB"/>
    <w:rsid w:val="00B13739"/>
    <w:rsid w:val="00B347DA"/>
    <w:rsid w:val="00B553D4"/>
    <w:rsid w:val="00B61BA2"/>
    <w:rsid w:val="00B61FD5"/>
    <w:rsid w:val="00B71B3F"/>
    <w:rsid w:val="00B82486"/>
    <w:rsid w:val="00B8565B"/>
    <w:rsid w:val="00B92172"/>
    <w:rsid w:val="00BA4AAF"/>
    <w:rsid w:val="00BD29FF"/>
    <w:rsid w:val="00BD7856"/>
    <w:rsid w:val="00BE1336"/>
    <w:rsid w:val="00BE4358"/>
    <w:rsid w:val="00BF2F0A"/>
    <w:rsid w:val="00C04E0D"/>
    <w:rsid w:val="00C302D0"/>
    <w:rsid w:val="00C41362"/>
    <w:rsid w:val="00C43805"/>
    <w:rsid w:val="00C55B85"/>
    <w:rsid w:val="00C74A04"/>
    <w:rsid w:val="00C843FF"/>
    <w:rsid w:val="00C8511E"/>
    <w:rsid w:val="00C97720"/>
    <w:rsid w:val="00CA6A28"/>
    <w:rsid w:val="00CB1D5F"/>
    <w:rsid w:val="00CE0DD7"/>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49F1"/>
    <w:rsid w:val="00E64BAD"/>
    <w:rsid w:val="00E76A48"/>
    <w:rsid w:val="00E770A3"/>
    <w:rsid w:val="00EB7002"/>
    <w:rsid w:val="00EC6612"/>
    <w:rsid w:val="00ED145E"/>
    <w:rsid w:val="00ED65C0"/>
    <w:rsid w:val="00ED77BD"/>
    <w:rsid w:val="00EE3944"/>
    <w:rsid w:val="00EE3D27"/>
    <w:rsid w:val="00EF4BDC"/>
    <w:rsid w:val="00EF7984"/>
    <w:rsid w:val="00F000DB"/>
    <w:rsid w:val="00F019D6"/>
    <w:rsid w:val="00F051B1"/>
    <w:rsid w:val="00F0798F"/>
    <w:rsid w:val="00F166C1"/>
    <w:rsid w:val="00F17EEE"/>
    <w:rsid w:val="00F25E31"/>
    <w:rsid w:val="00F33745"/>
    <w:rsid w:val="00F3500F"/>
    <w:rsid w:val="00F4219F"/>
    <w:rsid w:val="00F44550"/>
    <w:rsid w:val="00F4541A"/>
    <w:rsid w:val="00F5122D"/>
    <w:rsid w:val="00F7049B"/>
    <w:rsid w:val="00F7096D"/>
    <w:rsid w:val="00F725D0"/>
    <w:rsid w:val="00F87C7A"/>
    <w:rsid w:val="00F96FD8"/>
    <w:rsid w:val="00FA61D4"/>
    <w:rsid w:val="00FA7991"/>
    <w:rsid w:val="00FB2025"/>
    <w:rsid w:val="00FB44CB"/>
    <w:rsid w:val="00FB663C"/>
    <w:rsid w:val="00FD1123"/>
    <w:rsid w:val="00FD3FE0"/>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562AD9B"/>
  <w15:chartTrackingRefBased/>
  <w15:docId w15:val="{B9C90F3F-FC45-4995-9A07-D2ADD20AF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BDCE1-F147-4B0C-BBE5-F443F7E6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7768</Words>
  <Characters>4429</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2024-05-02T09:53:00Z</cp:lastPrinted>
  <dcterms:created xsi:type="dcterms:W3CDTF">2024-05-27T07:15:00Z</dcterms:created>
  <dcterms:modified xsi:type="dcterms:W3CDTF">2024-05-27T07:15:00Z</dcterms:modified>
</cp:coreProperties>
</file>