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EED" w:rsidRPr="005D2EED" w:rsidRDefault="005D2EED" w:rsidP="005D2EED">
      <w:pPr>
        <w:spacing w:after="0" w:line="240" w:lineRule="auto"/>
        <w:ind w:left="2832" w:firstLine="708"/>
        <w:contextualSpacing/>
        <w:jc w:val="center"/>
        <w:rPr>
          <w:rFonts w:ascii="AcademyC" w:hAnsi="AcademyC" w:cs="Times New Roman"/>
          <w:b/>
          <w:sz w:val="28"/>
          <w:szCs w:val="24"/>
          <w:lang w:eastAsia="ru-RU"/>
        </w:rPr>
      </w:pPr>
      <w:r w:rsidRPr="005D2EED">
        <w:rPr>
          <w:rFonts w:ascii="AcademyC" w:hAnsi="AcademyC" w:cs="Times New Roman"/>
          <w:b/>
          <w:noProof/>
          <w:sz w:val="28"/>
          <w:szCs w:val="24"/>
          <w:lang w:eastAsia="uk-UA"/>
        </w:rPr>
        <w:drawing>
          <wp:anchor distT="0" distB="0" distL="114300" distR="114300" simplePos="0" relativeHeight="251659264" behindDoc="0" locked="0" layoutInCell="1" allowOverlap="1" wp14:anchorId="1B77E96B" wp14:editId="6242694A">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D2EED" w:rsidRPr="005D2EED" w:rsidRDefault="005D2EED" w:rsidP="005D2EED">
      <w:pPr>
        <w:spacing w:after="0" w:line="240" w:lineRule="auto"/>
        <w:jc w:val="center"/>
        <w:rPr>
          <w:rFonts w:ascii="AcademyC" w:hAnsi="AcademyC" w:cs="Times New Roman"/>
          <w:sz w:val="28"/>
          <w:szCs w:val="24"/>
          <w:lang w:eastAsia="ru-RU"/>
        </w:rPr>
      </w:pPr>
    </w:p>
    <w:p w:rsidR="005D2EED" w:rsidRPr="005D2EED" w:rsidRDefault="005D2EED" w:rsidP="005D2EED">
      <w:pPr>
        <w:spacing w:after="0" w:line="240" w:lineRule="auto"/>
        <w:jc w:val="center"/>
        <w:rPr>
          <w:rFonts w:ascii="AcademyC" w:hAnsi="AcademyC" w:cs="Times New Roman"/>
          <w:sz w:val="28"/>
          <w:szCs w:val="24"/>
          <w:lang w:eastAsia="ru-RU"/>
        </w:rPr>
      </w:pPr>
      <w:r w:rsidRPr="005D2EED">
        <w:rPr>
          <w:rFonts w:ascii="AcademyC" w:hAnsi="AcademyC" w:cs="Times New Roman"/>
          <w:sz w:val="28"/>
          <w:szCs w:val="24"/>
          <w:lang w:eastAsia="ru-RU"/>
        </w:rPr>
        <w:t>УКРАЇНА</w:t>
      </w:r>
    </w:p>
    <w:p w:rsidR="005D2EED" w:rsidRP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ВИЩА РАДА ПРАВОСУДДЯ</w:t>
      </w:r>
    </w:p>
    <w:p w:rsidR="005D2EED" w:rsidRP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ДРУГА ДИСЦИПЛІНАРНА ПАЛАТА</w:t>
      </w:r>
    </w:p>
    <w:p w:rsid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УХВАЛА</w:t>
      </w:r>
    </w:p>
    <w:p w:rsidR="005D2EED" w:rsidRPr="005D2EED" w:rsidRDefault="005D2EED" w:rsidP="005D2EED">
      <w:pPr>
        <w:spacing w:after="0" w:line="240" w:lineRule="auto"/>
        <w:jc w:val="center"/>
        <w:rPr>
          <w:rFonts w:ascii="AcademyC" w:hAnsi="AcademyC" w:cs="Times New Roman"/>
          <w:sz w:val="28"/>
          <w:szCs w:val="28"/>
          <w:lang w:eastAsia="ru-RU"/>
        </w:rPr>
      </w:pPr>
    </w:p>
    <w:tbl>
      <w:tblPr>
        <w:tblW w:w="10327" w:type="dxa"/>
        <w:tblInd w:w="-108" w:type="dxa"/>
        <w:tblLook w:val="04A0" w:firstRow="1" w:lastRow="0" w:firstColumn="1" w:lastColumn="0" w:noHBand="0" w:noVBand="1"/>
      </w:tblPr>
      <w:tblGrid>
        <w:gridCol w:w="3191"/>
        <w:gridCol w:w="1190"/>
        <w:gridCol w:w="2212"/>
        <w:gridCol w:w="3734"/>
      </w:tblGrid>
      <w:tr w:rsidR="00A85A3A" w:rsidRPr="00C1129E" w:rsidTr="00E5360B">
        <w:trPr>
          <w:trHeight w:val="116"/>
        </w:trPr>
        <w:tc>
          <w:tcPr>
            <w:tcW w:w="3191" w:type="dxa"/>
          </w:tcPr>
          <w:p w:rsidR="00A85A3A" w:rsidRPr="00C1129E" w:rsidRDefault="00A47CF1" w:rsidP="00C3630D">
            <w:pPr>
              <w:ind w:right="-2"/>
              <w:rPr>
                <w:rFonts w:ascii="Times New Roman" w:hAnsi="Times New Roman" w:cs="Times New Roman"/>
                <w:noProof/>
                <w:sz w:val="28"/>
                <w:szCs w:val="28"/>
                <w:lang w:val="en-US"/>
              </w:rPr>
            </w:pPr>
            <w:r>
              <w:rPr>
                <w:rFonts w:ascii="Times New Roman" w:hAnsi="Times New Roman" w:cs="Times New Roman"/>
                <w:noProof/>
                <w:sz w:val="28"/>
                <w:szCs w:val="28"/>
              </w:rPr>
              <w:t>15</w:t>
            </w:r>
            <w:r w:rsidR="00FD20AE">
              <w:rPr>
                <w:rFonts w:ascii="Times New Roman" w:hAnsi="Times New Roman" w:cs="Times New Roman"/>
                <w:noProof/>
                <w:sz w:val="28"/>
                <w:szCs w:val="28"/>
              </w:rPr>
              <w:t xml:space="preserve"> травня</w:t>
            </w:r>
            <w:r w:rsidR="00A85A3A">
              <w:rPr>
                <w:rFonts w:ascii="Times New Roman" w:hAnsi="Times New Roman" w:cs="Times New Roman"/>
                <w:noProof/>
                <w:sz w:val="28"/>
                <w:szCs w:val="28"/>
                <w:lang w:val="en-US"/>
              </w:rPr>
              <w:t xml:space="preserve"> 2024 року</w:t>
            </w:r>
          </w:p>
        </w:tc>
        <w:tc>
          <w:tcPr>
            <w:tcW w:w="3402" w:type="dxa"/>
            <w:gridSpan w:val="2"/>
          </w:tcPr>
          <w:p w:rsidR="00A85A3A" w:rsidRPr="00C1129E" w:rsidRDefault="00A85A3A" w:rsidP="00CB2C52">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734" w:type="dxa"/>
          </w:tcPr>
          <w:p w:rsidR="00A85A3A" w:rsidRPr="00C1129E" w:rsidRDefault="00710863" w:rsidP="00A85A3A">
            <w:pPr>
              <w:ind w:right="-2"/>
              <w:jc w:val="center"/>
              <w:rPr>
                <w:rFonts w:ascii="Times New Roman" w:hAnsi="Times New Roman" w:cs="Times New Roman"/>
                <w:noProof/>
                <w:sz w:val="28"/>
                <w:szCs w:val="28"/>
                <w:lang w:val="ru-RU"/>
              </w:rPr>
            </w:pPr>
            <w:r>
              <w:rPr>
                <w:rFonts w:ascii="Times New Roman" w:hAnsi="Times New Roman" w:cs="Times New Roman"/>
                <w:noProof/>
                <w:sz w:val="28"/>
                <w:szCs w:val="28"/>
                <w:lang w:val="ru-RU"/>
              </w:rPr>
              <w:t>№ 1450/2дп/15-24</w:t>
            </w:r>
          </w:p>
        </w:tc>
      </w:tr>
      <w:tr w:rsidR="00A85A3A" w:rsidRPr="007943D7" w:rsidTr="00E5360B">
        <w:trPr>
          <w:gridAfter w:val="2"/>
          <w:wAfter w:w="5946" w:type="dxa"/>
          <w:trHeight w:val="1774"/>
        </w:trPr>
        <w:tc>
          <w:tcPr>
            <w:tcW w:w="4381" w:type="dxa"/>
            <w:gridSpan w:val="2"/>
            <w:hideMark/>
          </w:tcPr>
          <w:p w:rsidR="00A85A3A" w:rsidRDefault="00A85A3A" w:rsidP="004B79D0">
            <w:pPr>
              <w:autoSpaceDN w:val="0"/>
              <w:spacing w:after="200" w:line="240" w:lineRule="auto"/>
              <w:ind w:right="-2"/>
              <w:jc w:val="both"/>
              <w:rPr>
                <w:rFonts w:ascii="Times New Roman" w:eastAsia="Calibri" w:hAnsi="Times New Roman" w:cs="Times New Roman"/>
                <w:b/>
                <w:noProof/>
              </w:rPr>
            </w:pPr>
            <w:r w:rsidRPr="00C1129E">
              <w:rPr>
                <w:rFonts w:ascii="Times New Roman" w:eastAsia="Calibri" w:hAnsi="Times New Roman" w:cs="Times New Roman"/>
                <w:b/>
                <w:noProof/>
              </w:rPr>
              <w:t>Про відкритт</w:t>
            </w:r>
            <w:r>
              <w:rPr>
                <w:rFonts w:ascii="Times New Roman" w:eastAsia="Calibri" w:hAnsi="Times New Roman" w:cs="Times New Roman"/>
                <w:b/>
                <w:noProof/>
              </w:rPr>
              <w:t>я</w:t>
            </w:r>
            <w:r w:rsidRPr="00C1129E">
              <w:rPr>
                <w:rFonts w:ascii="Times New Roman" w:eastAsia="Calibri" w:hAnsi="Times New Roman" w:cs="Times New Roman"/>
                <w:b/>
                <w:noProof/>
              </w:rPr>
              <w:t xml:space="preserve"> дисциплінарної справи за скаргою </w:t>
            </w:r>
            <w:r w:rsidR="007943D7" w:rsidRPr="007943D7">
              <w:rPr>
                <w:rFonts w:ascii="Times New Roman" w:eastAsia="Calibri" w:hAnsi="Times New Roman" w:cs="Times New Roman"/>
                <w:b/>
                <w:noProof/>
              </w:rPr>
              <w:t>адвоката Селепея А.І. стосовно судді Господарського суду Харківської області Калініченко Н.В. та суддів Східного апеляційного господарського суду Слободіна М.М., Склярук О.І., Шутенко І.А.</w:t>
            </w:r>
          </w:p>
          <w:p w:rsidR="00A85A3A" w:rsidRPr="00C1129E" w:rsidRDefault="00A85A3A" w:rsidP="00CB2C52">
            <w:pPr>
              <w:autoSpaceDN w:val="0"/>
              <w:spacing w:after="200" w:line="276" w:lineRule="auto"/>
              <w:ind w:right="-2"/>
              <w:jc w:val="both"/>
              <w:rPr>
                <w:rFonts w:ascii="Times New Roman" w:eastAsia="Calibri" w:hAnsi="Times New Roman" w:cs="Times New Roman"/>
                <w:b/>
                <w:noProof/>
              </w:rPr>
            </w:pPr>
          </w:p>
        </w:tc>
      </w:tr>
    </w:tbl>
    <w:p w:rsidR="00A85A3A" w:rsidRPr="008E27A0" w:rsidRDefault="00A85A3A" w:rsidP="00350526">
      <w:pPr>
        <w:pStyle w:val="a8"/>
        <w:autoSpaceDN w:val="0"/>
        <w:spacing w:before="120" w:after="0" w:line="276" w:lineRule="auto"/>
        <w:ind w:left="0" w:firstLine="426"/>
        <w:jc w:val="both"/>
        <w:rPr>
          <w:rFonts w:ascii="Times New Roman" w:hAnsi="Times New Roman" w:cs="Times New Roman"/>
          <w:sz w:val="28"/>
          <w:szCs w:val="28"/>
        </w:rPr>
      </w:pPr>
      <w:r w:rsidRPr="003936A8">
        <w:rPr>
          <w:rFonts w:ascii="Times New Roman" w:hAnsi="Times New Roman" w:cs="Times New Roman"/>
          <w:sz w:val="28"/>
          <w:szCs w:val="28"/>
        </w:rPr>
        <w:t>Друга Дисциплінарна палата Вищ</w:t>
      </w:r>
      <w:r w:rsidR="003A5324">
        <w:rPr>
          <w:rFonts w:ascii="Times New Roman" w:hAnsi="Times New Roman" w:cs="Times New Roman"/>
          <w:sz w:val="28"/>
          <w:szCs w:val="28"/>
        </w:rPr>
        <w:t>ої ради правосуддя у складі</w:t>
      </w:r>
      <w:r w:rsidRPr="003936A8">
        <w:rPr>
          <w:rFonts w:ascii="Times New Roman" w:hAnsi="Times New Roman" w:cs="Times New Roman"/>
          <w:sz w:val="28"/>
          <w:szCs w:val="28"/>
        </w:rPr>
        <w:t xml:space="preserve"> головуючого –</w:t>
      </w:r>
      <w:r w:rsidR="00432415">
        <w:rPr>
          <w:rFonts w:ascii="Times New Roman" w:hAnsi="Times New Roman" w:cs="Times New Roman"/>
          <w:sz w:val="28"/>
          <w:szCs w:val="28"/>
        </w:rPr>
        <w:t>Маселка Р.А.</w:t>
      </w:r>
      <w:r w:rsidRPr="003936A8">
        <w:rPr>
          <w:rFonts w:ascii="Times New Roman" w:hAnsi="Times New Roman" w:cs="Times New Roman"/>
          <w:sz w:val="28"/>
          <w:szCs w:val="28"/>
        </w:rPr>
        <w:t>, член</w:t>
      </w:r>
      <w:r w:rsidR="00432415">
        <w:rPr>
          <w:rFonts w:ascii="Times New Roman" w:hAnsi="Times New Roman" w:cs="Times New Roman"/>
          <w:sz w:val="28"/>
          <w:szCs w:val="28"/>
        </w:rPr>
        <w:t>ів</w:t>
      </w:r>
      <w:r w:rsidRPr="003936A8">
        <w:rPr>
          <w:rFonts w:ascii="Times New Roman" w:hAnsi="Times New Roman" w:cs="Times New Roman"/>
          <w:sz w:val="28"/>
          <w:szCs w:val="28"/>
        </w:rPr>
        <w:t xml:space="preserve"> </w:t>
      </w:r>
      <w:r>
        <w:rPr>
          <w:rFonts w:ascii="Times New Roman" w:hAnsi="Times New Roman" w:cs="Times New Roman"/>
          <w:sz w:val="28"/>
          <w:szCs w:val="28"/>
        </w:rPr>
        <w:t xml:space="preserve">Другої Дисциплінарної палати Вищої ради правосуддя </w:t>
      </w:r>
      <w:r w:rsidR="00DD2BB6">
        <w:rPr>
          <w:rFonts w:ascii="Times New Roman" w:hAnsi="Times New Roman" w:cs="Times New Roman"/>
          <w:sz w:val="28"/>
          <w:szCs w:val="28"/>
        </w:rPr>
        <w:t xml:space="preserve">Бурлакова С.Ю., </w:t>
      </w:r>
      <w:r w:rsidRPr="003936A8">
        <w:rPr>
          <w:rFonts w:ascii="Times New Roman" w:hAnsi="Times New Roman" w:cs="Times New Roman"/>
          <w:sz w:val="28"/>
          <w:szCs w:val="28"/>
        </w:rPr>
        <w:t xml:space="preserve">Ковбій О.В., </w:t>
      </w:r>
      <w:r w:rsidR="007943D7">
        <w:rPr>
          <w:rFonts w:ascii="Times New Roman" w:hAnsi="Times New Roman" w:cs="Times New Roman"/>
          <w:sz w:val="28"/>
          <w:szCs w:val="28"/>
        </w:rPr>
        <w:t xml:space="preserve">залученого з </w:t>
      </w:r>
      <w:r w:rsidR="00CE4CEA" w:rsidRPr="007D6E2B">
        <w:rPr>
          <w:rFonts w:ascii="Times New Roman" w:hAnsi="Times New Roman" w:cs="Times New Roman"/>
          <w:sz w:val="28"/>
          <w:szCs w:val="28"/>
        </w:rPr>
        <w:t xml:space="preserve"> Першої Дисциплінарної палати члена Вищої ради правосуддя – </w:t>
      </w:r>
      <w:r w:rsidR="00CE4CEA" w:rsidRPr="008E27A0">
        <w:rPr>
          <w:rFonts w:ascii="Times New Roman" w:hAnsi="Times New Roman" w:cs="Times New Roman"/>
          <w:sz w:val="28"/>
          <w:szCs w:val="28"/>
        </w:rPr>
        <w:t>Котелевець А.В.</w:t>
      </w:r>
      <w:r w:rsidR="0032165D" w:rsidRPr="008E27A0">
        <w:rPr>
          <w:rFonts w:ascii="Times New Roman" w:hAnsi="Times New Roman" w:cs="Times New Roman"/>
          <w:sz w:val="28"/>
          <w:szCs w:val="28"/>
        </w:rPr>
        <w:t xml:space="preserve">, </w:t>
      </w:r>
      <w:r w:rsidR="008E40D7">
        <w:rPr>
          <w:rFonts w:ascii="Times New Roman" w:hAnsi="Times New Roman" w:cs="Times New Roman"/>
          <w:sz w:val="28"/>
          <w:szCs w:val="28"/>
        </w:rPr>
        <w:t>розглянувши висновок доповідача</w:t>
      </w:r>
      <w:r w:rsidR="00CE4CEA">
        <w:rPr>
          <w:rFonts w:ascii="Times New Roman" w:hAnsi="Times New Roman" w:cs="Times New Roman"/>
          <w:sz w:val="28"/>
          <w:szCs w:val="28"/>
        </w:rPr>
        <w:t xml:space="preserve"> </w:t>
      </w:r>
      <w:r w:rsidRPr="003936A8">
        <w:rPr>
          <w:rFonts w:ascii="Times New Roman" w:hAnsi="Times New Roman" w:cs="Times New Roman"/>
          <w:sz w:val="28"/>
          <w:szCs w:val="28"/>
        </w:rPr>
        <w:t xml:space="preserve">– члена Другої Дисциплінарної палати Вищої ради правосуддя </w:t>
      </w:r>
      <w:r w:rsidR="003A5324">
        <w:rPr>
          <w:rFonts w:ascii="Times New Roman" w:hAnsi="Times New Roman" w:cs="Times New Roman"/>
          <w:sz w:val="28"/>
          <w:szCs w:val="28"/>
        </w:rPr>
        <w:t>Мельника О.П</w:t>
      </w:r>
      <w:r w:rsidRPr="003936A8">
        <w:rPr>
          <w:rFonts w:ascii="Times New Roman" w:hAnsi="Times New Roman" w:cs="Times New Roman"/>
          <w:sz w:val="28"/>
          <w:szCs w:val="28"/>
        </w:rPr>
        <w:t xml:space="preserve">. за результатами попередньої перевірки скарги </w:t>
      </w:r>
      <w:r w:rsidR="008E27A0" w:rsidRPr="008E27A0">
        <w:rPr>
          <w:rFonts w:ascii="Times New Roman" w:hAnsi="Times New Roman" w:cs="Times New Roman"/>
          <w:sz w:val="28"/>
          <w:szCs w:val="28"/>
        </w:rPr>
        <w:t>адвоката Селепея Андрія Ігоровича стосовно судді Господарського суду Харківської області Калініченко Наталії Вадимівни, суддів Східного апеляційного господарського суду Слободіна Михайла Миколайовича, Склярук Ольги Ігорівни, Шутенко Інни Анатоліївни</w:t>
      </w:r>
      <w:r w:rsidRPr="003936A8">
        <w:rPr>
          <w:rFonts w:ascii="Times New Roman" w:hAnsi="Times New Roman" w:cs="Times New Roman"/>
          <w:sz w:val="28"/>
          <w:szCs w:val="28"/>
        </w:rPr>
        <w:t xml:space="preserve">, </w:t>
      </w:r>
    </w:p>
    <w:p w:rsidR="00A85A3A" w:rsidRPr="003936A8" w:rsidRDefault="00A85A3A" w:rsidP="00A85A3A">
      <w:pPr>
        <w:spacing w:after="0" w:line="276" w:lineRule="auto"/>
        <w:ind w:firstLine="709"/>
        <w:contextualSpacing/>
        <w:jc w:val="both"/>
        <w:rPr>
          <w:rFonts w:ascii="Times New Roman" w:hAnsi="Times New Roman" w:cs="Times New Roman"/>
          <w:sz w:val="28"/>
          <w:szCs w:val="28"/>
        </w:rPr>
      </w:pPr>
    </w:p>
    <w:p w:rsidR="00A85A3A" w:rsidRPr="00717BD0" w:rsidRDefault="00A85A3A" w:rsidP="00A85A3A">
      <w:pPr>
        <w:spacing w:after="0" w:line="276" w:lineRule="auto"/>
        <w:ind w:firstLine="851"/>
        <w:jc w:val="center"/>
        <w:rPr>
          <w:rFonts w:ascii="Times New Roman" w:eastAsia="Times New Roman" w:hAnsi="Times New Roman" w:cs="Times New Roman"/>
          <w:sz w:val="24"/>
          <w:szCs w:val="24"/>
          <w:lang w:eastAsia="ru-RU"/>
        </w:rPr>
      </w:pPr>
      <w:r w:rsidRPr="00717BD0">
        <w:rPr>
          <w:rFonts w:ascii="Times New Roman" w:eastAsia="Times New Roman" w:hAnsi="Times New Roman" w:cs="Times New Roman"/>
          <w:b/>
          <w:sz w:val="24"/>
          <w:szCs w:val="24"/>
          <w:lang w:eastAsia="ru-RU"/>
        </w:rPr>
        <w:t>встановила</w:t>
      </w:r>
      <w:r w:rsidRPr="00717BD0">
        <w:rPr>
          <w:rFonts w:ascii="Times New Roman" w:eastAsia="Times New Roman" w:hAnsi="Times New Roman" w:cs="Times New Roman"/>
          <w:sz w:val="24"/>
          <w:szCs w:val="24"/>
          <w:lang w:eastAsia="ru-RU"/>
        </w:rPr>
        <w:t>:</w:t>
      </w:r>
    </w:p>
    <w:p w:rsidR="00E642B2" w:rsidRPr="003936A8" w:rsidRDefault="00E642B2" w:rsidP="00A85A3A">
      <w:pPr>
        <w:spacing w:after="0" w:line="276" w:lineRule="auto"/>
        <w:ind w:firstLine="851"/>
        <w:jc w:val="center"/>
        <w:rPr>
          <w:rFonts w:ascii="Times New Roman" w:eastAsia="Times New Roman" w:hAnsi="Times New Roman" w:cs="Times New Roman"/>
          <w:sz w:val="28"/>
          <w:szCs w:val="28"/>
          <w:lang w:eastAsia="ru-RU"/>
        </w:rPr>
      </w:pPr>
    </w:p>
    <w:p w:rsidR="003A5324" w:rsidRPr="00717BD0" w:rsidRDefault="004E6916" w:rsidP="00717BD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eastAsia="uk-UA" w:bidi="uk-UA"/>
        </w:rPr>
        <w:t xml:space="preserve">21 липня 2021 </w:t>
      </w:r>
      <w:r w:rsidRPr="00F53BD5">
        <w:rPr>
          <w:rFonts w:ascii="Times New Roman" w:eastAsia="Calibri" w:hAnsi="Times New Roman" w:cs="Times New Roman"/>
          <w:sz w:val="28"/>
          <w:szCs w:val="28"/>
          <w:lang w:eastAsia="uk-UA" w:bidi="uk-UA"/>
        </w:rPr>
        <w:t>року до Вищої ради правосуддя</w:t>
      </w:r>
      <w:r w:rsidRPr="00F86209">
        <w:rPr>
          <w:rFonts w:ascii="Times New Roman" w:eastAsia="Calibri" w:hAnsi="Times New Roman" w:cs="Times New Roman"/>
          <w:sz w:val="28"/>
          <w:szCs w:val="28"/>
          <w:lang w:eastAsia="uk-UA" w:bidi="uk-UA"/>
        </w:rPr>
        <w:t xml:space="preserve"> за вхідним № </w:t>
      </w:r>
      <w:r>
        <w:rPr>
          <w:rFonts w:ascii="Times New Roman" w:eastAsia="Calibri" w:hAnsi="Times New Roman" w:cs="Times New Roman"/>
          <w:sz w:val="28"/>
          <w:szCs w:val="28"/>
          <w:lang w:eastAsia="uk-UA" w:bidi="uk-UA"/>
        </w:rPr>
        <w:t>С-428/2/7-21</w:t>
      </w:r>
      <w:r w:rsidRPr="00F86209">
        <w:rPr>
          <w:rFonts w:ascii="Times New Roman" w:eastAsia="Calibri" w:hAnsi="Times New Roman" w:cs="Times New Roman"/>
          <w:sz w:val="28"/>
          <w:szCs w:val="28"/>
          <w:lang w:eastAsia="uk-UA" w:bidi="uk-UA"/>
        </w:rPr>
        <w:t xml:space="preserve"> </w:t>
      </w:r>
      <w:r w:rsidRPr="003869D8">
        <w:rPr>
          <w:rFonts w:ascii="Times New Roman" w:hAnsi="Times New Roman" w:cs="Times New Roman"/>
          <w:sz w:val="28"/>
          <w:szCs w:val="28"/>
        </w:rPr>
        <w:t xml:space="preserve">надійшла дисциплінарна скарга адвоката Селепея А.І. стосовно </w:t>
      </w:r>
      <w:r>
        <w:rPr>
          <w:rFonts w:ascii="Times New Roman" w:hAnsi="Times New Roman" w:cs="Times New Roman"/>
          <w:sz w:val="28"/>
          <w:szCs w:val="28"/>
        </w:rPr>
        <w:t xml:space="preserve">судді </w:t>
      </w:r>
      <w:r w:rsidRPr="003869D8">
        <w:rPr>
          <w:rFonts w:ascii="Times New Roman" w:hAnsi="Times New Roman" w:cs="Times New Roman"/>
          <w:sz w:val="28"/>
          <w:szCs w:val="28"/>
        </w:rPr>
        <w:t>Господарського суду Харківської області Калініченко Н</w:t>
      </w:r>
      <w:r>
        <w:rPr>
          <w:rFonts w:ascii="Times New Roman" w:hAnsi="Times New Roman" w:cs="Times New Roman"/>
          <w:sz w:val="28"/>
          <w:szCs w:val="28"/>
        </w:rPr>
        <w:t>.</w:t>
      </w:r>
      <w:r w:rsidRPr="003869D8">
        <w:rPr>
          <w:rFonts w:ascii="Times New Roman" w:hAnsi="Times New Roman" w:cs="Times New Roman"/>
          <w:sz w:val="28"/>
          <w:szCs w:val="28"/>
        </w:rPr>
        <w:t>В</w:t>
      </w:r>
      <w:r>
        <w:rPr>
          <w:rFonts w:ascii="Times New Roman" w:hAnsi="Times New Roman" w:cs="Times New Roman"/>
          <w:sz w:val="28"/>
          <w:szCs w:val="28"/>
        </w:rPr>
        <w:t>.</w:t>
      </w:r>
      <w:r w:rsidRPr="003869D8">
        <w:rPr>
          <w:rFonts w:ascii="Times New Roman" w:hAnsi="Times New Roman" w:cs="Times New Roman"/>
          <w:sz w:val="28"/>
          <w:szCs w:val="28"/>
        </w:rPr>
        <w:t xml:space="preserve"> та суддів Східного апеляційного господарського суду Слободіна М</w:t>
      </w:r>
      <w:r>
        <w:rPr>
          <w:rFonts w:ascii="Times New Roman" w:hAnsi="Times New Roman" w:cs="Times New Roman"/>
          <w:sz w:val="28"/>
          <w:szCs w:val="28"/>
        </w:rPr>
        <w:t>.</w:t>
      </w:r>
      <w:r w:rsidRPr="003869D8">
        <w:rPr>
          <w:rFonts w:ascii="Times New Roman" w:hAnsi="Times New Roman" w:cs="Times New Roman"/>
          <w:sz w:val="28"/>
          <w:szCs w:val="28"/>
        </w:rPr>
        <w:t>М</w:t>
      </w:r>
      <w:r>
        <w:rPr>
          <w:rFonts w:ascii="Times New Roman" w:hAnsi="Times New Roman" w:cs="Times New Roman"/>
          <w:sz w:val="28"/>
          <w:szCs w:val="28"/>
        </w:rPr>
        <w:t>.</w:t>
      </w:r>
      <w:r w:rsidRPr="003869D8">
        <w:rPr>
          <w:rFonts w:ascii="Times New Roman" w:hAnsi="Times New Roman" w:cs="Times New Roman"/>
          <w:sz w:val="28"/>
          <w:szCs w:val="28"/>
        </w:rPr>
        <w:t>, Склярук О</w:t>
      </w:r>
      <w:r>
        <w:rPr>
          <w:rFonts w:ascii="Times New Roman" w:hAnsi="Times New Roman" w:cs="Times New Roman"/>
          <w:sz w:val="28"/>
          <w:szCs w:val="28"/>
        </w:rPr>
        <w:t>.</w:t>
      </w:r>
      <w:r w:rsidRPr="003869D8">
        <w:rPr>
          <w:rFonts w:ascii="Times New Roman" w:hAnsi="Times New Roman" w:cs="Times New Roman"/>
          <w:sz w:val="28"/>
          <w:szCs w:val="28"/>
        </w:rPr>
        <w:t>І</w:t>
      </w:r>
      <w:r>
        <w:rPr>
          <w:rFonts w:ascii="Times New Roman" w:hAnsi="Times New Roman" w:cs="Times New Roman"/>
          <w:sz w:val="28"/>
          <w:szCs w:val="28"/>
        </w:rPr>
        <w:t>.</w:t>
      </w:r>
      <w:r w:rsidRPr="003869D8">
        <w:rPr>
          <w:rFonts w:ascii="Times New Roman" w:hAnsi="Times New Roman" w:cs="Times New Roman"/>
          <w:sz w:val="28"/>
          <w:szCs w:val="28"/>
        </w:rPr>
        <w:t>, Шутенко І</w:t>
      </w:r>
      <w:r>
        <w:rPr>
          <w:rFonts w:ascii="Times New Roman" w:hAnsi="Times New Roman" w:cs="Times New Roman"/>
          <w:sz w:val="28"/>
          <w:szCs w:val="28"/>
        </w:rPr>
        <w:t>.</w:t>
      </w:r>
      <w:r w:rsidRPr="003869D8">
        <w:rPr>
          <w:rFonts w:ascii="Times New Roman" w:hAnsi="Times New Roman" w:cs="Times New Roman"/>
          <w:sz w:val="28"/>
          <w:szCs w:val="28"/>
        </w:rPr>
        <w:t>А</w:t>
      </w:r>
      <w:r>
        <w:rPr>
          <w:rFonts w:ascii="Times New Roman" w:hAnsi="Times New Roman" w:cs="Times New Roman"/>
          <w:sz w:val="28"/>
          <w:szCs w:val="28"/>
        </w:rPr>
        <w:t>.</w:t>
      </w:r>
      <w:r w:rsidRPr="003869D8">
        <w:rPr>
          <w:rFonts w:ascii="Times New Roman" w:hAnsi="Times New Roman" w:cs="Times New Roman"/>
          <w:sz w:val="28"/>
          <w:szCs w:val="28"/>
        </w:rPr>
        <w:t xml:space="preserve"> під час здійснення правосуддя у справ</w:t>
      </w:r>
      <w:r>
        <w:rPr>
          <w:rFonts w:ascii="Times New Roman" w:hAnsi="Times New Roman" w:cs="Times New Roman"/>
          <w:sz w:val="28"/>
          <w:szCs w:val="28"/>
        </w:rPr>
        <w:t>і</w:t>
      </w:r>
      <w:r w:rsidRPr="003869D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69D8">
        <w:rPr>
          <w:rFonts w:ascii="Times New Roman" w:hAnsi="Times New Roman" w:cs="Times New Roman"/>
          <w:sz w:val="28"/>
          <w:szCs w:val="28"/>
        </w:rPr>
        <w:t xml:space="preserve"> </w:t>
      </w:r>
      <w:r>
        <w:rPr>
          <w:rFonts w:ascii="Times New Roman" w:hAnsi="Times New Roman" w:cs="Times New Roman"/>
          <w:sz w:val="28"/>
          <w:szCs w:val="28"/>
        </w:rPr>
        <w:t>922/145/21</w:t>
      </w:r>
      <w:r w:rsidR="00432415" w:rsidRPr="00717BD0">
        <w:rPr>
          <w:rFonts w:ascii="Times New Roman" w:eastAsia="Calibri" w:hAnsi="Times New Roman" w:cs="Times New Roman"/>
          <w:sz w:val="28"/>
          <w:szCs w:val="28"/>
          <w:lang w:eastAsia="uk-UA" w:bidi="uk-UA"/>
        </w:rPr>
        <w:t>.</w:t>
      </w:r>
    </w:p>
    <w:p w:rsidR="004E6916" w:rsidRPr="004E6916" w:rsidRDefault="00A85A3A" w:rsidP="004E6916">
      <w:pPr>
        <w:spacing w:after="0" w:line="240" w:lineRule="auto"/>
        <w:ind w:firstLine="567"/>
        <w:jc w:val="both"/>
        <w:rPr>
          <w:rFonts w:ascii="Times New Roman" w:hAnsi="Times New Roman" w:cs="Times New Roman"/>
          <w:sz w:val="28"/>
          <w:szCs w:val="28"/>
        </w:rPr>
      </w:pPr>
      <w:r w:rsidRPr="00717BD0">
        <w:rPr>
          <w:rFonts w:ascii="Times New Roman" w:hAnsi="Times New Roman" w:cs="Times New Roman"/>
          <w:color w:val="1D1D1B"/>
          <w:sz w:val="28"/>
          <w:szCs w:val="28"/>
          <w:shd w:val="clear" w:color="auto" w:fill="FFFFFF"/>
        </w:rPr>
        <w:t>Скаржник зазначає, що</w:t>
      </w:r>
      <w:r w:rsidR="004E6916">
        <w:rPr>
          <w:rFonts w:ascii="Times New Roman" w:hAnsi="Times New Roman" w:cs="Times New Roman"/>
          <w:sz w:val="28"/>
          <w:szCs w:val="28"/>
        </w:rPr>
        <w:t xml:space="preserve"> </w:t>
      </w:r>
      <w:r w:rsidR="004E6916" w:rsidRPr="004E6916">
        <w:rPr>
          <w:rFonts w:ascii="Times New Roman" w:hAnsi="Times New Roman" w:cs="Times New Roman"/>
          <w:sz w:val="28"/>
          <w:szCs w:val="28"/>
        </w:rPr>
        <w:t xml:space="preserve">суддею Господарського суду Харківської області Калініченко Н.В. постановлено незаконну ухвалу  від 25 січня 2021 року у справі № 922/145/21 якою задоволено заяву </w:t>
      </w:r>
      <w:r w:rsidR="004E6916">
        <w:rPr>
          <w:rFonts w:ascii="Times New Roman" w:hAnsi="Times New Roman" w:cs="Times New Roman"/>
          <w:sz w:val="28"/>
          <w:szCs w:val="28"/>
        </w:rPr>
        <w:t xml:space="preserve">позивача </w:t>
      </w:r>
      <w:r w:rsidR="004E6916" w:rsidRPr="004E6916">
        <w:rPr>
          <w:rFonts w:ascii="Times New Roman" w:hAnsi="Times New Roman" w:cs="Times New Roman"/>
          <w:sz w:val="28"/>
          <w:szCs w:val="28"/>
        </w:rPr>
        <w:t xml:space="preserve">про забезпечення позову. Скаржник вважає, що суддя Калініченко Н.В. порушила принципи адекватності, співмірності заходів забезпечення позову із заявленими позивачем вимогами, оскільки заходи забезпечення позову фактично заблокували господарську діяльність юридичної особи. </w:t>
      </w:r>
    </w:p>
    <w:p w:rsidR="004E6916" w:rsidRPr="004E6916" w:rsidRDefault="004E6916" w:rsidP="004E6916">
      <w:pPr>
        <w:spacing w:after="0" w:line="240" w:lineRule="auto"/>
        <w:ind w:firstLine="567"/>
        <w:jc w:val="both"/>
        <w:rPr>
          <w:rFonts w:ascii="Times New Roman" w:hAnsi="Times New Roman" w:cs="Times New Roman"/>
          <w:sz w:val="28"/>
          <w:szCs w:val="28"/>
        </w:rPr>
      </w:pPr>
      <w:r w:rsidRPr="004E6916">
        <w:rPr>
          <w:rFonts w:ascii="Times New Roman" w:hAnsi="Times New Roman" w:cs="Times New Roman"/>
          <w:sz w:val="28"/>
          <w:szCs w:val="28"/>
        </w:rPr>
        <w:t xml:space="preserve">Адвокат Селепей А.І. також вказав, що внаслідок вжиття заходів забезпечення позову порушено права та охоронювані законом інтереси                       ТОВ фірми «Ідалія», оскільки загальні збори не могли бути проведені. Як </w:t>
      </w:r>
      <w:r w:rsidRPr="004E6916">
        <w:rPr>
          <w:rFonts w:ascii="Times New Roman" w:hAnsi="Times New Roman" w:cs="Times New Roman"/>
          <w:sz w:val="28"/>
          <w:szCs w:val="28"/>
        </w:rPr>
        <w:lastRenderedPageBreak/>
        <w:t>наслідок, загальні збори учасників не змогли прийняти рішення, яким надати оцінку діям зареєстрованого керівника</w:t>
      </w:r>
      <w:r w:rsidR="00375984">
        <w:rPr>
          <w:rFonts w:ascii="Times New Roman" w:hAnsi="Times New Roman" w:cs="Times New Roman"/>
          <w:sz w:val="28"/>
          <w:szCs w:val="28"/>
        </w:rPr>
        <w:t xml:space="preserve"> товариства</w:t>
      </w:r>
      <w:r w:rsidRPr="004E6916">
        <w:rPr>
          <w:rFonts w:ascii="Times New Roman" w:hAnsi="Times New Roman" w:cs="Times New Roman"/>
          <w:sz w:val="28"/>
          <w:szCs w:val="28"/>
        </w:rPr>
        <w:t>, вирішити питання про його відсторонення чи звільнення, обмеження його повноважень; визначити коло уповноважених представників ТОВ фірми «Ідалія» для участі у інших судових справах № 922/744/19 та № 922/743/19 щоб  не допустити закриття апеляційного та касаційного проваджен</w:t>
      </w:r>
      <w:r w:rsidR="001F01E0">
        <w:rPr>
          <w:rFonts w:ascii="Times New Roman" w:hAnsi="Times New Roman" w:cs="Times New Roman"/>
          <w:sz w:val="28"/>
          <w:szCs w:val="28"/>
        </w:rPr>
        <w:t>ь</w:t>
      </w:r>
      <w:r w:rsidRPr="004E6916">
        <w:rPr>
          <w:rFonts w:ascii="Times New Roman" w:hAnsi="Times New Roman" w:cs="Times New Roman"/>
          <w:sz w:val="28"/>
          <w:szCs w:val="28"/>
        </w:rPr>
        <w:t>. Внаслідок тривалої дії заходів забезпечення позову (до 30 червня 2021 року) захист прав товариства щодо повернення незаконно виведено майна у справі №  922/743/19 було ускладнено. Так, 22 березня                     2021 року ухвалою Верховного Суду було закрито касаційне провадження. Ухвала умотивована тим, що визнано недійсними ряд рішень загальних зборів товариства, якими надано повноваження адвокату Селепею А.І. загальні збори не могли бути проведені, а як наслідок не могли надати адвокату Селепею А.І. повноваження для представництва інтересів ТОВ фірми «Ідалія» в суді касаційної інстанції.</w:t>
      </w:r>
    </w:p>
    <w:p w:rsidR="004E6916" w:rsidRPr="004E6916" w:rsidRDefault="004E6916" w:rsidP="004E6916">
      <w:pPr>
        <w:spacing w:after="0" w:line="240" w:lineRule="auto"/>
        <w:ind w:firstLine="567"/>
        <w:jc w:val="both"/>
        <w:rPr>
          <w:rFonts w:ascii="Times New Roman" w:hAnsi="Times New Roman" w:cs="Times New Roman"/>
          <w:sz w:val="28"/>
          <w:szCs w:val="28"/>
        </w:rPr>
      </w:pPr>
      <w:r w:rsidRPr="004E6916">
        <w:rPr>
          <w:rFonts w:ascii="Times New Roman" w:hAnsi="Times New Roman" w:cs="Times New Roman"/>
          <w:sz w:val="28"/>
          <w:szCs w:val="28"/>
        </w:rPr>
        <w:t xml:space="preserve"> На думку скаржника, суддею Калініченко Н.В., яка брала участь в ухваленні судового рішення, допущено порушення прав людини і основоположних свобод або інше грубе порушення закону, що призвело до істотних негативних наслідків (пункт 4 частини першої статті 106 Закону України «Про судоустрій і статус суддів»).</w:t>
      </w:r>
    </w:p>
    <w:p w:rsidR="004E6916" w:rsidRPr="004E6916" w:rsidRDefault="004E6916" w:rsidP="004E6916">
      <w:pPr>
        <w:spacing w:after="0" w:line="240" w:lineRule="auto"/>
        <w:ind w:firstLine="567"/>
        <w:jc w:val="both"/>
        <w:rPr>
          <w:rFonts w:ascii="Times New Roman" w:hAnsi="Times New Roman" w:cs="Times New Roman"/>
          <w:sz w:val="28"/>
          <w:szCs w:val="28"/>
        </w:rPr>
      </w:pPr>
      <w:r w:rsidRPr="004E6916">
        <w:rPr>
          <w:rFonts w:ascii="Times New Roman" w:hAnsi="Times New Roman" w:cs="Times New Roman"/>
          <w:sz w:val="28"/>
          <w:szCs w:val="28"/>
        </w:rPr>
        <w:t>Також на думку скаржника, залишаючи апеляційну скаргу без задоволення, а ухвалу Господарського суду Харківської області від 25 січня 2021 року без змін, судді Східного апеляційного господарського суду Слободін М.М.,               Склярук О.І., Шутенко І.А. допустили дисциплінарні проступки, передбачених підпунктом «б» пункту 1 та пунктом 4 частини першої статті 106 Закону                           України «Про судоустрій і статус суддів», а саме: незазначення в судовому рішенні мотивів прийняття або відхилення аргументів сторін щодо суті спору;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4E6916" w:rsidRPr="004E6916" w:rsidRDefault="004E6916" w:rsidP="004E6916">
      <w:pPr>
        <w:spacing w:after="0" w:line="240" w:lineRule="auto"/>
        <w:ind w:firstLine="567"/>
        <w:jc w:val="both"/>
        <w:rPr>
          <w:rFonts w:ascii="Times New Roman" w:hAnsi="Times New Roman" w:cs="Times New Roman"/>
          <w:sz w:val="28"/>
          <w:szCs w:val="28"/>
        </w:rPr>
      </w:pPr>
      <w:r w:rsidRPr="004E6916">
        <w:rPr>
          <w:rFonts w:ascii="Times New Roman" w:hAnsi="Times New Roman" w:cs="Times New Roman"/>
          <w:sz w:val="28"/>
          <w:szCs w:val="28"/>
        </w:rPr>
        <w:t xml:space="preserve">На думку скаржника, колегія суддів Східного апеляційного господарського суду у своєму рішенні окрім іншого не мотивувала, що саме дало підстави для прийняття чи відхилення аргументів сторін щодо суті спору, з посиланням на з’ясовані у справі обставини та норми матеріального чи процесуального права, що підлягають застосуванню до правовідносин, що склалися. Колегія суддів зазначила мотиви відхилення лише одного аргументу товариства під час розгляду </w:t>
      </w:r>
      <w:r w:rsidR="00C649B4">
        <w:rPr>
          <w:rFonts w:ascii="Times New Roman" w:hAnsi="Times New Roman" w:cs="Times New Roman"/>
          <w:sz w:val="28"/>
          <w:szCs w:val="28"/>
        </w:rPr>
        <w:t xml:space="preserve">їх </w:t>
      </w:r>
      <w:r w:rsidRPr="004E6916">
        <w:rPr>
          <w:rFonts w:ascii="Times New Roman" w:hAnsi="Times New Roman" w:cs="Times New Roman"/>
          <w:sz w:val="28"/>
          <w:szCs w:val="28"/>
        </w:rPr>
        <w:t>апеляційної скарги.</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w:t>
      </w:r>
      <w:r w:rsidRPr="00717BD0">
        <w:rPr>
          <w:rFonts w:ascii="Times New Roman" w:hAnsi="Times New Roman" w:cs="Times New Roman"/>
          <w:color w:val="1D1D1B"/>
          <w:sz w:val="28"/>
          <w:szCs w:val="28"/>
          <w:shd w:val="clear" w:color="auto" w:fill="FFFFFF"/>
        </w:rPr>
        <w:lastRenderedPageBreak/>
        <w:t>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A85A3A" w:rsidRPr="00344D93"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w:t>
      </w:r>
      <w:r w:rsidRPr="00344D93">
        <w:rPr>
          <w:rFonts w:ascii="Times New Roman" w:hAnsi="Times New Roman" w:cs="Times New Roman"/>
          <w:color w:val="1D1D1B"/>
          <w:sz w:val="28"/>
          <w:szCs w:val="28"/>
          <w:shd w:val="clear" w:color="auto" w:fill="FFFFFF"/>
        </w:rPr>
        <w:t>листопада 2023 року.</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344D93">
        <w:rPr>
          <w:rFonts w:ascii="Times New Roman" w:hAnsi="Times New Roman" w:cs="Times New Roman"/>
          <w:color w:val="1D1D1B"/>
          <w:sz w:val="28"/>
          <w:szCs w:val="28"/>
          <w:shd w:val="clear" w:color="auto" w:fill="FFFFFF"/>
        </w:rPr>
        <w:t xml:space="preserve">На підставі протоколу </w:t>
      </w:r>
      <w:r w:rsidR="00344D93" w:rsidRPr="00344D93">
        <w:rPr>
          <w:rFonts w:ascii="Times New Roman" w:hAnsi="Times New Roman" w:cs="Times New Roman"/>
          <w:bCs/>
          <w:color w:val="1D1D1B"/>
          <w:sz w:val="28"/>
          <w:szCs w:val="28"/>
          <w:shd w:val="clear" w:color="auto" w:fill="FFFFFF"/>
        </w:rPr>
        <w:t>повторного автоматизованого визначення члена Вищої ради правосуддя справі</w:t>
      </w:r>
      <w:r w:rsidRPr="00344D93">
        <w:rPr>
          <w:rFonts w:ascii="Times New Roman" w:hAnsi="Times New Roman" w:cs="Times New Roman"/>
          <w:color w:val="1D1D1B"/>
          <w:sz w:val="28"/>
          <w:szCs w:val="28"/>
          <w:shd w:val="clear" w:color="auto" w:fill="FFFFFF"/>
        </w:rPr>
        <w:t xml:space="preserve"> від </w:t>
      </w:r>
      <w:r w:rsidR="00344D93" w:rsidRPr="00344D93">
        <w:rPr>
          <w:rFonts w:ascii="Times New Roman" w:hAnsi="Times New Roman" w:cs="Times New Roman"/>
          <w:color w:val="1D1D1B"/>
          <w:sz w:val="28"/>
          <w:szCs w:val="28"/>
          <w:shd w:val="clear" w:color="auto" w:fill="FFFFFF"/>
        </w:rPr>
        <w:t>2</w:t>
      </w:r>
      <w:r w:rsidRPr="00344D93">
        <w:rPr>
          <w:rFonts w:ascii="Times New Roman" w:hAnsi="Times New Roman" w:cs="Times New Roman"/>
          <w:color w:val="1D1D1B"/>
          <w:sz w:val="28"/>
          <w:szCs w:val="28"/>
          <w:shd w:val="clear" w:color="auto" w:fill="FFFFFF"/>
        </w:rPr>
        <w:t xml:space="preserve"> листопада 2023 року вказану скаргу передано для попередньої</w:t>
      </w:r>
      <w:r w:rsidRPr="00717BD0">
        <w:rPr>
          <w:rFonts w:ascii="Times New Roman" w:hAnsi="Times New Roman" w:cs="Times New Roman"/>
          <w:color w:val="1D1D1B"/>
          <w:sz w:val="28"/>
          <w:szCs w:val="28"/>
          <w:shd w:val="clear" w:color="auto" w:fill="FFFFFF"/>
        </w:rPr>
        <w:t xml:space="preserve"> перевірки члену Другої Дисциплінарної палати Вищої ради правосуддя </w:t>
      </w:r>
      <w:r w:rsidR="003C1DA1" w:rsidRPr="00717BD0">
        <w:rPr>
          <w:rFonts w:ascii="Times New Roman" w:hAnsi="Times New Roman" w:cs="Times New Roman"/>
          <w:color w:val="1D1D1B"/>
          <w:sz w:val="28"/>
          <w:szCs w:val="28"/>
          <w:shd w:val="clear" w:color="auto" w:fill="FFFFFF"/>
        </w:rPr>
        <w:t>Мельнику О.П</w:t>
      </w:r>
      <w:r w:rsidRPr="00717BD0">
        <w:rPr>
          <w:rFonts w:ascii="Times New Roman" w:hAnsi="Times New Roman" w:cs="Times New Roman"/>
          <w:color w:val="1D1D1B"/>
          <w:sz w:val="28"/>
          <w:szCs w:val="28"/>
          <w:shd w:val="clear" w:color="auto" w:fill="FFFFFF"/>
        </w:rPr>
        <w:t xml:space="preserve">., який відповідно до пункту </w:t>
      </w:r>
      <w:r w:rsidR="001B006B" w:rsidRPr="00717BD0">
        <w:rPr>
          <w:rFonts w:ascii="Times New Roman" w:hAnsi="Times New Roman" w:cs="Times New Roman"/>
          <w:sz w:val="28"/>
          <w:szCs w:val="28"/>
        </w:rPr>
        <w:t>23</w:t>
      </w:r>
      <w:r w:rsidR="001B006B" w:rsidRPr="00717BD0">
        <w:rPr>
          <w:rFonts w:ascii="Times New Roman" w:hAnsi="Times New Roman" w:cs="Times New Roman"/>
          <w:sz w:val="28"/>
          <w:szCs w:val="28"/>
          <w:vertAlign w:val="superscript"/>
        </w:rPr>
        <w:t>7</w:t>
      </w:r>
      <w:r w:rsidRPr="00717BD0">
        <w:rPr>
          <w:rFonts w:ascii="Times New Roman" w:hAnsi="Times New Roman" w:cs="Times New Roman"/>
          <w:color w:val="1D1D1B"/>
          <w:sz w:val="28"/>
          <w:szCs w:val="28"/>
          <w:shd w:val="clear" w:color="auto" w:fill="FFFFFF"/>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Член Другої Дисциплінарної палати Вищої ради правосуддя </w:t>
      </w:r>
      <w:r w:rsidRPr="00717BD0">
        <w:rPr>
          <w:rFonts w:ascii="Times New Roman" w:hAnsi="Times New Roman" w:cs="Times New Roman"/>
          <w:color w:val="1D1D1B"/>
          <w:sz w:val="28"/>
          <w:szCs w:val="28"/>
          <w:shd w:val="clear" w:color="auto" w:fill="FFFFFF"/>
        </w:rPr>
        <w:br/>
      </w:r>
      <w:r w:rsidR="001A79F0" w:rsidRPr="00717BD0">
        <w:rPr>
          <w:rFonts w:ascii="Times New Roman" w:hAnsi="Times New Roman" w:cs="Times New Roman"/>
          <w:color w:val="1D1D1B"/>
          <w:sz w:val="28"/>
          <w:szCs w:val="28"/>
          <w:shd w:val="clear" w:color="auto" w:fill="FFFFFF"/>
        </w:rPr>
        <w:t>Мельник О.П</w:t>
      </w:r>
      <w:r w:rsidRPr="00717BD0">
        <w:rPr>
          <w:rFonts w:ascii="Times New Roman" w:hAnsi="Times New Roman" w:cs="Times New Roman"/>
          <w:color w:val="1D1D1B"/>
          <w:sz w:val="28"/>
          <w:szCs w:val="28"/>
          <w:shd w:val="clear" w:color="auto" w:fill="FFFFFF"/>
        </w:rPr>
        <w:t xml:space="preserve">. провів попередню перевірку, за результатами якої склав висновок від </w:t>
      </w:r>
      <w:r w:rsidR="00344D93">
        <w:rPr>
          <w:rFonts w:ascii="Times New Roman" w:hAnsi="Times New Roman" w:cs="Times New Roman"/>
          <w:color w:val="1D1D1B"/>
          <w:sz w:val="28"/>
          <w:szCs w:val="28"/>
          <w:shd w:val="clear" w:color="auto" w:fill="FFFFFF"/>
        </w:rPr>
        <w:t>24 квітня</w:t>
      </w:r>
      <w:r w:rsidR="001A79F0" w:rsidRPr="00717BD0">
        <w:rPr>
          <w:rFonts w:ascii="Times New Roman" w:hAnsi="Times New Roman" w:cs="Times New Roman"/>
          <w:color w:val="1D1D1B"/>
          <w:sz w:val="28"/>
          <w:szCs w:val="28"/>
          <w:shd w:val="clear" w:color="auto" w:fill="FFFFFF"/>
        </w:rPr>
        <w:t xml:space="preserve"> 2024</w:t>
      </w:r>
      <w:r w:rsidRPr="00717BD0">
        <w:rPr>
          <w:rFonts w:ascii="Times New Roman" w:hAnsi="Times New Roman" w:cs="Times New Roman"/>
          <w:color w:val="1D1D1B"/>
          <w:sz w:val="28"/>
          <w:szCs w:val="28"/>
          <w:shd w:val="clear" w:color="auto" w:fill="FFFFFF"/>
        </w:rPr>
        <w:t xml:space="preserve"> року із пропозицією відкрити дисциплінарну справу стосовно судді </w:t>
      </w:r>
      <w:r w:rsidR="00344D93" w:rsidRPr="003869D8">
        <w:rPr>
          <w:rFonts w:ascii="Times New Roman" w:hAnsi="Times New Roman" w:cs="Times New Roman"/>
          <w:sz w:val="28"/>
          <w:szCs w:val="28"/>
        </w:rPr>
        <w:t>Господарського суду Харківської області Калініченко Н</w:t>
      </w:r>
      <w:r w:rsidR="00344D93">
        <w:rPr>
          <w:rFonts w:ascii="Times New Roman" w:hAnsi="Times New Roman" w:cs="Times New Roman"/>
          <w:sz w:val="28"/>
          <w:szCs w:val="28"/>
        </w:rPr>
        <w:t>.</w:t>
      </w:r>
      <w:r w:rsidR="00344D93" w:rsidRPr="003869D8">
        <w:rPr>
          <w:rFonts w:ascii="Times New Roman" w:hAnsi="Times New Roman" w:cs="Times New Roman"/>
          <w:sz w:val="28"/>
          <w:szCs w:val="28"/>
        </w:rPr>
        <w:t>В</w:t>
      </w:r>
      <w:r w:rsidR="00344D93">
        <w:rPr>
          <w:rFonts w:ascii="Times New Roman" w:hAnsi="Times New Roman" w:cs="Times New Roman"/>
          <w:sz w:val="28"/>
          <w:szCs w:val="28"/>
        </w:rPr>
        <w:t>.</w:t>
      </w:r>
      <w:r w:rsidR="00344D93" w:rsidRPr="003869D8">
        <w:rPr>
          <w:rFonts w:ascii="Times New Roman" w:hAnsi="Times New Roman" w:cs="Times New Roman"/>
          <w:sz w:val="28"/>
          <w:szCs w:val="28"/>
        </w:rPr>
        <w:t xml:space="preserve"> та суддів Східного апеляційного господарського суду Слободіна М</w:t>
      </w:r>
      <w:r w:rsidR="00344D93">
        <w:rPr>
          <w:rFonts w:ascii="Times New Roman" w:hAnsi="Times New Roman" w:cs="Times New Roman"/>
          <w:sz w:val="28"/>
          <w:szCs w:val="28"/>
        </w:rPr>
        <w:t>.</w:t>
      </w:r>
      <w:r w:rsidR="00344D93" w:rsidRPr="003869D8">
        <w:rPr>
          <w:rFonts w:ascii="Times New Roman" w:hAnsi="Times New Roman" w:cs="Times New Roman"/>
          <w:sz w:val="28"/>
          <w:szCs w:val="28"/>
        </w:rPr>
        <w:t>М</w:t>
      </w:r>
      <w:r w:rsidR="00344D93">
        <w:rPr>
          <w:rFonts w:ascii="Times New Roman" w:hAnsi="Times New Roman" w:cs="Times New Roman"/>
          <w:sz w:val="28"/>
          <w:szCs w:val="28"/>
        </w:rPr>
        <w:t>.</w:t>
      </w:r>
      <w:r w:rsidR="00344D93" w:rsidRPr="003869D8">
        <w:rPr>
          <w:rFonts w:ascii="Times New Roman" w:hAnsi="Times New Roman" w:cs="Times New Roman"/>
          <w:sz w:val="28"/>
          <w:szCs w:val="28"/>
        </w:rPr>
        <w:t>, Склярук О</w:t>
      </w:r>
      <w:r w:rsidR="00344D93">
        <w:rPr>
          <w:rFonts w:ascii="Times New Roman" w:hAnsi="Times New Roman" w:cs="Times New Roman"/>
          <w:sz w:val="28"/>
          <w:szCs w:val="28"/>
        </w:rPr>
        <w:t>.</w:t>
      </w:r>
      <w:r w:rsidR="00344D93" w:rsidRPr="003869D8">
        <w:rPr>
          <w:rFonts w:ascii="Times New Roman" w:hAnsi="Times New Roman" w:cs="Times New Roman"/>
          <w:sz w:val="28"/>
          <w:szCs w:val="28"/>
        </w:rPr>
        <w:t>І</w:t>
      </w:r>
      <w:r w:rsidR="00344D93">
        <w:rPr>
          <w:rFonts w:ascii="Times New Roman" w:hAnsi="Times New Roman" w:cs="Times New Roman"/>
          <w:sz w:val="28"/>
          <w:szCs w:val="28"/>
        </w:rPr>
        <w:t>.</w:t>
      </w:r>
      <w:r w:rsidR="00344D93" w:rsidRPr="003869D8">
        <w:rPr>
          <w:rFonts w:ascii="Times New Roman" w:hAnsi="Times New Roman" w:cs="Times New Roman"/>
          <w:sz w:val="28"/>
          <w:szCs w:val="28"/>
        </w:rPr>
        <w:t>, Шутенко І</w:t>
      </w:r>
      <w:r w:rsidR="00344D93">
        <w:rPr>
          <w:rFonts w:ascii="Times New Roman" w:hAnsi="Times New Roman" w:cs="Times New Roman"/>
          <w:sz w:val="28"/>
          <w:szCs w:val="28"/>
        </w:rPr>
        <w:t>.</w:t>
      </w:r>
      <w:r w:rsidR="00344D93" w:rsidRPr="003869D8">
        <w:rPr>
          <w:rFonts w:ascii="Times New Roman" w:hAnsi="Times New Roman" w:cs="Times New Roman"/>
          <w:sz w:val="28"/>
          <w:szCs w:val="28"/>
        </w:rPr>
        <w:t>А</w:t>
      </w:r>
      <w:r w:rsidR="00344D93">
        <w:rPr>
          <w:rFonts w:ascii="Times New Roman" w:hAnsi="Times New Roman" w:cs="Times New Roman"/>
          <w:sz w:val="28"/>
          <w:szCs w:val="28"/>
        </w:rPr>
        <w:t>.</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Розглянувши висновок доповідача – члена Другої Дисциплінарної палати Вищої ради правосуддя </w:t>
      </w:r>
      <w:r w:rsidR="00931B2E" w:rsidRPr="00717BD0">
        <w:rPr>
          <w:rFonts w:ascii="Times New Roman" w:hAnsi="Times New Roman" w:cs="Times New Roman"/>
          <w:color w:val="1D1D1B"/>
          <w:sz w:val="28"/>
          <w:szCs w:val="28"/>
          <w:shd w:val="clear" w:color="auto" w:fill="FFFFFF"/>
        </w:rPr>
        <w:t>Мельника О.П</w:t>
      </w:r>
      <w:r w:rsidRPr="00717BD0">
        <w:rPr>
          <w:rFonts w:ascii="Times New Roman" w:hAnsi="Times New Roman" w:cs="Times New Roman"/>
          <w:color w:val="1D1D1B"/>
          <w:sz w:val="28"/>
          <w:szCs w:val="28"/>
          <w:shd w:val="clear" w:color="auto" w:fill="FFFFFF"/>
        </w:rPr>
        <w:t>. та додані до нього матеріали, Друга Дисциплінарна палата Вищої ради правосуддя встановила таке.</w:t>
      </w:r>
    </w:p>
    <w:p w:rsidR="008871BC" w:rsidRPr="008871BC" w:rsidRDefault="008871BC" w:rsidP="008871BC">
      <w:pPr>
        <w:tabs>
          <w:tab w:val="left" w:pos="680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8871BC">
        <w:rPr>
          <w:rFonts w:ascii="Times New Roman" w:hAnsi="Times New Roman" w:cs="Times New Roman"/>
          <w:sz w:val="28"/>
          <w:szCs w:val="28"/>
        </w:rPr>
        <w:t xml:space="preserve"> січні 2021 </w:t>
      </w:r>
      <w:r w:rsidR="003C21F2">
        <w:rPr>
          <w:rFonts w:ascii="Times New Roman" w:hAnsi="Times New Roman" w:cs="Times New Roman"/>
          <w:sz w:val="28"/>
          <w:szCs w:val="28"/>
        </w:rPr>
        <w:t>ОСОБА1</w:t>
      </w:r>
      <w:r w:rsidRPr="008871BC">
        <w:rPr>
          <w:rFonts w:ascii="Times New Roman" w:hAnsi="Times New Roman" w:cs="Times New Roman"/>
          <w:sz w:val="28"/>
          <w:szCs w:val="28"/>
        </w:rPr>
        <w:t xml:space="preserve"> звернувся до Господарського суду Харківської області з позовом про визнання недійсним договору дарування частки у статутному капіталі ТОВ фірми «Ідалія» від 25 жовтня 2018 року. Просив визнати недійсним акт приймання-передачі частки ТОВ фірми «Ідалія», який укладений між </w:t>
      </w:r>
      <w:r w:rsidR="003C21F2">
        <w:rPr>
          <w:rFonts w:ascii="Times New Roman" w:hAnsi="Times New Roman" w:cs="Times New Roman"/>
          <w:sz w:val="28"/>
          <w:szCs w:val="28"/>
        </w:rPr>
        <w:t>ОСОБА2</w:t>
      </w:r>
      <w:r w:rsidRPr="008871BC">
        <w:rPr>
          <w:rFonts w:ascii="Times New Roman" w:hAnsi="Times New Roman" w:cs="Times New Roman"/>
          <w:sz w:val="28"/>
          <w:szCs w:val="28"/>
        </w:rPr>
        <w:t xml:space="preserve"> та ТОВ «Нова-Ідалія».</w:t>
      </w:r>
    </w:p>
    <w:p w:rsidR="008871BC" w:rsidRPr="008871BC" w:rsidRDefault="008871BC" w:rsidP="008871BC">
      <w:pPr>
        <w:tabs>
          <w:tab w:val="left" w:pos="6804"/>
        </w:tabs>
        <w:spacing w:after="0" w:line="240" w:lineRule="auto"/>
        <w:ind w:firstLine="567"/>
        <w:jc w:val="both"/>
        <w:rPr>
          <w:rFonts w:ascii="Times New Roman" w:eastAsia="Times New Roman" w:hAnsi="Times New Roman" w:cs="Times New Roman"/>
          <w:color w:val="000000"/>
          <w:sz w:val="28"/>
          <w:szCs w:val="28"/>
          <w:lang w:eastAsia="uk-UA"/>
        </w:rPr>
      </w:pPr>
      <w:r w:rsidRPr="008871BC">
        <w:rPr>
          <w:rFonts w:ascii="Times New Roman" w:hAnsi="Times New Roman" w:cs="Times New Roman"/>
          <w:sz w:val="28"/>
          <w:szCs w:val="28"/>
        </w:rPr>
        <w:t>Одночасно позивачем подано до суду заяву, в якій просив вжити заходи забезпечення позову шляхом заборони загальним зборам учасників                               ТОВ фірми «Ідалія» приймати</w:t>
      </w:r>
      <w:r w:rsidRPr="008871BC">
        <w:rPr>
          <w:rFonts w:ascii="Times New Roman" w:eastAsia="Times New Roman" w:hAnsi="Times New Roman" w:cs="Times New Roman"/>
          <w:color w:val="000000"/>
          <w:sz w:val="27"/>
          <w:szCs w:val="27"/>
          <w:lang w:eastAsia="uk-UA"/>
        </w:rPr>
        <w:t xml:space="preserve"> рішення про обрання голови зборів, про оцінку діяльності виконавчого органу, розгляд питання щодо визначення компетенції виконавчого органу, розгляд питання щодо припинення повноважень виконавчого органу товариства та/або відсторонення виконавчого органу товариства від виконання своїх повноважень, про призначення виконавчого органу товариства, розгляд питань щодо судових спорів, учасником яких є товариство, розгляд питання стосовно захисту прав товариства та уповноваження осіб для вчинення дій з метою захисту прав товариства, про схвалення правочинів, укладених товариством, а також заборони державним реєстраторам, визначених Законом України «Про державну реєстрацію юридичних осіб, фізичних осіб - підприємців та громадських формувань» вчиняти/здійснювати/проводити будь-які реєстраційні дії, передбачені </w:t>
      </w:r>
      <w:r w:rsidRPr="008871BC">
        <w:rPr>
          <w:rFonts w:ascii="Times New Roman" w:eastAsia="Times New Roman" w:hAnsi="Times New Roman" w:cs="Times New Roman"/>
          <w:color w:val="000000"/>
          <w:sz w:val="27"/>
          <w:szCs w:val="27"/>
          <w:lang w:eastAsia="uk-UA"/>
        </w:rPr>
        <w:lastRenderedPageBreak/>
        <w:t xml:space="preserve">Законом України «Про державну реєстрацію юридичних осіб, фізичних осіб - підприємців та громадських формувань» відносно/щодо ТОВ фірми «Ідалія», в тому числі, але не виключно, реєстрацію, внесення змін до установчих документів, перереєстрацію, реорганізацію будь-яким шляхом, реєстрацію припинення діяльності, реєстрацію будь-яким чином скасування існуючої редакції статуту, проводити </w:t>
      </w:r>
      <w:r w:rsidRPr="008871BC">
        <w:rPr>
          <w:rFonts w:ascii="Times New Roman" w:eastAsia="Times New Roman" w:hAnsi="Times New Roman" w:cs="Times New Roman"/>
          <w:color w:val="000000"/>
          <w:sz w:val="28"/>
          <w:szCs w:val="28"/>
          <w:lang w:eastAsia="uk-UA"/>
        </w:rPr>
        <w:t>передачу реєстраційної справи товариства, а також вносити інші зміни до відомостей про юридичну особу, які містяться в Єдиному державному реєстрі, зокрема, але не виключно, про зміну складу та часток засновників товариства, розміру статутного капіталу, виключення учасників товариства, зміну особи, що уповноважена вчиняти юридичні дії від імені підприємства, зміну керівника товариства, зміну органів управління товариства, зміну місцезнаходження товариства, про перебування юридичної особи у процесі провадження у справі про банкрутство, санації, зокрема відомості про розпорядника майна, керуючого санацією.</w:t>
      </w:r>
    </w:p>
    <w:p w:rsidR="008871BC" w:rsidRPr="008871BC" w:rsidRDefault="008871BC" w:rsidP="008871BC">
      <w:pPr>
        <w:tabs>
          <w:tab w:val="left" w:pos="6804"/>
        </w:tabs>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 xml:space="preserve">Ухвалою Господарського суду Харківської області від 25 січня 2021 року заяву </w:t>
      </w:r>
      <w:r w:rsidR="003C21F2">
        <w:rPr>
          <w:rFonts w:ascii="Times New Roman" w:hAnsi="Times New Roman" w:cs="Times New Roman"/>
          <w:sz w:val="28"/>
          <w:szCs w:val="28"/>
        </w:rPr>
        <w:t>ОСОБА1</w:t>
      </w:r>
      <w:r w:rsidRPr="008871BC">
        <w:rPr>
          <w:rFonts w:ascii="Times New Roman" w:eastAsia="Times New Roman" w:hAnsi="Times New Roman" w:cs="Times New Roman"/>
          <w:color w:val="000000"/>
          <w:sz w:val="28"/>
          <w:szCs w:val="28"/>
          <w:lang w:eastAsia="uk-UA"/>
        </w:rPr>
        <w:t xml:space="preserve"> задоволено частково.</w:t>
      </w:r>
    </w:p>
    <w:p w:rsidR="008871BC" w:rsidRPr="008871BC" w:rsidRDefault="008871BC" w:rsidP="008871BC">
      <w:pPr>
        <w:tabs>
          <w:tab w:val="left" w:pos="6804"/>
        </w:tabs>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 xml:space="preserve">Вжито заходи забезпечення позову шляхом заборони загальним зборам учасників ТОВ фірми «Ідалія» приймати рішення про обрання голови зборів, про оцінку діяльності виконавчого органу, розгляд питання щодо визначення компетенції виконавчого органу, розгляд питання щодо припинення повноважень виконавчого органу товариства та/або відсторонення виконавчого органу товариства від виконання своїх повноважень, про призначення виконавчого органу товариства, розгляд питань щодо судових спорів, учасником яких є товариство, розгляд питання стосовно захисту прав товариства та уповноваження осіб для вчинення дій з метою захисту прав товариства, про схвалення правочинів, укладених товариством. В решті </w:t>
      </w:r>
      <w:r w:rsidRPr="008871BC">
        <w:rPr>
          <w:rFonts w:ascii="Times New Roman" w:hAnsi="Times New Roman" w:cs="Times New Roman"/>
          <w:sz w:val="28"/>
          <w:szCs w:val="28"/>
        </w:rPr>
        <w:t>–</w:t>
      </w:r>
      <w:r w:rsidRPr="008871BC">
        <w:rPr>
          <w:rFonts w:ascii="Times New Roman" w:eastAsia="Times New Roman" w:hAnsi="Times New Roman" w:cs="Times New Roman"/>
          <w:color w:val="000000"/>
          <w:sz w:val="28"/>
          <w:szCs w:val="28"/>
          <w:lang w:eastAsia="uk-UA"/>
        </w:rPr>
        <w:t xml:space="preserve"> відмовлено.</w:t>
      </w:r>
    </w:p>
    <w:p w:rsidR="008871BC" w:rsidRPr="008871BC" w:rsidRDefault="008871BC" w:rsidP="008871BC">
      <w:pPr>
        <w:tabs>
          <w:tab w:val="left" w:pos="6804"/>
        </w:tabs>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Постановою Східного апеляційного господарського суду від 18 березня 2021 року апеляційну скаргу ТОВ «Нова-Ідалія» залишено без задоволення, а рішення суду першої інстанції без змін.</w:t>
      </w:r>
    </w:p>
    <w:p w:rsidR="008871BC" w:rsidRPr="008871BC" w:rsidRDefault="008871BC" w:rsidP="008871BC">
      <w:pPr>
        <w:tabs>
          <w:tab w:val="left" w:pos="6804"/>
        </w:tabs>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 xml:space="preserve">Задовольняючи частково заяву позивача </w:t>
      </w:r>
      <w:r w:rsidR="003C21F2">
        <w:rPr>
          <w:rFonts w:ascii="Times New Roman" w:hAnsi="Times New Roman" w:cs="Times New Roman"/>
          <w:sz w:val="28"/>
          <w:szCs w:val="28"/>
        </w:rPr>
        <w:t>ОСОБА1</w:t>
      </w:r>
      <w:r w:rsidRPr="008871BC">
        <w:rPr>
          <w:rFonts w:ascii="Times New Roman" w:eastAsia="Times New Roman" w:hAnsi="Times New Roman" w:cs="Times New Roman"/>
          <w:color w:val="000000"/>
          <w:sz w:val="28"/>
          <w:szCs w:val="28"/>
          <w:lang w:eastAsia="uk-UA"/>
        </w:rPr>
        <w:t xml:space="preserve"> про забезпечення позову, господарський суд, з яким погодився і суд апеляційної інстанції, виходили з того, що скликання, в тому числі ТОВ «Нова-Ідалія», загальних зборів учасників ТОВ фірми «Ідалія», факт набуття корпоративних прав якого буде розглядатись в межах цієї господарської справи, свідчать про наявність зв’язку між визначеними заходами забезпечення позову та предметом спору у справі, а визначений ТОВ «Нова-Ідалія», </w:t>
      </w:r>
      <w:r w:rsidR="003C21F2">
        <w:rPr>
          <w:rFonts w:ascii="Times New Roman" w:hAnsi="Times New Roman" w:cs="Times New Roman"/>
          <w:sz w:val="28"/>
          <w:szCs w:val="28"/>
        </w:rPr>
        <w:t>ОСОБА2</w:t>
      </w:r>
      <w:r w:rsidRPr="008871BC">
        <w:rPr>
          <w:rFonts w:ascii="Times New Roman" w:eastAsia="Times New Roman" w:hAnsi="Times New Roman" w:cs="Times New Roman"/>
          <w:color w:val="000000"/>
          <w:sz w:val="28"/>
          <w:szCs w:val="28"/>
          <w:lang w:eastAsia="uk-UA"/>
        </w:rPr>
        <w:t xml:space="preserve"> порядок денний загальних зборів 25 січня 2021 року та можливі прийняті рішення загальних зборів можуть призвести до того, що позивач не зможе захистити або поновити свої права в межах одного цього судового провадження без нових звернень до суду, що істотно ускладнить чи взагалі унеможливить поновлення порушених чи оспорюваних прав або інтересів </w:t>
      </w:r>
      <w:r w:rsidR="003C21F2">
        <w:rPr>
          <w:rFonts w:ascii="Times New Roman" w:hAnsi="Times New Roman" w:cs="Times New Roman"/>
          <w:sz w:val="28"/>
          <w:szCs w:val="28"/>
        </w:rPr>
        <w:t>ОСОБА1</w:t>
      </w:r>
      <w:r w:rsidRPr="008871BC">
        <w:rPr>
          <w:rFonts w:ascii="Times New Roman" w:eastAsia="Times New Roman" w:hAnsi="Times New Roman" w:cs="Times New Roman"/>
          <w:color w:val="000000"/>
          <w:sz w:val="28"/>
          <w:szCs w:val="28"/>
          <w:lang w:eastAsia="uk-UA"/>
        </w:rPr>
        <w:t xml:space="preserve"> у разі задоволення позову. Суди дійшли висновку, у випадку невжиття своєчасно заходів забезпечення позову, розгляд питань, винесених на порядок денний загальних зборів, призначених на 25 січня 2021 року, може призвести до суттєвого порушення корпоративних прав </w:t>
      </w:r>
      <w:r w:rsidR="003C21F2">
        <w:rPr>
          <w:rFonts w:ascii="Times New Roman" w:hAnsi="Times New Roman" w:cs="Times New Roman"/>
          <w:sz w:val="28"/>
          <w:szCs w:val="28"/>
        </w:rPr>
        <w:lastRenderedPageBreak/>
        <w:t>ОСОБА1</w:t>
      </w:r>
      <w:r w:rsidRPr="008871BC">
        <w:rPr>
          <w:rFonts w:ascii="Times New Roman" w:eastAsia="Times New Roman" w:hAnsi="Times New Roman" w:cs="Times New Roman"/>
          <w:color w:val="000000"/>
          <w:sz w:val="28"/>
          <w:szCs w:val="28"/>
          <w:lang w:eastAsia="uk-UA"/>
        </w:rPr>
        <w:t>, оскільки рішення можуть бути прийнятими особами, які потенційно не є учасниками ТОВ фірми «Ідалія».</w:t>
      </w:r>
    </w:p>
    <w:p w:rsidR="008871BC" w:rsidRPr="008871BC" w:rsidRDefault="008871BC" w:rsidP="008871BC">
      <w:pPr>
        <w:tabs>
          <w:tab w:val="left" w:pos="6804"/>
        </w:tabs>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 xml:space="preserve">Постановою Верховного Суду від 30 червня 2021 року задоволено касаційну скаргу  ТОВ «Нова-Ідалія» та скасовано </w:t>
      </w:r>
      <w:r w:rsidR="00627EF0">
        <w:rPr>
          <w:rFonts w:ascii="Times New Roman" w:eastAsia="Times New Roman" w:hAnsi="Times New Roman" w:cs="Times New Roman"/>
          <w:color w:val="000000"/>
          <w:sz w:val="28"/>
          <w:szCs w:val="28"/>
          <w:lang w:eastAsia="uk-UA"/>
        </w:rPr>
        <w:t>рішення</w:t>
      </w:r>
      <w:r w:rsidRPr="008871BC">
        <w:rPr>
          <w:rFonts w:ascii="Times New Roman" w:eastAsia="Times New Roman" w:hAnsi="Times New Roman" w:cs="Times New Roman"/>
          <w:color w:val="000000"/>
          <w:sz w:val="28"/>
          <w:szCs w:val="28"/>
          <w:lang w:eastAsia="uk-UA"/>
        </w:rPr>
        <w:t xml:space="preserve"> судів першої та апеляційної інстанцій в частині задоволення заяви про забезпечення позову і відмовлено </w:t>
      </w:r>
      <w:r w:rsidR="003C21F2">
        <w:rPr>
          <w:rFonts w:ascii="Times New Roman" w:hAnsi="Times New Roman" w:cs="Times New Roman"/>
          <w:sz w:val="28"/>
          <w:szCs w:val="28"/>
        </w:rPr>
        <w:t>ОСОБА1</w:t>
      </w:r>
      <w:r w:rsidRPr="008871BC">
        <w:rPr>
          <w:rFonts w:ascii="Times New Roman" w:eastAsia="Times New Roman" w:hAnsi="Times New Roman" w:cs="Times New Roman"/>
          <w:color w:val="000000"/>
          <w:sz w:val="28"/>
          <w:szCs w:val="28"/>
          <w:lang w:eastAsia="uk-UA"/>
        </w:rPr>
        <w:t xml:space="preserve">  у задоволенні його заяви.</w:t>
      </w:r>
    </w:p>
    <w:p w:rsidR="008871BC" w:rsidRPr="008871BC" w:rsidRDefault="008871BC" w:rsidP="008871BC">
      <w:pPr>
        <w:tabs>
          <w:tab w:val="left" w:pos="6804"/>
        </w:tabs>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Постанова Верховного Суду умотивована тим, що  вжиті судами попередніх інстанцій заходи забезпечення позову не відповідають вимогам статтей 136, 137 ГПК України щодо розумності, обґрунтованості, адекватності, збалансованості інтересів сторін, доведеності обставин реальної загрози ефективному захисту порушених чи оспорюваних прав та інтересів позивача у разі невжиття судом заявлених заходів забезпечення позову, порушують принцип співмірності заходів забезпечення позову із заявленими позивачем вимогами, а тому висновки судів про забезпечення позову у справі є необґрунтованими.</w:t>
      </w:r>
    </w:p>
    <w:p w:rsidR="008871BC" w:rsidRPr="008871BC" w:rsidRDefault="008871BC" w:rsidP="008871BC">
      <w:pPr>
        <w:tabs>
          <w:tab w:val="left" w:pos="6804"/>
        </w:tabs>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Суди не врахували, що заборона загальним зборам приймати рішення про оцінку діяльності виконавчого органу, розгляд питання щодо визначення компетенції виконавчого органу, розгляд питання щодо припинення повноважень виконавчого органу товариства та/або відсторонення виконавчого органу товариства від виконання своїх повноважень, про призначення виконавчого органу товариства, розгляд питань щодо судових спорів, учасником яких є товариство, розгляд питання стосовно захисту прав товариства та уповноваження осіб для вчинення дій з метою захисту прав товариства, про схвалення правочинів, укладених товариством не стосується предмету цього спору, що б було підставою для можливості забезпечення позову в цьому випадку з огляду на вимоги статті 137 ГПК України.</w:t>
      </w:r>
    </w:p>
    <w:p w:rsidR="008871BC" w:rsidRPr="008871BC" w:rsidRDefault="008871BC" w:rsidP="008871BC">
      <w:pPr>
        <w:tabs>
          <w:tab w:val="left" w:pos="6804"/>
        </w:tabs>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Верховний Суд зазначив, що суди не звернули уваги на те, що вжиття заходів забезпечення позову шляхом заборони загальним зборам учасників                  ТОВ фірми «Ідалія» приймати рішення про обрання голови зборів негативно впливає на діяльність товариства в цілому, блокує його діяльність, адже, необрання голови зборів призводить до неможливості проводити будь-які збори вказаного товариства і приймати на них будь-які рішення, зокрема, необхідні для здійснення господарської діяльності товариства. Забезпечуючи позов шляхом заборони загальним зборам учасників ТОВ фірми «Ідалія» приймати рішення про обрання голови зборів суди фактично втрутились у господарські відносини ТОВ фірми «Ідалія», що є недопустимим з огляду на вимоги статті 6 ГК України.</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Згідно із частинами першою, другою статті 136 ГПК України Господарський суд за заявою учасника справи має право вжити передбачених статтею 137 цього Кодексу заходів забезпечення позову. Забезпечення позову допускається як до пред’явлення позову, так і на будь-якій стадії розгляду справи, якщо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lastRenderedPageBreak/>
        <w:t>Згідно зі статтею 137 ГПК України позов забезпечується, зокрема, забороною іншим особам вчиняти дії щодо предмета спору або здійснювати платежі, або передавати майно відповідачеві, або виконувати щодо нього інші зобов’язання; іншими заходами, необхідними для забезпечення ефективного захисту або поновлення порушених чи оспорюваних прав та інтересів, якщо такий захист або поновлення не забезпечуються заходами, зазначеними у пунктах 1–9 цієї частини.</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За змістом статті 136 ГПК України, у вирішенні питання про забезпечення позову господарський суд має здійснити оцінку обґрунтованості доводів заявника щодо необхідності вжиття відповідних заходів з урахуванням: розумності, обґрунтованості і адекватності вимог заявника щодо забезпечення позову; забезпечення збалансованості інтересів сторін, а також інших учасників судового процесу; наявності зв’язку між певним заходом до забезпечення позову і предметом позовної вимоги, зокрема, чи спроможний такий захід забезпечити фактичне виконання судового рішення в разі задоволення позову чи забезпечити ефективний захист або поновлення порушених чи оспорюваних прав або інтересів позивача, за захистом яких він звернувся або має намір звернутися до суду; імовірності утруднення виконання або невиконання рішення господарського суду, імовірності ускладнення чи непоновлення порушених чи оспорюваних прав або інтересів позивача, у разі невжиття таких заходів; запобігання порушенню у зв’язку із вжиттям таких заходів прав та охоронюваних законом інтересів осіб, що не є учасниками даного судового процесу.</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При цьому умовою застосування заходів до забезпечення позову за вимогами майнового характеру є достатньо обґрунтоване припущення, що майно відповідача чи третіх осіб може зникнути, зменшитись за кількістю або погіршитись за якістю на момент виконання рішення.</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Достатньо обґрунтованою для забезпечення позову є підтверджена доказами наявність фактичних обставин, з якими пов</w:t>
      </w:r>
      <w:r w:rsidRPr="008871BC">
        <w:rPr>
          <w:rFonts w:ascii="Times New Roman" w:eastAsia="Times New Roman" w:hAnsi="Times New Roman" w:cs="Times New Roman"/>
          <w:color w:val="000000"/>
          <w:sz w:val="28"/>
          <w:szCs w:val="28"/>
          <w:lang w:val="ru-RU" w:eastAsia="uk-UA"/>
        </w:rPr>
        <w:t>’</w:t>
      </w:r>
      <w:r w:rsidRPr="008871BC">
        <w:rPr>
          <w:rFonts w:ascii="Times New Roman" w:eastAsia="Times New Roman" w:hAnsi="Times New Roman" w:cs="Times New Roman"/>
          <w:color w:val="000000"/>
          <w:sz w:val="28"/>
          <w:szCs w:val="28"/>
          <w:lang w:eastAsia="uk-UA"/>
        </w:rPr>
        <w:t>язується застосування певного виду забезпечення позову. Про такі обставини  може свідчити вчинення відповідачем дій, спрямованих на ухилення від виконання зобов</w:t>
      </w:r>
      <w:r w:rsidRPr="008871BC">
        <w:rPr>
          <w:rFonts w:ascii="Times New Roman" w:eastAsia="Times New Roman" w:hAnsi="Times New Roman" w:cs="Times New Roman"/>
          <w:color w:val="000000"/>
          <w:sz w:val="28"/>
          <w:szCs w:val="28"/>
          <w:lang w:val="ru-RU" w:eastAsia="uk-UA"/>
        </w:rPr>
        <w:t>’</w:t>
      </w:r>
      <w:r w:rsidRPr="008871BC">
        <w:rPr>
          <w:rFonts w:ascii="Times New Roman" w:eastAsia="Times New Roman" w:hAnsi="Times New Roman" w:cs="Times New Roman"/>
          <w:color w:val="000000"/>
          <w:sz w:val="28"/>
          <w:szCs w:val="28"/>
          <w:lang w:eastAsia="uk-UA"/>
        </w:rPr>
        <w:t>язання.</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Саме лише посилання в заяві на потенційну можливість ухилення відповідача від виконання судового рішення без наведення відповідного обґрунтування не є достатньою підставою для задоволення відповідної заяви.</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Отже, заява про забезпечення позову повинна бути обґрунтованою з поданням належних і допустимих доказів, що підтверджують можливість виникнення в подальшому ускладнень при виконанні судового рішення, ефективний захист або поновлення порушених чи оспорюваних прав та інтересів позивача, за захистом яких він звернувся або має намір звернутися до суду.</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 xml:space="preserve">Водночас адекватність заходу до забезпечення позову, що застосовується господарським судом, визначається його відповідністю вимогам, на забезпечення яких він вживається. Оцінка такої відповідності здійснюється господарським судом, зокрема, з урахуванням співвідношення прав (інтересу), про захист яких просить заявник, з вартістю майна, на яке вимагається </w:t>
      </w:r>
      <w:r w:rsidRPr="008871BC">
        <w:rPr>
          <w:rFonts w:ascii="Times New Roman" w:eastAsia="Times New Roman" w:hAnsi="Times New Roman" w:cs="Times New Roman"/>
          <w:color w:val="000000"/>
          <w:sz w:val="28"/>
          <w:szCs w:val="28"/>
          <w:lang w:eastAsia="uk-UA"/>
        </w:rPr>
        <w:lastRenderedPageBreak/>
        <w:t>накладення арешту, або майнових наслідків заборони відповідачеві вчиняти певні дії.</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Оцінка такої відповідності здійснюється господарським судом, зокрема, з урахуванням співвідношення права (інтересу), про захист якого просить заявник, з вартістю майна, на яке вимагається накладення арешту, або майнових наслідків заборони відповідачеві вчиняти певні дії. Обрані заходи до забезпечення позову не повинні мати наслідком повне припинення господарської діяльності суб’єкта господарювання, якщо така діяльність, у свою чергу, не призводитиме до погіршення стану належного відповідачеві майна чи зниження його вартості.</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При цьому співмірність передбачає співвіднесення господарським судом негативних наслідків від вжиття заходів до забезпечення позову з тими негативними наслідками, які можуть настати в результаті невжиття цих заходів, з урахуванням відповідності права чи законного інтересу, за захистом яких заявник звертається до суду, та майнових наслідків заборони відповідачу здійснювати певні дії.</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Сторона, яка звертається з заявою про забезпечення позову, повинна обґрунтувати причини звернення з такою заявою. Із цією метою та з урахуванням загальних вимог, передбачених статтею 74 ГПК України, обов’язковим є подання доказів наявності фактичних обставин, з якими пов’язується застосування певного заходу до забезпечення позову.</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Так, розглядаючи заяву про забезпечення позову, суд має з урахуванням доказів, наданих позивачем на підтвердження своїх вимог, пересвідчитися, зокрема, в тому, що між сторонами дійсно виник спір та існує реальна загроза невиконання чи утруднення виконання можливого рішення суду про задоволення позову або ефективний захист або поновлення прав та інтересів, за захистом яких звернувся позивач; з’ясувати обсяг позовних вимог, дані про особу відповідача, а також відповідність виду забезпечення позову, який просить застосувати особа, яка звернулася з такою заявою, позовним вимогам.</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Разом із тим, вирішуючи питання про забезпечення позову, суд має брати до уваги не тільки інтереси позивача, а й інших осіб, права яких можуть бути порушені у зв’язку із застосуванням відповідних заходів.</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 xml:space="preserve">Як було констатовано судом касаційної інстанції, заходи забезпечення позову були вжиті судом під головуванням судді Калініченко Н.В. незаконно, а Східний апеляційний господарський суд в складі  колегії суддів Слободіна М.М., Склярук О.І., Шутенко І.А. належним чином не перевірив його законність та обґрунтованість, не задовольнив апеляційну скаргу та залишив ухвалу </w:t>
      </w:r>
      <w:r w:rsidR="003732E5">
        <w:rPr>
          <w:rFonts w:ascii="Times New Roman" w:eastAsia="Times New Roman" w:hAnsi="Times New Roman" w:cs="Times New Roman"/>
          <w:color w:val="000000"/>
          <w:sz w:val="28"/>
          <w:szCs w:val="28"/>
          <w:lang w:eastAsia="uk-UA"/>
        </w:rPr>
        <w:t xml:space="preserve">суду першої інстанції </w:t>
      </w:r>
      <w:r w:rsidRPr="008871BC">
        <w:rPr>
          <w:rFonts w:ascii="Times New Roman" w:eastAsia="Times New Roman" w:hAnsi="Times New Roman" w:cs="Times New Roman"/>
          <w:color w:val="000000"/>
          <w:sz w:val="28"/>
          <w:szCs w:val="28"/>
          <w:lang w:eastAsia="uk-UA"/>
        </w:rPr>
        <w:t>про забезпечення позову без змін.</w:t>
      </w:r>
    </w:p>
    <w:p w:rsidR="008871BC" w:rsidRPr="008871BC" w:rsidRDefault="003732E5" w:rsidP="008871BC">
      <w:pPr>
        <w:spacing w:after="0" w:line="240" w:lineRule="auto"/>
        <w:ind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Друга Дисциплінарна палата Вищої ради правосуддя </w:t>
      </w:r>
      <w:r w:rsidR="008B75D4">
        <w:rPr>
          <w:rFonts w:ascii="Times New Roman" w:eastAsia="Times New Roman" w:hAnsi="Times New Roman" w:cs="Times New Roman"/>
          <w:color w:val="000000"/>
          <w:sz w:val="28"/>
          <w:szCs w:val="28"/>
          <w:lang w:eastAsia="uk-UA"/>
        </w:rPr>
        <w:t>вбачає</w:t>
      </w:r>
      <w:r>
        <w:rPr>
          <w:rFonts w:ascii="Times New Roman" w:eastAsia="Times New Roman" w:hAnsi="Times New Roman" w:cs="Times New Roman"/>
          <w:color w:val="000000"/>
          <w:sz w:val="28"/>
          <w:szCs w:val="28"/>
          <w:lang w:eastAsia="uk-UA"/>
        </w:rPr>
        <w:t>, що</w:t>
      </w:r>
      <w:r w:rsidR="008871BC" w:rsidRPr="008871BC">
        <w:rPr>
          <w:rFonts w:ascii="Times New Roman" w:eastAsia="Times New Roman" w:hAnsi="Times New Roman" w:cs="Times New Roman"/>
          <w:color w:val="000000"/>
          <w:sz w:val="28"/>
          <w:szCs w:val="28"/>
          <w:lang w:eastAsia="uk-UA"/>
        </w:rPr>
        <w:t xml:space="preserve"> застосовані суддею Калініченко Н.В. заходи забезпечення позову були очевидно неспівмірними та не відповідали меті застосування правового інституту забезпечення позову, що могло призвести до втручання у господарські відносини ТОВ фірми «Ідалія», оскільки необрання голови зборів призв</w:t>
      </w:r>
      <w:r>
        <w:rPr>
          <w:rFonts w:ascii="Times New Roman" w:eastAsia="Times New Roman" w:hAnsi="Times New Roman" w:cs="Times New Roman"/>
          <w:color w:val="000000"/>
          <w:sz w:val="28"/>
          <w:szCs w:val="28"/>
          <w:lang w:eastAsia="uk-UA"/>
        </w:rPr>
        <w:t>ели</w:t>
      </w:r>
      <w:r w:rsidR="008871BC" w:rsidRPr="008871BC">
        <w:rPr>
          <w:rFonts w:ascii="Times New Roman" w:eastAsia="Times New Roman" w:hAnsi="Times New Roman" w:cs="Times New Roman"/>
          <w:color w:val="000000"/>
          <w:sz w:val="28"/>
          <w:szCs w:val="28"/>
          <w:lang w:eastAsia="uk-UA"/>
        </w:rPr>
        <w:t xml:space="preserve"> до неможливості проводити будь-які збори вказаного товариства і приймати на них будь-які рішення, зокрема, необхідні для здійснення господарської діяльності товариства.</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lastRenderedPageBreak/>
        <w:t xml:space="preserve">Так, ухвалою Верховного Суду від 22 березня 2021 року у справі                                 № 922/744/19 закрито касаційне провадження за касаційною скаргою, яку від імені ТОВ фірми «Ідалія» подав адвокат Селепей А.І., на ухвалу Східного апеляційного господарського суду від 11 січня 2021 року, оскільки адвокат не надав суду доказів укладення договору про надання правової допомоги з                      ТОВ фірма «Ідалія» в особі директора </w:t>
      </w:r>
      <w:r w:rsidR="003C21F2">
        <w:rPr>
          <w:rFonts w:ascii="Times New Roman" w:eastAsia="Times New Roman" w:hAnsi="Times New Roman" w:cs="Times New Roman"/>
          <w:color w:val="000000"/>
          <w:sz w:val="28"/>
          <w:szCs w:val="28"/>
          <w:lang w:eastAsia="uk-UA"/>
        </w:rPr>
        <w:t>ОСОБА3</w:t>
      </w:r>
      <w:r w:rsidRPr="008871BC">
        <w:rPr>
          <w:rFonts w:ascii="Times New Roman" w:eastAsia="Times New Roman" w:hAnsi="Times New Roman" w:cs="Times New Roman"/>
          <w:color w:val="000000"/>
          <w:sz w:val="28"/>
          <w:szCs w:val="28"/>
          <w:lang w:eastAsia="uk-UA"/>
        </w:rPr>
        <w:t>, а загальні збори учасників товариства, якими було уповноважено адвоката Селепея А.І. представляти інтереси ТОВ фірма «Ідалія», визнані в судовому порядку недійсними, суд касаційної інстанції дійшов висновку, що касаційну скаргу від імені ТОВ фірма «Ідалія» підписано особою, яка не має права її підписувати.</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 xml:space="preserve">Ухвалою Східного апеляційного господарського суду від 9 лютого                      2021 року закрито апеляційне провадження за апеляційною скаргою адвоката                   Гамея В.В. на ухвалу Господарського суду Харківської області від 6 липня 2020, оскільки договір про надання правової допомоги від 22 січня 2019 року                    № 22-01-19/2, укладений між адвокатом Гамеєм В.В. та ТОВ фірмою «Ідалія» в особі директора </w:t>
      </w:r>
      <w:r w:rsidR="003C21F2">
        <w:rPr>
          <w:rFonts w:ascii="Times New Roman" w:eastAsia="Times New Roman" w:hAnsi="Times New Roman" w:cs="Times New Roman"/>
          <w:color w:val="000000"/>
          <w:sz w:val="28"/>
          <w:szCs w:val="28"/>
          <w:lang w:eastAsia="uk-UA"/>
        </w:rPr>
        <w:t>ОСОБА4</w:t>
      </w:r>
      <w:bookmarkStart w:id="0" w:name="_GoBack"/>
      <w:bookmarkEnd w:id="0"/>
      <w:r w:rsidRPr="008871BC">
        <w:rPr>
          <w:rFonts w:ascii="Times New Roman" w:eastAsia="Times New Roman" w:hAnsi="Times New Roman" w:cs="Times New Roman"/>
          <w:color w:val="000000"/>
          <w:sz w:val="28"/>
          <w:szCs w:val="28"/>
          <w:lang w:eastAsia="uk-UA"/>
        </w:rPr>
        <w:t xml:space="preserve">, не є належним доказом на підтвердження повноважень у адвоката діяти від імені ТОВ фірма «Ідалія», зокрема підписувати та подавати до суду апеляційну скаргу від імені зазначеної юридичної особи та заява директора ТОВ фірма «Ідалія» - </w:t>
      </w:r>
      <w:r w:rsidR="003C21F2">
        <w:rPr>
          <w:rFonts w:ascii="Times New Roman" w:eastAsia="Times New Roman" w:hAnsi="Times New Roman" w:cs="Times New Roman"/>
          <w:color w:val="000000"/>
          <w:sz w:val="28"/>
          <w:szCs w:val="28"/>
          <w:lang w:eastAsia="uk-UA"/>
        </w:rPr>
        <w:t>ОСОБА3</w:t>
      </w:r>
      <w:r w:rsidRPr="008871BC">
        <w:rPr>
          <w:rFonts w:ascii="Times New Roman" w:eastAsia="Times New Roman" w:hAnsi="Times New Roman" w:cs="Times New Roman"/>
          <w:color w:val="000000"/>
          <w:sz w:val="28"/>
          <w:szCs w:val="28"/>
          <w:lang w:eastAsia="uk-UA"/>
        </w:rPr>
        <w:t xml:space="preserve"> від 11.01.2021 за вх. № 176 про відмову від апеляційної скарги підлягала задоволенню.</w:t>
      </w:r>
    </w:p>
    <w:p w:rsidR="008871BC" w:rsidRPr="008871BC" w:rsidRDefault="008871BC" w:rsidP="008871BC">
      <w:pPr>
        <w:spacing w:after="0" w:line="240" w:lineRule="auto"/>
        <w:ind w:firstLine="709"/>
        <w:jc w:val="both"/>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Постановою Верховного Суду від 18 травня 2021 року відмовлено у відкритті касаційного провадження за касаційною скаргою ТОВ фірма «Ідалія» на ухвалу Східного апеляційного господарського суду від 7 жовтня 2021 року у справі № 922/743/19, якою відмовлено у задоволенні заяви ТОВ фірма «Ідалія» про перегляд за нововиявленими обставинами ухвали Східного апеляційного господарського суду від 9 лютого 2021 року про закриття апеляційного провадження за апеляційною скаргою адвоката Гамея В.В.</w:t>
      </w:r>
    </w:p>
    <w:p w:rsidR="008871BC" w:rsidRPr="008871BC" w:rsidRDefault="008871BC" w:rsidP="008871BC">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8871BC">
        <w:rPr>
          <w:rFonts w:ascii="Times New Roman" w:eastAsia="Times New Roman" w:hAnsi="Times New Roman" w:cs="Times New Roman"/>
          <w:color w:val="000000"/>
          <w:sz w:val="28"/>
          <w:szCs w:val="28"/>
          <w:lang w:eastAsia="uk-UA"/>
        </w:rPr>
        <w:t xml:space="preserve">Зазначене вище вказує, що </w:t>
      </w:r>
      <w:r w:rsidRPr="008871BC">
        <w:rPr>
          <w:rFonts w:ascii="Times New Roman" w:eastAsia="Times New Roman" w:hAnsi="Times New Roman" w:cs="Times New Roman"/>
          <w:color w:val="000000"/>
          <w:sz w:val="28"/>
          <w:szCs w:val="28"/>
          <w:shd w:val="clear" w:color="auto" w:fill="FFFFFF"/>
          <w:lang w:eastAsia="uk-UA"/>
        </w:rPr>
        <w:t xml:space="preserve">суддею </w:t>
      </w:r>
      <w:r w:rsidRPr="008871BC">
        <w:rPr>
          <w:rFonts w:ascii="Times New Roman" w:hAnsi="Times New Roman" w:cs="Times New Roman"/>
          <w:color w:val="000000"/>
          <w:sz w:val="28"/>
          <w:szCs w:val="28"/>
          <w:lang w:eastAsia="uk-UA"/>
        </w:rPr>
        <w:t>Господарського суду Харківської області Калініченко Н</w:t>
      </w:r>
      <w:r w:rsidRPr="008871BC">
        <w:rPr>
          <w:rFonts w:ascii="Times New Roman" w:eastAsia="Times New Roman" w:hAnsi="Times New Roman" w:cs="Times New Roman"/>
          <w:color w:val="000000"/>
          <w:sz w:val="28"/>
          <w:szCs w:val="28"/>
          <w:lang w:eastAsia="uk-UA"/>
        </w:rPr>
        <w:t>.</w:t>
      </w:r>
      <w:r w:rsidRPr="008871BC">
        <w:rPr>
          <w:rFonts w:ascii="Times New Roman" w:hAnsi="Times New Roman" w:cs="Times New Roman"/>
          <w:color w:val="000000"/>
          <w:sz w:val="28"/>
          <w:szCs w:val="28"/>
          <w:lang w:eastAsia="uk-UA"/>
        </w:rPr>
        <w:t>В</w:t>
      </w:r>
      <w:r w:rsidRPr="008871BC">
        <w:rPr>
          <w:rFonts w:ascii="Times New Roman" w:eastAsia="Times New Roman" w:hAnsi="Times New Roman" w:cs="Times New Roman"/>
          <w:color w:val="000000"/>
          <w:sz w:val="28"/>
          <w:szCs w:val="28"/>
          <w:lang w:eastAsia="uk-UA"/>
        </w:rPr>
        <w:t>.</w:t>
      </w:r>
      <w:r w:rsidRPr="008871BC">
        <w:rPr>
          <w:rFonts w:ascii="Times New Roman" w:hAnsi="Times New Roman" w:cs="Times New Roman"/>
          <w:color w:val="000000"/>
          <w:sz w:val="28"/>
          <w:szCs w:val="28"/>
          <w:lang w:eastAsia="uk-UA"/>
        </w:rPr>
        <w:t xml:space="preserve"> </w:t>
      </w:r>
      <w:r w:rsidR="002561A1" w:rsidRPr="008871BC">
        <w:rPr>
          <w:rFonts w:ascii="Times New Roman" w:eastAsia="Times New Roman" w:hAnsi="Times New Roman" w:cs="Times New Roman"/>
          <w:color w:val="000000"/>
          <w:sz w:val="28"/>
          <w:szCs w:val="28"/>
          <w:shd w:val="clear" w:color="auto" w:fill="FFFFFF"/>
          <w:lang w:eastAsia="uk-UA"/>
        </w:rPr>
        <w:t>при постановленні ухвали про забезпечення позову</w:t>
      </w:r>
      <w:r w:rsidR="002561A1" w:rsidRPr="003C21F2">
        <w:rPr>
          <w:rFonts w:ascii="Times New Roman" w:eastAsia="Times New Roman" w:hAnsi="Times New Roman" w:cs="Times New Roman"/>
          <w:color w:val="000000"/>
          <w:sz w:val="28"/>
          <w:szCs w:val="28"/>
          <w:shd w:val="clear" w:color="auto" w:fill="FFFFFF"/>
          <w:lang w:eastAsia="uk-UA"/>
        </w:rPr>
        <w:t xml:space="preserve"> та</w:t>
      </w:r>
      <w:r w:rsidRPr="008871BC">
        <w:rPr>
          <w:rFonts w:ascii="Times New Roman" w:eastAsia="Times New Roman" w:hAnsi="Times New Roman" w:cs="Times New Roman"/>
          <w:color w:val="000000"/>
          <w:sz w:val="28"/>
          <w:szCs w:val="28"/>
          <w:lang w:eastAsia="uk-UA"/>
        </w:rPr>
        <w:t xml:space="preserve"> суддями Східного апеляційного господарського суду Слободіним М.М., Склярук О.І., Шутенко І.А. </w:t>
      </w:r>
      <w:r w:rsidRPr="003C21F2">
        <w:rPr>
          <w:rFonts w:ascii="Times New Roman" w:eastAsia="Times New Roman" w:hAnsi="Times New Roman" w:cs="Times New Roman"/>
          <w:color w:val="000000"/>
          <w:sz w:val="28"/>
          <w:szCs w:val="28"/>
          <w:shd w:val="clear" w:color="auto" w:fill="FFFFFF"/>
          <w:lang w:eastAsia="uk-UA"/>
        </w:rPr>
        <w:t xml:space="preserve">при її перегяді в апеляційному порядку, </w:t>
      </w:r>
      <w:r w:rsidRPr="008871BC">
        <w:rPr>
          <w:rFonts w:ascii="Times New Roman" w:eastAsia="Times New Roman" w:hAnsi="Times New Roman" w:cs="Times New Roman"/>
          <w:color w:val="000000"/>
          <w:sz w:val="28"/>
          <w:szCs w:val="28"/>
          <w:shd w:val="clear" w:color="auto" w:fill="FFFFFF"/>
          <w:lang w:eastAsia="uk-UA"/>
        </w:rPr>
        <w:t xml:space="preserve">не оцінено належним чином </w:t>
      </w:r>
      <w:r w:rsidRPr="008871BC">
        <w:rPr>
          <w:rFonts w:ascii="Times New Roman" w:eastAsia="Times New Roman" w:hAnsi="Times New Roman" w:cs="Times New Roman"/>
          <w:color w:val="000000"/>
          <w:sz w:val="28"/>
          <w:szCs w:val="28"/>
          <w:lang w:eastAsia="uk-UA"/>
        </w:rPr>
        <w:t>розумність, обґрунтованість і адекватність вимог заявника щодо забезпечення позову</w:t>
      </w:r>
      <w:r w:rsidRPr="008871BC">
        <w:rPr>
          <w:rFonts w:ascii="Times New Roman" w:eastAsia="Times New Roman" w:hAnsi="Times New Roman" w:cs="Times New Roman"/>
          <w:color w:val="000000"/>
          <w:sz w:val="28"/>
          <w:szCs w:val="28"/>
          <w:shd w:val="clear" w:color="auto" w:fill="FFFFFF"/>
          <w:lang w:eastAsia="uk-UA"/>
        </w:rPr>
        <w:t xml:space="preserve">, не </w:t>
      </w:r>
      <w:r w:rsidRPr="008871BC">
        <w:rPr>
          <w:rFonts w:ascii="Times New Roman" w:eastAsia="Times New Roman" w:hAnsi="Times New Roman" w:cs="Times New Roman"/>
          <w:color w:val="000000"/>
          <w:sz w:val="28"/>
          <w:szCs w:val="28"/>
          <w:lang w:eastAsia="uk-UA"/>
        </w:rPr>
        <w:t xml:space="preserve">забезпечено збалансованість інтересів сторін, порушено їх права та охоронювані законом інтереси та може свідчити про наявність в діях суддів </w:t>
      </w:r>
      <w:r w:rsidRPr="008871BC">
        <w:rPr>
          <w:rFonts w:ascii="Times New Roman" w:hAnsi="Times New Roman" w:cs="Times New Roman"/>
          <w:color w:val="000000"/>
          <w:sz w:val="28"/>
          <w:szCs w:val="28"/>
          <w:lang w:eastAsia="uk-UA"/>
        </w:rPr>
        <w:t>Калініченко Н</w:t>
      </w:r>
      <w:r w:rsidRPr="008871BC">
        <w:rPr>
          <w:rFonts w:ascii="Times New Roman" w:eastAsia="Times New Roman" w:hAnsi="Times New Roman" w:cs="Times New Roman"/>
          <w:color w:val="000000"/>
          <w:sz w:val="28"/>
          <w:szCs w:val="28"/>
          <w:lang w:eastAsia="uk-UA"/>
        </w:rPr>
        <w:t>.</w:t>
      </w:r>
      <w:r w:rsidRPr="008871BC">
        <w:rPr>
          <w:rFonts w:ascii="Times New Roman" w:hAnsi="Times New Roman" w:cs="Times New Roman"/>
          <w:color w:val="000000"/>
          <w:sz w:val="28"/>
          <w:szCs w:val="28"/>
          <w:lang w:eastAsia="uk-UA"/>
        </w:rPr>
        <w:t>В</w:t>
      </w:r>
      <w:r w:rsidRPr="008871BC">
        <w:rPr>
          <w:rFonts w:ascii="Times New Roman" w:eastAsia="Times New Roman" w:hAnsi="Times New Roman" w:cs="Times New Roman"/>
          <w:color w:val="000000"/>
          <w:sz w:val="28"/>
          <w:szCs w:val="28"/>
          <w:lang w:eastAsia="uk-UA"/>
        </w:rPr>
        <w:t>.,</w:t>
      </w:r>
      <w:r w:rsidRPr="008871BC">
        <w:rPr>
          <w:rFonts w:ascii="Times New Roman" w:hAnsi="Times New Roman" w:cs="Times New Roman"/>
          <w:color w:val="000000"/>
          <w:sz w:val="28"/>
          <w:szCs w:val="28"/>
          <w:lang w:eastAsia="uk-UA"/>
        </w:rPr>
        <w:t xml:space="preserve"> </w:t>
      </w:r>
      <w:r w:rsidRPr="008871BC">
        <w:rPr>
          <w:rFonts w:ascii="Times New Roman" w:eastAsia="Times New Roman" w:hAnsi="Times New Roman" w:cs="Times New Roman"/>
          <w:color w:val="000000"/>
          <w:sz w:val="28"/>
          <w:szCs w:val="28"/>
          <w:lang w:eastAsia="uk-UA"/>
        </w:rPr>
        <w:t>Слободіна М.М., Склярук О.І., Шутенко І.А. ознак дисциплінарного проступку, передбаченого пунктом 4 частини першої статті 106 Закону України «Про судоустрій і статус суддів», а саме: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A85A3A" w:rsidRDefault="00A85A3A" w:rsidP="00E01BE3">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717BD0">
        <w:rPr>
          <w:rFonts w:ascii="Times New Roman" w:hAnsi="Times New Roman" w:cs="Times New Roman"/>
          <w:sz w:val="28"/>
          <w:szCs w:val="28"/>
        </w:rPr>
        <w:t xml:space="preserve">З огляду на викладене Друга Дисциплінарна палата Вищої ради правосуддя дійшла висновку про наявність </w:t>
      </w:r>
      <w:r w:rsidR="00E921C8" w:rsidRPr="00717BD0">
        <w:rPr>
          <w:rFonts w:ascii="Times New Roman" w:hAnsi="Times New Roman" w:cs="Times New Roman"/>
          <w:sz w:val="28"/>
          <w:szCs w:val="28"/>
        </w:rPr>
        <w:t xml:space="preserve">в цій частині дисциплінарної скарги </w:t>
      </w:r>
      <w:r w:rsidRPr="00717BD0">
        <w:rPr>
          <w:rFonts w:ascii="Times New Roman" w:hAnsi="Times New Roman" w:cs="Times New Roman"/>
          <w:sz w:val="28"/>
          <w:szCs w:val="28"/>
        </w:rPr>
        <w:t>підстав для відкриття дисциплінарної справи стосовно судді</w:t>
      </w:r>
      <w:r w:rsidRPr="00717BD0">
        <w:rPr>
          <w:rFonts w:ascii="Times New Roman" w:hAnsi="Times New Roman" w:cs="Times New Roman"/>
          <w:color w:val="000000"/>
          <w:sz w:val="28"/>
          <w:szCs w:val="28"/>
          <w:shd w:val="clear" w:color="auto" w:fill="FFFFFF"/>
        </w:rPr>
        <w:t xml:space="preserve"> </w:t>
      </w:r>
      <w:r w:rsidR="002561A1" w:rsidRPr="008871BC">
        <w:rPr>
          <w:rFonts w:ascii="Times New Roman" w:hAnsi="Times New Roman" w:cs="Times New Roman"/>
          <w:color w:val="000000"/>
          <w:sz w:val="28"/>
          <w:szCs w:val="28"/>
          <w:lang w:eastAsia="uk-UA"/>
        </w:rPr>
        <w:t>Господарського суду Харківської області Калініченко Н</w:t>
      </w:r>
      <w:r w:rsidR="002561A1" w:rsidRPr="008871BC">
        <w:rPr>
          <w:rFonts w:ascii="Times New Roman" w:eastAsia="Times New Roman" w:hAnsi="Times New Roman" w:cs="Times New Roman"/>
          <w:color w:val="000000"/>
          <w:sz w:val="28"/>
          <w:szCs w:val="28"/>
          <w:lang w:eastAsia="uk-UA"/>
        </w:rPr>
        <w:t>.</w:t>
      </w:r>
      <w:r w:rsidR="002561A1" w:rsidRPr="008871BC">
        <w:rPr>
          <w:rFonts w:ascii="Times New Roman" w:hAnsi="Times New Roman" w:cs="Times New Roman"/>
          <w:color w:val="000000"/>
          <w:sz w:val="28"/>
          <w:szCs w:val="28"/>
          <w:lang w:eastAsia="uk-UA"/>
        </w:rPr>
        <w:t>В</w:t>
      </w:r>
      <w:r w:rsidR="002561A1" w:rsidRPr="008871BC">
        <w:rPr>
          <w:rFonts w:ascii="Times New Roman" w:eastAsia="Times New Roman" w:hAnsi="Times New Roman" w:cs="Times New Roman"/>
          <w:color w:val="000000"/>
          <w:sz w:val="28"/>
          <w:szCs w:val="28"/>
          <w:lang w:eastAsia="uk-UA"/>
        </w:rPr>
        <w:t>.</w:t>
      </w:r>
      <w:r w:rsidR="002561A1">
        <w:rPr>
          <w:rFonts w:ascii="Times New Roman" w:eastAsia="Times New Roman" w:hAnsi="Times New Roman" w:cs="Times New Roman"/>
          <w:color w:val="000000"/>
          <w:sz w:val="28"/>
          <w:szCs w:val="28"/>
          <w:lang w:eastAsia="uk-UA"/>
        </w:rPr>
        <w:t xml:space="preserve"> та </w:t>
      </w:r>
      <w:r w:rsidR="00E82ED9" w:rsidRPr="008871BC">
        <w:rPr>
          <w:rFonts w:ascii="Times New Roman" w:eastAsia="Times New Roman" w:hAnsi="Times New Roman" w:cs="Times New Roman"/>
          <w:color w:val="000000"/>
          <w:sz w:val="28"/>
          <w:szCs w:val="28"/>
          <w:lang w:eastAsia="uk-UA"/>
        </w:rPr>
        <w:t>судд</w:t>
      </w:r>
      <w:r w:rsidR="00E82ED9">
        <w:rPr>
          <w:rFonts w:ascii="Times New Roman" w:eastAsia="Times New Roman" w:hAnsi="Times New Roman" w:cs="Times New Roman"/>
          <w:color w:val="000000"/>
          <w:sz w:val="28"/>
          <w:szCs w:val="28"/>
          <w:lang w:eastAsia="uk-UA"/>
        </w:rPr>
        <w:t>ів</w:t>
      </w:r>
      <w:r w:rsidR="00E82ED9" w:rsidRPr="008871BC">
        <w:rPr>
          <w:rFonts w:ascii="Times New Roman" w:eastAsia="Times New Roman" w:hAnsi="Times New Roman" w:cs="Times New Roman"/>
          <w:color w:val="000000"/>
          <w:sz w:val="28"/>
          <w:szCs w:val="28"/>
          <w:lang w:eastAsia="uk-UA"/>
        </w:rPr>
        <w:t xml:space="preserve"> Східного апеляційного </w:t>
      </w:r>
      <w:r w:rsidR="00E82ED9" w:rsidRPr="008871BC">
        <w:rPr>
          <w:rFonts w:ascii="Times New Roman" w:eastAsia="Times New Roman" w:hAnsi="Times New Roman" w:cs="Times New Roman"/>
          <w:color w:val="000000"/>
          <w:sz w:val="28"/>
          <w:szCs w:val="28"/>
          <w:lang w:eastAsia="uk-UA"/>
        </w:rPr>
        <w:lastRenderedPageBreak/>
        <w:t>господарського суду Слободін</w:t>
      </w:r>
      <w:r w:rsidR="00E82ED9">
        <w:rPr>
          <w:rFonts w:ascii="Times New Roman" w:eastAsia="Times New Roman" w:hAnsi="Times New Roman" w:cs="Times New Roman"/>
          <w:color w:val="000000"/>
          <w:sz w:val="28"/>
          <w:szCs w:val="28"/>
          <w:lang w:eastAsia="uk-UA"/>
        </w:rPr>
        <w:t>а</w:t>
      </w:r>
      <w:r w:rsidR="00E82ED9" w:rsidRPr="008871BC">
        <w:rPr>
          <w:rFonts w:ascii="Times New Roman" w:eastAsia="Times New Roman" w:hAnsi="Times New Roman" w:cs="Times New Roman"/>
          <w:color w:val="000000"/>
          <w:sz w:val="28"/>
          <w:szCs w:val="28"/>
          <w:lang w:eastAsia="uk-UA"/>
        </w:rPr>
        <w:t xml:space="preserve"> М.М., Склярук О.І., Шутенко І.А.</w:t>
      </w:r>
      <w:r w:rsidRPr="00717BD0">
        <w:rPr>
          <w:rFonts w:ascii="Times New Roman" w:hAnsi="Times New Roman" w:cs="Times New Roman"/>
          <w:color w:val="000000"/>
          <w:sz w:val="28"/>
          <w:szCs w:val="28"/>
          <w:lang w:eastAsia="uk-UA" w:bidi="uk-UA"/>
        </w:rPr>
        <w:t xml:space="preserve"> </w:t>
      </w:r>
      <w:r w:rsidRPr="00717BD0">
        <w:rPr>
          <w:rFonts w:ascii="Times New Roman" w:hAnsi="Times New Roman" w:cs="Times New Roman"/>
          <w:color w:val="1D1D1B"/>
          <w:sz w:val="28"/>
          <w:szCs w:val="28"/>
          <w:shd w:val="clear" w:color="auto" w:fill="FFFFFF"/>
        </w:rPr>
        <w:t xml:space="preserve">за ознаками в </w:t>
      </w:r>
      <w:r w:rsidR="00E921C8" w:rsidRPr="00717BD0">
        <w:rPr>
          <w:rFonts w:ascii="Times New Roman" w:hAnsi="Times New Roman" w:cs="Times New Roman"/>
          <w:color w:val="1D1D1B"/>
          <w:sz w:val="28"/>
          <w:szCs w:val="28"/>
          <w:shd w:val="clear" w:color="auto" w:fill="FFFFFF"/>
        </w:rPr>
        <w:t>її</w:t>
      </w:r>
      <w:r w:rsidRPr="00717BD0">
        <w:rPr>
          <w:rFonts w:ascii="Times New Roman" w:hAnsi="Times New Roman" w:cs="Times New Roman"/>
          <w:color w:val="1D1D1B"/>
          <w:sz w:val="28"/>
          <w:szCs w:val="28"/>
          <w:shd w:val="clear" w:color="auto" w:fill="FFFFFF"/>
        </w:rPr>
        <w:t xml:space="preserve"> діях дисциплінарн</w:t>
      </w:r>
      <w:r w:rsidR="00E921C8" w:rsidRPr="00717BD0">
        <w:rPr>
          <w:rFonts w:ascii="Times New Roman" w:hAnsi="Times New Roman" w:cs="Times New Roman"/>
          <w:color w:val="1D1D1B"/>
          <w:sz w:val="28"/>
          <w:szCs w:val="28"/>
          <w:shd w:val="clear" w:color="auto" w:fill="FFFFFF"/>
        </w:rPr>
        <w:t>ого</w:t>
      </w:r>
      <w:r w:rsidRPr="00717BD0">
        <w:rPr>
          <w:rFonts w:ascii="Times New Roman" w:hAnsi="Times New Roman" w:cs="Times New Roman"/>
          <w:color w:val="1D1D1B"/>
          <w:sz w:val="28"/>
          <w:szCs w:val="28"/>
          <w:shd w:val="clear" w:color="auto" w:fill="FFFFFF"/>
        </w:rPr>
        <w:t xml:space="preserve"> проступк</w:t>
      </w:r>
      <w:r w:rsidR="00E921C8" w:rsidRPr="00717BD0">
        <w:rPr>
          <w:rFonts w:ascii="Times New Roman" w:hAnsi="Times New Roman" w:cs="Times New Roman"/>
          <w:color w:val="1D1D1B"/>
          <w:sz w:val="28"/>
          <w:szCs w:val="28"/>
          <w:shd w:val="clear" w:color="auto" w:fill="FFFFFF"/>
        </w:rPr>
        <w:t>у</w:t>
      </w:r>
      <w:r w:rsidRPr="00717BD0">
        <w:rPr>
          <w:rFonts w:ascii="Times New Roman" w:hAnsi="Times New Roman" w:cs="Times New Roman"/>
          <w:color w:val="1D1D1B"/>
          <w:sz w:val="28"/>
          <w:szCs w:val="28"/>
          <w:shd w:val="clear" w:color="auto" w:fill="FFFFFF"/>
        </w:rPr>
        <w:t>, визначен</w:t>
      </w:r>
      <w:r w:rsidR="00E921C8" w:rsidRPr="00717BD0">
        <w:rPr>
          <w:rFonts w:ascii="Times New Roman" w:hAnsi="Times New Roman" w:cs="Times New Roman"/>
          <w:color w:val="1D1D1B"/>
          <w:sz w:val="28"/>
          <w:szCs w:val="28"/>
          <w:shd w:val="clear" w:color="auto" w:fill="FFFFFF"/>
        </w:rPr>
        <w:t>ого</w:t>
      </w:r>
      <w:r w:rsidRPr="00717BD0">
        <w:rPr>
          <w:rFonts w:ascii="Times New Roman" w:hAnsi="Times New Roman" w:cs="Times New Roman"/>
          <w:color w:val="1D1D1B"/>
          <w:sz w:val="28"/>
          <w:szCs w:val="28"/>
          <w:shd w:val="clear" w:color="auto" w:fill="FFFFFF"/>
        </w:rPr>
        <w:t xml:space="preserve"> </w:t>
      </w:r>
      <w:r w:rsidRPr="00E01BE3">
        <w:rPr>
          <w:rFonts w:ascii="Times New Roman" w:eastAsia="Times New Roman" w:hAnsi="Times New Roman" w:cs="Times New Roman"/>
          <w:color w:val="000000"/>
          <w:sz w:val="28"/>
          <w:szCs w:val="28"/>
          <w:lang w:eastAsia="uk-UA"/>
        </w:rPr>
        <w:t>пункт</w:t>
      </w:r>
      <w:r w:rsidR="00E921C8" w:rsidRPr="00E01BE3">
        <w:rPr>
          <w:rFonts w:ascii="Times New Roman" w:eastAsia="Times New Roman" w:hAnsi="Times New Roman" w:cs="Times New Roman"/>
          <w:color w:val="000000"/>
          <w:sz w:val="28"/>
          <w:szCs w:val="28"/>
          <w:lang w:eastAsia="uk-UA"/>
        </w:rPr>
        <w:t>ом</w:t>
      </w:r>
      <w:r w:rsidRPr="00E01BE3">
        <w:rPr>
          <w:rFonts w:ascii="Times New Roman" w:eastAsia="Times New Roman" w:hAnsi="Times New Roman" w:cs="Times New Roman"/>
          <w:color w:val="000000"/>
          <w:sz w:val="28"/>
          <w:szCs w:val="28"/>
          <w:lang w:eastAsia="uk-UA"/>
        </w:rPr>
        <w:t xml:space="preserve"> </w:t>
      </w:r>
      <w:r w:rsidR="00E82ED9" w:rsidRPr="00E01BE3">
        <w:rPr>
          <w:rFonts w:ascii="Times New Roman" w:eastAsia="Times New Roman" w:hAnsi="Times New Roman" w:cs="Times New Roman"/>
          <w:color w:val="000000"/>
          <w:sz w:val="28"/>
          <w:szCs w:val="28"/>
          <w:lang w:eastAsia="uk-UA"/>
        </w:rPr>
        <w:t>4</w:t>
      </w:r>
      <w:r w:rsidRPr="00E01BE3">
        <w:rPr>
          <w:rFonts w:ascii="Times New Roman" w:eastAsia="Times New Roman" w:hAnsi="Times New Roman" w:cs="Times New Roman"/>
          <w:color w:val="000000"/>
          <w:sz w:val="28"/>
          <w:szCs w:val="28"/>
          <w:lang w:eastAsia="uk-UA"/>
        </w:rPr>
        <w:t xml:space="preserve"> частини першої статті 106 Закону України «Про судоустрій і статус суддів»</w:t>
      </w:r>
      <w:r w:rsidR="005460B6" w:rsidRPr="00E01BE3">
        <w:rPr>
          <w:rFonts w:ascii="Times New Roman" w:eastAsia="Times New Roman" w:hAnsi="Times New Roman" w:cs="Times New Roman"/>
          <w:color w:val="000000"/>
          <w:sz w:val="28"/>
          <w:szCs w:val="28"/>
          <w:lang w:eastAsia="uk-UA"/>
        </w:rPr>
        <w:t xml:space="preserve"> </w:t>
      </w:r>
      <w:r w:rsidR="002C723E" w:rsidRPr="00E01BE3">
        <w:rPr>
          <w:rFonts w:ascii="Times New Roman" w:eastAsia="Times New Roman" w:hAnsi="Times New Roman" w:cs="Times New Roman"/>
          <w:color w:val="000000"/>
          <w:sz w:val="28"/>
          <w:szCs w:val="28"/>
          <w:lang w:eastAsia="uk-UA"/>
        </w:rPr>
        <w:t xml:space="preserve">а саме: </w:t>
      </w:r>
      <w:r w:rsidR="00E82ED9" w:rsidRPr="004E6916">
        <w:rPr>
          <w:rFonts w:ascii="Times New Roman" w:eastAsia="Times New Roman" w:hAnsi="Times New Roman" w:cs="Times New Roman"/>
          <w:color w:val="000000"/>
          <w:sz w:val="28"/>
          <w:szCs w:val="28"/>
          <w:lang w:eastAsia="uk-UA"/>
        </w:rPr>
        <w:t>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Pr="00E01BE3">
        <w:rPr>
          <w:rFonts w:ascii="Times New Roman" w:eastAsia="Times New Roman" w:hAnsi="Times New Roman" w:cs="Times New Roman"/>
          <w:color w:val="000000"/>
          <w:sz w:val="28"/>
          <w:szCs w:val="28"/>
          <w:lang w:eastAsia="uk-UA"/>
        </w:rPr>
        <w:t>.</w:t>
      </w:r>
    </w:p>
    <w:p w:rsidR="008A68ED" w:rsidRPr="008A68ED" w:rsidRDefault="008A68ED" w:rsidP="008A68ED">
      <w:pPr>
        <w:spacing w:after="0" w:line="240" w:lineRule="auto"/>
        <w:ind w:firstLine="567"/>
        <w:jc w:val="both"/>
        <w:rPr>
          <w:rFonts w:ascii="Times New Roman" w:eastAsia="Calibri" w:hAnsi="Times New Roman" w:cs="Times New Roman"/>
          <w:color w:val="000000" w:themeColor="text1"/>
          <w:sz w:val="28"/>
          <w:szCs w:val="28"/>
        </w:rPr>
      </w:pPr>
      <w:r w:rsidRPr="008A68ED">
        <w:rPr>
          <w:rFonts w:ascii="Times New Roman" w:eastAsia="Calibri" w:hAnsi="Times New Roman" w:cs="Times New Roman"/>
          <w:color w:val="000000" w:themeColor="text1"/>
          <w:sz w:val="28"/>
          <w:szCs w:val="28"/>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8A68ED" w:rsidRPr="008A68ED" w:rsidRDefault="008A68ED" w:rsidP="008A68ED">
      <w:pPr>
        <w:spacing w:after="0" w:line="240" w:lineRule="auto"/>
        <w:ind w:firstLine="567"/>
        <w:jc w:val="both"/>
        <w:rPr>
          <w:rFonts w:ascii="Times New Roman" w:eastAsia="Calibri" w:hAnsi="Times New Roman" w:cs="Times New Roman"/>
          <w:color w:val="000000" w:themeColor="text1"/>
          <w:sz w:val="28"/>
          <w:szCs w:val="28"/>
        </w:rPr>
      </w:pPr>
      <w:r w:rsidRPr="008A68ED">
        <w:rPr>
          <w:rFonts w:ascii="Times New Roman" w:eastAsia="Calibri" w:hAnsi="Times New Roman" w:cs="Times New Roman"/>
          <w:color w:val="000000" w:themeColor="text1"/>
          <w:sz w:val="28"/>
          <w:szCs w:val="28"/>
        </w:rPr>
        <w:t xml:space="preserve">Крім того, Консультативна рада європейських суддів у Висновку </w:t>
      </w:r>
      <w:r w:rsidRPr="008A68ED">
        <w:rPr>
          <w:rFonts w:ascii="Times New Roman" w:eastAsia="Calibri" w:hAnsi="Times New Roman" w:cs="Times New Roman"/>
          <w:color w:val="000000" w:themeColor="text1"/>
          <w:sz w:val="28"/>
          <w:szCs w:val="28"/>
        </w:rPr>
        <w:br/>
        <w:t xml:space="preserve">№ 11 (2008) щодо якості судових рішень на рівні рекомендацій, що мають характер норм «м’якого права», наголосила: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 ЄСПЛ). При цьому навіть «проміжні» процесуальні рішення потребують належного викладу підстав їх прийняття, якщо вони стосуються індивідуальних свобод. </w:t>
      </w:r>
    </w:p>
    <w:p w:rsidR="008A68ED" w:rsidRPr="008A68ED" w:rsidRDefault="008A68ED" w:rsidP="008A68ED">
      <w:pPr>
        <w:shd w:val="clear" w:color="auto" w:fill="FFFFFF"/>
        <w:tabs>
          <w:tab w:val="left" w:pos="709"/>
        </w:tabs>
        <w:suppressAutoHyphens/>
        <w:spacing w:after="0" w:line="240" w:lineRule="auto"/>
        <w:ind w:firstLine="567"/>
        <w:jc w:val="both"/>
        <w:rPr>
          <w:rFonts w:ascii="Times New Roman" w:eastAsia="Calibri" w:hAnsi="Times New Roman" w:cs="Times New Roman"/>
          <w:color w:val="000000" w:themeColor="text1"/>
          <w:sz w:val="28"/>
          <w:szCs w:val="28"/>
          <w:lang w:eastAsia="ru-RU"/>
        </w:rPr>
      </w:pPr>
      <w:r w:rsidRPr="008A68ED">
        <w:rPr>
          <w:rFonts w:ascii="Times New Roman" w:eastAsia="Calibri" w:hAnsi="Times New Roman" w:cs="Times New Roman"/>
          <w:color w:val="000000" w:themeColor="text1"/>
          <w:sz w:val="28"/>
          <w:szCs w:val="28"/>
          <w:lang w:eastAsia="ru-RU"/>
        </w:rPr>
        <w:t xml:space="preserve">ЄСПЛ у своїх рішеннях послідовно констатує, що пункт 1 статті 6 Конвенції </w:t>
      </w:r>
      <w:r w:rsidRPr="008A68ED">
        <w:rPr>
          <w:rFonts w:ascii="Times New Roman" w:eastAsia="Calibri" w:hAnsi="Times New Roman" w:cs="Times New Roman"/>
          <w:sz w:val="28"/>
          <w:szCs w:val="28"/>
        </w:rPr>
        <w:t xml:space="preserve">про захист прав людини і основоположних свобод (далі – Конвенція) </w:t>
      </w:r>
      <w:r w:rsidRPr="008A68ED">
        <w:rPr>
          <w:rFonts w:ascii="Times New Roman" w:eastAsia="Calibri" w:hAnsi="Times New Roman" w:cs="Times New Roman"/>
          <w:color w:val="000000" w:themeColor="text1"/>
          <w:sz w:val="28"/>
          <w:szCs w:val="28"/>
          <w:lang w:eastAsia="ru-RU"/>
        </w:rPr>
        <w:t>дійсно вимагає, щоб суди мотивували висновки в рішеннях. Хоча ЄСПЛ і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дискреція зобов’язує суд у кожній конкретній справі надзвичайно ретельно підходити до оцінки всіх, без винятку, доказів і доводів якраз для того, щоб визначити ті, які обов’язково потребують особливої уваги та наведення в рішенні відповідних аргументів «за» чи «проти» їх прийняття.</w:t>
      </w:r>
    </w:p>
    <w:p w:rsidR="008A68ED" w:rsidRPr="008A68ED" w:rsidRDefault="008A68ED" w:rsidP="008A68ED">
      <w:pPr>
        <w:spacing w:after="0" w:line="240" w:lineRule="auto"/>
        <w:ind w:firstLine="567"/>
        <w:jc w:val="both"/>
        <w:rPr>
          <w:rFonts w:ascii="Times New Roman" w:eastAsia="Calibri" w:hAnsi="Times New Roman" w:cs="Times New Roman"/>
          <w:color w:val="000000" w:themeColor="text1"/>
          <w:sz w:val="28"/>
          <w:szCs w:val="28"/>
        </w:rPr>
      </w:pPr>
      <w:r w:rsidRPr="008A68ED">
        <w:rPr>
          <w:rFonts w:ascii="Times New Roman" w:eastAsia="Calibri" w:hAnsi="Times New Roman" w:cs="Times New Roman"/>
          <w:color w:val="000000" w:themeColor="text1"/>
          <w:sz w:val="28"/>
          <w:szCs w:val="28"/>
        </w:rPr>
        <w:t xml:space="preserve">У рішенні у справі «Бендерський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 </w:t>
      </w:r>
    </w:p>
    <w:p w:rsidR="008A68ED" w:rsidRDefault="008A68ED" w:rsidP="008A68ED">
      <w:pPr>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8A68ED">
        <w:rPr>
          <w:rFonts w:ascii="Times New Roman" w:eastAsia="Calibri" w:hAnsi="Times New Roman" w:cs="Times New Roman"/>
          <w:color w:val="000000" w:themeColor="text1"/>
          <w:sz w:val="28"/>
          <w:szCs w:val="28"/>
        </w:rPr>
        <w:t xml:space="preserve">Друга Дисциплінарна палата Вищої ради правосуддя </w:t>
      </w:r>
      <w:r w:rsidR="00905D60">
        <w:rPr>
          <w:rFonts w:ascii="Times New Roman" w:eastAsia="Calibri" w:hAnsi="Times New Roman" w:cs="Times New Roman"/>
          <w:color w:val="000000" w:themeColor="text1"/>
          <w:sz w:val="28"/>
          <w:szCs w:val="28"/>
        </w:rPr>
        <w:t>також</w:t>
      </w:r>
      <w:r w:rsidR="00666CAE">
        <w:rPr>
          <w:rFonts w:ascii="Times New Roman" w:eastAsia="Calibri" w:hAnsi="Times New Roman" w:cs="Times New Roman"/>
          <w:color w:val="000000" w:themeColor="text1"/>
          <w:sz w:val="28"/>
          <w:szCs w:val="28"/>
        </w:rPr>
        <w:t xml:space="preserve"> вбачає</w:t>
      </w:r>
      <w:r w:rsidRPr="008A68ED">
        <w:rPr>
          <w:rFonts w:ascii="Times New Roman" w:eastAsia="Calibri" w:hAnsi="Times New Roman" w:cs="Times New Roman"/>
          <w:color w:val="000000" w:themeColor="text1"/>
          <w:sz w:val="28"/>
          <w:szCs w:val="28"/>
        </w:rPr>
        <w:t>, що всупереч вимогам статей</w:t>
      </w:r>
      <w:r w:rsidR="00482F50" w:rsidRPr="00482F50">
        <w:rPr>
          <w:rFonts w:ascii="Times New Roman" w:eastAsia="Calibri" w:hAnsi="Times New Roman" w:cs="Times New Roman"/>
          <w:color w:val="000000" w:themeColor="text1"/>
          <w:sz w:val="28"/>
          <w:szCs w:val="28"/>
        </w:rPr>
        <w:t xml:space="preserve"> 234,</w:t>
      </w:r>
      <w:r w:rsidR="00482F50">
        <w:rPr>
          <w:rFonts w:ascii="Times New Roman" w:eastAsia="Calibri" w:hAnsi="Times New Roman" w:cs="Times New Roman"/>
          <w:color w:val="000000" w:themeColor="text1"/>
          <w:sz w:val="28"/>
          <w:szCs w:val="28"/>
        </w:rPr>
        <w:t xml:space="preserve"> </w:t>
      </w:r>
      <w:r w:rsidR="00482F50" w:rsidRPr="00482F50">
        <w:rPr>
          <w:rFonts w:ascii="Times New Roman" w:eastAsia="Calibri" w:hAnsi="Times New Roman" w:cs="Times New Roman"/>
          <w:color w:val="000000" w:themeColor="text1"/>
          <w:sz w:val="28"/>
          <w:szCs w:val="28"/>
        </w:rPr>
        <w:t>269</w:t>
      </w:r>
      <w:r w:rsidR="00482F50">
        <w:rPr>
          <w:rFonts w:ascii="Times New Roman" w:eastAsia="Calibri" w:hAnsi="Times New Roman" w:cs="Times New Roman"/>
          <w:color w:val="000000" w:themeColor="text1"/>
          <w:sz w:val="28"/>
          <w:szCs w:val="28"/>
        </w:rPr>
        <w:t xml:space="preserve"> ГПК України</w:t>
      </w:r>
      <w:r w:rsidRPr="008A68ED">
        <w:rPr>
          <w:rFonts w:ascii="Times New Roman" w:eastAsia="Calibri" w:hAnsi="Times New Roman" w:cs="Times New Roman"/>
          <w:color w:val="000000" w:themeColor="text1"/>
          <w:sz w:val="28"/>
          <w:szCs w:val="28"/>
        </w:rPr>
        <w:t xml:space="preserve"> </w:t>
      </w:r>
      <w:r w:rsidR="00BB4E21">
        <w:rPr>
          <w:rFonts w:ascii="Times New Roman" w:eastAsia="Calibri" w:hAnsi="Times New Roman" w:cs="Times New Roman"/>
          <w:color w:val="000000" w:themeColor="text1"/>
          <w:sz w:val="28"/>
          <w:szCs w:val="28"/>
        </w:rPr>
        <w:t xml:space="preserve">колегія суддів </w:t>
      </w:r>
      <w:r w:rsidR="007B4A3C">
        <w:rPr>
          <w:rFonts w:ascii="Times New Roman" w:eastAsia="Calibri" w:hAnsi="Times New Roman" w:cs="Times New Roman"/>
          <w:color w:val="000000" w:themeColor="text1"/>
          <w:sz w:val="28"/>
          <w:szCs w:val="28"/>
        </w:rPr>
        <w:t xml:space="preserve">апеляційного суду </w:t>
      </w:r>
      <w:r w:rsidRPr="008A68ED">
        <w:rPr>
          <w:rFonts w:ascii="Times New Roman" w:eastAsia="Calibri" w:hAnsi="Times New Roman" w:cs="Times New Roman"/>
          <w:color w:val="000000" w:themeColor="text1"/>
          <w:sz w:val="28"/>
          <w:szCs w:val="28"/>
        </w:rPr>
        <w:t xml:space="preserve">у постанові </w:t>
      </w:r>
      <w:r w:rsidR="00647406" w:rsidRPr="008871BC">
        <w:rPr>
          <w:rFonts w:ascii="Times New Roman" w:eastAsia="Times New Roman" w:hAnsi="Times New Roman" w:cs="Times New Roman"/>
          <w:color w:val="000000"/>
          <w:sz w:val="28"/>
          <w:szCs w:val="28"/>
          <w:lang w:eastAsia="uk-UA"/>
        </w:rPr>
        <w:t>Східного апеляційного господарського суду від 18 березня 2021 року</w:t>
      </w:r>
      <w:r w:rsidRPr="008A68ED">
        <w:rPr>
          <w:rFonts w:ascii="Times New Roman" w:eastAsia="Calibri" w:hAnsi="Times New Roman" w:cs="Times New Roman"/>
          <w:color w:val="000000" w:themeColor="text1"/>
          <w:sz w:val="28"/>
          <w:szCs w:val="28"/>
          <w:shd w:val="clear" w:color="auto" w:fill="FFFFFF"/>
        </w:rPr>
        <w:t xml:space="preserve"> не </w:t>
      </w:r>
      <w:r w:rsidR="00905D60" w:rsidRPr="004E6916">
        <w:rPr>
          <w:rFonts w:ascii="Times New Roman" w:hAnsi="Times New Roman" w:cs="Times New Roman"/>
          <w:sz w:val="28"/>
          <w:szCs w:val="28"/>
        </w:rPr>
        <w:t xml:space="preserve">мотивувала, що саме дало підстави для прийняття чи відхилення аргументів </w:t>
      </w:r>
      <w:r w:rsidR="00905D60" w:rsidRPr="004E6916">
        <w:rPr>
          <w:rFonts w:ascii="Times New Roman" w:hAnsi="Times New Roman" w:cs="Times New Roman"/>
          <w:sz w:val="28"/>
          <w:szCs w:val="28"/>
        </w:rPr>
        <w:lastRenderedPageBreak/>
        <w:t>сторін щодо суті спору, з посиланням на з’ясовані у справі обставини та норми матеріального чи процесуального права, що підлягають застосуванню до правовідносин, що склалися</w:t>
      </w:r>
      <w:r w:rsidR="00905D60">
        <w:rPr>
          <w:rFonts w:ascii="Times New Roman" w:hAnsi="Times New Roman" w:cs="Times New Roman"/>
          <w:sz w:val="28"/>
          <w:szCs w:val="28"/>
        </w:rPr>
        <w:t xml:space="preserve"> та не мотивувала</w:t>
      </w:r>
      <w:r w:rsidR="00666CAE">
        <w:rPr>
          <w:rFonts w:ascii="Times New Roman" w:hAnsi="Times New Roman" w:cs="Times New Roman"/>
          <w:sz w:val="28"/>
          <w:szCs w:val="28"/>
        </w:rPr>
        <w:t xml:space="preserve"> належним чином</w:t>
      </w:r>
      <w:r w:rsidR="00905D60">
        <w:rPr>
          <w:rFonts w:ascii="Times New Roman" w:hAnsi="Times New Roman" w:cs="Times New Roman"/>
          <w:sz w:val="28"/>
          <w:szCs w:val="28"/>
        </w:rPr>
        <w:t xml:space="preserve">, чому саме вони відхилили доводи апеляційної скарги </w:t>
      </w:r>
      <w:r w:rsidR="00666CAE">
        <w:rPr>
          <w:rFonts w:ascii="Times New Roman" w:hAnsi="Times New Roman" w:cs="Times New Roman"/>
          <w:sz w:val="28"/>
          <w:szCs w:val="28"/>
        </w:rPr>
        <w:t>ТОВ фірми «Ідалія»</w:t>
      </w:r>
      <w:r w:rsidRPr="008A68ED">
        <w:rPr>
          <w:rFonts w:ascii="Times New Roman" w:eastAsia="Calibri" w:hAnsi="Times New Roman" w:cs="Times New Roman"/>
          <w:color w:val="000000" w:themeColor="text1"/>
          <w:sz w:val="28"/>
          <w:szCs w:val="28"/>
          <w:shd w:val="clear" w:color="auto" w:fill="FFFFFF"/>
        </w:rPr>
        <w:t>.</w:t>
      </w:r>
    </w:p>
    <w:p w:rsidR="00666CAE" w:rsidRDefault="00666CAE" w:rsidP="00717BD0">
      <w:pPr>
        <w:spacing w:after="0" w:line="240" w:lineRule="auto"/>
        <w:ind w:firstLine="567"/>
        <w:jc w:val="both"/>
        <w:rPr>
          <w:rFonts w:ascii="Times New Roman" w:eastAsia="Times New Roman" w:hAnsi="Times New Roman" w:cs="Times New Roman"/>
          <w:color w:val="000000"/>
          <w:sz w:val="28"/>
          <w:szCs w:val="28"/>
          <w:lang w:eastAsia="uk-UA"/>
        </w:rPr>
      </w:pPr>
      <w:r w:rsidRPr="00717BD0">
        <w:rPr>
          <w:rFonts w:ascii="Times New Roman" w:hAnsi="Times New Roman" w:cs="Times New Roman"/>
          <w:sz w:val="28"/>
          <w:szCs w:val="28"/>
        </w:rPr>
        <w:t xml:space="preserve">З огляду на викладене Друга Дисциплінарна палата Вищої ради правосуддя дійшла висновку </w:t>
      </w:r>
      <w:r w:rsidR="00A16022">
        <w:rPr>
          <w:rFonts w:ascii="Times New Roman" w:hAnsi="Times New Roman" w:cs="Times New Roman"/>
          <w:sz w:val="28"/>
          <w:szCs w:val="28"/>
        </w:rPr>
        <w:t xml:space="preserve">також </w:t>
      </w:r>
      <w:r w:rsidRPr="00717BD0">
        <w:rPr>
          <w:rFonts w:ascii="Times New Roman" w:hAnsi="Times New Roman" w:cs="Times New Roman"/>
          <w:sz w:val="28"/>
          <w:szCs w:val="28"/>
        </w:rPr>
        <w:t xml:space="preserve">про наявність підстав для відкриття дисциплінарної справи стосовно </w:t>
      </w:r>
      <w:r w:rsidRPr="008871BC">
        <w:rPr>
          <w:rFonts w:ascii="Times New Roman" w:eastAsia="Times New Roman" w:hAnsi="Times New Roman" w:cs="Times New Roman"/>
          <w:color w:val="000000"/>
          <w:sz w:val="28"/>
          <w:szCs w:val="28"/>
          <w:lang w:eastAsia="uk-UA"/>
        </w:rPr>
        <w:t>судд</w:t>
      </w:r>
      <w:r>
        <w:rPr>
          <w:rFonts w:ascii="Times New Roman" w:eastAsia="Times New Roman" w:hAnsi="Times New Roman" w:cs="Times New Roman"/>
          <w:color w:val="000000"/>
          <w:sz w:val="28"/>
          <w:szCs w:val="28"/>
          <w:lang w:eastAsia="uk-UA"/>
        </w:rPr>
        <w:t>ів</w:t>
      </w:r>
      <w:r w:rsidRPr="008871BC">
        <w:rPr>
          <w:rFonts w:ascii="Times New Roman" w:eastAsia="Times New Roman" w:hAnsi="Times New Roman" w:cs="Times New Roman"/>
          <w:color w:val="000000"/>
          <w:sz w:val="28"/>
          <w:szCs w:val="28"/>
          <w:lang w:eastAsia="uk-UA"/>
        </w:rPr>
        <w:t xml:space="preserve"> Східного апеляційного господарського суду Слободін</w:t>
      </w:r>
      <w:r>
        <w:rPr>
          <w:rFonts w:ascii="Times New Roman" w:eastAsia="Times New Roman" w:hAnsi="Times New Roman" w:cs="Times New Roman"/>
          <w:color w:val="000000"/>
          <w:sz w:val="28"/>
          <w:szCs w:val="28"/>
          <w:lang w:eastAsia="uk-UA"/>
        </w:rPr>
        <w:t>а</w:t>
      </w:r>
      <w:r w:rsidRPr="008871BC">
        <w:rPr>
          <w:rFonts w:ascii="Times New Roman" w:eastAsia="Times New Roman" w:hAnsi="Times New Roman" w:cs="Times New Roman"/>
          <w:color w:val="000000"/>
          <w:sz w:val="28"/>
          <w:szCs w:val="28"/>
          <w:lang w:eastAsia="uk-UA"/>
        </w:rPr>
        <w:t xml:space="preserve"> М.М., Склярук О.І., Шутенко І.А.</w:t>
      </w:r>
      <w:r w:rsidRPr="00717BD0">
        <w:rPr>
          <w:rFonts w:ascii="Times New Roman" w:hAnsi="Times New Roman" w:cs="Times New Roman"/>
          <w:color w:val="000000"/>
          <w:sz w:val="28"/>
          <w:szCs w:val="28"/>
          <w:lang w:eastAsia="uk-UA" w:bidi="uk-UA"/>
        </w:rPr>
        <w:t xml:space="preserve"> </w:t>
      </w:r>
      <w:r w:rsidRPr="00717BD0">
        <w:rPr>
          <w:rFonts w:ascii="Times New Roman" w:hAnsi="Times New Roman" w:cs="Times New Roman"/>
          <w:color w:val="1D1D1B"/>
          <w:sz w:val="28"/>
          <w:szCs w:val="28"/>
          <w:shd w:val="clear" w:color="auto" w:fill="FFFFFF"/>
        </w:rPr>
        <w:t>за ознаками в ї</w:t>
      </w:r>
      <w:r w:rsidR="00A16022">
        <w:rPr>
          <w:rFonts w:ascii="Times New Roman" w:hAnsi="Times New Roman" w:cs="Times New Roman"/>
          <w:color w:val="1D1D1B"/>
          <w:sz w:val="28"/>
          <w:szCs w:val="28"/>
          <w:shd w:val="clear" w:color="auto" w:fill="FFFFFF"/>
        </w:rPr>
        <w:t>х</w:t>
      </w:r>
      <w:r w:rsidRPr="00717BD0">
        <w:rPr>
          <w:rFonts w:ascii="Times New Roman" w:hAnsi="Times New Roman" w:cs="Times New Roman"/>
          <w:color w:val="1D1D1B"/>
          <w:sz w:val="28"/>
          <w:szCs w:val="28"/>
          <w:shd w:val="clear" w:color="auto" w:fill="FFFFFF"/>
        </w:rPr>
        <w:t xml:space="preserve"> діях дисциплінарного проступку, визначеного </w:t>
      </w:r>
      <w:r w:rsidR="0049577F">
        <w:rPr>
          <w:rFonts w:ascii="Times New Roman" w:hAnsi="Times New Roman" w:cs="Times New Roman"/>
          <w:color w:val="1D1D1B"/>
          <w:sz w:val="28"/>
          <w:szCs w:val="28"/>
          <w:shd w:val="clear" w:color="auto" w:fill="FFFFFF"/>
        </w:rPr>
        <w:t xml:space="preserve">підпунктом «б» </w:t>
      </w:r>
      <w:r w:rsidRPr="00E01BE3">
        <w:rPr>
          <w:rFonts w:ascii="Times New Roman" w:eastAsia="Times New Roman" w:hAnsi="Times New Roman" w:cs="Times New Roman"/>
          <w:color w:val="000000"/>
          <w:sz w:val="28"/>
          <w:szCs w:val="28"/>
          <w:lang w:eastAsia="uk-UA"/>
        </w:rPr>
        <w:t>пункт</w:t>
      </w:r>
      <w:r w:rsidR="0049577F">
        <w:rPr>
          <w:rFonts w:ascii="Times New Roman" w:eastAsia="Times New Roman" w:hAnsi="Times New Roman" w:cs="Times New Roman"/>
          <w:color w:val="000000"/>
          <w:sz w:val="28"/>
          <w:szCs w:val="28"/>
          <w:lang w:eastAsia="uk-UA"/>
        </w:rPr>
        <w:t>у</w:t>
      </w:r>
      <w:r w:rsidRPr="00E01BE3">
        <w:rPr>
          <w:rFonts w:ascii="Times New Roman" w:eastAsia="Times New Roman" w:hAnsi="Times New Roman" w:cs="Times New Roman"/>
          <w:color w:val="000000"/>
          <w:sz w:val="28"/>
          <w:szCs w:val="28"/>
          <w:lang w:eastAsia="uk-UA"/>
        </w:rPr>
        <w:t xml:space="preserve"> </w:t>
      </w:r>
      <w:r w:rsidR="0049577F">
        <w:rPr>
          <w:rFonts w:ascii="Times New Roman" w:eastAsia="Times New Roman" w:hAnsi="Times New Roman" w:cs="Times New Roman"/>
          <w:color w:val="000000"/>
          <w:sz w:val="28"/>
          <w:szCs w:val="28"/>
          <w:lang w:eastAsia="uk-UA"/>
        </w:rPr>
        <w:t>1</w:t>
      </w:r>
      <w:r w:rsidRPr="00E01BE3">
        <w:rPr>
          <w:rFonts w:ascii="Times New Roman" w:eastAsia="Times New Roman" w:hAnsi="Times New Roman" w:cs="Times New Roman"/>
          <w:color w:val="000000"/>
          <w:sz w:val="28"/>
          <w:szCs w:val="28"/>
          <w:lang w:eastAsia="uk-UA"/>
        </w:rPr>
        <w:t xml:space="preserve"> частини першої статті 106 Закону України «Про судоустрій і статус суддів»</w:t>
      </w:r>
      <w:r w:rsidR="0049577F">
        <w:rPr>
          <w:rFonts w:ascii="Times New Roman" w:eastAsia="Times New Roman" w:hAnsi="Times New Roman" w:cs="Times New Roman"/>
          <w:color w:val="000000"/>
          <w:sz w:val="28"/>
          <w:szCs w:val="28"/>
          <w:lang w:eastAsia="uk-UA"/>
        </w:rPr>
        <w:t xml:space="preserve">: </w:t>
      </w:r>
      <w:r w:rsidRPr="00E01BE3">
        <w:rPr>
          <w:rFonts w:ascii="Times New Roman" w:eastAsia="Times New Roman" w:hAnsi="Times New Roman" w:cs="Times New Roman"/>
          <w:color w:val="000000"/>
          <w:sz w:val="28"/>
          <w:szCs w:val="28"/>
          <w:lang w:eastAsia="uk-UA"/>
        </w:rPr>
        <w:t xml:space="preserve"> </w:t>
      </w:r>
      <w:r w:rsidR="0049577F" w:rsidRPr="004E6916">
        <w:rPr>
          <w:rFonts w:ascii="Times New Roman" w:hAnsi="Times New Roman" w:cs="Times New Roman"/>
          <w:sz w:val="28"/>
          <w:szCs w:val="28"/>
        </w:rPr>
        <w:t>незазначення в судовому рішенні мотивів прийняття або відхилення аргументів сторін щодо суті спору</w:t>
      </w:r>
      <w:r w:rsidR="0049577F">
        <w:rPr>
          <w:rFonts w:ascii="Times New Roman" w:hAnsi="Times New Roman" w:cs="Times New Roman"/>
          <w:sz w:val="28"/>
          <w:szCs w:val="28"/>
        </w:rPr>
        <w:t>.</w:t>
      </w:r>
    </w:p>
    <w:p w:rsidR="00A85A3A" w:rsidRPr="00717BD0" w:rsidRDefault="00A85A3A" w:rsidP="00717BD0">
      <w:pPr>
        <w:spacing w:after="0" w:line="240" w:lineRule="auto"/>
        <w:ind w:firstLine="567"/>
        <w:jc w:val="both"/>
        <w:rPr>
          <w:rFonts w:ascii="Times New Roman" w:hAnsi="Times New Roman" w:cs="Times New Roman"/>
          <w:sz w:val="28"/>
          <w:szCs w:val="28"/>
          <w:shd w:val="clear" w:color="auto" w:fill="FFFFFF"/>
          <w:lang w:eastAsia="ru-RU"/>
        </w:rPr>
      </w:pPr>
      <w:r w:rsidRPr="00717BD0">
        <w:rPr>
          <w:rFonts w:ascii="Times New Roman" w:hAnsi="Times New Roman" w:cs="Times New Roman"/>
          <w:color w:val="1D1D1B"/>
          <w:sz w:val="28"/>
          <w:szCs w:val="28"/>
          <w:shd w:val="clear" w:color="auto" w:fill="FFFFFF"/>
        </w:rPr>
        <w:t>Керуючись статт</w:t>
      </w:r>
      <w:r w:rsidR="00A37B7D" w:rsidRPr="00717BD0">
        <w:rPr>
          <w:rFonts w:ascii="Times New Roman" w:hAnsi="Times New Roman" w:cs="Times New Roman"/>
          <w:color w:val="1D1D1B"/>
          <w:sz w:val="28"/>
          <w:szCs w:val="28"/>
          <w:shd w:val="clear" w:color="auto" w:fill="FFFFFF"/>
        </w:rPr>
        <w:t>ями</w:t>
      </w:r>
      <w:r w:rsidRPr="00717BD0">
        <w:rPr>
          <w:rFonts w:ascii="Times New Roman" w:hAnsi="Times New Roman" w:cs="Times New Roman"/>
          <w:sz w:val="28"/>
          <w:szCs w:val="28"/>
          <w:shd w:val="clear" w:color="auto" w:fill="FFFFFF"/>
          <w:lang w:eastAsia="ru-RU"/>
        </w:rPr>
        <w:t xml:space="preserve"> 46</w:t>
      </w:r>
      <w:r w:rsidR="00A37B7D" w:rsidRPr="00717BD0">
        <w:rPr>
          <w:rFonts w:ascii="Times New Roman" w:hAnsi="Times New Roman" w:cs="Times New Roman"/>
          <w:sz w:val="28"/>
          <w:szCs w:val="28"/>
          <w:shd w:val="clear" w:color="auto" w:fill="FFFFFF"/>
          <w:lang w:eastAsia="ru-RU"/>
        </w:rPr>
        <w:t>, 49</w:t>
      </w:r>
      <w:r w:rsidRPr="00717BD0">
        <w:rPr>
          <w:rFonts w:ascii="Times New Roman" w:hAnsi="Times New Roman" w:cs="Times New Roman"/>
          <w:sz w:val="28"/>
          <w:szCs w:val="28"/>
          <w:shd w:val="clear" w:color="auto" w:fill="FFFFFF"/>
          <w:lang w:eastAsia="ru-RU"/>
        </w:rPr>
        <w:t xml:space="preserve"> Закону України «Про Вищу раду правосуддя», статтею 106 Закону України «Про судоустрій і статус суддів», пункт</w:t>
      </w:r>
      <w:r w:rsidR="009F727C" w:rsidRPr="00717BD0">
        <w:rPr>
          <w:rFonts w:ascii="Times New Roman" w:hAnsi="Times New Roman" w:cs="Times New Roman"/>
          <w:sz w:val="28"/>
          <w:szCs w:val="28"/>
          <w:shd w:val="clear" w:color="auto" w:fill="FFFFFF"/>
          <w:lang w:eastAsia="ru-RU"/>
        </w:rPr>
        <w:t>ом</w:t>
      </w:r>
      <w:r w:rsidRPr="00717BD0">
        <w:rPr>
          <w:rFonts w:ascii="Times New Roman" w:hAnsi="Times New Roman" w:cs="Times New Roman"/>
          <w:sz w:val="28"/>
          <w:szCs w:val="28"/>
          <w:shd w:val="clear" w:color="auto" w:fill="FFFFFF"/>
          <w:lang w:eastAsia="ru-RU"/>
        </w:rPr>
        <w:t xml:space="preserve"> </w:t>
      </w:r>
      <w:r w:rsidR="009F727C" w:rsidRPr="00717BD0">
        <w:rPr>
          <w:rFonts w:ascii="Times New Roman" w:hAnsi="Times New Roman" w:cs="Times New Roman"/>
          <w:sz w:val="28"/>
          <w:szCs w:val="28"/>
        </w:rPr>
        <w:t xml:space="preserve">13.21 </w:t>
      </w:r>
      <w:r w:rsidRPr="00717BD0">
        <w:rPr>
          <w:rFonts w:ascii="Times New Roman" w:hAnsi="Times New Roman" w:cs="Times New Roman"/>
          <w:sz w:val="28"/>
          <w:szCs w:val="28"/>
          <w:shd w:val="clear" w:color="auto" w:fill="FFFFFF"/>
          <w:lang w:eastAsia="ru-RU"/>
        </w:rPr>
        <w:t xml:space="preserve">Регламенту Вищої ради правосуддя, Друга Дисциплінарна палата Вищої ради правосуддя </w:t>
      </w:r>
    </w:p>
    <w:p w:rsidR="00A85A3A" w:rsidRPr="00CB1B87" w:rsidRDefault="00A85A3A" w:rsidP="00CB1B87">
      <w:pPr>
        <w:widowControl w:val="0"/>
        <w:autoSpaceDN w:val="0"/>
        <w:spacing w:after="0" w:line="240" w:lineRule="auto"/>
        <w:ind w:firstLine="567"/>
        <w:jc w:val="both"/>
        <w:rPr>
          <w:rFonts w:ascii="Times New Roman" w:hAnsi="Times New Roman" w:cs="Times New Roman"/>
          <w:sz w:val="28"/>
          <w:szCs w:val="28"/>
          <w:shd w:val="clear" w:color="auto" w:fill="FFFFFF"/>
          <w:lang w:eastAsia="ru-RU"/>
        </w:rPr>
      </w:pPr>
    </w:p>
    <w:p w:rsidR="00A85A3A" w:rsidRPr="00717BD0" w:rsidRDefault="00A85A3A" w:rsidP="00A85A3A">
      <w:pPr>
        <w:autoSpaceDN w:val="0"/>
        <w:spacing w:after="200" w:line="276" w:lineRule="auto"/>
        <w:ind w:firstLine="708"/>
        <w:jc w:val="center"/>
        <w:rPr>
          <w:rFonts w:ascii="Times New Roman" w:hAnsi="Times New Roman" w:cs="Times New Roman"/>
          <w:bCs/>
          <w:color w:val="191919"/>
          <w:sz w:val="24"/>
          <w:szCs w:val="24"/>
        </w:rPr>
      </w:pPr>
      <w:r w:rsidRPr="00717BD0">
        <w:rPr>
          <w:rFonts w:ascii="Times New Roman" w:hAnsi="Times New Roman" w:cs="Times New Roman"/>
          <w:b/>
          <w:bCs/>
          <w:color w:val="191919"/>
          <w:sz w:val="24"/>
          <w:szCs w:val="24"/>
        </w:rPr>
        <w:t>ухвалила:</w:t>
      </w:r>
    </w:p>
    <w:p w:rsidR="00A85A3A" w:rsidRPr="004B79D0" w:rsidRDefault="00A85A3A" w:rsidP="00612BDA">
      <w:pPr>
        <w:spacing w:after="0" w:line="240" w:lineRule="auto"/>
        <w:jc w:val="both"/>
        <w:rPr>
          <w:rFonts w:ascii="Times New Roman" w:hAnsi="Times New Roman" w:cs="Times New Roman"/>
          <w:color w:val="1D1D1B"/>
          <w:sz w:val="28"/>
          <w:szCs w:val="28"/>
          <w:shd w:val="clear" w:color="auto" w:fill="FFFFFF"/>
        </w:rPr>
      </w:pPr>
      <w:r w:rsidRPr="004B79D0">
        <w:rPr>
          <w:rFonts w:ascii="Times New Roman" w:hAnsi="Times New Roman" w:cs="Times New Roman"/>
          <w:color w:val="1D1D1B"/>
          <w:sz w:val="28"/>
          <w:szCs w:val="28"/>
          <w:shd w:val="clear" w:color="auto" w:fill="FFFFFF"/>
        </w:rPr>
        <w:t xml:space="preserve">відкрити дисциплінарну справу стосовно судді </w:t>
      </w:r>
      <w:r w:rsidR="00612BDA" w:rsidRPr="00612BDA">
        <w:rPr>
          <w:rFonts w:ascii="Times New Roman" w:hAnsi="Times New Roman" w:cs="Times New Roman"/>
          <w:color w:val="1D1D1B"/>
          <w:sz w:val="28"/>
          <w:szCs w:val="28"/>
          <w:shd w:val="clear" w:color="auto" w:fill="FFFFFF"/>
        </w:rPr>
        <w:t>Господарського суду Харківської області Калініченко Наталії Вадимівни, суддів Східного апеляційного господарського суду Слободіна Михайла Миколайовича, Склярук Ольги Ігорівни, Шутенко Інни Анатоліївни</w:t>
      </w:r>
      <w:r w:rsidRPr="004B79D0">
        <w:rPr>
          <w:rFonts w:ascii="Times New Roman" w:hAnsi="Times New Roman" w:cs="Times New Roman"/>
          <w:color w:val="1D1D1B"/>
          <w:sz w:val="28"/>
          <w:szCs w:val="28"/>
          <w:shd w:val="clear" w:color="auto" w:fill="FFFFFF"/>
        </w:rPr>
        <w:t>.</w:t>
      </w:r>
    </w:p>
    <w:p w:rsidR="00CB1B87" w:rsidRPr="003936A8" w:rsidRDefault="00CB1B87" w:rsidP="00717BD0">
      <w:pPr>
        <w:spacing w:after="0" w:line="240" w:lineRule="auto"/>
        <w:jc w:val="both"/>
        <w:rPr>
          <w:rFonts w:ascii="Times New Roman" w:hAnsi="Times New Roman" w:cs="Times New Roman"/>
          <w:bCs/>
          <w:color w:val="191919"/>
          <w:sz w:val="28"/>
          <w:szCs w:val="28"/>
        </w:rPr>
      </w:pPr>
    </w:p>
    <w:p w:rsidR="00A85A3A" w:rsidRDefault="00A85A3A" w:rsidP="00717BD0">
      <w:pPr>
        <w:spacing w:after="0" w:line="240" w:lineRule="auto"/>
        <w:ind w:firstLine="708"/>
        <w:rPr>
          <w:rFonts w:ascii="Times New Roman" w:hAnsi="Times New Roman" w:cs="Times New Roman"/>
          <w:sz w:val="28"/>
          <w:szCs w:val="28"/>
        </w:rPr>
      </w:pPr>
      <w:r w:rsidRPr="003936A8">
        <w:rPr>
          <w:rFonts w:ascii="Times New Roman" w:hAnsi="Times New Roman" w:cs="Times New Roman"/>
          <w:sz w:val="28"/>
          <w:szCs w:val="28"/>
        </w:rPr>
        <w:t>Ухвала оскарженню не підлягає.</w:t>
      </w:r>
    </w:p>
    <w:p w:rsidR="002C723E" w:rsidRDefault="002C723E" w:rsidP="00A85A3A">
      <w:pPr>
        <w:spacing w:after="0" w:line="276" w:lineRule="auto"/>
        <w:ind w:firstLine="708"/>
        <w:rPr>
          <w:rFonts w:ascii="Times New Roman" w:hAnsi="Times New Roman" w:cs="Times New Roman"/>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2"/>
      </w:tblGrid>
      <w:tr w:rsidR="00CE4CEA" w:rsidRPr="00CE4CEA" w:rsidTr="009B7A84">
        <w:tc>
          <w:tcPr>
            <w:tcW w:w="2742" w:type="dxa"/>
          </w:tcPr>
          <w:p w:rsidR="00CE4CEA" w:rsidRPr="00CE4CEA" w:rsidRDefault="00CE4CEA" w:rsidP="00CE4CEA">
            <w:pPr>
              <w:jc w:val="both"/>
              <w:rPr>
                <w:b/>
                <w:sz w:val="27"/>
                <w:szCs w:val="27"/>
              </w:rPr>
            </w:pPr>
          </w:p>
        </w:tc>
      </w:tr>
    </w:tbl>
    <w:p w:rsidR="00CE4CEA" w:rsidRPr="00CE4CEA" w:rsidRDefault="00CE4CEA" w:rsidP="00CE4CEA">
      <w:pPr>
        <w:spacing w:after="0" w:line="254" w:lineRule="auto"/>
        <w:jc w:val="both"/>
        <w:rPr>
          <w:rFonts w:ascii="Times New Roman" w:hAnsi="Times New Roman" w:cs="Times New Roman"/>
          <w:b/>
          <w:sz w:val="28"/>
          <w:szCs w:val="28"/>
          <w:lang w:val="ru-RU" w:eastAsia="ru-RU"/>
        </w:rPr>
      </w:pPr>
      <w:r w:rsidRPr="00CE4CEA">
        <w:rPr>
          <w:rFonts w:ascii="Times New Roman" w:hAnsi="Times New Roman" w:cs="Times New Roman"/>
          <w:b/>
          <w:sz w:val="28"/>
          <w:szCs w:val="28"/>
          <w:lang w:val="ru-RU" w:eastAsia="ru-RU"/>
        </w:rPr>
        <w:t xml:space="preserve">Головуючий на засіданні </w:t>
      </w:r>
    </w:p>
    <w:p w:rsidR="00CE4CEA" w:rsidRPr="00CE4CEA" w:rsidRDefault="00CE4CEA" w:rsidP="00CE4CEA">
      <w:pPr>
        <w:spacing w:after="0" w:line="254" w:lineRule="auto"/>
        <w:jc w:val="both"/>
        <w:rPr>
          <w:rFonts w:ascii="Times New Roman" w:hAnsi="Times New Roman" w:cs="Times New Roman"/>
          <w:b/>
          <w:sz w:val="28"/>
          <w:szCs w:val="28"/>
          <w:lang w:val="ru-RU" w:eastAsia="ru-RU"/>
        </w:rPr>
      </w:pPr>
      <w:r w:rsidRPr="00CE4CEA">
        <w:rPr>
          <w:rFonts w:ascii="Times New Roman" w:hAnsi="Times New Roman" w:cs="Times New Roman"/>
          <w:b/>
          <w:sz w:val="28"/>
          <w:szCs w:val="28"/>
          <w:lang w:val="ru-RU" w:eastAsia="ru-RU"/>
        </w:rPr>
        <w:t xml:space="preserve">Другої Дисциплінарної </w:t>
      </w:r>
    </w:p>
    <w:p w:rsidR="00CE4CEA" w:rsidRPr="00CE4CEA" w:rsidRDefault="00CE4CEA" w:rsidP="00CE4CEA">
      <w:pPr>
        <w:spacing w:after="0" w:line="254" w:lineRule="auto"/>
        <w:jc w:val="both"/>
        <w:rPr>
          <w:rFonts w:ascii="Times New Roman" w:hAnsi="Times New Roman" w:cs="Times New Roman"/>
          <w:b/>
          <w:sz w:val="28"/>
          <w:szCs w:val="28"/>
          <w:lang w:val="ru-RU" w:eastAsia="ru-RU"/>
        </w:rPr>
      </w:pPr>
      <w:r w:rsidRPr="00CE4CEA">
        <w:rPr>
          <w:rFonts w:ascii="Times New Roman" w:hAnsi="Times New Roman" w:cs="Times New Roman"/>
          <w:b/>
          <w:sz w:val="28"/>
          <w:szCs w:val="28"/>
          <w:lang w:val="ru-RU" w:eastAsia="ru-RU"/>
        </w:rPr>
        <w:t xml:space="preserve">палати Вищої ради правосуддя                                       </w:t>
      </w:r>
      <w:r w:rsidR="004E404E">
        <w:rPr>
          <w:rFonts w:ascii="Times New Roman" w:hAnsi="Times New Roman" w:cs="Times New Roman"/>
          <w:b/>
          <w:sz w:val="28"/>
          <w:szCs w:val="28"/>
          <w:lang w:val="ru-RU" w:eastAsia="ru-RU"/>
        </w:rPr>
        <w:t xml:space="preserve">  </w:t>
      </w:r>
      <w:r w:rsidRPr="00CE4CEA">
        <w:rPr>
          <w:rFonts w:ascii="Times New Roman" w:hAnsi="Times New Roman" w:cs="Times New Roman"/>
          <w:b/>
          <w:sz w:val="28"/>
          <w:szCs w:val="28"/>
          <w:lang w:val="ru-RU" w:eastAsia="ru-RU"/>
        </w:rPr>
        <w:t>Роман МАСЕЛКО</w:t>
      </w:r>
    </w:p>
    <w:p w:rsidR="00CE4CEA" w:rsidRPr="00CE4CEA" w:rsidRDefault="00CE4CEA" w:rsidP="00CE4CEA">
      <w:pPr>
        <w:spacing w:after="0" w:line="254" w:lineRule="auto"/>
        <w:jc w:val="both"/>
        <w:rPr>
          <w:rFonts w:ascii="Times New Roman" w:hAnsi="Times New Roman" w:cs="Times New Roman"/>
          <w:b/>
          <w:sz w:val="28"/>
          <w:szCs w:val="28"/>
          <w:lang w:val="ru-RU" w:eastAsia="ru-RU"/>
        </w:rPr>
      </w:pPr>
    </w:p>
    <w:p w:rsidR="00CE4CEA" w:rsidRPr="00CE4CEA" w:rsidRDefault="00CE4CEA" w:rsidP="00CE4CEA">
      <w:pPr>
        <w:spacing w:after="0" w:line="254" w:lineRule="auto"/>
        <w:jc w:val="both"/>
        <w:rPr>
          <w:rFonts w:ascii="Times New Roman" w:hAnsi="Times New Roman" w:cs="Times New Roman"/>
          <w:b/>
          <w:sz w:val="28"/>
          <w:szCs w:val="28"/>
          <w:lang w:val="ru-RU" w:eastAsia="ru-RU"/>
        </w:rPr>
      </w:pPr>
      <w:r w:rsidRPr="00CE4CEA">
        <w:rPr>
          <w:rFonts w:ascii="Times New Roman" w:hAnsi="Times New Roman" w:cs="Times New Roman"/>
          <w:b/>
          <w:sz w:val="28"/>
          <w:szCs w:val="28"/>
          <w:lang w:val="ru-RU" w:eastAsia="ru-RU"/>
        </w:rPr>
        <w:t xml:space="preserve">Члени Другої Дисциплінарної </w:t>
      </w:r>
    </w:p>
    <w:p w:rsidR="00CE4CEA" w:rsidRPr="00CE4CEA" w:rsidRDefault="00CE4CEA" w:rsidP="00CE4CEA">
      <w:pPr>
        <w:spacing w:after="0" w:line="254" w:lineRule="auto"/>
        <w:jc w:val="both"/>
        <w:rPr>
          <w:rFonts w:ascii="Times New Roman" w:hAnsi="Times New Roman" w:cs="Times New Roman"/>
          <w:b/>
          <w:sz w:val="28"/>
          <w:szCs w:val="28"/>
          <w:lang w:val="ru-RU" w:eastAsia="ru-RU"/>
        </w:rPr>
      </w:pPr>
      <w:r w:rsidRPr="00CE4CEA">
        <w:rPr>
          <w:rFonts w:ascii="Times New Roman" w:hAnsi="Times New Roman" w:cs="Times New Roman"/>
          <w:b/>
          <w:sz w:val="28"/>
          <w:szCs w:val="28"/>
          <w:lang w:val="ru-RU" w:eastAsia="ru-RU"/>
        </w:rPr>
        <w:t xml:space="preserve">палати Вищої ради правосуддя                                       </w:t>
      </w:r>
      <w:r w:rsidR="004E404E">
        <w:rPr>
          <w:rFonts w:ascii="Times New Roman" w:hAnsi="Times New Roman" w:cs="Times New Roman"/>
          <w:b/>
          <w:sz w:val="28"/>
          <w:szCs w:val="28"/>
          <w:lang w:val="ru-RU" w:eastAsia="ru-RU"/>
        </w:rPr>
        <w:t xml:space="preserve">  </w:t>
      </w:r>
      <w:r w:rsidRPr="00CE4CEA">
        <w:rPr>
          <w:rFonts w:ascii="Times New Roman" w:hAnsi="Times New Roman" w:cs="Times New Roman"/>
          <w:b/>
          <w:sz w:val="28"/>
          <w:szCs w:val="28"/>
          <w:lang w:val="ru-RU" w:eastAsia="ru-RU"/>
        </w:rPr>
        <w:t>Сергій БУРЛАКОВ</w:t>
      </w:r>
    </w:p>
    <w:p w:rsidR="00CE4CEA" w:rsidRPr="00CE4CEA" w:rsidRDefault="00CE4CEA" w:rsidP="00CE4CEA">
      <w:pPr>
        <w:spacing w:after="0" w:line="254" w:lineRule="auto"/>
        <w:jc w:val="both"/>
        <w:rPr>
          <w:rFonts w:ascii="Times New Roman" w:hAnsi="Times New Roman" w:cs="Times New Roman"/>
          <w:b/>
          <w:sz w:val="28"/>
          <w:szCs w:val="28"/>
          <w:lang w:val="ru-RU" w:eastAsia="ru-RU"/>
        </w:rPr>
      </w:pPr>
    </w:p>
    <w:p w:rsidR="00CE4CEA" w:rsidRPr="00CE4CEA" w:rsidRDefault="00CE4CEA" w:rsidP="00CE4CEA">
      <w:pPr>
        <w:spacing w:after="0" w:line="254" w:lineRule="auto"/>
        <w:jc w:val="both"/>
        <w:rPr>
          <w:b/>
          <w:sz w:val="28"/>
          <w:szCs w:val="28"/>
        </w:rPr>
      </w:pPr>
    </w:p>
    <w:p w:rsidR="004E404E" w:rsidRDefault="00CE4CEA" w:rsidP="004E404E">
      <w:pPr>
        <w:spacing w:after="0" w:line="256" w:lineRule="auto"/>
        <w:jc w:val="both"/>
        <w:rPr>
          <w:rFonts w:ascii="Times New Roman" w:hAnsi="Times New Roman" w:cs="Times New Roman"/>
          <w:b/>
          <w:sz w:val="28"/>
          <w:szCs w:val="28"/>
          <w:lang w:val="ru-RU" w:eastAsia="ru-RU"/>
        </w:rPr>
      </w:pPr>
      <w:r w:rsidRPr="00CE4CEA">
        <w:rPr>
          <w:rFonts w:ascii="Times New Roman" w:hAnsi="Times New Roman" w:cs="Times New Roman"/>
          <w:b/>
          <w:sz w:val="28"/>
          <w:szCs w:val="28"/>
          <w:lang w:val="ru-RU" w:eastAsia="ru-RU"/>
        </w:rPr>
        <w:t xml:space="preserve">                                                                                               </w:t>
      </w:r>
      <w:r w:rsidR="004E404E">
        <w:rPr>
          <w:rFonts w:ascii="Times New Roman" w:hAnsi="Times New Roman" w:cs="Times New Roman"/>
          <w:b/>
          <w:sz w:val="28"/>
          <w:szCs w:val="28"/>
          <w:lang w:val="ru-RU" w:eastAsia="ru-RU"/>
        </w:rPr>
        <w:t xml:space="preserve">  </w:t>
      </w:r>
      <w:r w:rsidR="004E404E" w:rsidRPr="005D2EED">
        <w:rPr>
          <w:rFonts w:ascii="Times New Roman" w:hAnsi="Times New Roman" w:cs="Times New Roman"/>
          <w:b/>
          <w:sz w:val="28"/>
          <w:szCs w:val="28"/>
          <w:lang w:val="ru-RU" w:eastAsia="ru-RU"/>
        </w:rPr>
        <w:t>Олена КОВБІЙ</w:t>
      </w:r>
    </w:p>
    <w:p w:rsidR="00CE4CEA" w:rsidRPr="00CE4CEA" w:rsidRDefault="00CE4CEA" w:rsidP="00CE4CEA">
      <w:pPr>
        <w:spacing w:after="0" w:line="254" w:lineRule="auto"/>
        <w:jc w:val="both"/>
        <w:rPr>
          <w:rFonts w:ascii="Times New Roman" w:hAnsi="Times New Roman" w:cs="Times New Roman"/>
          <w:b/>
          <w:sz w:val="28"/>
          <w:szCs w:val="28"/>
          <w:lang w:val="ru-RU" w:eastAsia="ru-RU"/>
        </w:rPr>
      </w:pPr>
    </w:p>
    <w:p w:rsidR="00CE4CEA" w:rsidRPr="00CE4CEA" w:rsidRDefault="00CE4CEA" w:rsidP="00CE4CEA">
      <w:pPr>
        <w:spacing w:after="0" w:line="254" w:lineRule="auto"/>
        <w:jc w:val="both"/>
        <w:rPr>
          <w:rFonts w:ascii="Times New Roman" w:hAnsi="Times New Roman" w:cs="Times New Roman"/>
          <w:b/>
          <w:sz w:val="28"/>
          <w:szCs w:val="28"/>
          <w:lang w:val="ru-RU" w:eastAsia="ru-RU"/>
        </w:rPr>
      </w:pPr>
    </w:p>
    <w:p w:rsidR="00CE4CEA" w:rsidRPr="00CE4CEA" w:rsidRDefault="00CE4CEA" w:rsidP="00CE4CEA">
      <w:pPr>
        <w:spacing w:after="0" w:line="254" w:lineRule="auto"/>
        <w:jc w:val="both"/>
        <w:rPr>
          <w:rFonts w:ascii="Times New Roman" w:hAnsi="Times New Roman" w:cs="Times New Roman"/>
          <w:b/>
          <w:sz w:val="28"/>
          <w:szCs w:val="28"/>
          <w:lang w:val="ru-RU" w:eastAsia="ru-RU"/>
        </w:rPr>
      </w:pPr>
      <w:r w:rsidRPr="00CE4CEA">
        <w:rPr>
          <w:rFonts w:ascii="Times New Roman" w:hAnsi="Times New Roman" w:cs="Times New Roman"/>
          <w:b/>
          <w:sz w:val="28"/>
          <w:szCs w:val="28"/>
          <w:lang w:val="ru-RU" w:eastAsia="ru-RU"/>
        </w:rPr>
        <w:t xml:space="preserve">Член Першої Дисциплінарної </w:t>
      </w:r>
    </w:p>
    <w:p w:rsidR="00CE4CEA" w:rsidRPr="00CE4CEA" w:rsidRDefault="00CE4CEA" w:rsidP="00CE4CEA">
      <w:pPr>
        <w:spacing w:after="0" w:line="254" w:lineRule="auto"/>
        <w:jc w:val="both"/>
        <w:rPr>
          <w:rFonts w:ascii="Times New Roman" w:hAnsi="Times New Roman" w:cs="Times New Roman"/>
          <w:b/>
          <w:sz w:val="28"/>
          <w:szCs w:val="28"/>
          <w:lang w:val="ru-RU" w:eastAsia="ru-RU"/>
        </w:rPr>
      </w:pPr>
      <w:r w:rsidRPr="00CE4CEA">
        <w:rPr>
          <w:rFonts w:ascii="Times New Roman" w:hAnsi="Times New Roman" w:cs="Times New Roman"/>
          <w:b/>
          <w:sz w:val="28"/>
          <w:szCs w:val="28"/>
          <w:lang w:val="ru-RU" w:eastAsia="ru-RU"/>
        </w:rPr>
        <w:t xml:space="preserve">палати Вищої ради правосуддя                                        </w:t>
      </w:r>
      <w:r>
        <w:rPr>
          <w:rFonts w:ascii="Times New Roman" w:hAnsi="Times New Roman" w:cs="Times New Roman"/>
          <w:b/>
          <w:sz w:val="28"/>
          <w:szCs w:val="28"/>
          <w:lang w:val="ru-RU" w:eastAsia="ru-RU"/>
        </w:rPr>
        <w:t>Алла</w:t>
      </w:r>
      <w:r w:rsidRPr="00CE4CEA">
        <w:rPr>
          <w:rFonts w:ascii="Times New Roman" w:hAnsi="Times New Roman" w:cs="Times New Roman"/>
          <w:b/>
          <w:sz w:val="28"/>
          <w:szCs w:val="28"/>
          <w:lang w:val="ru-RU" w:eastAsia="ru-RU"/>
        </w:rPr>
        <w:t xml:space="preserve"> </w:t>
      </w:r>
      <w:r>
        <w:rPr>
          <w:rFonts w:ascii="Times New Roman" w:hAnsi="Times New Roman" w:cs="Times New Roman"/>
          <w:b/>
          <w:sz w:val="28"/>
          <w:szCs w:val="28"/>
          <w:lang w:val="ru-RU" w:eastAsia="ru-RU"/>
        </w:rPr>
        <w:t>КОТЕЛЕВЕЦЬ</w:t>
      </w:r>
    </w:p>
    <w:p w:rsidR="002C723E" w:rsidRDefault="002C723E" w:rsidP="002C723E">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p>
    <w:p w:rsidR="002C723E" w:rsidRDefault="002C723E" w:rsidP="00A85A3A">
      <w:pPr>
        <w:spacing w:after="0" w:line="276" w:lineRule="auto"/>
        <w:ind w:firstLine="708"/>
        <w:rPr>
          <w:rFonts w:ascii="Times New Roman" w:hAnsi="Times New Roman" w:cs="Times New Roman"/>
          <w:sz w:val="28"/>
          <w:szCs w:val="28"/>
        </w:rPr>
      </w:pPr>
    </w:p>
    <w:p w:rsidR="002C723E" w:rsidRPr="003936A8" w:rsidRDefault="002C723E" w:rsidP="00A85A3A">
      <w:pPr>
        <w:spacing w:after="0" w:line="276" w:lineRule="auto"/>
        <w:ind w:firstLine="708"/>
        <w:rPr>
          <w:rFonts w:ascii="Times New Roman" w:hAnsi="Times New Roman" w:cs="Times New Roman"/>
          <w:sz w:val="28"/>
          <w:szCs w:val="28"/>
        </w:rPr>
      </w:pPr>
    </w:p>
    <w:p w:rsidR="00A85A3A" w:rsidRPr="003936A8" w:rsidRDefault="00A85A3A" w:rsidP="00A85A3A">
      <w:pPr>
        <w:spacing w:after="0" w:line="276" w:lineRule="auto"/>
        <w:ind w:firstLine="567"/>
        <w:jc w:val="both"/>
        <w:rPr>
          <w:rFonts w:ascii="Times New Roman" w:hAnsi="Times New Roman" w:cs="Times New Roman"/>
          <w:b/>
          <w:sz w:val="28"/>
          <w:szCs w:val="28"/>
        </w:rPr>
      </w:pPr>
    </w:p>
    <w:p w:rsidR="00A85A3A" w:rsidRPr="00C1129E" w:rsidRDefault="00A85A3A" w:rsidP="00A85A3A">
      <w:pPr>
        <w:autoSpaceDE w:val="0"/>
        <w:autoSpaceDN w:val="0"/>
        <w:adjustRightInd w:val="0"/>
        <w:spacing w:after="0" w:line="276" w:lineRule="auto"/>
        <w:jc w:val="both"/>
      </w:pPr>
    </w:p>
    <w:p w:rsidR="00A85A3A" w:rsidRDefault="00A85A3A" w:rsidP="00A85A3A">
      <w:pPr>
        <w:spacing w:line="276" w:lineRule="auto"/>
      </w:pPr>
    </w:p>
    <w:p w:rsidR="00A85A3A" w:rsidRDefault="00A85A3A" w:rsidP="00A85A3A">
      <w:pPr>
        <w:spacing w:line="276" w:lineRule="auto"/>
      </w:pPr>
    </w:p>
    <w:p w:rsidR="00A629B6" w:rsidRDefault="00FB2CEE" w:rsidP="00A85A3A">
      <w:pPr>
        <w:spacing w:after="0" w:line="240" w:lineRule="auto"/>
        <w:ind w:right="4818"/>
        <w:jc w:val="both"/>
      </w:pPr>
    </w:p>
    <w:sectPr w:rsidR="00A629B6" w:rsidSect="00C47201">
      <w:headerReference w:type="default" r:id="rId7"/>
      <w:pgSz w:w="11906" w:h="16838"/>
      <w:pgMar w:top="993"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BA7" w:rsidRDefault="00451BA7">
      <w:pPr>
        <w:spacing w:after="0" w:line="240" w:lineRule="auto"/>
      </w:pPr>
      <w:r>
        <w:separator/>
      </w:r>
    </w:p>
  </w:endnote>
  <w:endnote w:type="continuationSeparator" w:id="0">
    <w:p w:rsidR="00451BA7" w:rsidRDefault="00451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BA7" w:rsidRDefault="00451BA7">
      <w:pPr>
        <w:spacing w:after="0" w:line="240" w:lineRule="auto"/>
      </w:pPr>
      <w:r>
        <w:separator/>
      </w:r>
    </w:p>
  </w:footnote>
  <w:footnote w:type="continuationSeparator" w:id="0">
    <w:p w:rsidR="00451BA7" w:rsidRDefault="00451B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3D7E8C" w:rsidRDefault="005D2EED">
        <w:pPr>
          <w:pStyle w:val="a3"/>
          <w:jc w:val="center"/>
        </w:pPr>
        <w:r>
          <w:fldChar w:fldCharType="begin"/>
        </w:r>
        <w:r>
          <w:instrText>PAGE</w:instrText>
        </w:r>
        <w:r>
          <w:fldChar w:fldCharType="separate"/>
        </w:r>
        <w:r w:rsidR="00FB2CEE">
          <w:rPr>
            <w:noProof/>
          </w:rPr>
          <w:t>4</w:t>
        </w:r>
        <w:r>
          <w:fldChar w:fldCharType="end"/>
        </w:r>
      </w:p>
    </w:sdtContent>
  </w:sdt>
  <w:p w:rsidR="003D7E8C" w:rsidRDefault="00FB2CE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22"/>
    <w:rsid w:val="00021E01"/>
    <w:rsid w:val="00043E2C"/>
    <w:rsid w:val="00056674"/>
    <w:rsid w:val="00092C24"/>
    <w:rsid w:val="000A08F1"/>
    <w:rsid w:val="000B5999"/>
    <w:rsid w:val="000E458C"/>
    <w:rsid w:val="000E4A65"/>
    <w:rsid w:val="00171468"/>
    <w:rsid w:val="001737A3"/>
    <w:rsid w:val="001766EB"/>
    <w:rsid w:val="00186CE1"/>
    <w:rsid w:val="001A79F0"/>
    <w:rsid w:val="001B006B"/>
    <w:rsid w:val="001B73E0"/>
    <w:rsid w:val="001C3EF7"/>
    <w:rsid w:val="001D75BF"/>
    <w:rsid w:val="001E13B8"/>
    <w:rsid w:val="001F01E0"/>
    <w:rsid w:val="001F0A0A"/>
    <w:rsid w:val="00200D77"/>
    <w:rsid w:val="002100E1"/>
    <w:rsid w:val="002147AF"/>
    <w:rsid w:val="002561A1"/>
    <w:rsid w:val="00286404"/>
    <w:rsid w:val="00287088"/>
    <w:rsid w:val="002C723E"/>
    <w:rsid w:val="0032165D"/>
    <w:rsid w:val="00326DC8"/>
    <w:rsid w:val="00326EE3"/>
    <w:rsid w:val="00344D93"/>
    <w:rsid w:val="00350526"/>
    <w:rsid w:val="003540E1"/>
    <w:rsid w:val="003732E5"/>
    <w:rsid w:val="00375984"/>
    <w:rsid w:val="00375E33"/>
    <w:rsid w:val="003A5324"/>
    <w:rsid w:val="003B728F"/>
    <w:rsid w:val="003C1DA1"/>
    <w:rsid w:val="003C21F2"/>
    <w:rsid w:val="003C6D4D"/>
    <w:rsid w:val="004260F8"/>
    <w:rsid w:val="00432415"/>
    <w:rsid w:val="00451BA7"/>
    <w:rsid w:val="00474E29"/>
    <w:rsid w:val="00482F50"/>
    <w:rsid w:val="004852C4"/>
    <w:rsid w:val="0049577F"/>
    <w:rsid w:val="004964C0"/>
    <w:rsid w:val="00497343"/>
    <w:rsid w:val="004976AA"/>
    <w:rsid w:val="004B041D"/>
    <w:rsid w:val="004B3EFC"/>
    <w:rsid w:val="004B79D0"/>
    <w:rsid w:val="004E404E"/>
    <w:rsid w:val="004E47F2"/>
    <w:rsid w:val="004E6916"/>
    <w:rsid w:val="00521055"/>
    <w:rsid w:val="005302D3"/>
    <w:rsid w:val="005460B6"/>
    <w:rsid w:val="00553328"/>
    <w:rsid w:val="0056416A"/>
    <w:rsid w:val="005D2EED"/>
    <w:rsid w:val="00605D87"/>
    <w:rsid w:val="00612BDA"/>
    <w:rsid w:val="0062570D"/>
    <w:rsid w:val="006259DE"/>
    <w:rsid w:val="00626468"/>
    <w:rsid w:val="00627EF0"/>
    <w:rsid w:val="00644C17"/>
    <w:rsid w:val="00645D8E"/>
    <w:rsid w:val="00647406"/>
    <w:rsid w:val="006516E4"/>
    <w:rsid w:val="00666CAE"/>
    <w:rsid w:val="0067110E"/>
    <w:rsid w:val="006A0F8C"/>
    <w:rsid w:val="006A3F30"/>
    <w:rsid w:val="006C2D7D"/>
    <w:rsid w:val="006C3E4E"/>
    <w:rsid w:val="006C4565"/>
    <w:rsid w:val="006D0123"/>
    <w:rsid w:val="006D4276"/>
    <w:rsid w:val="006F3994"/>
    <w:rsid w:val="00710863"/>
    <w:rsid w:val="00714F22"/>
    <w:rsid w:val="00717BD0"/>
    <w:rsid w:val="00726202"/>
    <w:rsid w:val="00777196"/>
    <w:rsid w:val="007864A6"/>
    <w:rsid w:val="00793974"/>
    <w:rsid w:val="007943D7"/>
    <w:rsid w:val="007B4A3C"/>
    <w:rsid w:val="007D07F9"/>
    <w:rsid w:val="007F636C"/>
    <w:rsid w:val="00814005"/>
    <w:rsid w:val="00815C65"/>
    <w:rsid w:val="00861C73"/>
    <w:rsid w:val="00861EBB"/>
    <w:rsid w:val="00875ABB"/>
    <w:rsid w:val="008871BC"/>
    <w:rsid w:val="008A68ED"/>
    <w:rsid w:val="008B75D4"/>
    <w:rsid w:val="008E27A0"/>
    <w:rsid w:val="008E40D7"/>
    <w:rsid w:val="00905D60"/>
    <w:rsid w:val="00910786"/>
    <w:rsid w:val="009145CB"/>
    <w:rsid w:val="00931B2E"/>
    <w:rsid w:val="00987BD0"/>
    <w:rsid w:val="009D74BF"/>
    <w:rsid w:val="009F727C"/>
    <w:rsid w:val="00A14989"/>
    <w:rsid w:val="00A16022"/>
    <w:rsid w:val="00A37B7D"/>
    <w:rsid w:val="00A47CF1"/>
    <w:rsid w:val="00A66F0D"/>
    <w:rsid w:val="00A81BD6"/>
    <w:rsid w:val="00A85A3A"/>
    <w:rsid w:val="00A9256D"/>
    <w:rsid w:val="00AA4F96"/>
    <w:rsid w:val="00AB6A9D"/>
    <w:rsid w:val="00AC343D"/>
    <w:rsid w:val="00AD114F"/>
    <w:rsid w:val="00AE1CCD"/>
    <w:rsid w:val="00B020B8"/>
    <w:rsid w:val="00B07F15"/>
    <w:rsid w:val="00B57341"/>
    <w:rsid w:val="00BB29B0"/>
    <w:rsid w:val="00BB3557"/>
    <w:rsid w:val="00BB4E21"/>
    <w:rsid w:val="00BC4734"/>
    <w:rsid w:val="00BE039C"/>
    <w:rsid w:val="00C27337"/>
    <w:rsid w:val="00C3630D"/>
    <w:rsid w:val="00C46E97"/>
    <w:rsid w:val="00C47201"/>
    <w:rsid w:val="00C649B4"/>
    <w:rsid w:val="00C64C22"/>
    <w:rsid w:val="00C75A6E"/>
    <w:rsid w:val="00C86F62"/>
    <w:rsid w:val="00C96EC0"/>
    <w:rsid w:val="00CB1B87"/>
    <w:rsid w:val="00CD31FE"/>
    <w:rsid w:val="00CE4CEA"/>
    <w:rsid w:val="00D33DEC"/>
    <w:rsid w:val="00D379C6"/>
    <w:rsid w:val="00D515BC"/>
    <w:rsid w:val="00D64266"/>
    <w:rsid w:val="00D73E9C"/>
    <w:rsid w:val="00D85BB3"/>
    <w:rsid w:val="00DC1F62"/>
    <w:rsid w:val="00DD2BB6"/>
    <w:rsid w:val="00E00B9C"/>
    <w:rsid w:val="00E01BE3"/>
    <w:rsid w:val="00E119E4"/>
    <w:rsid w:val="00E373FE"/>
    <w:rsid w:val="00E5360B"/>
    <w:rsid w:val="00E62418"/>
    <w:rsid w:val="00E642B2"/>
    <w:rsid w:val="00E82ED9"/>
    <w:rsid w:val="00E921C8"/>
    <w:rsid w:val="00EE1DE8"/>
    <w:rsid w:val="00EF4E89"/>
    <w:rsid w:val="00F240E5"/>
    <w:rsid w:val="00F72652"/>
    <w:rsid w:val="00F84C76"/>
    <w:rsid w:val="00F958E9"/>
    <w:rsid w:val="00FB2CEE"/>
    <w:rsid w:val="00FD0332"/>
    <w:rsid w:val="00FD20AE"/>
    <w:rsid w:val="00FF76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3E23B"/>
  <w15:chartTrackingRefBased/>
  <w15:docId w15:val="{9AECEF3C-24FE-4E3E-BB0D-B1A32AF1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D2EED"/>
  </w:style>
  <w:style w:type="paragraph" w:customStyle="1" w:styleId="rtejustify">
    <w:name w:val="rtejustify"/>
    <w:basedOn w:val="a"/>
    <w:rsid w:val="005302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tecenter">
    <w:name w:val="rtecenter"/>
    <w:basedOn w:val="a"/>
    <w:rsid w:val="005302D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5302D3"/>
    <w:rPr>
      <w:b/>
      <w:bCs/>
    </w:rPr>
  </w:style>
  <w:style w:type="paragraph" w:styleId="a6">
    <w:name w:val="Balloon Text"/>
    <w:basedOn w:val="a"/>
    <w:link w:val="a7"/>
    <w:uiPriority w:val="99"/>
    <w:semiHidden/>
    <w:unhideWhenUsed/>
    <w:rsid w:val="00E119E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E119E4"/>
    <w:rPr>
      <w:rFonts w:ascii="Segoe UI" w:hAnsi="Segoe UI" w:cs="Segoe UI"/>
      <w:sz w:val="18"/>
      <w:szCs w:val="18"/>
    </w:rPr>
  </w:style>
  <w:style w:type="paragraph" w:customStyle="1" w:styleId="Default">
    <w:name w:val="Default"/>
    <w:rsid w:val="0056416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rvts0">
    <w:name w:val="rvts0"/>
    <w:basedOn w:val="a0"/>
    <w:rsid w:val="0056416A"/>
  </w:style>
  <w:style w:type="character" w:customStyle="1" w:styleId="2">
    <w:name w:val="Основной текст (2)_"/>
    <w:link w:val="20"/>
    <w:locked/>
    <w:rsid w:val="00CB1B87"/>
    <w:rPr>
      <w:b/>
      <w:bCs/>
      <w:sz w:val="26"/>
      <w:szCs w:val="26"/>
      <w:shd w:val="clear" w:color="auto" w:fill="FFFFFF"/>
    </w:rPr>
  </w:style>
  <w:style w:type="paragraph" w:customStyle="1" w:styleId="20">
    <w:name w:val="Основной текст (2)"/>
    <w:basedOn w:val="a"/>
    <w:link w:val="2"/>
    <w:rsid w:val="00CB1B87"/>
    <w:pPr>
      <w:widowControl w:val="0"/>
      <w:shd w:val="clear" w:color="auto" w:fill="FFFFFF"/>
      <w:autoSpaceDN w:val="0"/>
      <w:spacing w:after="1020" w:line="240" w:lineRule="atLeast"/>
      <w:jc w:val="center"/>
    </w:pPr>
    <w:rPr>
      <w:b/>
      <w:bCs/>
      <w:sz w:val="26"/>
      <w:szCs w:val="26"/>
    </w:rPr>
  </w:style>
  <w:style w:type="paragraph" w:styleId="a8">
    <w:name w:val="List Paragraph"/>
    <w:basedOn w:val="a"/>
    <w:uiPriority w:val="34"/>
    <w:qFormat/>
    <w:rsid w:val="00612BDA"/>
    <w:pPr>
      <w:ind w:left="720"/>
      <w:contextualSpacing/>
    </w:pPr>
  </w:style>
  <w:style w:type="table" w:styleId="a9">
    <w:name w:val="Table Grid"/>
    <w:basedOn w:val="a1"/>
    <w:uiPriority w:val="59"/>
    <w:rsid w:val="00CE4CEA"/>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1">
    <w:name w:val="rvts11"/>
    <w:basedOn w:val="a0"/>
    <w:rsid w:val="00344D9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684816">
      <w:bodyDiv w:val="1"/>
      <w:marLeft w:val="0"/>
      <w:marRight w:val="0"/>
      <w:marTop w:val="0"/>
      <w:marBottom w:val="0"/>
      <w:divBdr>
        <w:top w:val="none" w:sz="0" w:space="0" w:color="auto"/>
        <w:left w:val="none" w:sz="0" w:space="0" w:color="auto"/>
        <w:bottom w:val="none" w:sz="0" w:space="0" w:color="auto"/>
        <w:right w:val="none" w:sz="0" w:space="0" w:color="auto"/>
      </w:divBdr>
    </w:div>
    <w:div w:id="1619142994">
      <w:bodyDiv w:val="1"/>
      <w:marLeft w:val="0"/>
      <w:marRight w:val="0"/>
      <w:marTop w:val="0"/>
      <w:marBottom w:val="0"/>
      <w:divBdr>
        <w:top w:val="none" w:sz="0" w:space="0" w:color="auto"/>
        <w:left w:val="none" w:sz="0" w:space="0" w:color="auto"/>
        <w:bottom w:val="none" w:sz="0" w:space="0" w:color="auto"/>
        <w:right w:val="none" w:sz="0" w:space="0" w:color="auto"/>
      </w:divBdr>
    </w:div>
    <w:div w:id="18896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18403</Words>
  <Characters>10491</Characters>
  <Application>Microsoft Office Word</Application>
  <DocSecurity>0</DocSecurity>
  <Lines>87</Lines>
  <Paragraphs>57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2024-05-15T11:26:00Z</cp:lastPrinted>
  <dcterms:created xsi:type="dcterms:W3CDTF">2024-05-17T06:35:00Z</dcterms:created>
  <dcterms:modified xsi:type="dcterms:W3CDTF">2024-05-17T06:35:00Z</dcterms:modified>
</cp:coreProperties>
</file>