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3A42" w:rsidRPr="008B5F81" w:rsidRDefault="00C73A42" w:rsidP="00C73A42">
      <w:pPr>
        <w:spacing w:after="200" w:line="276" w:lineRule="auto"/>
        <w:ind w:left="5954"/>
        <w:contextualSpacing/>
        <w:jc w:val="center"/>
        <w:rPr>
          <w:rFonts w:ascii="Times New Roman" w:eastAsia="Calibri" w:hAnsi="Times New Roman"/>
          <w:color w:val="000000"/>
          <w:sz w:val="28"/>
          <w:szCs w:val="28"/>
        </w:rPr>
      </w:pPr>
      <w:r w:rsidRPr="008B5F81">
        <w:rPr>
          <w:rFonts w:eastAsia="Calibri"/>
          <w:noProof/>
          <w:sz w:val="24"/>
        </w:rPr>
        <w:drawing>
          <wp:anchor distT="0" distB="0" distL="114300" distR="114300" simplePos="0" relativeHeight="251659264" behindDoc="0" locked="0" layoutInCell="1" allowOverlap="1" wp14:anchorId="42D0373B" wp14:editId="48E3B749">
            <wp:simplePos x="0" y="0"/>
            <wp:positionH relativeFrom="margin">
              <wp:align>center</wp:align>
            </wp:positionH>
            <wp:positionV relativeFrom="paragraph">
              <wp:posOffset>-248423</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C73A42" w:rsidRPr="008B5F81" w:rsidRDefault="00C73A42" w:rsidP="00C73A42">
      <w:pPr>
        <w:spacing w:after="0" w:line="240" w:lineRule="auto"/>
        <w:jc w:val="center"/>
        <w:rPr>
          <w:rFonts w:ascii="Times New Roman" w:eastAsia="Calibri" w:hAnsi="Times New Roman"/>
          <w:sz w:val="28"/>
        </w:rPr>
      </w:pPr>
    </w:p>
    <w:p w:rsidR="00C73A42" w:rsidRPr="008B5F81" w:rsidRDefault="00C73A42" w:rsidP="00C73A42">
      <w:pPr>
        <w:spacing w:after="0" w:line="240" w:lineRule="auto"/>
        <w:jc w:val="center"/>
        <w:rPr>
          <w:rFonts w:ascii="AcademyC" w:eastAsia="Calibri" w:hAnsi="AcademyC"/>
          <w:color w:val="002060"/>
          <w:sz w:val="28"/>
          <w:lang w:eastAsia="en-US"/>
        </w:rPr>
      </w:pPr>
      <w:r w:rsidRPr="008B5F81">
        <w:rPr>
          <w:rFonts w:ascii="AcademyC" w:eastAsia="Calibri" w:hAnsi="AcademyC"/>
          <w:color w:val="002060"/>
          <w:sz w:val="28"/>
          <w:lang w:eastAsia="en-US"/>
        </w:rPr>
        <w:t>УКРАЇНА</w:t>
      </w:r>
    </w:p>
    <w:p w:rsidR="00C73A42" w:rsidRPr="008B5F81" w:rsidRDefault="00C73A42" w:rsidP="00C73A42">
      <w:pPr>
        <w:spacing w:after="0" w:line="240" w:lineRule="auto"/>
        <w:jc w:val="center"/>
        <w:rPr>
          <w:rFonts w:ascii="AcademyC" w:eastAsia="Calibri" w:hAnsi="AcademyC"/>
          <w:color w:val="002060"/>
          <w:sz w:val="28"/>
          <w:szCs w:val="28"/>
          <w:lang w:eastAsia="en-US"/>
        </w:rPr>
      </w:pPr>
      <w:r w:rsidRPr="008B5F81">
        <w:rPr>
          <w:rFonts w:ascii="AcademyC" w:eastAsia="Calibri" w:hAnsi="AcademyC"/>
          <w:color w:val="002060"/>
          <w:sz w:val="28"/>
          <w:szCs w:val="28"/>
          <w:lang w:eastAsia="en-US"/>
        </w:rPr>
        <w:t>ВИЩА  РАДА  ПРАВОСУДДЯ</w:t>
      </w:r>
    </w:p>
    <w:p w:rsidR="00C73A42" w:rsidRPr="008B5F81" w:rsidRDefault="00C73A42" w:rsidP="00C73A42">
      <w:pPr>
        <w:spacing w:after="0" w:line="240" w:lineRule="auto"/>
        <w:jc w:val="center"/>
        <w:rPr>
          <w:rFonts w:ascii="AcademyC" w:eastAsia="Calibri" w:hAnsi="AcademyC"/>
          <w:color w:val="002060"/>
          <w:sz w:val="28"/>
          <w:szCs w:val="28"/>
          <w:lang w:eastAsia="en-US"/>
        </w:rPr>
      </w:pPr>
      <w:r w:rsidRPr="008B5F81">
        <w:rPr>
          <w:rFonts w:ascii="AcademyC" w:eastAsia="Calibri" w:hAnsi="AcademyC"/>
          <w:color w:val="002060"/>
          <w:sz w:val="28"/>
          <w:szCs w:val="28"/>
          <w:lang w:eastAsia="en-US"/>
        </w:rPr>
        <w:t>РІШЕННЯ</w:t>
      </w:r>
    </w:p>
    <w:tbl>
      <w:tblPr>
        <w:tblW w:w="10031" w:type="dxa"/>
        <w:tblLook w:val="04A0" w:firstRow="1" w:lastRow="0" w:firstColumn="1" w:lastColumn="0" w:noHBand="0" w:noVBand="1"/>
      </w:tblPr>
      <w:tblGrid>
        <w:gridCol w:w="3098"/>
        <w:gridCol w:w="3309"/>
        <w:gridCol w:w="3624"/>
      </w:tblGrid>
      <w:tr w:rsidR="00C73A42" w:rsidRPr="008B5F81" w:rsidTr="0019630A">
        <w:trPr>
          <w:trHeight w:val="188"/>
        </w:trPr>
        <w:tc>
          <w:tcPr>
            <w:tcW w:w="3098" w:type="dxa"/>
          </w:tcPr>
          <w:p w:rsidR="00C73A42" w:rsidRPr="00C120A8" w:rsidRDefault="00FF2B49" w:rsidP="0019630A">
            <w:pPr>
              <w:spacing w:after="0" w:line="240" w:lineRule="auto"/>
              <w:jc w:val="both"/>
              <w:rPr>
                <w:rFonts w:ascii="Times New Roman" w:hAnsi="Times New Roman"/>
                <w:b/>
                <w:sz w:val="28"/>
                <w:szCs w:val="28"/>
              </w:rPr>
            </w:pPr>
            <w:r>
              <w:rPr>
                <w:rFonts w:ascii="Times New Roman" w:hAnsi="Times New Roman"/>
                <w:b/>
                <w:sz w:val="28"/>
                <w:szCs w:val="28"/>
              </w:rPr>
              <w:t>18</w:t>
            </w:r>
            <w:r w:rsidR="00C73A42" w:rsidRPr="00C120A8">
              <w:rPr>
                <w:rFonts w:ascii="Times New Roman" w:hAnsi="Times New Roman"/>
                <w:b/>
                <w:sz w:val="28"/>
                <w:szCs w:val="28"/>
              </w:rPr>
              <w:t xml:space="preserve"> січня 2024 року </w:t>
            </w:r>
          </w:p>
        </w:tc>
        <w:tc>
          <w:tcPr>
            <w:tcW w:w="3309" w:type="dxa"/>
          </w:tcPr>
          <w:p w:rsidR="00C73A42" w:rsidRPr="008B5F81" w:rsidRDefault="00C73A42" w:rsidP="0019630A">
            <w:pPr>
              <w:spacing w:after="0" w:line="240" w:lineRule="auto"/>
              <w:jc w:val="center"/>
              <w:rPr>
                <w:rFonts w:ascii="Book Antiqua" w:eastAsia="Calibri" w:hAnsi="Book Antiqua"/>
                <w:noProof/>
                <w:color w:val="002060"/>
                <w:sz w:val="20"/>
                <w:szCs w:val="20"/>
                <w:lang w:eastAsia="en-US"/>
              </w:rPr>
            </w:pPr>
            <w:r w:rsidRPr="008B5F81">
              <w:rPr>
                <w:rFonts w:ascii="Book Antiqua" w:eastAsia="Calibri" w:hAnsi="Book Antiqua"/>
                <w:color w:val="002060"/>
                <w:sz w:val="20"/>
                <w:szCs w:val="20"/>
                <w:lang w:eastAsia="en-US"/>
              </w:rPr>
              <w:t>Київ</w:t>
            </w:r>
          </w:p>
        </w:tc>
        <w:tc>
          <w:tcPr>
            <w:tcW w:w="3624" w:type="dxa"/>
          </w:tcPr>
          <w:p w:rsidR="00C73A42" w:rsidRPr="008B5F81" w:rsidRDefault="00C73A42" w:rsidP="002440C3">
            <w:pPr>
              <w:spacing w:after="0" w:line="240" w:lineRule="auto"/>
              <w:jc w:val="center"/>
              <w:rPr>
                <w:rFonts w:ascii="Times New Roman" w:eastAsia="Calibri" w:hAnsi="Times New Roman"/>
                <w:noProof/>
                <w:color w:val="002060"/>
                <w:sz w:val="28"/>
                <w:szCs w:val="28"/>
                <w:lang w:val="ru-RU" w:eastAsia="en-US"/>
              </w:rPr>
            </w:pPr>
            <w:r w:rsidRPr="00C120A8">
              <w:rPr>
                <w:rFonts w:ascii="Times New Roman" w:eastAsia="Calibri" w:hAnsi="Times New Roman"/>
                <w:b/>
                <w:sz w:val="28"/>
                <w:lang w:eastAsia="en-US"/>
              </w:rPr>
              <w:t>№</w:t>
            </w:r>
            <w:r w:rsidRPr="00C120A8">
              <w:rPr>
                <w:rFonts w:ascii="Bookman Old Style" w:eastAsia="Calibri" w:hAnsi="Bookman Old Style"/>
                <w:b/>
                <w:noProof/>
                <w:color w:val="002060"/>
                <w:sz w:val="28"/>
                <w:szCs w:val="28"/>
                <w:lang w:val="ru-RU" w:eastAsia="en-US"/>
              </w:rPr>
              <w:t xml:space="preserve"> </w:t>
            </w:r>
            <w:r w:rsidR="002440C3" w:rsidRPr="002440C3">
              <w:rPr>
                <w:rFonts w:ascii="Times New Roman" w:hAnsi="Times New Roman"/>
                <w:b/>
                <w:sz w:val="28"/>
                <w:szCs w:val="28"/>
              </w:rPr>
              <w:t>140</w:t>
            </w:r>
            <w:r w:rsidRPr="00C120A8">
              <w:rPr>
                <w:rFonts w:ascii="Times New Roman" w:hAnsi="Times New Roman"/>
                <w:b/>
                <w:sz w:val="28"/>
                <w:szCs w:val="28"/>
              </w:rPr>
              <w:t>/0/15-24</w:t>
            </w:r>
          </w:p>
        </w:tc>
      </w:tr>
    </w:tbl>
    <w:p w:rsidR="00760CA4" w:rsidRDefault="00B93131" w:rsidP="00FF2B49">
      <w:pPr>
        <w:spacing w:after="0" w:line="240" w:lineRule="auto"/>
        <w:ind w:right="5954"/>
        <w:jc w:val="both"/>
        <w:rPr>
          <w:rFonts w:ascii="Times New Roman" w:hAnsi="Times New Roman"/>
          <w:b/>
          <w:color w:val="000000"/>
          <w:sz w:val="24"/>
          <w:szCs w:val="24"/>
        </w:rPr>
      </w:pPr>
      <w:r>
        <w:rPr>
          <w:rFonts w:ascii="Times New Roman" w:hAnsi="Times New Roman"/>
          <w:b/>
          <w:color w:val="000000"/>
          <w:sz w:val="24"/>
          <w:szCs w:val="24"/>
        </w:rPr>
        <w:t>П</w:t>
      </w:r>
      <w:r w:rsidRPr="00B93131">
        <w:rPr>
          <w:rFonts w:ascii="Times New Roman" w:hAnsi="Times New Roman"/>
          <w:b/>
          <w:color w:val="000000"/>
          <w:sz w:val="24"/>
          <w:szCs w:val="24"/>
        </w:rPr>
        <w:t xml:space="preserve">ро звільнення </w:t>
      </w:r>
      <w:r w:rsidR="00FF2B49" w:rsidRPr="00FF2B49">
        <w:rPr>
          <w:rFonts w:ascii="Times New Roman" w:hAnsi="Times New Roman"/>
          <w:b/>
          <w:color w:val="000000"/>
          <w:sz w:val="24"/>
          <w:szCs w:val="24"/>
        </w:rPr>
        <w:t>Олійника М</w:t>
      </w:r>
      <w:r w:rsidR="00FF2B49">
        <w:rPr>
          <w:rFonts w:ascii="Times New Roman" w:hAnsi="Times New Roman"/>
          <w:b/>
          <w:color w:val="000000"/>
          <w:sz w:val="24"/>
          <w:szCs w:val="24"/>
        </w:rPr>
        <w:t>.</w:t>
      </w:r>
      <w:r w:rsidR="00FF2B49" w:rsidRPr="00FF2B49">
        <w:rPr>
          <w:rFonts w:ascii="Times New Roman" w:hAnsi="Times New Roman"/>
          <w:b/>
          <w:color w:val="000000"/>
          <w:sz w:val="24"/>
          <w:szCs w:val="24"/>
        </w:rPr>
        <w:t>Ф</w:t>
      </w:r>
      <w:r w:rsidR="00FF2B49">
        <w:rPr>
          <w:rFonts w:ascii="Times New Roman" w:hAnsi="Times New Roman"/>
          <w:b/>
          <w:color w:val="000000"/>
          <w:sz w:val="24"/>
          <w:szCs w:val="24"/>
        </w:rPr>
        <w:t xml:space="preserve">. </w:t>
      </w:r>
      <w:r w:rsidR="00FF2B49" w:rsidRPr="00FF2B49">
        <w:rPr>
          <w:rFonts w:ascii="Times New Roman" w:hAnsi="Times New Roman"/>
          <w:b/>
          <w:color w:val="000000"/>
          <w:sz w:val="24"/>
          <w:szCs w:val="24"/>
        </w:rPr>
        <w:t xml:space="preserve"> з посади судді</w:t>
      </w:r>
      <w:r w:rsidR="00FF2B49">
        <w:rPr>
          <w:rFonts w:ascii="Times New Roman" w:hAnsi="Times New Roman"/>
          <w:b/>
          <w:color w:val="000000"/>
          <w:sz w:val="24"/>
          <w:szCs w:val="24"/>
        </w:rPr>
        <w:t xml:space="preserve"> </w:t>
      </w:r>
      <w:r w:rsidR="00FF2B49" w:rsidRPr="00FF2B49">
        <w:rPr>
          <w:rFonts w:ascii="Times New Roman" w:hAnsi="Times New Roman"/>
          <w:b/>
          <w:color w:val="000000"/>
          <w:sz w:val="24"/>
          <w:szCs w:val="24"/>
        </w:rPr>
        <w:t xml:space="preserve">Христинівського районного суду Черкаської області </w:t>
      </w:r>
      <w:r w:rsidRPr="00B93131">
        <w:rPr>
          <w:rFonts w:ascii="Times New Roman" w:hAnsi="Times New Roman"/>
          <w:b/>
          <w:color w:val="000000"/>
          <w:sz w:val="24"/>
          <w:szCs w:val="24"/>
        </w:rPr>
        <w:t>у зв’язку з поданням заяви про відставку</w:t>
      </w:r>
    </w:p>
    <w:p w:rsidR="00B93131" w:rsidRDefault="00B93131" w:rsidP="00B93131">
      <w:pPr>
        <w:spacing w:after="0" w:line="240" w:lineRule="auto"/>
        <w:ind w:right="5954"/>
        <w:jc w:val="both"/>
        <w:rPr>
          <w:rFonts w:ascii="Times New Roman" w:hAnsi="Times New Roman"/>
          <w:sz w:val="28"/>
          <w:szCs w:val="28"/>
        </w:rPr>
      </w:pPr>
    </w:p>
    <w:p w:rsidR="00B93131" w:rsidRDefault="00B93131" w:rsidP="00FF2B49">
      <w:pPr>
        <w:spacing w:after="0" w:line="240" w:lineRule="auto"/>
        <w:ind w:firstLine="567"/>
        <w:jc w:val="both"/>
        <w:rPr>
          <w:rFonts w:ascii="Times New Roman" w:hAnsi="Times New Roman"/>
          <w:sz w:val="28"/>
          <w:szCs w:val="28"/>
        </w:rPr>
      </w:pPr>
      <w:r w:rsidRPr="00B93131">
        <w:rPr>
          <w:rFonts w:ascii="Times New Roman" w:hAnsi="Times New Roman"/>
          <w:sz w:val="28"/>
          <w:szCs w:val="28"/>
        </w:rPr>
        <w:t xml:space="preserve">Вища рада правосуддя, розглянувши заяву та додані до неї документи про звільнення </w:t>
      </w:r>
      <w:r w:rsidR="00FF2B49" w:rsidRPr="00FF2B49">
        <w:rPr>
          <w:rFonts w:ascii="Times New Roman" w:hAnsi="Times New Roman"/>
          <w:sz w:val="28"/>
          <w:szCs w:val="28"/>
        </w:rPr>
        <w:t>Олійника М</w:t>
      </w:r>
      <w:r w:rsidR="00FF2B49">
        <w:rPr>
          <w:rFonts w:ascii="Times New Roman" w:hAnsi="Times New Roman"/>
          <w:sz w:val="28"/>
          <w:szCs w:val="28"/>
        </w:rPr>
        <w:t xml:space="preserve">иколи Федоровича з посади судді </w:t>
      </w:r>
      <w:r w:rsidR="00FF2B49" w:rsidRPr="00FF2B49">
        <w:rPr>
          <w:rFonts w:ascii="Times New Roman" w:hAnsi="Times New Roman"/>
          <w:sz w:val="28"/>
          <w:szCs w:val="28"/>
        </w:rPr>
        <w:t>Христинівського районного суду Черкаської області</w:t>
      </w:r>
      <w:r w:rsidR="00CC2EE1" w:rsidRPr="00FF2B49">
        <w:rPr>
          <w:rFonts w:ascii="Times New Roman" w:hAnsi="Times New Roman"/>
          <w:sz w:val="28"/>
          <w:szCs w:val="28"/>
        </w:rPr>
        <w:t xml:space="preserve"> </w:t>
      </w:r>
      <w:r w:rsidRPr="00B93131">
        <w:rPr>
          <w:rFonts w:ascii="Times New Roman" w:hAnsi="Times New Roman"/>
          <w:sz w:val="28"/>
          <w:szCs w:val="28"/>
        </w:rPr>
        <w:t>у відставку,</w:t>
      </w:r>
    </w:p>
    <w:p w:rsidR="00760CA4" w:rsidRPr="00B93131" w:rsidRDefault="00760CA4" w:rsidP="00760CA4">
      <w:pPr>
        <w:spacing w:before="120" w:after="120" w:line="240" w:lineRule="auto"/>
        <w:ind w:right="96" w:firstLine="567"/>
        <w:jc w:val="center"/>
        <w:rPr>
          <w:rFonts w:ascii="Times New Roman" w:hAnsi="Times New Roman"/>
          <w:b/>
          <w:sz w:val="28"/>
          <w:szCs w:val="28"/>
        </w:rPr>
      </w:pPr>
      <w:r w:rsidRPr="00B93131">
        <w:rPr>
          <w:rFonts w:ascii="Times New Roman" w:hAnsi="Times New Roman"/>
          <w:b/>
          <w:sz w:val="28"/>
          <w:szCs w:val="28"/>
        </w:rPr>
        <w:t>встановила:</w:t>
      </w:r>
    </w:p>
    <w:p w:rsidR="00FF2B49" w:rsidRDefault="00FF2B49" w:rsidP="00FF2B49">
      <w:pPr>
        <w:pStyle w:val="rtejustify"/>
        <w:shd w:val="clear" w:color="auto" w:fill="FFFFFF"/>
        <w:spacing w:before="0" w:beforeAutospacing="0" w:after="0" w:afterAutospacing="0"/>
        <w:jc w:val="both"/>
        <w:rPr>
          <w:sz w:val="28"/>
          <w:szCs w:val="28"/>
        </w:rPr>
      </w:pPr>
      <w:r w:rsidRPr="00FF2B49">
        <w:rPr>
          <w:sz w:val="28"/>
          <w:szCs w:val="28"/>
        </w:rPr>
        <w:t>21 грудня 2023 року до Вищої ради правосуддя надійшли заява Олійника М.Ф. від 18 грудня 2023 року та матеріали про звільнення з посади судді Христинівського районного суду Черкаської області у відставку відповідно до пункту 4 частини шостої статті 126 Конституції України.</w:t>
      </w:r>
    </w:p>
    <w:p w:rsidR="00FF2B49" w:rsidRDefault="00FF2B49" w:rsidP="00FF2B49">
      <w:pPr>
        <w:pStyle w:val="rtejustify"/>
        <w:shd w:val="clear" w:color="auto" w:fill="FFFFFF"/>
        <w:spacing w:before="0" w:beforeAutospacing="0" w:after="0" w:afterAutospacing="0"/>
        <w:ind w:firstLine="567"/>
        <w:jc w:val="both"/>
        <w:rPr>
          <w:sz w:val="28"/>
          <w:szCs w:val="28"/>
        </w:rPr>
      </w:pPr>
      <w:r>
        <w:rPr>
          <w:sz w:val="28"/>
          <w:szCs w:val="28"/>
        </w:rPr>
        <w:tab/>
      </w:r>
      <w:r w:rsidRPr="00FF2B49">
        <w:rPr>
          <w:sz w:val="28"/>
          <w:szCs w:val="28"/>
        </w:rPr>
        <w:t xml:space="preserve">Олійник Микола Федорович, </w:t>
      </w:r>
      <w:r w:rsidR="00264222" w:rsidRPr="00264222">
        <w:rPr>
          <w:sz w:val="28"/>
          <w:szCs w:val="28"/>
        </w:rPr>
        <w:t>ІНФОРМАЦІЯ_1</w:t>
      </w:r>
      <w:r w:rsidRPr="00FF2B49">
        <w:rPr>
          <w:sz w:val="28"/>
          <w:szCs w:val="28"/>
        </w:rPr>
        <w:t xml:space="preserve"> року народження, Указом Президента України від 4 листопада 2004 року № 1367/2004 призначений строком на п’ять років на посаду судді </w:t>
      </w:r>
      <w:proofErr w:type="spellStart"/>
      <w:r w:rsidRPr="00FF2B49">
        <w:rPr>
          <w:sz w:val="28"/>
          <w:szCs w:val="28"/>
        </w:rPr>
        <w:t>Новомиргородського</w:t>
      </w:r>
      <w:proofErr w:type="spellEnd"/>
      <w:r w:rsidRPr="00FF2B49">
        <w:rPr>
          <w:sz w:val="28"/>
          <w:szCs w:val="28"/>
        </w:rPr>
        <w:t xml:space="preserve"> районного суду Кіровоградської області, Указом Президента України від 25 вересня 2006 року № 785/2006 переведений у межах п’ятирічного строку на роботу на посаді судді </w:t>
      </w:r>
      <w:proofErr w:type="spellStart"/>
      <w:r w:rsidRPr="00FF2B49">
        <w:rPr>
          <w:sz w:val="28"/>
          <w:szCs w:val="28"/>
        </w:rPr>
        <w:t>Кам’янського</w:t>
      </w:r>
      <w:proofErr w:type="spellEnd"/>
      <w:r w:rsidRPr="00FF2B49">
        <w:rPr>
          <w:sz w:val="28"/>
          <w:szCs w:val="28"/>
        </w:rPr>
        <w:t xml:space="preserve"> районного суду Черкаської області, Указом Президента України від 11 червня 2008 року № 540/2008 переведений у межах п’ятирічного строку на роботу на посаді судді Христинівського районного суду Черкаської області, Постановою Верховної Ради України від 13 травня 2010 року № 2195-VI обраний на посаду судді Христинівського районного суду Черкаської області безстроково.</w:t>
      </w:r>
    </w:p>
    <w:p w:rsidR="00FF2B49" w:rsidRPr="00FF2B49" w:rsidRDefault="00FF2B49" w:rsidP="00FF2B49">
      <w:pPr>
        <w:pStyle w:val="rtejustify"/>
        <w:shd w:val="clear" w:color="auto" w:fill="FFFFFF"/>
        <w:spacing w:before="0" w:beforeAutospacing="0" w:after="0" w:afterAutospacing="0"/>
        <w:ind w:firstLine="567"/>
        <w:jc w:val="both"/>
        <w:rPr>
          <w:sz w:val="28"/>
          <w:szCs w:val="28"/>
        </w:rPr>
      </w:pPr>
      <w:r w:rsidRPr="00FF2B49">
        <w:rPr>
          <w:sz w:val="28"/>
          <w:szCs w:val="28"/>
        </w:rPr>
        <w:t>Згідно зі статтею 116 Закону України від 2 червня 2016 року № 1402-VIII «Про судоустрій і статус суддів» (далі – Закон № 1402-VIII)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CC2EE1" w:rsidRDefault="00FF2B49" w:rsidP="00FF2B49">
      <w:pPr>
        <w:pStyle w:val="rtejustify"/>
        <w:shd w:val="clear" w:color="auto" w:fill="FFFFFF"/>
        <w:spacing w:before="0" w:beforeAutospacing="0" w:after="0" w:afterAutospacing="0"/>
        <w:ind w:firstLine="567"/>
        <w:jc w:val="both"/>
        <w:rPr>
          <w:sz w:val="28"/>
          <w:szCs w:val="28"/>
        </w:rPr>
      </w:pPr>
      <w:r w:rsidRPr="00FF2B49">
        <w:rPr>
          <w:sz w:val="28"/>
          <w:szCs w:val="28"/>
        </w:rPr>
        <w:t>Відповідно до пункту 16.3 Регламенту Вищої ради правосуддя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Радою відповідного рішення або по дату припинення повноважень судді у зв’язку з досягненням суддею шістдесяти п’яти років.</w:t>
      </w:r>
    </w:p>
    <w:p w:rsidR="00E619C2" w:rsidRDefault="00FF2B49" w:rsidP="00E619C2">
      <w:pPr>
        <w:pStyle w:val="rtejustify"/>
        <w:shd w:val="clear" w:color="auto" w:fill="FFFFFF"/>
        <w:spacing w:before="0" w:beforeAutospacing="0" w:after="0" w:afterAutospacing="0"/>
        <w:ind w:firstLine="567"/>
        <w:jc w:val="both"/>
        <w:rPr>
          <w:sz w:val="28"/>
          <w:szCs w:val="28"/>
        </w:rPr>
      </w:pPr>
      <w:r w:rsidRPr="00FF2B49">
        <w:rPr>
          <w:sz w:val="28"/>
          <w:szCs w:val="28"/>
        </w:rPr>
        <w:t>Станом на 1</w:t>
      </w:r>
      <w:r>
        <w:rPr>
          <w:sz w:val="28"/>
          <w:szCs w:val="28"/>
        </w:rPr>
        <w:t>8</w:t>
      </w:r>
      <w:r w:rsidRPr="00FF2B49">
        <w:rPr>
          <w:sz w:val="28"/>
          <w:szCs w:val="28"/>
        </w:rPr>
        <w:t xml:space="preserve"> січня 2024 року стаж роботи</w:t>
      </w:r>
      <w:r>
        <w:rPr>
          <w:sz w:val="28"/>
          <w:szCs w:val="28"/>
        </w:rPr>
        <w:t xml:space="preserve"> </w:t>
      </w:r>
      <w:r w:rsidRPr="00FF2B49">
        <w:rPr>
          <w:sz w:val="28"/>
          <w:szCs w:val="28"/>
        </w:rPr>
        <w:t>Олійника М.Ф. на посаді судді становить 19 років 2 місяці 14 днів.</w:t>
      </w:r>
    </w:p>
    <w:p w:rsidR="00E619C2" w:rsidRDefault="00E619C2" w:rsidP="00E619C2">
      <w:pPr>
        <w:pStyle w:val="rtejustify"/>
        <w:shd w:val="clear" w:color="auto" w:fill="FFFFFF"/>
        <w:spacing w:before="0" w:beforeAutospacing="0" w:after="0" w:afterAutospacing="0"/>
        <w:ind w:firstLine="567"/>
        <w:jc w:val="both"/>
        <w:rPr>
          <w:sz w:val="28"/>
          <w:szCs w:val="28"/>
        </w:rPr>
      </w:pPr>
      <w:r w:rsidRPr="00E619C2">
        <w:rPr>
          <w:sz w:val="28"/>
          <w:szCs w:val="28"/>
        </w:rPr>
        <w:t xml:space="preserve">Абзацом четвертим пункту 34 розділу XII «Прикінцеві та перехідні положення» Закону № 1402-VIII встановлено, що судді, призначені чи обрані </w:t>
      </w:r>
      <w:r w:rsidRPr="00E619C2">
        <w:rPr>
          <w:sz w:val="28"/>
          <w:szCs w:val="28"/>
        </w:rPr>
        <w:lastRenderedPageBreak/>
        <w:t>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E619C2" w:rsidRDefault="00E619C2" w:rsidP="00E619C2">
      <w:pPr>
        <w:pStyle w:val="rtejustify"/>
        <w:shd w:val="clear" w:color="auto" w:fill="FFFFFF"/>
        <w:spacing w:before="0" w:beforeAutospacing="0" w:after="0" w:afterAutospacing="0"/>
        <w:ind w:firstLine="567"/>
        <w:jc w:val="both"/>
        <w:rPr>
          <w:sz w:val="28"/>
          <w:szCs w:val="28"/>
        </w:rPr>
      </w:pPr>
      <w:r w:rsidRPr="00E619C2">
        <w:rPr>
          <w:sz w:val="28"/>
          <w:szCs w:val="28"/>
        </w:rPr>
        <w:t>На день призначення Олійника М.Ф. на посаду судді питання визначення стажу, який давав право на відставку судді, регулювалося частиною четвертою статті 43 Закону України від 15 грудня 1992 року № 2862-XII «Про статус суддів» та Указом Президента України від 10 липня 1995 року № 584/95 «Про додаткові заходи щодо соціального захисту суддів».</w:t>
      </w:r>
    </w:p>
    <w:p w:rsidR="00E619C2" w:rsidRDefault="00E619C2" w:rsidP="00E619C2">
      <w:pPr>
        <w:pStyle w:val="rtejustify"/>
        <w:shd w:val="clear" w:color="auto" w:fill="FFFFFF"/>
        <w:spacing w:before="0" w:beforeAutospacing="0" w:after="0" w:afterAutospacing="0"/>
        <w:ind w:firstLine="567"/>
        <w:jc w:val="both"/>
        <w:rPr>
          <w:sz w:val="28"/>
          <w:szCs w:val="28"/>
        </w:rPr>
      </w:pPr>
      <w:r w:rsidRPr="00E619C2">
        <w:rPr>
          <w:sz w:val="28"/>
          <w:szCs w:val="28"/>
        </w:rPr>
        <w:t xml:space="preserve">Згідно із частиною четвертою статті 43 Закону України «Про статус суддів» зі змінами, внесеними Законом України від 24 лютого 1994 року </w:t>
      </w:r>
      <w:r>
        <w:rPr>
          <w:sz w:val="28"/>
          <w:szCs w:val="28"/>
        </w:rPr>
        <w:br/>
      </w:r>
      <w:r w:rsidRPr="00E619C2">
        <w:rPr>
          <w:sz w:val="28"/>
          <w:szCs w:val="28"/>
        </w:rPr>
        <w:t>№ 4015-XII «Про внесення змін і доповнень до Закону України «Про статус суддів», 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пов’язаних 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E619C2" w:rsidRDefault="00E619C2" w:rsidP="00E619C2">
      <w:pPr>
        <w:pStyle w:val="rtejustify"/>
        <w:shd w:val="clear" w:color="auto" w:fill="FFFFFF"/>
        <w:spacing w:before="0" w:beforeAutospacing="0" w:after="0" w:afterAutospacing="0"/>
        <w:ind w:firstLine="567"/>
        <w:jc w:val="both"/>
        <w:rPr>
          <w:sz w:val="28"/>
          <w:szCs w:val="28"/>
        </w:rPr>
      </w:pPr>
      <w:r w:rsidRPr="00E619C2">
        <w:rPr>
          <w:sz w:val="28"/>
          <w:szCs w:val="28"/>
        </w:rPr>
        <w:t>Відповідно до абзацу другого статті 1 Указу Президента України від                     10 липня 1995 року № 584/95 «Про додаткові заходи щодо соціального захисту суддів» у редакції, чинній на час призначення Олійника М.Ф. на посаду судді,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w:t>
      </w:r>
      <w:r>
        <w:rPr>
          <w:sz w:val="28"/>
          <w:szCs w:val="28"/>
        </w:rPr>
        <w:t xml:space="preserve"> служби.</w:t>
      </w:r>
    </w:p>
    <w:p w:rsidR="00E619C2" w:rsidRDefault="00E619C2" w:rsidP="00E619C2">
      <w:pPr>
        <w:pStyle w:val="rtejustify"/>
        <w:shd w:val="clear" w:color="auto" w:fill="FFFFFF"/>
        <w:spacing w:before="0" w:beforeAutospacing="0" w:after="0" w:afterAutospacing="0"/>
        <w:ind w:firstLine="567"/>
        <w:jc w:val="both"/>
        <w:rPr>
          <w:sz w:val="28"/>
          <w:szCs w:val="28"/>
        </w:rPr>
      </w:pPr>
      <w:r w:rsidRPr="00E619C2">
        <w:rPr>
          <w:sz w:val="28"/>
          <w:szCs w:val="28"/>
        </w:rPr>
        <w:t xml:space="preserve">Олійник М.Ф. у 1995 році </w:t>
      </w:r>
      <w:r w:rsidR="00A616A4" w:rsidRPr="00E619C2">
        <w:rPr>
          <w:sz w:val="28"/>
          <w:szCs w:val="28"/>
        </w:rPr>
        <w:t xml:space="preserve">закінчив </w:t>
      </w:r>
      <w:r w:rsidRPr="00E619C2">
        <w:rPr>
          <w:sz w:val="28"/>
          <w:szCs w:val="28"/>
        </w:rPr>
        <w:t>Українську державну юридичну академію за заочною формою навчання, отримав освіту за спеціальністю «Правознавство» та здобув кваліфікацію спеціаліста юриста.</w:t>
      </w:r>
    </w:p>
    <w:p w:rsidR="00E619C2" w:rsidRDefault="00E619C2" w:rsidP="00E619C2">
      <w:pPr>
        <w:pStyle w:val="rtejustify"/>
        <w:shd w:val="clear" w:color="auto" w:fill="FFFFFF"/>
        <w:spacing w:before="0" w:beforeAutospacing="0" w:after="0" w:afterAutospacing="0"/>
        <w:ind w:firstLine="567"/>
        <w:jc w:val="both"/>
        <w:rPr>
          <w:sz w:val="28"/>
          <w:szCs w:val="28"/>
        </w:rPr>
      </w:pPr>
      <w:r w:rsidRPr="00E619C2">
        <w:rPr>
          <w:sz w:val="28"/>
          <w:szCs w:val="28"/>
        </w:rPr>
        <w:t>Згідно із правовим висновком, викладеним у постанові Великої Палати Верховного Суду від 3 вересня 2020 року у справі № 9901/521/19, заочна та вечірня форми навчання у вищому юридичному навчальному закладі не зараховуються до стажу судді, який дає право на відставку.</w:t>
      </w:r>
    </w:p>
    <w:p w:rsidR="00E619C2" w:rsidRDefault="00E619C2" w:rsidP="00E619C2">
      <w:pPr>
        <w:pStyle w:val="rtejustify"/>
        <w:shd w:val="clear" w:color="auto" w:fill="FFFFFF"/>
        <w:spacing w:before="0" w:beforeAutospacing="0" w:after="0" w:afterAutospacing="0"/>
        <w:ind w:firstLine="567"/>
        <w:jc w:val="both"/>
        <w:rPr>
          <w:sz w:val="28"/>
          <w:szCs w:val="28"/>
        </w:rPr>
      </w:pPr>
      <w:r w:rsidRPr="00E619C2">
        <w:rPr>
          <w:sz w:val="28"/>
          <w:szCs w:val="28"/>
        </w:rPr>
        <w:t>Отже, до стажу роботи, що дає судді Олійнику М.Ф. право на відставку, не може бути зарахована половина строку навчання в Українській державній юридичній академії.</w:t>
      </w:r>
    </w:p>
    <w:p w:rsidR="00E619C2" w:rsidRDefault="00E619C2" w:rsidP="00E619C2">
      <w:pPr>
        <w:pStyle w:val="rtejustify"/>
        <w:shd w:val="clear" w:color="auto" w:fill="FFFFFF"/>
        <w:spacing w:before="0" w:beforeAutospacing="0" w:after="0" w:afterAutospacing="0"/>
        <w:ind w:firstLine="567"/>
        <w:jc w:val="both"/>
        <w:rPr>
          <w:sz w:val="28"/>
          <w:szCs w:val="28"/>
        </w:rPr>
      </w:pPr>
      <w:r w:rsidRPr="00E619C2">
        <w:rPr>
          <w:sz w:val="28"/>
          <w:szCs w:val="28"/>
        </w:rPr>
        <w:t>Із копії по</w:t>
      </w:r>
      <w:r w:rsidR="00A616A4">
        <w:rPr>
          <w:sz w:val="28"/>
          <w:szCs w:val="28"/>
        </w:rPr>
        <w:t xml:space="preserve">служного списку вбачається, що </w:t>
      </w:r>
      <w:r w:rsidRPr="00E619C2">
        <w:rPr>
          <w:sz w:val="28"/>
          <w:szCs w:val="28"/>
        </w:rPr>
        <w:t xml:space="preserve">з 5 серпня 1978 року по </w:t>
      </w:r>
      <w:r>
        <w:rPr>
          <w:sz w:val="28"/>
          <w:szCs w:val="28"/>
        </w:rPr>
        <w:br/>
      </w:r>
      <w:r w:rsidRPr="00E619C2">
        <w:rPr>
          <w:sz w:val="28"/>
          <w:szCs w:val="28"/>
        </w:rPr>
        <w:t>10 липня 1982 року Олійник М.Ф. був курсантом Ленінградського вищого військово-політичного у</w:t>
      </w:r>
      <w:r>
        <w:rPr>
          <w:sz w:val="28"/>
          <w:szCs w:val="28"/>
        </w:rPr>
        <w:t>чилища протиповітряної оборони.</w:t>
      </w:r>
    </w:p>
    <w:p w:rsidR="00E619C2" w:rsidRDefault="00E619C2" w:rsidP="00E619C2">
      <w:pPr>
        <w:pStyle w:val="rtejustify"/>
        <w:shd w:val="clear" w:color="auto" w:fill="FFFFFF"/>
        <w:spacing w:before="0" w:beforeAutospacing="0" w:after="0" w:afterAutospacing="0"/>
        <w:ind w:firstLine="567"/>
        <w:jc w:val="both"/>
        <w:rPr>
          <w:sz w:val="28"/>
          <w:szCs w:val="28"/>
        </w:rPr>
      </w:pPr>
      <w:r w:rsidRPr="00E619C2">
        <w:rPr>
          <w:sz w:val="28"/>
          <w:szCs w:val="28"/>
        </w:rPr>
        <w:lastRenderedPageBreak/>
        <w:t>Частиною другою статті 11 Закону СРСР від 12 жовтня 1967 року «Про загальний військовий обов’язок», чинної на час навчання Олійника М.Ф. у Ленінградському вищому військово-політичному училищі протиповітряної оборони, було встановлено, що громадяни, прийняті до військово-навчальних закладів, є такими, що перебувають на дійсній військовій службі і називаються курсантами. На них поширюються обов’язки, встановлені для військовослужбовців строкової служби. Вони та їхні сім’ї користувалися правами, пільгами та перевагами, встановленими чинним законодавством для військовослужбовців с</w:t>
      </w:r>
      <w:r>
        <w:rPr>
          <w:sz w:val="28"/>
          <w:szCs w:val="28"/>
        </w:rPr>
        <w:t>трокової служби та їхніх сімей.</w:t>
      </w:r>
    </w:p>
    <w:p w:rsidR="00E619C2" w:rsidRDefault="00E619C2" w:rsidP="00E619C2">
      <w:pPr>
        <w:pStyle w:val="rtejustify"/>
        <w:shd w:val="clear" w:color="auto" w:fill="FFFFFF"/>
        <w:spacing w:before="0" w:beforeAutospacing="0" w:after="0" w:afterAutospacing="0"/>
        <w:ind w:firstLine="567"/>
        <w:jc w:val="both"/>
        <w:rPr>
          <w:sz w:val="28"/>
          <w:szCs w:val="28"/>
        </w:rPr>
      </w:pPr>
      <w:r w:rsidRPr="00E619C2">
        <w:rPr>
          <w:sz w:val="28"/>
          <w:szCs w:val="28"/>
        </w:rPr>
        <w:t>Згідно з пунктом 1 статті 13 вказаного Закону СРСР для солдатів і сержантів Радянської Армії, берегових частин і авіації Військово-Морського Флоту був установлений дворічний строк дійсної військової служби.</w:t>
      </w:r>
    </w:p>
    <w:p w:rsidR="00E619C2" w:rsidRDefault="00E619C2" w:rsidP="00E619C2">
      <w:pPr>
        <w:pStyle w:val="rtejustify"/>
        <w:shd w:val="clear" w:color="auto" w:fill="FFFFFF"/>
        <w:spacing w:before="0" w:beforeAutospacing="0" w:after="0" w:afterAutospacing="0"/>
        <w:ind w:firstLine="567"/>
        <w:jc w:val="both"/>
        <w:rPr>
          <w:sz w:val="28"/>
          <w:szCs w:val="28"/>
        </w:rPr>
      </w:pPr>
      <w:r w:rsidRPr="00E619C2">
        <w:rPr>
          <w:sz w:val="28"/>
          <w:szCs w:val="28"/>
        </w:rPr>
        <w:t xml:space="preserve">У військовому училищі передбачалось, що навчання у </w:t>
      </w:r>
      <w:r>
        <w:rPr>
          <w:sz w:val="28"/>
          <w:szCs w:val="28"/>
        </w:rPr>
        <w:br/>
      </w:r>
      <w:r w:rsidRPr="00E619C2">
        <w:rPr>
          <w:sz w:val="28"/>
          <w:szCs w:val="28"/>
        </w:rPr>
        <w:t xml:space="preserve">військово-навчальних закладах зараховується курсантам як строкова військова служба (частина перша статті 25 Закону України від 25 березня 1992 року                        № 2232-ХІІ «Про військовий </w:t>
      </w:r>
      <w:r>
        <w:rPr>
          <w:sz w:val="28"/>
          <w:szCs w:val="28"/>
        </w:rPr>
        <w:t>обов’язок і військову службу»).</w:t>
      </w:r>
    </w:p>
    <w:p w:rsidR="00E619C2" w:rsidRDefault="00E619C2" w:rsidP="00E619C2">
      <w:pPr>
        <w:pStyle w:val="rtejustify"/>
        <w:shd w:val="clear" w:color="auto" w:fill="FFFFFF"/>
        <w:spacing w:before="0" w:beforeAutospacing="0" w:after="0" w:afterAutospacing="0"/>
        <w:ind w:firstLine="567"/>
        <w:jc w:val="both"/>
        <w:rPr>
          <w:sz w:val="28"/>
          <w:szCs w:val="28"/>
        </w:rPr>
      </w:pPr>
      <w:r w:rsidRPr="00E619C2">
        <w:rPr>
          <w:sz w:val="28"/>
          <w:szCs w:val="28"/>
        </w:rPr>
        <w:t>Таким чином, як законодавство колишнього СРСР, так і законодавство України прирівнювало до проходження дійсної (строкової) військової служби період навчання у</w:t>
      </w:r>
      <w:r>
        <w:rPr>
          <w:sz w:val="28"/>
          <w:szCs w:val="28"/>
        </w:rPr>
        <w:t xml:space="preserve"> військово-навчальних закладах.</w:t>
      </w:r>
    </w:p>
    <w:p w:rsidR="00E619C2" w:rsidRDefault="00E619C2" w:rsidP="00E619C2">
      <w:pPr>
        <w:pStyle w:val="rtejustify"/>
        <w:shd w:val="clear" w:color="auto" w:fill="FFFFFF"/>
        <w:spacing w:before="0" w:beforeAutospacing="0" w:after="0" w:afterAutospacing="0"/>
        <w:ind w:firstLine="567"/>
        <w:jc w:val="both"/>
        <w:rPr>
          <w:sz w:val="28"/>
          <w:szCs w:val="28"/>
        </w:rPr>
      </w:pPr>
      <w:r w:rsidRPr="00E619C2">
        <w:rPr>
          <w:sz w:val="28"/>
          <w:szCs w:val="28"/>
        </w:rPr>
        <w:t xml:space="preserve">Отже, до стажу роботи Олійника М.Ф. на посаді судді, що дає право на відставку, підлягають зарахуванню два роки навчання </w:t>
      </w:r>
      <w:r w:rsidR="00A616A4">
        <w:rPr>
          <w:sz w:val="28"/>
          <w:szCs w:val="28"/>
        </w:rPr>
        <w:t>в</w:t>
      </w:r>
      <w:r w:rsidRPr="00E619C2">
        <w:rPr>
          <w:sz w:val="28"/>
          <w:szCs w:val="28"/>
        </w:rPr>
        <w:t xml:space="preserve"> Ленінградському вищому військово-політичному училищі протиповітряної оборони як період проходження строкової військової служби.</w:t>
      </w:r>
    </w:p>
    <w:p w:rsidR="00E619C2" w:rsidRDefault="00E619C2" w:rsidP="00E619C2">
      <w:pPr>
        <w:pStyle w:val="rtejustify"/>
        <w:shd w:val="clear" w:color="auto" w:fill="FFFFFF"/>
        <w:spacing w:before="0" w:beforeAutospacing="0" w:after="0" w:afterAutospacing="0"/>
        <w:ind w:firstLine="567"/>
        <w:jc w:val="both"/>
        <w:rPr>
          <w:sz w:val="28"/>
          <w:szCs w:val="28"/>
        </w:rPr>
      </w:pPr>
      <w:r w:rsidRPr="00E619C2">
        <w:rPr>
          <w:sz w:val="28"/>
          <w:szCs w:val="28"/>
        </w:rPr>
        <w:t xml:space="preserve">Саме такий правовий висновок викладений у рішенні Верховного Суду у складі колегії суддів Касаційного адміністративного суду від 23 квітня </w:t>
      </w:r>
      <w:r>
        <w:rPr>
          <w:sz w:val="28"/>
          <w:szCs w:val="28"/>
        </w:rPr>
        <w:br/>
      </w:r>
      <w:r w:rsidRPr="00E619C2">
        <w:rPr>
          <w:sz w:val="28"/>
          <w:szCs w:val="28"/>
        </w:rPr>
        <w:t xml:space="preserve">2018 року, яке залишено без змін постановою Великої Палати Верховного Суду від 22 листопада 2018 року у справі № 9901/455/18 (провадження </w:t>
      </w:r>
      <w:r>
        <w:rPr>
          <w:sz w:val="28"/>
          <w:szCs w:val="28"/>
        </w:rPr>
        <w:br/>
      </w:r>
      <w:r w:rsidRPr="00E619C2">
        <w:rPr>
          <w:sz w:val="28"/>
          <w:szCs w:val="28"/>
        </w:rPr>
        <w:t>№</w:t>
      </w:r>
      <w:r>
        <w:rPr>
          <w:sz w:val="28"/>
          <w:szCs w:val="28"/>
        </w:rPr>
        <w:t>№ П/9901/455/18, 11-556сапс18).</w:t>
      </w:r>
    </w:p>
    <w:p w:rsidR="00E619C2" w:rsidRDefault="00E619C2" w:rsidP="00E619C2">
      <w:pPr>
        <w:pStyle w:val="rtejustify"/>
        <w:shd w:val="clear" w:color="auto" w:fill="FFFFFF"/>
        <w:spacing w:before="0" w:beforeAutospacing="0" w:after="0" w:afterAutospacing="0"/>
        <w:ind w:firstLine="567"/>
        <w:jc w:val="both"/>
        <w:rPr>
          <w:sz w:val="28"/>
          <w:szCs w:val="28"/>
        </w:rPr>
      </w:pPr>
      <w:r w:rsidRPr="00E619C2">
        <w:rPr>
          <w:sz w:val="28"/>
          <w:szCs w:val="28"/>
        </w:rPr>
        <w:t>Частиною другою статті 137 Закону № 1402-VIII (у редакції, яка діє з                        5 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w:t>
      </w:r>
      <w:r>
        <w:rPr>
          <w:sz w:val="28"/>
          <w:szCs w:val="28"/>
        </w:rPr>
        <w:t>ля призначення на посаду судді.</w:t>
      </w:r>
    </w:p>
    <w:p w:rsidR="00E619C2" w:rsidRDefault="00E619C2" w:rsidP="00E619C2">
      <w:pPr>
        <w:pStyle w:val="rtejustify"/>
        <w:shd w:val="clear" w:color="auto" w:fill="FFFFFF"/>
        <w:spacing w:before="0" w:beforeAutospacing="0" w:after="0" w:afterAutospacing="0"/>
        <w:ind w:firstLine="567"/>
        <w:jc w:val="both"/>
        <w:rPr>
          <w:sz w:val="28"/>
          <w:szCs w:val="28"/>
        </w:rPr>
      </w:pPr>
      <w:r w:rsidRPr="00E619C2">
        <w:rPr>
          <w:sz w:val="28"/>
          <w:szCs w:val="28"/>
        </w:rPr>
        <w:t xml:space="preserve">Системний аналіз вказаної норми в її взаємозв’язку з абзацом четвертим пункту 34 розділу ХІІ «Прикінцеві та перехідні положення» Закону № 1402-VIII дає підстави для висновку, що з набранням чинності Законом України «Про внесення змін до Закону України «Про судоустрій і статус суддів» у зв’язку з прийняттям Закону України «Про Вищий антикорупційний суд», яким </w:t>
      </w:r>
      <w:proofErr w:type="spellStart"/>
      <w:r w:rsidRPr="00E619C2">
        <w:rPr>
          <w:sz w:val="28"/>
          <w:szCs w:val="28"/>
        </w:rPr>
        <w:t>внесено</w:t>
      </w:r>
      <w:proofErr w:type="spellEnd"/>
      <w:r w:rsidRPr="00E619C2">
        <w:rPr>
          <w:sz w:val="28"/>
          <w:szCs w:val="28"/>
        </w:rPr>
        <w:t xml:space="preserve"> зміни до 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E619C2" w:rsidRDefault="00E619C2" w:rsidP="00E619C2">
      <w:pPr>
        <w:pStyle w:val="rtejustify"/>
        <w:shd w:val="clear" w:color="auto" w:fill="FFFFFF"/>
        <w:spacing w:before="0" w:beforeAutospacing="0" w:after="0" w:afterAutospacing="0"/>
        <w:ind w:firstLine="567"/>
        <w:jc w:val="both"/>
        <w:rPr>
          <w:sz w:val="28"/>
          <w:szCs w:val="28"/>
        </w:rPr>
      </w:pPr>
      <w:r w:rsidRPr="00E619C2">
        <w:rPr>
          <w:sz w:val="28"/>
          <w:szCs w:val="28"/>
        </w:rPr>
        <w:t xml:space="preserve">Саме такий правовий висновок викладений у рішенні Верховного Суду у складі колегії суддів Касаційного адміністративного суду від 22 листопада                </w:t>
      </w:r>
      <w:r w:rsidRPr="00E619C2">
        <w:rPr>
          <w:sz w:val="28"/>
          <w:szCs w:val="28"/>
        </w:rPr>
        <w:lastRenderedPageBreak/>
        <w:t>2018 року, яке залишено без змін постановою Великої Палати Верховного Суду від 30 травня 2019 року у справі № 9901/805/18.</w:t>
      </w:r>
    </w:p>
    <w:p w:rsidR="00E619C2" w:rsidRDefault="00E619C2" w:rsidP="00E619C2">
      <w:pPr>
        <w:pStyle w:val="rtejustify"/>
        <w:shd w:val="clear" w:color="auto" w:fill="FFFFFF"/>
        <w:spacing w:before="0" w:beforeAutospacing="0" w:after="0" w:afterAutospacing="0"/>
        <w:ind w:firstLine="567"/>
        <w:jc w:val="both"/>
        <w:rPr>
          <w:sz w:val="28"/>
          <w:szCs w:val="28"/>
        </w:rPr>
      </w:pPr>
      <w:r w:rsidRPr="00E619C2">
        <w:rPr>
          <w:sz w:val="28"/>
          <w:szCs w:val="28"/>
        </w:rPr>
        <w:t>У цій постанові Велика Палата Верховного Суду погодилася 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вимагався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E619C2" w:rsidRDefault="00E619C2" w:rsidP="00E619C2">
      <w:pPr>
        <w:pStyle w:val="rtejustify"/>
        <w:shd w:val="clear" w:color="auto" w:fill="FFFFFF"/>
        <w:spacing w:before="0" w:beforeAutospacing="0" w:after="0" w:afterAutospacing="0"/>
        <w:ind w:firstLine="567"/>
        <w:jc w:val="both"/>
        <w:rPr>
          <w:sz w:val="28"/>
          <w:szCs w:val="28"/>
        </w:rPr>
      </w:pPr>
      <w:r w:rsidRPr="00E619C2">
        <w:rPr>
          <w:sz w:val="28"/>
          <w:szCs w:val="28"/>
        </w:rPr>
        <w:t>Відповідно до частини першої статті 7 Закону України «Про статус суддів», яка була чинною на час призначення Олійника М.Ф. на посаду судді, суддею міг бути громадянин України, який має вищу юридичну освіту і стаж роботи в галузі права не менш як три роки.</w:t>
      </w:r>
    </w:p>
    <w:p w:rsidR="00E619C2" w:rsidRDefault="00E619C2" w:rsidP="00E619C2">
      <w:pPr>
        <w:pStyle w:val="rtejustify"/>
        <w:shd w:val="clear" w:color="auto" w:fill="FFFFFF"/>
        <w:spacing w:before="0" w:beforeAutospacing="0" w:after="0" w:afterAutospacing="0"/>
        <w:ind w:firstLine="567"/>
        <w:jc w:val="both"/>
        <w:rPr>
          <w:sz w:val="28"/>
          <w:szCs w:val="28"/>
        </w:rPr>
      </w:pPr>
      <w:r w:rsidRPr="00E619C2">
        <w:rPr>
          <w:sz w:val="28"/>
          <w:szCs w:val="28"/>
        </w:rPr>
        <w:t>За результатами вивчення доданих до заяви документів щодо визначення відповідного стажу для звільнення судді Олійника М.Ф. у відставку, а саме: актів про призначення, обрання на посаду судді, довідки про роботу на посаді судді, копій паспорта, послужного списку, трудової книжки, диплома, встановлено, що до стажу роботи на посаді судді, що дає йому право на відставку, підлягають зарахуванню:</w:t>
      </w:r>
      <w:r>
        <w:rPr>
          <w:sz w:val="28"/>
          <w:szCs w:val="28"/>
        </w:rPr>
        <w:t xml:space="preserve"> </w:t>
      </w:r>
      <w:r w:rsidRPr="00E619C2">
        <w:rPr>
          <w:sz w:val="28"/>
          <w:szCs w:val="28"/>
        </w:rPr>
        <w:t>період проходження строко</w:t>
      </w:r>
      <w:r>
        <w:rPr>
          <w:sz w:val="28"/>
          <w:szCs w:val="28"/>
        </w:rPr>
        <w:t xml:space="preserve">вої військової служби – 2 роки; </w:t>
      </w:r>
      <w:r w:rsidRPr="00E619C2">
        <w:rPr>
          <w:sz w:val="28"/>
          <w:szCs w:val="28"/>
        </w:rPr>
        <w:t>стаж роботи на посаді судд</w:t>
      </w:r>
      <w:r>
        <w:rPr>
          <w:sz w:val="28"/>
          <w:szCs w:val="28"/>
        </w:rPr>
        <w:t xml:space="preserve">і – 19 років 2 місяці 14 днів; </w:t>
      </w:r>
      <w:r w:rsidRPr="00E619C2">
        <w:rPr>
          <w:sz w:val="28"/>
          <w:szCs w:val="28"/>
        </w:rPr>
        <w:t>стаж роботи, вимога щодо якого визначена законом та надавала право для призначення на посаду судді, –  3 роки.</w:t>
      </w:r>
    </w:p>
    <w:p w:rsidR="00E619C2" w:rsidRDefault="00E619C2" w:rsidP="00E619C2">
      <w:pPr>
        <w:pStyle w:val="rtejustify"/>
        <w:shd w:val="clear" w:color="auto" w:fill="FFFFFF"/>
        <w:spacing w:before="0" w:beforeAutospacing="0" w:after="0" w:afterAutospacing="0"/>
        <w:ind w:firstLine="567"/>
        <w:jc w:val="both"/>
        <w:rPr>
          <w:sz w:val="28"/>
          <w:szCs w:val="28"/>
        </w:rPr>
      </w:pPr>
      <w:r w:rsidRPr="00E619C2">
        <w:rPr>
          <w:sz w:val="28"/>
          <w:szCs w:val="28"/>
        </w:rPr>
        <w:t>Загальний стаж роботи судді Олійника М.Ф., що дає йому право на відставку</w:t>
      </w:r>
      <w:r w:rsidR="00A616A4">
        <w:rPr>
          <w:sz w:val="28"/>
          <w:szCs w:val="28"/>
        </w:rPr>
        <w:t>,</w:t>
      </w:r>
      <w:r w:rsidRPr="00E619C2">
        <w:rPr>
          <w:sz w:val="28"/>
          <w:szCs w:val="28"/>
        </w:rPr>
        <w:t xml:space="preserve"> становить 24 роки 2 місяці 14 днів.</w:t>
      </w:r>
    </w:p>
    <w:p w:rsidR="00E619C2" w:rsidRPr="00E619C2" w:rsidRDefault="00E619C2" w:rsidP="00E619C2">
      <w:pPr>
        <w:pStyle w:val="rtejustify"/>
        <w:shd w:val="clear" w:color="auto" w:fill="FFFFFF"/>
        <w:spacing w:before="0" w:beforeAutospacing="0" w:after="0" w:afterAutospacing="0"/>
        <w:ind w:firstLine="567"/>
        <w:jc w:val="both"/>
        <w:rPr>
          <w:sz w:val="28"/>
          <w:szCs w:val="28"/>
        </w:rPr>
      </w:pPr>
      <w:r w:rsidRPr="00E619C2">
        <w:rPr>
          <w:sz w:val="28"/>
          <w:szCs w:val="28"/>
        </w:rPr>
        <w:t>Таким чином, додані до заяви документи свідчать, що суддя Олійник М.Ф.         має достатній для звільнення у відставку стаж роботи, визначений на підставі статей 116, 137 Закону України «Про судоустрій і статус суддів», а також абзацу четвертого пункту 34 розділу ХІІ «Прикінцеві та перехідні положення» цього Закону в редакці</w:t>
      </w:r>
      <w:bookmarkStart w:id="0" w:name="_GoBack"/>
      <w:bookmarkEnd w:id="0"/>
      <w:r w:rsidRPr="00E619C2">
        <w:rPr>
          <w:sz w:val="28"/>
          <w:szCs w:val="28"/>
        </w:rPr>
        <w:t>ї Закону України «Про Вищу раду правосуддя».</w:t>
      </w:r>
      <w:r w:rsidRPr="00E619C2">
        <w:rPr>
          <w:sz w:val="28"/>
          <w:szCs w:val="28"/>
        </w:rPr>
        <w:tab/>
      </w:r>
    </w:p>
    <w:p w:rsidR="00434B00" w:rsidRDefault="00E619C2" w:rsidP="00B93131">
      <w:pPr>
        <w:pStyle w:val="rtejustify"/>
        <w:shd w:val="clear" w:color="auto" w:fill="FFFFFF"/>
        <w:spacing w:before="0" w:beforeAutospacing="0" w:after="0" w:afterAutospacing="0"/>
        <w:ind w:firstLine="567"/>
        <w:jc w:val="both"/>
        <w:rPr>
          <w:b/>
          <w:sz w:val="28"/>
          <w:szCs w:val="28"/>
        </w:rPr>
      </w:pPr>
      <w:r w:rsidRPr="00E619C2">
        <w:rPr>
          <w:sz w:val="28"/>
          <w:szCs w:val="28"/>
        </w:rPr>
        <w:t>Керуючись пунктом 4 частини шостої статті 126, статтею 131 Конституції України, статтями 3, 30, 34, 55 Закону України «Про Вищу раду правосуддя»,</w:t>
      </w:r>
      <w:r w:rsidR="00CC2EE1">
        <w:rPr>
          <w:sz w:val="28"/>
          <w:szCs w:val="28"/>
        </w:rPr>
        <w:t xml:space="preserve"> </w:t>
      </w:r>
      <w:r w:rsidR="00434B00">
        <w:rPr>
          <w:sz w:val="28"/>
          <w:szCs w:val="28"/>
        </w:rPr>
        <w:t>Вища рада правосуддя</w:t>
      </w:r>
    </w:p>
    <w:p w:rsidR="00760CA4" w:rsidRPr="00B93131" w:rsidRDefault="00760CA4" w:rsidP="00760CA4">
      <w:pPr>
        <w:tabs>
          <w:tab w:val="left" w:pos="567"/>
        </w:tabs>
        <w:spacing w:after="0" w:line="240" w:lineRule="auto"/>
        <w:ind w:firstLine="567"/>
        <w:jc w:val="center"/>
        <w:rPr>
          <w:rFonts w:ascii="Times New Roman" w:hAnsi="Times New Roman"/>
          <w:b/>
          <w:sz w:val="28"/>
          <w:szCs w:val="28"/>
        </w:rPr>
      </w:pPr>
      <w:r w:rsidRPr="00B93131">
        <w:rPr>
          <w:rFonts w:ascii="Times New Roman" w:hAnsi="Times New Roman"/>
          <w:b/>
          <w:sz w:val="28"/>
          <w:szCs w:val="28"/>
        </w:rPr>
        <w:t>вирішила:</w:t>
      </w:r>
    </w:p>
    <w:p w:rsidR="00760CA4" w:rsidRPr="00B93131" w:rsidRDefault="00760CA4" w:rsidP="00760CA4">
      <w:pPr>
        <w:spacing w:after="0" w:line="240" w:lineRule="auto"/>
        <w:ind w:firstLine="919"/>
        <w:jc w:val="both"/>
        <w:rPr>
          <w:rFonts w:ascii="Times New Roman" w:hAnsi="Times New Roman"/>
          <w:b/>
          <w:sz w:val="28"/>
          <w:szCs w:val="28"/>
        </w:rPr>
      </w:pPr>
    </w:p>
    <w:p w:rsidR="00760CA4" w:rsidRPr="00B93131" w:rsidRDefault="00760CA4" w:rsidP="00760CA4">
      <w:pPr>
        <w:spacing w:after="0" w:line="240" w:lineRule="auto"/>
        <w:jc w:val="both"/>
        <w:rPr>
          <w:rStyle w:val="FontStyle13"/>
          <w:rFonts w:eastAsia="Calibri"/>
          <w:sz w:val="28"/>
          <w:szCs w:val="28"/>
        </w:rPr>
      </w:pPr>
      <w:r w:rsidRPr="00B93131">
        <w:rPr>
          <w:rFonts w:ascii="Times New Roman" w:eastAsia="Calibri" w:hAnsi="Times New Roman"/>
          <w:sz w:val="28"/>
          <w:szCs w:val="28"/>
        </w:rPr>
        <w:t>звільнити</w:t>
      </w:r>
      <w:r w:rsidR="00CC2EE1">
        <w:rPr>
          <w:rFonts w:ascii="Times New Roman" w:eastAsia="Calibri" w:hAnsi="Times New Roman"/>
          <w:sz w:val="28"/>
          <w:szCs w:val="28"/>
        </w:rPr>
        <w:t xml:space="preserve"> </w:t>
      </w:r>
      <w:r w:rsidR="00E619C2" w:rsidRPr="00E619C2">
        <w:rPr>
          <w:rFonts w:ascii="Times New Roman" w:eastAsia="Calibri" w:hAnsi="Times New Roman"/>
          <w:sz w:val="28"/>
          <w:szCs w:val="28"/>
        </w:rPr>
        <w:t>Олійника Микол</w:t>
      </w:r>
      <w:r w:rsidR="004657A4">
        <w:rPr>
          <w:rFonts w:ascii="Times New Roman" w:eastAsia="Calibri" w:hAnsi="Times New Roman"/>
          <w:sz w:val="28"/>
          <w:szCs w:val="28"/>
        </w:rPr>
        <w:t>у</w:t>
      </w:r>
      <w:r w:rsidR="00E619C2" w:rsidRPr="00E619C2">
        <w:rPr>
          <w:rFonts w:ascii="Times New Roman" w:eastAsia="Calibri" w:hAnsi="Times New Roman"/>
          <w:sz w:val="28"/>
          <w:szCs w:val="28"/>
        </w:rPr>
        <w:t xml:space="preserve"> Федоровича з посади судді Христинівського районного суду Черкаської області</w:t>
      </w:r>
      <w:r w:rsidR="00E619C2">
        <w:rPr>
          <w:rFonts w:ascii="Times New Roman" w:eastAsia="Calibri" w:hAnsi="Times New Roman"/>
          <w:sz w:val="28"/>
          <w:szCs w:val="28"/>
        </w:rPr>
        <w:t xml:space="preserve"> </w:t>
      </w:r>
      <w:r w:rsidR="00B93131" w:rsidRPr="00B93131">
        <w:rPr>
          <w:rFonts w:ascii="Times New Roman" w:eastAsia="Calibri" w:hAnsi="Times New Roman"/>
          <w:sz w:val="28"/>
          <w:szCs w:val="28"/>
        </w:rPr>
        <w:t>у зв’язку з поданням заяви про відставку.</w:t>
      </w:r>
    </w:p>
    <w:p w:rsidR="00760CA4" w:rsidRPr="00B93131" w:rsidRDefault="00760CA4" w:rsidP="00760CA4">
      <w:pPr>
        <w:pStyle w:val="a9"/>
        <w:tabs>
          <w:tab w:val="left" w:pos="567"/>
        </w:tabs>
        <w:jc w:val="both"/>
        <w:rPr>
          <w:rFonts w:ascii="Times New Roman" w:eastAsia="Calibri" w:hAnsi="Times New Roman"/>
          <w:color w:val="000000"/>
          <w:sz w:val="28"/>
          <w:szCs w:val="28"/>
        </w:rPr>
      </w:pPr>
    </w:p>
    <w:p w:rsidR="00760CA4" w:rsidRPr="00B93131" w:rsidRDefault="00760CA4" w:rsidP="00760CA4">
      <w:pPr>
        <w:tabs>
          <w:tab w:val="left" w:pos="6531"/>
        </w:tabs>
        <w:spacing w:after="0" w:line="240" w:lineRule="auto"/>
        <w:jc w:val="both"/>
        <w:rPr>
          <w:rFonts w:ascii="Times New Roman" w:hAnsi="Times New Roman"/>
          <w:sz w:val="28"/>
          <w:szCs w:val="28"/>
        </w:rPr>
      </w:pPr>
      <w:r w:rsidRPr="00B93131">
        <w:rPr>
          <w:rFonts w:ascii="Times New Roman" w:hAnsi="Times New Roman"/>
          <w:sz w:val="28"/>
          <w:szCs w:val="28"/>
        </w:rPr>
        <w:tab/>
      </w:r>
    </w:p>
    <w:p w:rsidR="00674329" w:rsidRPr="00760CA4" w:rsidRDefault="00760CA4" w:rsidP="00A616A4">
      <w:pPr>
        <w:tabs>
          <w:tab w:val="left" w:pos="2115"/>
          <w:tab w:val="left" w:pos="7938"/>
        </w:tabs>
        <w:spacing w:after="0" w:line="240" w:lineRule="auto"/>
        <w:rPr>
          <w:sz w:val="28"/>
          <w:szCs w:val="28"/>
        </w:rPr>
      </w:pPr>
      <w:r w:rsidRPr="00B93131">
        <w:rPr>
          <w:rFonts w:ascii="Times New Roman" w:hAnsi="Times New Roman"/>
          <w:b/>
          <w:sz w:val="28"/>
          <w:szCs w:val="28"/>
        </w:rPr>
        <w:t>Голова Вищої ради правосуддя                                                 Григорій УСИК</w:t>
      </w:r>
    </w:p>
    <w:sectPr w:rsidR="00674329" w:rsidRPr="00760CA4" w:rsidSect="007E7C2A">
      <w:headerReference w:type="default" r:id="rId8"/>
      <w:pgSz w:w="11906" w:h="16838" w:code="9"/>
      <w:pgMar w:top="1134" w:right="707" w:bottom="851" w:left="1701" w:header="1134" w:footer="0" w:gutter="0"/>
      <w:cols w:space="708"/>
      <w:titlePg/>
      <w:docGrid w:linePitch="36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3ABB" w:rsidRDefault="00413ABB" w:rsidP="00674329">
      <w:pPr>
        <w:spacing w:after="0" w:line="240" w:lineRule="auto"/>
      </w:pPr>
      <w:r>
        <w:separator/>
      </w:r>
    </w:p>
  </w:endnote>
  <w:endnote w:type="continuationSeparator" w:id="0">
    <w:p w:rsidR="00413ABB" w:rsidRDefault="00413ABB" w:rsidP="006743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3ABB" w:rsidRDefault="00413ABB" w:rsidP="00674329">
      <w:pPr>
        <w:spacing w:after="0" w:line="240" w:lineRule="auto"/>
      </w:pPr>
      <w:r>
        <w:separator/>
      </w:r>
    </w:p>
  </w:footnote>
  <w:footnote w:type="continuationSeparator" w:id="0">
    <w:p w:rsidR="00413ABB" w:rsidRDefault="00413ABB" w:rsidP="006743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8336466"/>
      <w:docPartObj>
        <w:docPartGallery w:val="Page Numbers (Top of Page)"/>
        <w:docPartUnique/>
      </w:docPartObj>
    </w:sdtPr>
    <w:sdtEndPr/>
    <w:sdtContent>
      <w:p w:rsidR="00674329" w:rsidRDefault="00674329">
        <w:pPr>
          <w:pStyle w:val="a3"/>
          <w:jc w:val="center"/>
        </w:pPr>
        <w:r>
          <w:fldChar w:fldCharType="begin"/>
        </w:r>
        <w:r>
          <w:instrText>PAGE   \* MERGEFORMAT</w:instrText>
        </w:r>
        <w:r>
          <w:fldChar w:fldCharType="separate"/>
        </w:r>
        <w:r w:rsidR="00264222">
          <w:rPr>
            <w:noProof/>
          </w:rPr>
          <w:t>3</w:t>
        </w:r>
        <w:r>
          <w:fldChar w:fldCharType="end"/>
        </w:r>
      </w:p>
    </w:sdtContent>
  </w:sdt>
  <w:p w:rsidR="00674329" w:rsidRDefault="0067432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2006"/>
    <w:rsid w:val="00015C1E"/>
    <w:rsid w:val="000263E4"/>
    <w:rsid w:val="00077A5D"/>
    <w:rsid w:val="00080A13"/>
    <w:rsid w:val="00085384"/>
    <w:rsid w:val="000903CC"/>
    <w:rsid w:val="000A0D38"/>
    <w:rsid w:val="000A204A"/>
    <w:rsid w:val="000C6C31"/>
    <w:rsid w:val="000F1AAD"/>
    <w:rsid w:val="00122696"/>
    <w:rsid w:val="001279A5"/>
    <w:rsid w:val="00141B2E"/>
    <w:rsid w:val="00153858"/>
    <w:rsid w:val="00155FA2"/>
    <w:rsid w:val="00162537"/>
    <w:rsid w:val="00190E38"/>
    <w:rsid w:val="00191717"/>
    <w:rsid w:val="001C5A5D"/>
    <w:rsid w:val="001D7A4C"/>
    <w:rsid w:val="001E529E"/>
    <w:rsid w:val="00200D38"/>
    <w:rsid w:val="00201093"/>
    <w:rsid w:val="0020235E"/>
    <w:rsid w:val="002067C3"/>
    <w:rsid w:val="00216539"/>
    <w:rsid w:val="00217ACA"/>
    <w:rsid w:val="002440C3"/>
    <w:rsid w:val="00264222"/>
    <w:rsid w:val="0027603E"/>
    <w:rsid w:val="00284CEC"/>
    <w:rsid w:val="002B3F75"/>
    <w:rsid w:val="002C6261"/>
    <w:rsid w:val="002E0619"/>
    <w:rsid w:val="002E3D15"/>
    <w:rsid w:val="002F71C5"/>
    <w:rsid w:val="003201AB"/>
    <w:rsid w:val="00361F04"/>
    <w:rsid w:val="003A584A"/>
    <w:rsid w:val="003D2604"/>
    <w:rsid w:val="003E6581"/>
    <w:rsid w:val="003E6ADD"/>
    <w:rsid w:val="0040290A"/>
    <w:rsid w:val="00410AFC"/>
    <w:rsid w:val="00413ABB"/>
    <w:rsid w:val="00430638"/>
    <w:rsid w:val="00434B00"/>
    <w:rsid w:val="00440ADC"/>
    <w:rsid w:val="004533E2"/>
    <w:rsid w:val="00461BD6"/>
    <w:rsid w:val="004657A4"/>
    <w:rsid w:val="00474C00"/>
    <w:rsid w:val="0048324B"/>
    <w:rsid w:val="00492CAB"/>
    <w:rsid w:val="004A22A1"/>
    <w:rsid w:val="004B38F4"/>
    <w:rsid w:val="004C229E"/>
    <w:rsid w:val="004C6063"/>
    <w:rsid w:val="004E3B7C"/>
    <w:rsid w:val="004E42B7"/>
    <w:rsid w:val="004E5445"/>
    <w:rsid w:val="004E5F1A"/>
    <w:rsid w:val="0050126C"/>
    <w:rsid w:val="00512060"/>
    <w:rsid w:val="0053175C"/>
    <w:rsid w:val="0053218E"/>
    <w:rsid w:val="00550EAA"/>
    <w:rsid w:val="00562A3B"/>
    <w:rsid w:val="00587889"/>
    <w:rsid w:val="00587F9A"/>
    <w:rsid w:val="005E354D"/>
    <w:rsid w:val="005F4878"/>
    <w:rsid w:val="005F597F"/>
    <w:rsid w:val="00605194"/>
    <w:rsid w:val="00613974"/>
    <w:rsid w:val="006307DC"/>
    <w:rsid w:val="00637252"/>
    <w:rsid w:val="00654A64"/>
    <w:rsid w:val="00674329"/>
    <w:rsid w:val="006E0140"/>
    <w:rsid w:val="006E3839"/>
    <w:rsid w:val="006F0645"/>
    <w:rsid w:val="006F6EDE"/>
    <w:rsid w:val="0070642E"/>
    <w:rsid w:val="00736942"/>
    <w:rsid w:val="00760CA4"/>
    <w:rsid w:val="00766555"/>
    <w:rsid w:val="00772C95"/>
    <w:rsid w:val="0077665B"/>
    <w:rsid w:val="0077799C"/>
    <w:rsid w:val="007816E5"/>
    <w:rsid w:val="007946B6"/>
    <w:rsid w:val="00794AF6"/>
    <w:rsid w:val="007A5C40"/>
    <w:rsid w:val="007B365E"/>
    <w:rsid w:val="007E7C2A"/>
    <w:rsid w:val="0081054D"/>
    <w:rsid w:val="00825D95"/>
    <w:rsid w:val="008351EF"/>
    <w:rsid w:val="0087180A"/>
    <w:rsid w:val="008747B0"/>
    <w:rsid w:val="00875A7D"/>
    <w:rsid w:val="00877583"/>
    <w:rsid w:val="008810FD"/>
    <w:rsid w:val="008A5698"/>
    <w:rsid w:val="008B0E89"/>
    <w:rsid w:val="008E20C6"/>
    <w:rsid w:val="009166A8"/>
    <w:rsid w:val="0094241C"/>
    <w:rsid w:val="00952D91"/>
    <w:rsid w:val="00964DDF"/>
    <w:rsid w:val="0096607C"/>
    <w:rsid w:val="00974DB3"/>
    <w:rsid w:val="009A5806"/>
    <w:rsid w:val="009D0CD4"/>
    <w:rsid w:val="009E2A98"/>
    <w:rsid w:val="00A01658"/>
    <w:rsid w:val="00A33C71"/>
    <w:rsid w:val="00A42006"/>
    <w:rsid w:val="00A4307D"/>
    <w:rsid w:val="00A52A3F"/>
    <w:rsid w:val="00A52BC0"/>
    <w:rsid w:val="00A616A4"/>
    <w:rsid w:val="00A74F99"/>
    <w:rsid w:val="00A955D9"/>
    <w:rsid w:val="00AB3814"/>
    <w:rsid w:val="00AF2921"/>
    <w:rsid w:val="00B434A5"/>
    <w:rsid w:val="00B773C2"/>
    <w:rsid w:val="00B86C0A"/>
    <w:rsid w:val="00B93131"/>
    <w:rsid w:val="00B93B29"/>
    <w:rsid w:val="00B97F40"/>
    <w:rsid w:val="00BA178E"/>
    <w:rsid w:val="00BA302B"/>
    <w:rsid w:val="00BA7A6F"/>
    <w:rsid w:val="00BC2DF9"/>
    <w:rsid w:val="00BC41E4"/>
    <w:rsid w:val="00BE1CE9"/>
    <w:rsid w:val="00BF49AF"/>
    <w:rsid w:val="00BF7B67"/>
    <w:rsid w:val="00C005B6"/>
    <w:rsid w:val="00C35F5C"/>
    <w:rsid w:val="00C37B18"/>
    <w:rsid w:val="00C73A42"/>
    <w:rsid w:val="00CA0F4E"/>
    <w:rsid w:val="00CB33B6"/>
    <w:rsid w:val="00CC2EE1"/>
    <w:rsid w:val="00CD7944"/>
    <w:rsid w:val="00CE0624"/>
    <w:rsid w:val="00CE1C0F"/>
    <w:rsid w:val="00CE5846"/>
    <w:rsid w:val="00D136AC"/>
    <w:rsid w:val="00D142A4"/>
    <w:rsid w:val="00D20A50"/>
    <w:rsid w:val="00D6796C"/>
    <w:rsid w:val="00D90A07"/>
    <w:rsid w:val="00D9511A"/>
    <w:rsid w:val="00DA507E"/>
    <w:rsid w:val="00DB32B8"/>
    <w:rsid w:val="00DB6EA2"/>
    <w:rsid w:val="00E23770"/>
    <w:rsid w:val="00E619C2"/>
    <w:rsid w:val="00E747F9"/>
    <w:rsid w:val="00E94A4B"/>
    <w:rsid w:val="00E95F00"/>
    <w:rsid w:val="00E972B3"/>
    <w:rsid w:val="00EA3C11"/>
    <w:rsid w:val="00EB7DE6"/>
    <w:rsid w:val="00EC2FBB"/>
    <w:rsid w:val="00EC6E62"/>
    <w:rsid w:val="00ED5D43"/>
    <w:rsid w:val="00EE3B98"/>
    <w:rsid w:val="00EF7FED"/>
    <w:rsid w:val="00F05D51"/>
    <w:rsid w:val="00F07D08"/>
    <w:rsid w:val="00F1480A"/>
    <w:rsid w:val="00F1578D"/>
    <w:rsid w:val="00F17703"/>
    <w:rsid w:val="00F22D42"/>
    <w:rsid w:val="00F26181"/>
    <w:rsid w:val="00F3128A"/>
    <w:rsid w:val="00F63974"/>
    <w:rsid w:val="00F73C20"/>
    <w:rsid w:val="00FF2B4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67F443-A6C4-4E8A-BBB8-E5A7C9BD5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0CA4"/>
    <w:rPr>
      <w:rFonts w:ascii="Calibri" w:eastAsia="Times New Roman" w:hAnsi="Calibri" w:cs="Times New Roman"/>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cxspmiddle">
    <w:name w:val="msonormalcxspmiddle"/>
    <w:basedOn w:val="a"/>
    <w:qFormat/>
    <w:rsid w:val="00EC6E62"/>
    <w:pPr>
      <w:spacing w:beforeAutospacing="1" w:afterAutospacing="1" w:line="240" w:lineRule="auto"/>
    </w:pPr>
    <w:rPr>
      <w:rFonts w:ascii="Times New Roman" w:eastAsia="Calibri" w:hAnsi="Times New Roman"/>
      <w:sz w:val="24"/>
      <w:szCs w:val="24"/>
      <w:lang w:val="ru-RU" w:eastAsia="ru-RU"/>
    </w:rPr>
  </w:style>
  <w:style w:type="paragraph" w:styleId="a3">
    <w:name w:val="header"/>
    <w:basedOn w:val="a"/>
    <w:link w:val="a4"/>
    <w:uiPriority w:val="99"/>
    <w:unhideWhenUsed/>
    <w:rsid w:val="00674329"/>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674329"/>
  </w:style>
  <w:style w:type="paragraph" w:styleId="a5">
    <w:name w:val="footer"/>
    <w:basedOn w:val="a"/>
    <w:link w:val="a6"/>
    <w:uiPriority w:val="99"/>
    <w:unhideWhenUsed/>
    <w:rsid w:val="00674329"/>
    <w:pPr>
      <w:tabs>
        <w:tab w:val="center" w:pos="4819"/>
        <w:tab w:val="right" w:pos="9639"/>
      </w:tabs>
      <w:spacing w:after="0" w:line="240" w:lineRule="auto"/>
    </w:pPr>
  </w:style>
  <w:style w:type="character" w:customStyle="1" w:styleId="a6">
    <w:name w:val="Нижній колонтитул Знак"/>
    <w:basedOn w:val="a0"/>
    <w:link w:val="a5"/>
    <w:uiPriority w:val="99"/>
    <w:rsid w:val="00674329"/>
  </w:style>
  <w:style w:type="paragraph" w:styleId="a7">
    <w:name w:val="Balloon Text"/>
    <w:basedOn w:val="a"/>
    <w:link w:val="a8"/>
    <w:uiPriority w:val="99"/>
    <w:semiHidden/>
    <w:unhideWhenUsed/>
    <w:rsid w:val="000F1AAD"/>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0F1AAD"/>
    <w:rPr>
      <w:rFonts w:ascii="Segoe UI" w:hAnsi="Segoe UI" w:cs="Segoe UI"/>
      <w:sz w:val="18"/>
      <w:szCs w:val="18"/>
    </w:rPr>
  </w:style>
  <w:style w:type="paragraph" w:styleId="a9">
    <w:name w:val="No Spacing"/>
    <w:uiPriority w:val="1"/>
    <w:qFormat/>
    <w:rsid w:val="00760CA4"/>
    <w:pPr>
      <w:spacing w:after="0" w:line="240" w:lineRule="auto"/>
    </w:pPr>
    <w:rPr>
      <w:rFonts w:ascii="Calibri" w:eastAsia="Times New Roman" w:hAnsi="Calibri" w:cs="Times New Roman"/>
      <w:lang w:eastAsia="uk-UA"/>
    </w:rPr>
  </w:style>
  <w:style w:type="paragraph" w:customStyle="1" w:styleId="rtejustify">
    <w:name w:val="rtejustify"/>
    <w:basedOn w:val="a"/>
    <w:rsid w:val="00760CA4"/>
    <w:pPr>
      <w:spacing w:before="100" w:beforeAutospacing="1" w:after="100" w:afterAutospacing="1" w:line="240" w:lineRule="auto"/>
    </w:pPr>
    <w:rPr>
      <w:rFonts w:ascii="Times New Roman" w:hAnsi="Times New Roman"/>
      <w:sz w:val="24"/>
      <w:szCs w:val="24"/>
    </w:rPr>
  </w:style>
  <w:style w:type="character" w:customStyle="1" w:styleId="FontStyle12">
    <w:name w:val="Font Style12"/>
    <w:basedOn w:val="a0"/>
    <w:uiPriority w:val="99"/>
    <w:rsid w:val="00760CA4"/>
    <w:rPr>
      <w:rFonts w:ascii="Times New Roman" w:hAnsi="Times New Roman" w:cs="Times New Roman"/>
      <w:b/>
      <w:bCs/>
      <w:sz w:val="24"/>
      <w:szCs w:val="24"/>
    </w:rPr>
  </w:style>
  <w:style w:type="paragraph" w:customStyle="1" w:styleId="Style5">
    <w:name w:val="Style5"/>
    <w:basedOn w:val="a"/>
    <w:uiPriority w:val="99"/>
    <w:rsid w:val="00760CA4"/>
    <w:pPr>
      <w:widowControl w:val="0"/>
      <w:autoSpaceDE w:val="0"/>
      <w:autoSpaceDN w:val="0"/>
      <w:adjustRightInd w:val="0"/>
      <w:spacing w:after="0" w:line="312" w:lineRule="exact"/>
      <w:jc w:val="center"/>
    </w:pPr>
    <w:rPr>
      <w:rFonts w:ascii="Times New Roman" w:eastAsiaTheme="minorEastAsia" w:hAnsi="Times New Roman"/>
      <w:sz w:val="24"/>
      <w:szCs w:val="24"/>
      <w:lang w:val="ru-RU" w:eastAsia="ru-RU"/>
    </w:rPr>
  </w:style>
  <w:style w:type="character" w:customStyle="1" w:styleId="FontStyle13">
    <w:name w:val="Font Style13"/>
    <w:basedOn w:val="a0"/>
    <w:uiPriority w:val="99"/>
    <w:rsid w:val="00760CA4"/>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09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5FCAB1-A96C-4617-9C00-135CED257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4</Pages>
  <Words>7007</Words>
  <Characters>3994</Characters>
  <Application>Microsoft Office Word</Application>
  <DocSecurity>0</DocSecurity>
  <Lines>33</Lines>
  <Paragraphs>21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10980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Ганна Осіпова (VRU-GAMEMAX07 - g.osipova)</dc:creator>
  <cp:keywords/>
  <dc:description/>
  <cp:lastModifiedBy>Максим Кругліков (VRU-2GAMEMAX-50 - m.kruglikov)</cp:lastModifiedBy>
  <cp:revision>47</cp:revision>
  <cp:lastPrinted>2024-01-16T11:26:00Z</cp:lastPrinted>
  <dcterms:created xsi:type="dcterms:W3CDTF">2023-03-15T09:57:00Z</dcterms:created>
  <dcterms:modified xsi:type="dcterms:W3CDTF">2024-01-19T14:03:00Z</dcterms:modified>
</cp:coreProperties>
</file>