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328772F3" w:rsidR="00F22EEC" w:rsidRPr="00021F2A" w:rsidRDefault="00FC1E1F"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w:t>
            </w:r>
            <w:r w:rsidR="00AD7CA2">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травня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0E66F8B9" w14:textId="3EEE0116" w:rsidR="00F22EEC"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87957">
              <w:rPr>
                <w:rFonts w:ascii="Times New Roman" w:hAnsi="Times New Roman" w:cs="Times New Roman"/>
                <w:noProof/>
                <w:sz w:val="28"/>
                <w:szCs w:val="28"/>
                <w:lang w:val="ru-RU"/>
              </w:rPr>
              <w:t>1326</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p w14:paraId="558CCABE" w14:textId="2E537C96" w:rsidR="00845F2D" w:rsidRPr="00845F2D" w:rsidRDefault="00845F2D" w:rsidP="00F03349">
            <w:pPr>
              <w:ind w:right="-2"/>
              <w:jc w:val="center"/>
              <w:rPr>
                <w:rFonts w:ascii="Times New Roman" w:hAnsi="Times New Roman" w:cs="Times New Roman"/>
                <w:noProof/>
                <w:sz w:val="16"/>
                <w:szCs w:val="16"/>
                <w:lang w:val="ru-RU"/>
              </w:rPr>
            </w:pPr>
          </w:p>
        </w:tc>
      </w:tr>
      <w:tr w:rsidR="00F22EEC" w:rsidRPr="00812B77" w14:paraId="0EC2844A" w14:textId="77777777" w:rsidTr="00287B7D">
        <w:trPr>
          <w:gridAfter w:val="2"/>
          <w:wAfter w:w="5771" w:type="dxa"/>
          <w:trHeight w:val="188"/>
        </w:trPr>
        <w:tc>
          <w:tcPr>
            <w:tcW w:w="4253" w:type="dxa"/>
            <w:gridSpan w:val="2"/>
            <w:hideMark/>
          </w:tcPr>
          <w:p w14:paraId="3A85A519" w14:textId="509D6D0E"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FC1E1F">
              <w:rPr>
                <w:rFonts w:ascii="Times New Roman" w:eastAsia="Calibri" w:hAnsi="Times New Roman" w:cs="Times New Roman"/>
                <w:b/>
                <w:noProof/>
                <w:sz w:val="24"/>
                <w:szCs w:val="24"/>
              </w:rPr>
              <w:t xml:space="preserve">Арікової </w:t>
            </w:r>
            <w:r w:rsidR="00011AE0">
              <w:rPr>
                <w:rFonts w:ascii="Times New Roman" w:eastAsia="Calibri" w:hAnsi="Times New Roman" w:cs="Times New Roman"/>
                <w:b/>
                <w:noProof/>
                <w:sz w:val="24"/>
                <w:szCs w:val="24"/>
              </w:rPr>
              <w:t>Т</w:t>
            </w:r>
            <w:r w:rsidR="00FC1E1F">
              <w:rPr>
                <w:rFonts w:ascii="Times New Roman" w:eastAsia="Calibri" w:hAnsi="Times New Roman" w:cs="Times New Roman"/>
                <w:b/>
                <w:noProof/>
                <w:sz w:val="24"/>
                <w:szCs w:val="24"/>
              </w:rPr>
              <w:t xml:space="preserve">.С. стосовно суддів П’ятого апеляційного адміністративного суду Бітова А.І. Ступакової </w:t>
            </w:r>
            <w:r w:rsidR="00AF7713">
              <w:rPr>
                <w:rFonts w:ascii="Times New Roman" w:eastAsia="Calibri" w:hAnsi="Times New Roman" w:cs="Times New Roman"/>
                <w:b/>
                <w:noProof/>
                <w:sz w:val="24"/>
                <w:szCs w:val="24"/>
              </w:rPr>
              <w:t>І.Г., Лук’янчук О.В.</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67C67578" w:rsidR="00F22EEC" w:rsidRPr="007155BC" w:rsidRDefault="00491C20" w:rsidP="00E53083">
      <w:pPr>
        <w:spacing w:after="0" w:line="240" w:lineRule="auto"/>
        <w:ind w:firstLine="709"/>
        <w:contextualSpacing/>
        <w:jc w:val="both"/>
        <w:rPr>
          <w:rFonts w:ascii="Times New Roman" w:hAnsi="Times New Roman" w:cs="Times New Roman"/>
          <w:sz w:val="27"/>
          <w:szCs w:val="27"/>
        </w:rPr>
      </w:pPr>
      <w:r w:rsidRPr="007155BC">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Pr="007155BC">
        <w:rPr>
          <w:rFonts w:ascii="Times New Roman" w:hAnsi="Times New Roman" w:cs="Times New Roman"/>
          <w:sz w:val="27"/>
          <w:szCs w:val="27"/>
        </w:rPr>
        <w:t>Саліхова</w:t>
      </w:r>
      <w:proofErr w:type="spellEnd"/>
      <w:r w:rsidRPr="007155BC">
        <w:rPr>
          <w:rFonts w:ascii="Times New Roman" w:hAnsi="Times New Roman" w:cs="Times New Roman"/>
          <w:sz w:val="27"/>
          <w:szCs w:val="27"/>
        </w:rPr>
        <w:t xml:space="preserve"> В.В., </w:t>
      </w:r>
      <w:r w:rsidRPr="007155BC">
        <w:rPr>
          <w:rFonts w:ascii="Times New Roman" w:hAnsi="Times New Roman"/>
          <w:sz w:val="27"/>
          <w:szCs w:val="27"/>
        </w:rPr>
        <w:t xml:space="preserve">членів Другої Дисциплінарної палати Вищої ради правосуддя </w:t>
      </w:r>
      <w:proofErr w:type="spellStart"/>
      <w:r w:rsidRPr="007155BC">
        <w:rPr>
          <w:rFonts w:ascii="Times New Roman" w:hAnsi="Times New Roman"/>
          <w:sz w:val="27"/>
          <w:szCs w:val="27"/>
        </w:rPr>
        <w:t>Бурлакова</w:t>
      </w:r>
      <w:proofErr w:type="spellEnd"/>
      <w:r w:rsidRPr="007155BC">
        <w:rPr>
          <w:rFonts w:ascii="Times New Roman" w:hAnsi="Times New Roman"/>
          <w:sz w:val="27"/>
          <w:szCs w:val="27"/>
        </w:rPr>
        <w:t xml:space="preserve"> С.Ю., Мельника О.П. та залученого з Першої Дисциплінарної палати члена Вищої ради правосуддя </w:t>
      </w:r>
      <w:r w:rsidR="002D0C30" w:rsidRPr="007155BC">
        <w:rPr>
          <w:rFonts w:ascii="Times New Roman" w:hAnsi="Times New Roman"/>
          <w:sz w:val="27"/>
          <w:szCs w:val="27"/>
        </w:rPr>
        <w:t>Бондаренко Т.З</w:t>
      </w:r>
      <w:r w:rsidR="006056FF" w:rsidRPr="007155BC">
        <w:rPr>
          <w:rFonts w:ascii="Times New Roman" w:hAnsi="Times New Roman" w:cs="Times New Roman"/>
          <w:sz w:val="27"/>
          <w:szCs w:val="27"/>
        </w:rPr>
        <w:t>.</w:t>
      </w:r>
      <w:r w:rsidR="00F22EEC" w:rsidRPr="007155BC">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4A1A2A" w:rsidRPr="007155BC">
        <w:rPr>
          <w:rFonts w:ascii="Times New Roman" w:hAnsi="Times New Roman" w:cs="Times New Roman"/>
          <w:sz w:val="27"/>
          <w:szCs w:val="27"/>
        </w:rPr>
        <w:t>Маселка</w:t>
      </w:r>
      <w:proofErr w:type="spellEnd"/>
      <w:r w:rsidR="004A1A2A" w:rsidRPr="007155BC">
        <w:rPr>
          <w:rFonts w:ascii="Times New Roman" w:hAnsi="Times New Roman" w:cs="Times New Roman"/>
          <w:sz w:val="27"/>
          <w:szCs w:val="27"/>
        </w:rPr>
        <w:t xml:space="preserve"> Р.А.</w:t>
      </w:r>
      <w:r w:rsidR="006056FF" w:rsidRPr="007155BC">
        <w:rPr>
          <w:rFonts w:ascii="Times New Roman" w:hAnsi="Times New Roman" w:cs="Times New Roman"/>
          <w:sz w:val="27"/>
          <w:szCs w:val="27"/>
        </w:rPr>
        <w:t xml:space="preserve"> </w:t>
      </w:r>
      <w:r w:rsidR="00F22EEC" w:rsidRPr="007155BC">
        <w:rPr>
          <w:rFonts w:ascii="Times New Roman" w:hAnsi="Times New Roman" w:cs="Times New Roman"/>
          <w:sz w:val="27"/>
          <w:szCs w:val="27"/>
        </w:rPr>
        <w:t xml:space="preserve">за результатами попередньої перевірки </w:t>
      </w:r>
      <w:r w:rsidR="00A857C9" w:rsidRPr="007155BC">
        <w:rPr>
          <w:rFonts w:ascii="Times New Roman" w:hAnsi="Times New Roman" w:cs="Times New Roman"/>
          <w:sz w:val="27"/>
          <w:szCs w:val="27"/>
        </w:rPr>
        <w:t>скарг</w:t>
      </w:r>
      <w:r w:rsidR="006056FF" w:rsidRPr="007155BC">
        <w:rPr>
          <w:rFonts w:ascii="Times New Roman" w:hAnsi="Times New Roman" w:cs="Times New Roman"/>
          <w:sz w:val="27"/>
          <w:szCs w:val="27"/>
        </w:rPr>
        <w:t>и</w:t>
      </w:r>
      <w:r w:rsidR="00F22EEC" w:rsidRPr="007155BC">
        <w:rPr>
          <w:rFonts w:ascii="Times New Roman" w:hAnsi="Times New Roman" w:cs="Times New Roman"/>
          <w:sz w:val="27"/>
          <w:szCs w:val="27"/>
        </w:rPr>
        <w:t xml:space="preserve"> </w:t>
      </w:r>
      <w:proofErr w:type="spellStart"/>
      <w:r w:rsidR="00AF7713" w:rsidRPr="007155BC">
        <w:rPr>
          <w:rFonts w:ascii="Times New Roman" w:hAnsi="Times New Roman" w:cs="Times New Roman"/>
          <w:sz w:val="27"/>
          <w:szCs w:val="27"/>
        </w:rPr>
        <w:t>Арікової</w:t>
      </w:r>
      <w:proofErr w:type="spellEnd"/>
      <w:r w:rsidR="00AF7713" w:rsidRPr="007155BC">
        <w:rPr>
          <w:rFonts w:ascii="Times New Roman" w:hAnsi="Times New Roman" w:cs="Times New Roman"/>
          <w:sz w:val="27"/>
          <w:szCs w:val="27"/>
        </w:rPr>
        <w:t xml:space="preserve"> Тетяни Савеліївни </w:t>
      </w:r>
      <w:r w:rsidR="00A84E0F" w:rsidRPr="007155BC">
        <w:rPr>
          <w:rFonts w:ascii="Times New Roman" w:hAnsi="Times New Roman" w:cs="Times New Roman"/>
          <w:sz w:val="27"/>
          <w:szCs w:val="27"/>
        </w:rPr>
        <w:t>стосовно суддів П’ятого апеляційного адміністративного суду Бітова Андрія Івановича</w:t>
      </w:r>
      <w:r w:rsidR="00332854" w:rsidRPr="007155BC">
        <w:rPr>
          <w:rFonts w:ascii="Times New Roman" w:hAnsi="Times New Roman" w:cs="Times New Roman"/>
          <w:sz w:val="27"/>
          <w:szCs w:val="27"/>
        </w:rPr>
        <w:t xml:space="preserve">, </w:t>
      </w:r>
      <w:proofErr w:type="spellStart"/>
      <w:r w:rsidR="00332854" w:rsidRPr="007155BC">
        <w:rPr>
          <w:rFonts w:ascii="Times New Roman" w:hAnsi="Times New Roman" w:cs="Times New Roman"/>
          <w:sz w:val="27"/>
          <w:szCs w:val="27"/>
        </w:rPr>
        <w:t>Ступакової</w:t>
      </w:r>
      <w:proofErr w:type="spellEnd"/>
      <w:r w:rsidR="00332854" w:rsidRPr="007155BC">
        <w:rPr>
          <w:rFonts w:ascii="Times New Roman" w:hAnsi="Times New Roman" w:cs="Times New Roman"/>
          <w:sz w:val="27"/>
          <w:szCs w:val="27"/>
        </w:rPr>
        <w:t xml:space="preserve"> Інни Гаврилівни, Лук’янчук Ольги Вікторівни</w:t>
      </w:r>
      <w:r w:rsidR="00F22EEC" w:rsidRPr="007155BC">
        <w:rPr>
          <w:rFonts w:ascii="Times New Roman" w:hAnsi="Times New Roman" w:cs="Times New Roman"/>
          <w:sz w:val="27"/>
          <w:szCs w:val="27"/>
        </w:rPr>
        <w:t>,</w:t>
      </w:r>
    </w:p>
    <w:p w14:paraId="713E2C95" w14:textId="77777777" w:rsidR="001E6F96" w:rsidRPr="007155BC" w:rsidRDefault="001E6F96" w:rsidP="00E53083">
      <w:pPr>
        <w:spacing w:after="0" w:line="240" w:lineRule="auto"/>
        <w:ind w:firstLine="709"/>
        <w:contextualSpacing/>
        <w:jc w:val="both"/>
        <w:rPr>
          <w:rFonts w:ascii="Times New Roman" w:hAnsi="Times New Roman" w:cs="Times New Roman"/>
          <w:sz w:val="27"/>
          <w:szCs w:val="27"/>
        </w:rPr>
      </w:pPr>
    </w:p>
    <w:p w14:paraId="5CAE62D3" w14:textId="77777777" w:rsidR="00F22EEC" w:rsidRPr="007155BC"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7155BC">
        <w:rPr>
          <w:rFonts w:ascii="Times New Roman" w:eastAsia="Times New Roman" w:hAnsi="Times New Roman" w:cs="Times New Roman"/>
          <w:b/>
          <w:sz w:val="27"/>
          <w:szCs w:val="27"/>
          <w:lang w:eastAsia="ru-RU"/>
        </w:rPr>
        <w:t>встановила</w:t>
      </w:r>
      <w:r w:rsidRPr="007155BC">
        <w:rPr>
          <w:rFonts w:ascii="Times New Roman" w:eastAsia="Times New Roman" w:hAnsi="Times New Roman" w:cs="Times New Roman"/>
          <w:sz w:val="27"/>
          <w:szCs w:val="27"/>
          <w:lang w:eastAsia="ru-RU"/>
        </w:rPr>
        <w:t>:</w:t>
      </w:r>
    </w:p>
    <w:p w14:paraId="29122201" w14:textId="77777777" w:rsidR="00F22EEC" w:rsidRPr="007155BC"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25A2C34B" w14:textId="2A00B530" w:rsidR="00346FF9" w:rsidRPr="007155BC" w:rsidRDefault="00346FF9" w:rsidP="00A02195">
      <w:pPr>
        <w:spacing w:after="0" w:line="240" w:lineRule="auto"/>
        <w:jc w:val="both"/>
        <w:rPr>
          <w:rFonts w:ascii="Times New Roman" w:hAnsi="Times New Roman" w:cs="Times New Roman"/>
          <w:sz w:val="27"/>
          <w:szCs w:val="27"/>
        </w:rPr>
      </w:pPr>
      <w:r w:rsidRPr="007155BC">
        <w:rPr>
          <w:rFonts w:ascii="Times New Roman" w:hAnsi="Times New Roman" w:cs="Times New Roman"/>
          <w:sz w:val="27"/>
          <w:szCs w:val="27"/>
        </w:rPr>
        <w:t xml:space="preserve">до Вищої ради правосуддя </w:t>
      </w:r>
      <w:r w:rsidR="00A02195" w:rsidRPr="007155BC">
        <w:rPr>
          <w:rFonts w:ascii="Times New Roman" w:hAnsi="Times New Roman" w:cs="Times New Roman"/>
          <w:sz w:val="27"/>
          <w:szCs w:val="27"/>
        </w:rPr>
        <w:t xml:space="preserve">7 вересня 2021 року </w:t>
      </w:r>
      <w:r w:rsidRPr="007155BC">
        <w:rPr>
          <w:rFonts w:ascii="Times New Roman" w:hAnsi="Times New Roman" w:cs="Times New Roman"/>
          <w:sz w:val="27"/>
          <w:szCs w:val="27"/>
        </w:rPr>
        <w:t xml:space="preserve">за </w:t>
      </w:r>
      <w:proofErr w:type="spellStart"/>
      <w:r w:rsidRPr="007155BC">
        <w:rPr>
          <w:rFonts w:ascii="Times New Roman" w:hAnsi="Times New Roman" w:cs="Times New Roman"/>
          <w:sz w:val="27"/>
          <w:szCs w:val="27"/>
        </w:rPr>
        <w:t>вх</w:t>
      </w:r>
      <w:proofErr w:type="spellEnd"/>
      <w:r w:rsidRPr="007155BC">
        <w:rPr>
          <w:rFonts w:ascii="Times New Roman" w:hAnsi="Times New Roman" w:cs="Times New Roman"/>
          <w:sz w:val="27"/>
          <w:szCs w:val="27"/>
        </w:rPr>
        <w:t xml:space="preserve">. № А-4626/0/7-21 надійшла дисциплінарна скарга </w:t>
      </w:r>
      <w:proofErr w:type="spellStart"/>
      <w:r w:rsidRPr="007155BC">
        <w:rPr>
          <w:rFonts w:ascii="Times New Roman" w:hAnsi="Times New Roman" w:cs="Times New Roman"/>
          <w:sz w:val="27"/>
          <w:szCs w:val="27"/>
        </w:rPr>
        <w:t>Арікової</w:t>
      </w:r>
      <w:proofErr w:type="spellEnd"/>
      <w:r w:rsidRPr="007155BC">
        <w:rPr>
          <w:rFonts w:ascii="Times New Roman" w:hAnsi="Times New Roman" w:cs="Times New Roman"/>
          <w:sz w:val="27"/>
          <w:szCs w:val="27"/>
        </w:rPr>
        <w:t xml:space="preserve"> Т.С. стосовно суддів П’ятого апеляційного адміністративного суду Бітова А.І., </w:t>
      </w:r>
      <w:proofErr w:type="spellStart"/>
      <w:r w:rsidRPr="007155BC">
        <w:rPr>
          <w:rFonts w:ascii="Times New Roman" w:hAnsi="Times New Roman" w:cs="Times New Roman"/>
          <w:sz w:val="27"/>
          <w:szCs w:val="27"/>
        </w:rPr>
        <w:t>Ступакової</w:t>
      </w:r>
      <w:proofErr w:type="spellEnd"/>
      <w:r w:rsidRPr="007155BC">
        <w:rPr>
          <w:rFonts w:ascii="Times New Roman" w:hAnsi="Times New Roman" w:cs="Times New Roman"/>
          <w:sz w:val="27"/>
          <w:szCs w:val="27"/>
        </w:rPr>
        <w:t xml:space="preserve"> І.Г., Лук’янчук О.В. під час здійснення правосуддя у справі № 420/4985/21 за апеляційною скаргою Другого Київського відділу Державної виконавчої служби у місті Одесі Південного міжрегіонального управління Міністерства юстиції (місто Одеса) на рішення Одеського окружного адміністративного суду від 24 травня 2021 року у справі за позовом </w:t>
      </w:r>
      <w:r w:rsidR="00F72CBA">
        <w:rPr>
          <w:rFonts w:ascii="Times New Roman" w:hAnsi="Times New Roman" w:cs="Times New Roman"/>
          <w:sz w:val="27"/>
          <w:szCs w:val="27"/>
        </w:rPr>
        <w:t>ОСОБА1</w:t>
      </w:r>
      <w:bookmarkStart w:id="0" w:name="_GoBack"/>
      <w:bookmarkEnd w:id="0"/>
      <w:r w:rsidRPr="007155BC">
        <w:rPr>
          <w:rFonts w:ascii="Times New Roman" w:hAnsi="Times New Roman" w:cs="Times New Roman"/>
          <w:sz w:val="27"/>
          <w:szCs w:val="27"/>
        </w:rPr>
        <w:t xml:space="preserve"> до Другого Київського відділу Державної виконавчої служби у місті Одесі Південного міжрегіонального управління Міністерства юстиції (місто Одеса) про визнання протиправною та скасування постанови.  </w:t>
      </w:r>
    </w:p>
    <w:p w14:paraId="702ADA9A" w14:textId="375F4A81" w:rsidR="00346FF9" w:rsidRPr="007155BC" w:rsidRDefault="00346FF9" w:rsidP="00346FF9">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Скаржниця вказує, що ухвалою колегії суддів П’ятого апеляційного адміністративного суду від 16 серпня 2021 року (суддя-доповідач </w:t>
      </w:r>
      <w:proofErr w:type="spellStart"/>
      <w:r w:rsidRPr="007155BC">
        <w:rPr>
          <w:rFonts w:ascii="Times New Roman" w:hAnsi="Times New Roman" w:cs="Times New Roman"/>
          <w:sz w:val="27"/>
          <w:szCs w:val="27"/>
        </w:rPr>
        <w:t>Бітов</w:t>
      </w:r>
      <w:proofErr w:type="spellEnd"/>
      <w:r w:rsidRPr="007155BC">
        <w:rPr>
          <w:rFonts w:ascii="Times New Roman" w:hAnsi="Times New Roman" w:cs="Times New Roman"/>
          <w:sz w:val="27"/>
          <w:szCs w:val="27"/>
        </w:rPr>
        <w:t xml:space="preserve"> А.І., судді </w:t>
      </w:r>
      <w:proofErr w:type="spellStart"/>
      <w:r w:rsidRPr="007155BC">
        <w:rPr>
          <w:rFonts w:ascii="Times New Roman" w:hAnsi="Times New Roman" w:cs="Times New Roman"/>
          <w:sz w:val="27"/>
          <w:szCs w:val="27"/>
        </w:rPr>
        <w:t>Ступакова</w:t>
      </w:r>
      <w:proofErr w:type="spellEnd"/>
      <w:r w:rsidRPr="007155BC">
        <w:rPr>
          <w:rFonts w:ascii="Times New Roman" w:hAnsi="Times New Roman" w:cs="Times New Roman"/>
          <w:sz w:val="27"/>
          <w:szCs w:val="27"/>
        </w:rPr>
        <w:t xml:space="preserve"> І.Г., Лук’янчук О.В.) відкрито апеляційне провадження за апеляційною скаргою</w:t>
      </w:r>
      <w:r w:rsidR="00C80984" w:rsidRPr="007155BC">
        <w:rPr>
          <w:rFonts w:ascii="Times New Roman" w:hAnsi="Times New Roman" w:cs="Times New Roman"/>
          <w:sz w:val="27"/>
          <w:szCs w:val="27"/>
        </w:rPr>
        <w:t xml:space="preserve"> </w:t>
      </w:r>
      <w:r w:rsidRPr="007155BC">
        <w:rPr>
          <w:rFonts w:ascii="Times New Roman" w:hAnsi="Times New Roman" w:cs="Times New Roman"/>
          <w:sz w:val="27"/>
          <w:szCs w:val="27"/>
        </w:rPr>
        <w:t>Другого Київського відділу Державної виконавчої служби у місті Одесі Південного міжрегіонального управління Міністерства юстиції (місто Одеса)  на рішення  Одеського окружного адміністративного суду від 24</w:t>
      </w:r>
      <w:r w:rsidR="001146AF" w:rsidRPr="007155BC">
        <w:rPr>
          <w:rFonts w:ascii="Times New Roman" w:hAnsi="Times New Roman" w:cs="Times New Roman"/>
          <w:sz w:val="27"/>
          <w:szCs w:val="27"/>
        </w:rPr>
        <w:t> </w:t>
      </w:r>
      <w:r w:rsidRPr="007155BC">
        <w:rPr>
          <w:rFonts w:ascii="Times New Roman" w:hAnsi="Times New Roman" w:cs="Times New Roman"/>
          <w:sz w:val="27"/>
          <w:szCs w:val="27"/>
        </w:rPr>
        <w:t>травня 2021 року.</w:t>
      </w:r>
    </w:p>
    <w:p w14:paraId="3711354A" w14:textId="0ABD18AC" w:rsidR="00346FF9" w:rsidRPr="007155BC" w:rsidRDefault="00346FF9" w:rsidP="00346FF9">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lastRenderedPageBreak/>
        <w:t>На думку скаржниці, при відкритті апеляційного провадження у справі № 420/4985/21 за апеляційною скаргою відповідача, поданою з порушенням строку, встановленого статтею 287 Кодексу адміністративного судочинства України (далі – КАС України)</w:t>
      </w:r>
      <w:r w:rsidR="00584050" w:rsidRPr="007155BC">
        <w:rPr>
          <w:rFonts w:ascii="Times New Roman" w:hAnsi="Times New Roman" w:cs="Times New Roman"/>
          <w:sz w:val="27"/>
          <w:szCs w:val="27"/>
        </w:rPr>
        <w:t>,</w:t>
      </w:r>
      <w:r w:rsidRPr="007155BC">
        <w:rPr>
          <w:rFonts w:ascii="Times New Roman" w:hAnsi="Times New Roman" w:cs="Times New Roman"/>
          <w:sz w:val="27"/>
          <w:szCs w:val="27"/>
        </w:rPr>
        <w:t xml:space="preserve"> судом порушено принцип рівності учасників судового процесу; допущено істотне порушення норм процесуального права під час здійснення правосуддя, що унеможливило учасникам судового процесу реалізацію наданих їм процесуальних прав та виконання процесуальних обов’язків; судді, які брали участь в ухваленні судового рішення, порушили права людини та основоположні свободи.</w:t>
      </w:r>
    </w:p>
    <w:p w14:paraId="7BAB5D0C" w14:textId="21B920FE" w:rsidR="00346FF9" w:rsidRPr="007155BC" w:rsidRDefault="00346FF9" w:rsidP="00BF293D">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З огляду на наведене скаржниця просить притягнути суддів П’ятого апеляційного адміністративного суду Бітова А.І., </w:t>
      </w:r>
      <w:proofErr w:type="spellStart"/>
      <w:r w:rsidRPr="007155BC">
        <w:rPr>
          <w:rFonts w:ascii="Times New Roman" w:hAnsi="Times New Roman" w:cs="Times New Roman"/>
          <w:sz w:val="27"/>
          <w:szCs w:val="27"/>
        </w:rPr>
        <w:t>Ступакову</w:t>
      </w:r>
      <w:proofErr w:type="spellEnd"/>
      <w:r w:rsidRPr="007155BC">
        <w:rPr>
          <w:rFonts w:ascii="Times New Roman" w:hAnsi="Times New Roman" w:cs="Times New Roman"/>
          <w:sz w:val="27"/>
          <w:szCs w:val="27"/>
        </w:rPr>
        <w:t xml:space="preserve"> І.Г., Лук’янчук О.В. до дисциплінарної відповідальності.</w:t>
      </w:r>
    </w:p>
    <w:p w14:paraId="781DA080" w14:textId="0D8F0287" w:rsidR="00346FF9" w:rsidRPr="007155BC" w:rsidRDefault="00346FF9" w:rsidP="00346FF9">
      <w:pPr>
        <w:pStyle w:val="a7"/>
        <w:ind w:firstLine="567"/>
        <w:contextualSpacing/>
        <w:jc w:val="both"/>
        <w:rPr>
          <w:sz w:val="27"/>
          <w:szCs w:val="27"/>
        </w:rPr>
      </w:pPr>
      <w:r w:rsidRPr="007155BC">
        <w:rPr>
          <w:sz w:val="27"/>
          <w:szCs w:val="27"/>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BF293D" w:rsidRPr="007155BC">
        <w:rPr>
          <w:sz w:val="27"/>
          <w:szCs w:val="27"/>
        </w:rPr>
        <w:t> </w:t>
      </w:r>
      <w:r w:rsidRPr="007155BC">
        <w:rPr>
          <w:sz w:val="27"/>
          <w:szCs w:val="27"/>
        </w:rPr>
        <w:t xml:space="preserve">1635-ІХ), яким </w:t>
      </w:r>
      <w:proofErr w:type="spellStart"/>
      <w:r w:rsidRPr="007155BC">
        <w:rPr>
          <w:sz w:val="27"/>
          <w:szCs w:val="27"/>
        </w:rPr>
        <w:t>внесено</w:t>
      </w:r>
      <w:proofErr w:type="spellEnd"/>
      <w:r w:rsidRPr="007155BC">
        <w:rPr>
          <w:sz w:val="27"/>
          <w:szCs w:val="27"/>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23A3342E" w14:textId="77777777" w:rsidR="00346FF9" w:rsidRPr="007155BC" w:rsidRDefault="00346FF9" w:rsidP="00346FF9">
      <w:pPr>
        <w:pStyle w:val="a7"/>
        <w:ind w:firstLine="567"/>
        <w:contextualSpacing/>
        <w:jc w:val="both"/>
        <w:rPr>
          <w:sz w:val="27"/>
          <w:szCs w:val="27"/>
        </w:rPr>
      </w:pPr>
      <w:r w:rsidRPr="007155BC">
        <w:rPr>
          <w:sz w:val="27"/>
          <w:szCs w:val="27"/>
        </w:rPr>
        <w:t xml:space="preserve">Рішенням Вищої ради правосуддя від 5 серпня 2021 року № 1809/0/15-21 </w:t>
      </w:r>
      <w:proofErr w:type="spellStart"/>
      <w:r w:rsidRPr="007155BC">
        <w:rPr>
          <w:sz w:val="27"/>
          <w:szCs w:val="27"/>
        </w:rPr>
        <w:t>зупинено</w:t>
      </w:r>
      <w:proofErr w:type="spellEnd"/>
      <w:r w:rsidRPr="007155BC">
        <w:rPr>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7158EEB" w14:textId="77777777" w:rsidR="00346FF9" w:rsidRPr="007155BC" w:rsidRDefault="00346FF9" w:rsidP="00346FF9">
      <w:pPr>
        <w:pStyle w:val="a7"/>
        <w:ind w:firstLine="567"/>
        <w:contextualSpacing/>
        <w:jc w:val="both"/>
        <w:rPr>
          <w:sz w:val="27"/>
          <w:szCs w:val="27"/>
        </w:rPr>
      </w:pPr>
      <w:r w:rsidRPr="007155BC">
        <w:rPr>
          <w:sz w:val="27"/>
          <w:szCs w:val="27"/>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7155BC">
        <w:rPr>
          <w:sz w:val="27"/>
          <w:szCs w:val="27"/>
        </w:rPr>
        <w:t>внесено</w:t>
      </w:r>
      <w:proofErr w:type="spellEnd"/>
      <w:r w:rsidRPr="007155BC">
        <w:rPr>
          <w:sz w:val="27"/>
          <w:szCs w:val="27"/>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2118AEC8" w14:textId="77777777" w:rsidR="00346FF9" w:rsidRPr="007155BC" w:rsidRDefault="00346FF9" w:rsidP="00346FF9">
      <w:pPr>
        <w:pStyle w:val="a7"/>
        <w:ind w:firstLine="567"/>
        <w:contextualSpacing/>
        <w:jc w:val="both"/>
        <w:rPr>
          <w:sz w:val="27"/>
          <w:szCs w:val="27"/>
        </w:rPr>
      </w:pPr>
      <w:r w:rsidRPr="007155BC">
        <w:rPr>
          <w:sz w:val="27"/>
          <w:szCs w:val="27"/>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D2E8AD1" w14:textId="449B01CC" w:rsidR="00E360E3" w:rsidRPr="007155BC" w:rsidRDefault="00346FF9" w:rsidP="00A02195">
      <w:pPr>
        <w:pStyle w:val="a7"/>
        <w:ind w:firstLine="567"/>
        <w:contextualSpacing/>
        <w:jc w:val="both"/>
        <w:rPr>
          <w:sz w:val="27"/>
          <w:szCs w:val="27"/>
        </w:rPr>
      </w:pPr>
      <w:r w:rsidRPr="007155BC">
        <w:rPr>
          <w:sz w:val="27"/>
          <w:szCs w:val="27"/>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155BC">
        <w:rPr>
          <w:sz w:val="27"/>
          <w:szCs w:val="27"/>
        </w:rPr>
        <w:lastRenderedPageBreak/>
        <w:t>зупинено</w:t>
      </w:r>
      <w:proofErr w:type="spellEnd"/>
      <w:r w:rsidRPr="007155BC">
        <w:rPr>
          <w:sz w:val="27"/>
          <w:szCs w:val="27"/>
        </w:rPr>
        <w:t xml:space="preserve"> рішенням Вищої ради правосуддя від 5 серпня 2021 року № 1809/0/15-21, з 1 листопада 2023 року. </w:t>
      </w:r>
      <w:r w:rsidR="00E360E3" w:rsidRPr="007155BC">
        <w:rPr>
          <w:sz w:val="27"/>
          <w:szCs w:val="27"/>
        </w:rPr>
        <w:t xml:space="preserve"> </w:t>
      </w:r>
    </w:p>
    <w:p w14:paraId="24299039" w14:textId="79DC51D7" w:rsidR="00DA1050" w:rsidRPr="007155BC" w:rsidRDefault="00AE2E9B" w:rsidP="00CC1D42">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На підставі протоколу автоматизованого розподілу справи між членами Вищої ради правосуддя від</w:t>
      </w:r>
      <w:r w:rsidR="00333202" w:rsidRPr="007155BC">
        <w:rPr>
          <w:rFonts w:ascii="Times New Roman" w:hAnsi="Times New Roman" w:cs="Times New Roman"/>
          <w:sz w:val="27"/>
          <w:szCs w:val="27"/>
        </w:rPr>
        <w:t xml:space="preserve"> </w:t>
      </w:r>
      <w:r w:rsidR="00A02195" w:rsidRPr="007155BC">
        <w:rPr>
          <w:rFonts w:ascii="Times New Roman" w:hAnsi="Times New Roman" w:cs="Times New Roman"/>
          <w:sz w:val="27"/>
          <w:szCs w:val="27"/>
        </w:rPr>
        <w:t>7</w:t>
      </w:r>
      <w:r w:rsidRPr="007155BC">
        <w:rPr>
          <w:rFonts w:ascii="Times New Roman" w:hAnsi="Times New Roman" w:cs="Times New Roman"/>
          <w:sz w:val="27"/>
          <w:szCs w:val="27"/>
        </w:rPr>
        <w:t xml:space="preserve"> листопада 2023 року вказану скаргу передано для </w:t>
      </w:r>
      <w:r w:rsidR="00145DE5" w:rsidRPr="007155BC">
        <w:rPr>
          <w:rFonts w:ascii="Times New Roman" w:hAnsi="Times New Roman" w:cs="Times New Roman"/>
          <w:sz w:val="27"/>
          <w:szCs w:val="27"/>
        </w:rPr>
        <w:t xml:space="preserve">проведення </w:t>
      </w:r>
      <w:r w:rsidRPr="007155BC">
        <w:rPr>
          <w:rFonts w:ascii="Times New Roman" w:hAnsi="Times New Roman" w:cs="Times New Roman"/>
          <w:sz w:val="27"/>
          <w:szCs w:val="27"/>
        </w:rPr>
        <w:t xml:space="preserve">попередньої перевірки члену Другої Дисциплінарної палати Вищої ради правосуддя </w:t>
      </w:r>
      <w:proofErr w:type="spellStart"/>
      <w:r w:rsidR="00CC006E" w:rsidRPr="007155BC">
        <w:rPr>
          <w:rFonts w:ascii="Times New Roman" w:hAnsi="Times New Roman" w:cs="Times New Roman"/>
          <w:sz w:val="27"/>
          <w:szCs w:val="27"/>
        </w:rPr>
        <w:t>Маселку</w:t>
      </w:r>
      <w:proofErr w:type="spellEnd"/>
      <w:r w:rsidR="008C701C" w:rsidRPr="007155BC">
        <w:rPr>
          <w:rFonts w:ascii="Times New Roman" w:hAnsi="Times New Roman" w:cs="Times New Roman"/>
          <w:sz w:val="27"/>
          <w:szCs w:val="27"/>
        </w:rPr>
        <w:t> </w:t>
      </w:r>
      <w:r w:rsidR="00CC006E" w:rsidRPr="007155BC">
        <w:rPr>
          <w:rFonts w:ascii="Times New Roman" w:hAnsi="Times New Roman" w:cs="Times New Roman"/>
          <w:sz w:val="27"/>
          <w:szCs w:val="27"/>
        </w:rPr>
        <w:t>Р.А.</w:t>
      </w:r>
    </w:p>
    <w:p w14:paraId="29E43619" w14:textId="4C717829" w:rsidR="007E0191" w:rsidRPr="007155BC" w:rsidRDefault="00C2210D" w:rsidP="0022356C">
      <w:pPr>
        <w:pStyle w:val="a7"/>
        <w:ind w:firstLine="567"/>
        <w:jc w:val="both"/>
        <w:rPr>
          <w:sz w:val="27"/>
          <w:szCs w:val="27"/>
        </w:rPr>
      </w:pPr>
      <w:r w:rsidRPr="007155BC">
        <w:rPr>
          <w:sz w:val="27"/>
          <w:szCs w:val="27"/>
        </w:rPr>
        <w:t>Ч</w:t>
      </w:r>
      <w:r w:rsidR="009119DB" w:rsidRPr="007155BC">
        <w:rPr>
          <w:sz w:val="27"/>
          <w:szCs w:val="27"/>
        </w:rPr>
        <w:t xml:space="preserve">леном </w:t>
      </w:r>
      <w:r w:rsidR="0059265E" w:rsidRPr="007155BC">
        <w:rPr>
          <w:sz w:val="27"/>
          <w:szCs w:val="27"/>
        </w:rPr>
        <w:t>Другої</w:t>
      </w:r>
      <w:r w:rsidR="009119DB" w:rsidRPr="007155BC">
        <w:rPr>
          <w:sz w:val="27"/>
          <w:szCs w:val="27"/>
        </w:rPr>
        <w:t xml:space="preserve"> Дисциплінарної палати Вищої ради правосуддя </w:t>
      </w:r>
      <w:proofErr w:type="spellStart"/>
      <w:r w:rsidR="002116D4" w:rsidRPr="007155BC">
        <w:rPr>
          <w:sz w:val="27"/>
          <w:szCs w:val="27"/>
        </w:rPr>
        <w:t>Маселком</w:t>
      </w:r>
      <w:proofErr w:type="spellEnd"/>
      <w:r w:rsidR="00F12B61" w:rsidRPr="007155BC">
        <w:rPr>
          <w:sz w:val="27"/>
          <w:szCs w:val="27"/>
        </w:rPr>
        <w:t> </w:t>
      </w:r>
      <w:r w:rsidR="002116D4" w:rsidRPr="007155BC">
        <w:rPr>
          <w:sz w:val="27"/>
          <w:szCs w:val="27"/>
        </w:rPr>
        <w:t>Р.А.</w:t>
      </w:r>
      <w:r w:rsidR="009119DB" w:rsidRPr="007155BC">
        <w:rPr>
          <w:sz w:val="27"/>
          <w:szCs w:val="27"/>
        </w:rPr>
        <w:t xml:space="preserve"> проведено попередню перевірку, за результатами якої складено висновок </w:t>
      </w:r>
      <w:r w:rsidR="002116D4" w:rsidRPr="007155BC">
        <w:rPr>
          <w:sz w:val="27"/>
          <w:szCs w:val="27"/>
        </w:rPr>
        <w:t xml:space="preserve">від </w:t>
      </w:r>
      <w:r w:rsidR="00BF293D" w:rsidRPr="007155BC">
        <w:rPr>
          <w:sz w:val="27"/>
          <w:szCs w:val="27"/>
        </w:rPr>
        <w:t>19</w:t>
      </w:r>
      <w:r w:rsidR="00821C89">
        <w:rPr>
          <w:sz w:val="27"/>
          <w:szCs w:val="27"/>
        </w:rPr>
        <w:t> </w:t>
      </w:r>
      <w:r w:rsidR="00BF293D" w:rsidRPr="007155BC">
        <w:rPr>
          <w:sz w:val="27"/>
          <w:szCs w:val="27"/>
        </w:rPr>
        <w:t>квітня</w:t>
      </w:r>
      <w:r w:rsidR="00AC7526" w:rsidRPr="007155BC">
        <w:rPr>
          <w:sz w:val="27"/>
          <w:szCs w:val="27"/>
        </w:rPr>
        <w:t xml:space="preserve"> </w:t>
      </w:r>
      <w:r w:rsidR="002116D4" w:rsidRPr="007155BC">
        <w:rPr>
          <w:sz w:val="27"/>
          <w:szCs w:val="27"/>
        </w:rPr>
        <w:t>202</w:t>
      </w:r>
      <w:r w:rsidR="00935B62" w:rsidRPr="007155BC">
        <w:rPr>
          <w:sz w:val="27"/>
          <w:szCs w:val="27"/>
        </w:rPr>
        <w:t>4</w:t>
      </w:r>
      <w:r w:rsidR="002116D4" w:rsidRPr="007155BC">
        <w:rPr>
          <w:sz w:val="27"/>
          <w:szCs w:val="27"/>
        </w:rPr>
        <w:t xml:space="preserve"> року </w:t>
      </w:r>
      <w:r w:rsidR="009119DB" w:rsidRPr="007155BC">
        <w:rPr>
          <w:sz w:val="27"/>
          <w:szCs w:val="27"/>
        </w:rPr>
        <w:t xml:space="preserve">з пропозицією </w:t>
      </w:r>
      <w:r w:rsidR="0022356C" w:rsidRPr="007155BC">
        <w:rPr>
          <w:sz w:val="27"/>
          <w:szCs w:val="27"/>
        </w:rPr>
        <w:t>відмовити у відкритті дисциплінарної справи стосовно судді</w:t>
      </w:r>
      <w:r w:rsidR="00BF293D" w:rsidRPr="007155BC">
        <w:rPr>
          <w:sz w:val="27"/>
          <w:szCs w:val="27"/>
        </w:rPr>
        <w:t>в</w:t>
      </w:r>
      <w:r w:rsidR="0022356C" w:rsidRPr="007155BC">
        <w:rPr>
          <w:sz w:val="27"/>
          <w:szCs w:val="27"/>
        </w:rPr>
        <w:t xml:space="preserve"> </w:t>
      </w:r>
      <w:r w:rsidR="00967C11" w:rsidRPr="007155BC">
        <w:rPr>
          <w:sz w:val="27"/>
          <w:szCs w:val="27"/>
        </w:rPr>
        <w:t xml:space="preserve">П’ятого апеляційного адміністративного суду </w:t>
      </w:r>
      <w:r w:rsidR="003D6D1D" w:rsidRPr="007155BC">
        <w:rPr>
          <w:sz w:val="27"/>
          <w:szCs w:val="27"/>
        </w:rPr>
        <w:t xml:space="preserve">Бітова А.І., </w:t>
      </w:r>
      <w:proofErr w:type="spellStart"/>
      <w:r w:rsidR="003D6D1D" w:rsidRPr="007155BC">
        <w:rPr>
          <w:sz w:val="27"/>
          <w:szCs w:val="27"/>
        </w:rPr>
        <w:t>Ступакової</w:t>
      </w:r>
      <w:proofErr w:type="spellEnd"/>
      <w:r w:rsidR="003D6D1D" w:rsidRPr="007155BC">
        <w:rPr>
          <w:sz w:val="27"/>
          <w:szCs w:val="27"/>
        </w:rPr>
        <w:t xml:space="preserve"> І.Г., Лук’янчук О.В.</w:t>
      </w:r>
      <w:r w:rsidR="009119DB" w:rsidRPr="007155BC">
        <w:rPr>
          <w:sz w:val="27"/>
          <w:szCs w:val="27"/>
        </w:rPr>
        <w:t xml:space="preserve">, оскільки </w:t>
      </w:r>
      <w:r w:rsidR="0059265E" w:rsidRPr="007155BC">
        <w:rPr>
          <w:sz w:val="27"/>
          <w:szCs w:val="27"/>
        </w:rPr>
        <w:t>доводи скарг</w:t>
      </w:r>
      <w:r w:rsidR="007E0191" w:rsidRPr="007155BC">
        <w:rPr>
          <w:sz w:val="27"/>
          <w:szCs w:val="27"/>
        </w:rPr>
        <w:t>и</w:t>
      </w:r>
      <w:r w:rsidR="0059265E" w:rsidRPr="007155BC">
        <w:rPr>
          <w:sz w:val="27"/>
          <w:szCs w:val="27"/>
        </w:rPr>
        <w:t xml:space="preserve"> зводяться до незгоди з судовим рішенням (пункт 4 частини першої статті 45 Закону України «Про Вищу раду правосуддя»)</w:t>
      </w:r>
      <w:r w:rsidR="007E0191" w:rsidRPr="007155BC">
        <w:rPr>
          <w:sz w:val="27"/>
          <w:szCs w:val="27"/>
        </w:rPr>
        <w:t>.</w:t>
      </w:r>
    </w:p>
    <w:p w14:paraId="2AF6EF8D" w14:textId="4976902B" w:rsidR="009119DB" w:rsidRPr="007155BC" w:rsidRDefault="009119DB" w:rsidP="005E0578">
      <w:pPr>
        <w:pStyle w:val="a7"/>
        <w:ind w:firstLine="567"/>
        <w:jc w:val="both"/>
        <w:rPr>
          <w:sz w:val="27"/>
          <w:szCs w:val="27"/>
        </w:rPr>
      </w:pPr>
      <w:r w:rsidRPr="007155BC">
        <w:rPr>
          <w:sz w:val="27"/>
          <w:szCs w:val="27"/>
        </w:rPr>
        <w:t xml:space="preserve">Розглянувши висновок доповідача – члена </w:t>
      </w:r>
      <w:r w:rsidR="007E0191" w:rsidRPr="007155BC">
        <w:rPr>
          <w:sz w:val="27"/>
          <w:szCs w:val="27"/>
        </w:rPr>
        <w:t>Другої</w:t>
      </w:r>
      <w:r w:rsidRPr="007155BC">
        <w:rPr>
          <w:sz w:val="27"/>
          <w:szCs w:val="27"/>
        </w:rPr>
        <w:t xml:space="preserve"> Дисциплінарної палати Вищої ради правосуддя </w:t>
      </w:r>
      <w:proofErr w:type="spellStart"/>
      <w:r w:rsidR="007E0191" w:rsidRPr="007155BC">
        <w:rPr>
          <w:sz w:val="27"/>
          <w:szCs w:val="27"/>
        </w:rPr>
        <w:t>Маселка</w:t>
      </w:r>
      <w:proofErr w:type="spellEnd"/>
      <w:r w:rsidR="007E0191" w:rsidRPr="007155BC">
        <w:rPr>
          <w:sz w:val="27"/>
          <w:szCs w:val="27"/>
        </w:rPr>
        <w:t xml:space="preserve"> Р.А. </w:t>
      </w:r>
      <w:r w:rsidRPr="007155BC">
        <w:rPr>
          <w:sz w:val="27"/>
          <w:szCs w:val="27"/>
        </w:rPr>
        <w:t xml:space="preserve">та додані до нього матеріали, </w:t>
      </w:r>
      <w:r w:rsidR="007E0191" w:rsidRPr="007155BC">
        <w:rPr>
          <w:sz w:val="27"/>
          <w:szCs w:val="27"/>
        </w:rPr>
        <w:t>Друга</w:t>
      </w:r>
      <w:r w:rsidRPr="007155BC">
        <w:rPr>
          <w:sz w:val="27"/>
          <w:szCs w:val="27"/>
        </w:rPr>
        <w:t xml:space="preserve"> Дисциплінарна палата Вищої ради правосуддя </w:t>
      </w:r>
      <w:r w:rsidR="00E25B25" w:rsidRPr="007155BC">
        <w:rPr>
          <w:sz w:val="27"/>
          <w:szCs w:val="27"/>
        </w:rPr>
        <w:t>встановила</w:t>
      </w:r>
      <w:r w:rsidRPr="007155BC">
        <w:rPr>
          <w:sz w:val="27"/>
          <w:szCs w:val="27"/>
        </w:rPr>
        <w:t xml:space="preserve"> таке.</w:t>
      </w:r>
    </w:p>
    <w:p w14:paraId="74D379C2" w14:textId="73141FF8"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Рішенням Одеського окружного адміністративного суду від 24 травня 2021 року у справі № 420/4985/21 задоволено адміністративний позов </w:t>
      </w:r>
      <w:r w:rsidR="00F72CBA">
        <w:rPr>
          <w:rFonts w:ascii="Times New Roman" w:hAnsi="Times New Roman" w:cs="Times New Roman"/>
          <w:sz w:val="27"/>
          <w:szCs w:val="27"/>
        </w:rPr>
        <w:t>ОСОБА1</w:t>
      </w:r>
      <w:r w:rsidRPr="007155BC">
        <w:rPr>
          <w:rFonts w:ascii="Times New Roman" w:hAnsi="Times New Roman" w:cs="Times New Roman"/>
          <w:sz w:val="27"/>
          <w:szCs w:val="27"/>
        </w:rPr>
        <w:t xml:space="preserve"> до Другого Київського відділу державної виконавчої служби у місті Одесі Південного міжрегіонального управління Міністерства юстиції (місті Одеса) </w:t>
      </w:r>
      <w:r w:rsidRPr="007155BC">
        <w:rPr>
          <w:rFonts w:ascii="Times New Roman" w:hAnsi="Times New Roman" w:cs="Times New Roman"/>
          <w:color w:val="000000"/>
          <w:sz w:val="27"/>
          <w:szCs w:val="27"/>
        </w:rPr>
        <w:t>про визнання протиправною та скасування постанови</w:t>
      </w:r>
      <w:r w:rsidRPr="007155BC">
        <w:rPr>
          <w:rFonts w:ascii="Times New Roman" w:hAnsi="Times New Roman" w:cs="Times New Roman"/>
          <w:sz w:val="27"/>
          <w:szCs w:val="27"/>
        </w:rPr>
        <w:t>.</w:t>
      </w:r>
    </w:p>
    <w:p w14:paraId="6FF305E1" w14:textId="16B46D7D"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Визнано протиправною та скасовано постанову головного державного виконавця Київського відділу державної виконавчої служби міста Одеса Головного територіального управління юстиції в Одеській області Полякова О.Г. від 23 травня 2016 року про стягнення виконавчого збору у виконавчому провадженні №</w:t>
      </w:r>
      <w:r w:rsidR="00821C89">
        <w:rPr>
          <w:rFonts w:ascii="Times New Roman" w:hAnsi="Times New Roman" w:cs="Times New Roman"/>
          <w:sz w:val="27"/>
          <w:szCs w:val="27"/>
        </w:rPr>
        <w:t> </w:t>
      </w:r>
      <w:r w:rsidRPr="007155BC">
        <w:rPr>
          <w:rFonts w:ascii="Times New Roman" w:hAnsi="Times New Roman" w:cs="Times New Roman"/>
          <w:sz w:val="27"/>
          <w:szCs w:val="27"/>
        </w:rPr>
        <w:t>51179111 у розмірі 222595,16 грн.</w:t>
      </w:r>
    </w:p>
    <w:p w14:paraId="5935730F" w14:textId="173C8FEC"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Стягнуто з Другого Київського відділу державної виконавчої служби у місті Одесі Південного міжрегіонального управління Міністерства юстиції (місто Одеса) на користь </w:t>
      </w:r>
      <w:r w:rsidR="00F72CBA">
        <w:rPr>
          <w:rFonts w:ascii="Times New Roman" w:hAnsi="Times New Roman" w:cs="Times New Roman"/>
          <w:sz w:val="27"/>
          <w:szCs w:val="27"/>
        </w:rPr>
        <w:t>ОСОБА1</w:t>
      </w:r>
      <w:r w:rsidRPr="007155BC">
        <w:rPr>
          <w:rFonts w:ascii="Times New Roman" w:hAnsi="Times New Roman" w:cs="Times New Roman"/>
          <w:sz w:val="27"/>
          <w:szCs w:val="27"/>
        </w:rPr>
        <w:t xml:space="preserve"> витрати по сплаті судового збору у розмірі 2225,95 грн. </w:t>
      </w:r>
    </w:p>
    <w:p w14:paraId="728BFD0F" w14:textId="7AD123FB"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Ухвалою судді П’ятого апеляційного адміністративного суду Бітова А.І. від 20</w:t>
      </w:r>
      <w:r w:rsidR="00821C89">
        <w:rPr>
          <w:rFonts w:ascii="Times New Roman" w:hAnsi="Times New Roman" w:cs="Times New Roman"/>
          <w:sz w:val="27"/>
          <w:szCs w:val="27"/>
        </w:rPr>
        <w:t> </w:t>
      </w:r>
      <w:r w:rsidRPr="007155BC">
        <w:rPr>
          <w:rFonts w:ascii="Times New Roman" w:hAnsi="Times New Roman" w:cs="Times New Roman"/>
          <w:sz w:val="27"/>
          <w:szCs w:val="27"/>
        </w:rPr>
        <w:t>липня 2021 року апеляційну скаргу Другого Київського відділу Державної виконавчої служби у місті Одесі Південного міжрегіонального управління Міністерства юстиції (місто Одеса) залишено без руху. Надано апелянту строк для усунення недоліків поданої апеляційної скарги протягом десяти днів з моменту отримання ухвали.</w:t>
      </w:r>
    </w:p>
    <w:p w14:paraId="7F7816E4" w14:textId="5E256FE9"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Ухвалою П’ятого апеляційного адміністративного суду від 16 серпня 2021 року (суддя-доповідач </w:t>
      </w:r>
      <w:proofErr w:type="spellStart"/>
      <w:r w:rsidRPr="007155BC">
        <w:rPr>
          <w:rFonts w:ascii="Times New Roman" w:hAnsi="Times New Roman" w:cs="Times New Roman"/>
          <w:sz w:val="27"/>
          <w:szCs w:val="27"/>
        </w:rPr>
        <w:t>Бітов</w:t>
      </w:r>
      <w:proofErr w:type="spellEnd"/>
      <w:r w:rsidRPr="007155BC">
        <w:rPr>
          <w:rFonts w:ascii="Times New Roman" w:hAnsi="Times New Roman" w:cs="Times New Roman"/>
          <w:sz w:val="27"/>
          <w:szCs w:val="27"/>
        </w:rPr>
        <w:t xml:space="preserve"> А.І., судді </w:t>
      </w:r>
      <w:proofErr w:type="spellStart"/>
      <w:r w:rsidRPr="007155BC">
        <w:rPr>
          <w:rFonts w:ascii="Times New Roman" w:hAnsi="Times New Roman" w:cs="Times New Roman"/>
          <w:sz w:val="27"/>
          <w:szCs w:val="27"/>
        </w:rPr>
        <w:t>Ступакова</w:t>
      </w:r>
      <w:proofErr w:type="spellEnd"/>
      <w:r w:rsidRPr="007155BC">
        <w:rPr>
          <w:rFonts w:ascii="Times New Roman" w:hAnsi="Times New Roman" w:cs="Times New Roman"/>
          <w:sz w:val="27"/>
          <w:szCs w:val="27"/>
        </w:rPr>
        <w:t xml:space="preserve"> І.Г., Лук’янчук О.В.)  поновлено Другому Київському відділу Державної виконавчої служби у місті Одесі Південного міжрегіонального управління Міністерства юстиції (м</w:t>
      </w:r>
      <w:r w:rsidR="0046741E" w:rsidRPr="007155BC">
        <w:rPr>
          <w:rFonts w:ascii="Times New Roman" w:hAnsi="Times New Roman" w:cs="Times New Roman"/>
          <w:sz w:val="27"/>
          <w:szCs w:val="27"/>
        </w:rPr>
        <w:t xml:space="preserve">істо </w:t>
      </w:r>
      <w:r w:rsidRPr="007155BC">
        <w:rPr>
          <w:rFonts w:ascii="Times New Roman" w:hAnsi="Times New Roman" w:cs="Times New Roman"/>
          <w:sz w:val="27"/>
          <w:szCs w:val="27"/>
        </w:rPr>
        <w:t>Одеса) строк на апеляційне оскарження рішення Одеського окружного адміністративного суду від 24 травня 2021 року. Відкрито апеляційне провадження за апеляційною скаргою Другого Київського відділу Державної виконавчої служби у місті Одесі Південного міжрегіонального управління Міністерства юстиції (місто Одеса) на рішення Одеського окружного адміністративного суду від 24 травня 2021 року.</w:t>
      </w:r>
    </w:p>
    <w:p w14:paraId="3D131F24"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Ухвалою П’ятого апеляційного адміністративного суду від 16 серпня 2021 року (суддя-доповідач </w:t>
      </w:r>
      <w:proofErr w:type="spellStart"/>
      <w:r w:rsidRPr="007155BC">
        <w:rPr>
          <w:rFonts w:ascii="Times New Roman" w:hAnsi="Times New Roman" w:cs="Times New Roman"/>
          <w:sz w:val="27"/>
          <w:szCs w:val="27"/>
        </w:rPr>
        <w:t>Бітов</w:t>
      </w:r>
      <w:proofErr w:type="spellEnd"/>
      <w:r w:rsidRPr="007155BC">
        <w:rPr>
          <w:rFonts w:ascii="Times New Roman" w:hAnsi="Times New Roman" w:cs="Times New Roman"/>
          <w:sz w:val="27"/>
          <w:szCs w:val="27"/>
        </w:rPr>
        <w:t xml:space="preserve"> А.І., судді </w:t>
      </w:r>
      <w:proofErr w:type="spellStart"/>
      <w:r w:rsidRPr="007155BC">
        <w:rPr>
          <w:rFonts w:ascii="Times New Roman" w:hAnsi="Times New Roman" w:cs="Times New Roman"/>
          <w:sz w:val="27"/>
          <w:szCs w:val="27"/>
        </w:rPr>
        <w:t>Ступакова</w:t>
      </w:r>
      <w:proofErr w:type="spellEnd"/>
      <w:r w:rsidRPr="007155BC">
        <w:rPr>
          <w:rFonts w:ascii="Times New Roman" w:hAnsi="Times New Roman" w:cs="Times New Roman"/>
          <w:sz w:val="27"/>
          <w:szCs w:val="27"/>
        </w:rPr>
        <w:t xml:space="preserve"> І.Г., Лук’янчук О.В.)  закінчено підготовку до розгляду адміністративної справи. Призначено справу до апеляційного розгляду в порядку письмового провадження в приміщенні П’ятого апеляційного адміністративного суду на 23 вересня 2021 року без виклику сторін.</w:t>
      </w:r>
    </w:p>
    <w:p w14:paraId="219E7ABA"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Постановою П’ятого апеляційного адміністративного суду від 23 вересня 2021 року (суддя-доповідач </w:t>
      </w:r>
      <w:proofErr w:type="spellStart"/>
      <w:r w:rsidRPr="007155BC">
        <w:rPr>
          <w:rFonts w:ascii="Times New Roman" w:hAnsi="Times New Roman" w:cs="Times New Roman"/>
          <w:sz w:val="27"/>
          <w:szCs w:val="27"/>
        </w:rPr>
        <w:t>Бітов</w:t>
      </w:r>
      <w:proofErr w:type="spellEnd"/>
      <w:r w:rsidRPr="007155BC">
        <w:rPr>
          <w:rFonts w:ascii="Times New Roman" w:hAnsi="Times New Roman" w:cs="Times New Roman"/>
          <w:sz w:val="27"/>
          <w:szCs w:val="27"/>
        </w:rPr>
        <w:t xml:space="preserve"> А.І., судді </w:t>
      </w:r>
      <w:proofErr w:type="spellStart"/>
      <w:r w:rsidRPr="007155BC">
        <w:rPr>
          <w:rFonts w:ascii="Times New Roman" w:hAnsi="Times New Roman" w:cs="Times New Roman"/>
          <w:sz w:val="27"/>
          <w:szCs w:val="27"/>
        </w:rPr>
        <w:t>Ступакова</w:t>
      </w:r>
      <w:proofErr w:type="spellEnd"/>
      <w:r w:rsidRPr="007155BC">
        <w:rPr>
          <w:rFonts w:ascii="Times New Roman" w:hAnsi="Times New Roman" w:cs="Times New Roman"/>
          <w:sz w:val="27"/>
          <w:szCs w:val="27"/>
        </w:rPr>
        <w:t xml:space="preserve"> І.Г., Лук’янчук О.В.)   апеляційну скаргу Другого Київського відділу Державної виконавчої служби у місті Одесі Південного міжрегіонального управління Міністерства юстиції (місто Одеса) залишено без задоволення, а рішення Одеського окружного адміністративного суду від 24 травня 2021 року – без змін.</w:t>
      </w:r>
    </w:p>
    <w:p w14:paraId="6C2057E1" w14:textId="36D9A042" w:rsidR="00D90FB5" w:rsidRPr="007155BC" w:rsidRDefault="00D90FB5" w:rsidP="004F6AD8">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Ухвалою Касаційного адміністративного суду у складі Верховного Суду від 25</w:t>
      </w:r>
      <w:r w:rsidR="00821C89">
        <w:rPr>
          <w:rFonts w:ascii="Times New Roman" w:hAnsi="Times New Roman" w:cs="Times New Roman"/>
          <w:sz w:val="27"/>
          <w:szCs w:val="27"/>
        </w:rPr>
        <w:t> </w:t>
      </w:r>
      <w:r w:rsidRPr="007155BC">
        <w:rPr>
          <w:rFonts w:ascii="Times New Roman" w:hAnsi="Times New Roman" w:cs="Times New Roman"/>
          <w:sz w:val="27"/>
          <w:szCs w:val="27"/>
        </w:rPr>
        <w:t>листопада 2021 року відмовлено у відкритті касаційного провадження за касаційною скаргою Другого Київського відділу Державної виконавчої служби у місті Одесі Південного міжрегіонального управління Міністерства юстиції (місто Одеса) на рішення Одеського окружного адміністративного суду від 24 травня 2021</w:t>
      </w:r>
      <w:r w:rsidR="00821C89">
        <w:rPr>
          <w:rFonts w:ascii="Times New Roman" w:hAnsi="Times New Roman" w:cs="Times New Roman"/>
          <w:sz w:val="27"/>
          <w:szCs w:val="27"/>
        </w:rPr>
        <w:t> </w:t>
      </w:r>
      <w:r w:rsidRPr="007155BC">
        <w:rPr>
          <w:rFonts w:ascii="Times New Roman" w:hAnsi="Times New Roman" w:cs="Times New Roman"/>
          <w:sz w:val="27"/>
          <w:szCs w:val="27"/>
        </w:rPr>
        <w:t>року та постанову П’ятого апеляційного адміністративного суду від 23 вересня 2021 року у справі № 420/4985/21.</w:t>
      </w:r>
    </w:p>
    <w:p w14:paraId="17912922" w14:textId="6500044F" w:rsidR="00D90FB5" w:rsidRPr="007155BC" w:rsidRDefault="00D90FB5" w:rsidP="008B4653">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 письмових поясненнях, наданих на пропозицію</w:t>
      </w:r>
      <w:r w:rsidR="004F6AD8" w:rsidRPr="007155BC">
        <w:rPr>
          <w:rFonts w:ascii="Times New Roman" w:hAnsi="Times New Roman" w:cs="Times New Roman"/>
          <w:sz w:val="27"/>
          <w:szCs w:val="27"/>
        </w:rPr>
        <w:t xml:space="preserve"> члена Другої Дисциплінарної палати Вищої ради правосуддя </w:t>
      </w:r>
      <w:proofErr w:type="spellStart"/>
      <w:r w:rsidR="004F6AD8" w:rsidRPr="007155BC">
        <w:rPr>
          <w:rFonts w:ascii="Times New Roman" w:hAnsi="Times New Roman" w:cs="Times New Roman"/>
          <w:sz w:val="27"/>
          <w:szCs w:val="27"/>
        </w:rPr>
        <w:t>Маселка</w:t>
      </w:r>
      <w:proofErr w:type="spellEnd"/>
      <w:r w:rsidR="004F6AD8" w:rsidRPr="007155BC">
        <w:rPr>
          <w:rFonts w:ascii="Times New Roman" w:hAnsi="Times New Roman" w:cs="Times New Roman"/>
          <w:sz w:val="27"/>
          <w:szCs w:val="27"/>
        </w:rPr>
        <w:t xml:space="preserve"> Р.А.</w:t>
      </w:r>
      <w:r w:rsidRPr="007155BC">
        <w:rPr>
          <w:rFonts w:ascii="Times New Roman" w:hAnsi="Times New Roman" w:cs="Times New Roman"/>
          <w:sz w:val="27"/>
          <w:szCs w:val="27"/>
        </w:rPr>
        <w:t xml:space="preserve">, судді П’ятого апеляційного адміністративного суду </w:t>
      </w:r>
      <w:proofErr w:type="spellStart"/>
      <w:r w:rsidRPr="007155BC">
        <w:rPr>
          <w:rFonts w:ascii="Times New Roman" w:hAnsi="Times New Roman" w:cs="Times New Roman"/>
          <w:sz w:val="27"/>
          <w:szCs w:val="27"/>
        </w:rPr>
        <w:t>Бітов</w:t>
      </w:r>
      <w:proofErr w:type="spellEnd"/>
      <w:r w:rsidRPr="007155BC">
        <w:rPr>
          <w:rFonts w:ascii="Times New Roman" w:hAnsi="Times New Roman" w:cs="Times New Roman"/>
          <w:sz w:val="27"/>
          <w:szCs w:val="27"/>
        </w:rPr>
        <w:t xml:space="preserve"> А.І., </w:t>
      </w:r>
      <w:proofErr w:type="spellStart"/>
      <w:r w:rsidRPr="007155BC">
        <w:rPr>
          <w:rFonts w:ascii="Times New Roman" w:hAnsi="Times New Roman" w:cs="Times New Roman"/>
          <w:sz w:val="27"/>
          <w:szCs w:val="27"/>
        </w:rPr>
        <w:t>Ступакова</w:t>
      </w:r>
      <w:proofErr w:type="spellEnd"/>
      <w:r w:rsidRPr="007155BC">
        <w:rPr>
          <w:rFonts w:ascii="Times New Roman" w:hAnsi="Times New Roman" w:cs="Times New Roman"/>
          <w:sz w:val="27"/>
          <w:szCs w:val="27"/>
        </w:rPr>
        <w:t xml:space="preserve"> І.Г., Лук’янчук О.В. зазначили таке.</w:t>
      </w:r>
    </w:p>
    <w:p w14:paraId="36E3B88C"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Статтею 295 КАС України встановлені загальні правила обчислення строку на апеляційне оскарження.</w:t>
      </w:r>
    </w:p>
    <w:p w14:paraId="592B995E"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Вказаною нормою передбачено, що апеляційна скарга на рішення суду подається протягом тридцяти днів, а на ухвалу суду – протягом п’ятнадцяти днів з дня його (її) проголошення.</w:t>
      </w:r>
    </w:p>
    <w:p w14:paraId="78A78210"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Якщо в судовому засіданні було оголошено лише вступну та резолютивну частини рішення (ухвали) суду, або розгляду справи в порядку письмового провадження, зазначений строк обчислюється з дня складення повного судового рішення.</w:t>
      </w:r>
    </w:p>
    <w:p w14:paraId="4D3594A0"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Учасник справи, якому повне рішення або ухвала суду не були вручені у день його (її) проголошення або складення, має право на поновлення пропущеного строку на апеляційне оскарження: на рішення суду – якщо апеляційна скарга подана протягом тридцяти днів з дня вручення йому повного рішення суду; на ухвалу суду – якщо апеляційна скарга подана протягом п’ятнадцяти днів з дня вручення йому відповідної ухвали суду.</w:t>
      </w:r>
    </w:p>
    <w:p w14:paraId="1B939EDC"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Також, частиною третьою статті 295 КАС України передбачена можливість поновлення строку на апеляційне оскарження у разі його пропуску з поважних причин.</w:t>
      </w:r>
    </w:p>
    <w:p w14:paraId="09422482"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Зі вказаної норми слідує, що подання апеляційної скарги на судове рішення суду першої інстанції з порушенням процесуального строку, встановленого КАС України, не є безумовною підставою для відмови у відкритті апеляційного провадження за такою скаргою, якщо судом буде встановлено, що строк на апеляційне провадження </w:t>
      </w:r>
      <w:proofErr w:type="spellStart"/>
      <w:r w:rsidRPr="007155BC">
        <w:rPr>
          <w:rFonts w:ascii="Times New Roman" w:hAnsi="Times New Roman" w:cs="Times New Roman"/>
          <w:sz w:val="27"/>
          <w:szCs w:val="27"/>
        </w:rPr>
        <w:t>пропущено</w:t>
      </w:r>
      <w:proofErr w:type="spellEnd"/>
      <w:r w:rsidRPr="007155BC">
        <w:rPr>
          <w:rFonts w:ascii="Times New Roman" w:hAnsi="Times New Roman" w:cs="Times New Roman"/>
          <w:sz w:val="27"/>
          <w:szCs w:val="27"/>
        </w:rPr>
        <w:t xml:space="preserve"> апелянтом з поважних причин.</w:t>
      </w:r>
    </w:p>
    <w:p w14:paraId="497F46C0" w14:textId="55E5C9F5"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Особливості провадження у справах з приводу рішень, дій або бездіяльності органу державної виконавчої служби, приватного виконавця визначено </w:t>
      </w:r>
      <w:r w:rsidR="00821C89">
        <w:rPr>
          <w:rFonts w:ascii="Times New Roman" w:hAnsi="Times New Roman" w:cs="Times New Roman"/>
          <w:sz w:val="27"/>
          <w:szCs w:val="27"/>
        </w:rPr>
        <w:br/>
      </w:r>
      <w:r w:rsidRPr="007155BC">
        <w:rPr>
          <w:rFonts w:ascii="Times New Roman" w:hAnsi="Times New Roman" w:cs="Times New Roman"/>
          <w:sz w:val="27"/>
          <w:szCs w:val="27"/>
        </w:rPr>
        <w:t>статтею 287 КАС України.</w:t>
      </w:r>
    </w:p>
    <w:p w14:paraId="32C9FE14" w14:textId="20B61770"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Зокрема частиною шостою статті 287 </w:t>
      </w:r>
      <w:r w:rsidR="007D0DA1" w:rsidRPr="007155BC">
        <w:rPr>
          <w:rFonts w:ascii="Times New Roman" w:hAnsi="Times New Roman" w:cs="Times New Roman"/>
          <w:sz w:val="27"/>
          <w:szCs w:val="27"/>
        </w:rPr>
        <w:t>КАС України</w:t>
      </w:r>
      <w:r w:rsidRPr="007155BC">
        <w:rPr>
          <w:rFonts w:ascii="Times New Roman" w:hAnsi="Times New Roman" w:cs="Times New Roman"/>
          <w:sz w:val="27"/>
          <w:szCs w:val="27"/>
        </w:rPr>
        <w:t xml:space="preserve"> передбачено, що апеляційні скарги на судові рішення у справах, визначених цією статтею, можуть бути подані протягом десяти днів з дня їх проголошення.</w:t>
      </w:r>
    </w:p>
    <w:p w14:paraId="0A25264D"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Дійсно, стаття 286 КАС України передбачає особливості провадження у цій категорії справ і є спеціальною нормою у порівнянні зі статтею 295 КАС України.</w:t>
      </w:r>
    </w:p>
    <w:p w14:paraId="4E3B1411" w14:textId="6B81AEDE"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Проте, спеціальні норми статті 287 КАС України щодо строку на апеляційне оскарження (десять днів) і порядку його обчислення (з дня проголошення судового рішення) не містять застережень щодо неможливості поновлення цього строку в порядку частини третьої статті 295 КАС України, як у деяких інших категоріях термінових адміністративних справ, про що зазначив Верховний Суд у постановах від 15 червня 2021 року у справі № 160/13864/20 та від 12 березня 2021 року у справі №</w:t>
      </w:r>
      <w:r w:rsidR="00821C89">
        <w:rPr>
          <w:rFonts w:ascii="Times New Roman" w:hAnsi="Times New Roman" w:cs="Times New Roman"/>
          <w:sz w:val="27"/>
          <w:szCs w:val="27"/>
        </w:rPr>
        <w:t xml:space="preserve"> </w:t>
      </w:r>
      <w:r w:rsidRPr="007155BC">
        <w:rPr>
          <w:rFonts w:ascii="Times New Roman" w:hAnsi="Times New Roman" w:cs="Times New Roman"/>
          <w:sz w:val="27"/>
          <w:szCs w:val="27"/>
        </w:rPr>
        <w:t>553/586/19.</w:t>
      </w:r>
    </w:p>
    <w:p w14:paraId="4B7D9D94" w14:textId="7C8E7BD3"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Отже, причини пропуску строку на апеляційне оскарження у справах цієї категорії належать оцінці на предмет їх поважності в загальному порядку, передбаченому процесуальним законом, з урахуванням </w:t>
      </w:r>
      <w:r w:rsidR="00814E25" w:rsidRPr="007155BC">
        <w:rPr>
          <w:rFonts w:ascii="Times New Roman" w:hAnsi="Times New Roman" w:cs="Times New Roman"/>
          <w:sz w:val="27"/>
          <w:szCs w:val="27"/>
        </w:rPr>
        <w:t xml:space="preserve">особливостей, </w:t>
      </w:r>
      <w:r w:rsidRPr="007155BC">
        <w:rPr>
          <w:rFonts w:ascii="Times New Roman" w:hAnsi="Times New Roman" w:cs="Times New Roman"/>
          <w:sz w:val="27"/>
          <w:szCs w:val="27"/>
        </w:rPr>
        <w:t>визначених частиною шостою статті 287 КАС України, і суд апеляційної інстанції не обмежений у повноваженні щодо поновлення цього строку за наявності відповідних підстав.</w:t>
      </w:r>
    </w:p>
    <w:p w14:paraId="2D130298" w14:textId="4D01DEB5"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Справи цієї категорії є терміновими в розумінні КАС України, тому надзвичайно важливим в аспекті реалізації учасниками справи права на апеляційне оскарження є дотримання судом першої інстанції обов’язку щодо невідкладного вручення їм копій судового рішення, тобто доведення до них змісту судового рішення. Недотримання судом першої інстанції цього порядку не є перешкодою </w:t>
      </w:r>
      <w:r w:rsidR="00365AA7" w:rsidRPr="007155BC">
        <w:rPr>
          <w:rFonts w:ascii="Times New Roman" w:hAnsi="Times New Roman" w:cs="Times New Roman"/>
          <w:sz w:val="27"/>
          <w:szCs w:val="27"/>
        </w:rPr>
        <w:t>в</w:t>
      </w:r>
      <w:r w:rsidRPr="007155BC">
        <w:rPr>
          <w:rFonts w:ascii="Times New Roman" w:hAnsi="Times New Roman" w:cs="Times New Roman"/>
          <w:sz w:val="27"/>
          <w:szCs w:val="27"/>
        </w:rPr>
        <w:t xml:space="preserve"> оскарженні рішення суду і може бути підставою для поновлення строку на апеляційне оскарження з урахуванням інших фактичних обставин.</w:t>
      </w:r>
    </w:p>
    <w:p w14:paraId="4D57542A" w14:textId="1C6C053F"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Інше тлумачення зазначених норм процесуального права нівелює доцільність застосування частини третьої статті 295 КАС України з метою належної оцінки причин пропуску строку на апеляційне оскарження у цій категорії справ, а також створює передумови для безпідставного обмеження права особи на апеляційне оскарження, що є неприпустимим.</w:t>
      </w:r>
    </w:p>
    <w:p w14:paraId="2A44AC05" w14:textId="1542894A"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Аналогічний висновок щодо застосування вказаної норми процесуального права неодноразово викладався Верховним Судом, зокрема, у постановах від 17 квітня 2019 року у справі № 212/2354/18, від 19 червня 2019 року у справі № 175/4952/18, від 25 червня 2019 року у справі № 211/94/18, від 21 лютого 2020</w:t>
      </w:r>
      <w:r w:rsidR="00A758EB" w:rsidRPr="007155BC">
        <w:rPr>
          <w:rFonts w:ascii="Times New Roman" w:hAnsi="Times New Roman" w:cs="Times New Roman"/>
          <w:sz w:val="27"/>
          <w:szCs w:val="27"/>
        </w:rPr>
        <w:t> </w:t>
      </w:r>
      <w:r w:rsidRPr="007155BC">
        <w:rPr>
          <w:rFonts w:ascii="Times New Roman" w:hAnsi="Times New Roman" w:cs="Times New Roman"/>
          <w:sz w:val="27"/>
          <w:szCs w:val="27"/>
        </w:rPr>
        <w:t>року у справі № 183/6554/18, від 27 лютого 2020 року у справі № 201/4153/19, від 27 лютого 2020 року у справі № 189/1251/19, від 11 серпня 2020 року у справі №</w:t>
      </w:r>
      <w:r w:rsidR="00821C89">
        <w:rPr>
          <w:rFonts w:ascii="Times New Roman" w:hAnsi="Times New Roman" w:cs="Times New Roman"/>
          <w:sz w:val="27"/>
          <w:szCs w:val="27"/>
        </w:rPr>
        <w:t> </w:t>
      </w:r>
      <w:r w:rsidRPr="007155BC">
        <w:rPr>
          <w:rFonts w:ascii="Times New Roman" w:hAnsi="Times New Roman" w:cs="Times New Roman"/>
          <w:sz w:val="27"/>
          <w:szCs w:val="27"/>
        </w:rPr>
        <w:t>336/5075/19, від 15 червня 2021 року у справі № 160/13864/20, від 31 січня 2022</w:t>
      </w:r>
      <w:r w:rsidR="00821C89">
        <w:rPr>
          <w:rFonts w:ascii="Times New Roman" w:hAnsi="Times New Roman" w:cs="Times New Roman"/>
          <w:sz w:val="27"/>
          <w:szCs w:val="27"/>
        </w:rPr>
        <w:t> </w:t>
      </w:r>
      <w:r w:rsidRPr="007155BC">
        <w:rPr>
          <w:rFonts w:ascii="Times New Roman" w:hAnsi="Times New Roman" w:cs="Times New Roman"/>
          <w:sz w:val="27"/>
          <w:szCs w:val="27"/>
        </w:rPr>
        <w:t>року у справі № 160/8406/20.</w:t>
      </w:r>
    </w:p>
    <w:p w14:paraId="278810B6" w14:textId="6705C181"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Судді вказали, що, як вбачається з матеріалів судової справи № 420/4985/21, справу розглянуто судом першої інстанції в порядку спрощеного позовного провадження без виклику сторін. Зазначене свідчить про те, що 24 травня 2021</w:t>
      </w:r>
      <w:r w:rsidR="00605259" w:rsidRPr="007155BC">
        <w:rPr>
          <w:rFonts w:ascii="Times New Roman" w:hAnsi="Times New Roman" w:cs="Times New Roman"/>
          <w:sz w:val="27"/>
          <w:szCs w:val="27"/>
        </w:rPr>
        <w:t> </w:t>
      </w:r>
      <w:r w:rsidRPr="007155BC">
        <w:rPr>
          <w:rFonts w:ascii="Times New Roman" w:hAnsi="Times New Roman" w:cs="Times New Roman"/>
          <w:sz w:val="27"/>
          <w:szCs w:val="27"/>
        </w:rPr>
        <w:t xml:space="preserve">року, тобто в день постановлення рішення, судом не виконано обов’язку щодо вручення його копії Другому Київському відділу </w:t>
      </w:r>
      <w:r w:rsidR="00E5701F" w:rsidRPr="007155BC">
        <w:rPr>
          <w:rFonts w:ascii="Times New Roman" w:hAnsi="Times New Roman" w:cs="Times New Roman"/>
          <w:sz w:val="27"/>
          <w:szCs w:val="27"/>
        </w:rPr>
        <w:t>д</w:t>
      </w:r>
      <w:r w:rsidRPr="007155BC">
        <w:rPr>
          <w:rFonts w:ascii="Times New Roman" w:hAnsi="Times New Roman" w:cs="Times New Roman"/>
          <w:sz w:val="27"/>
          <w:szCs w:val="27"/>
        </w:rPr>
        <w:t>ержавної виконавчої служби у місті Одесі Південного міжрегіонального управління Міністерства юстиції (місто Одеса), що б надавало підстави для обчислення зі вказаної дати десятиденного строку на його оскарження, встановленого частиною шостою статті 287 КАС України.</w:t>
      </w:r>
    </w:p>
    <w:p w14:paraId="29F5E83E"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Також, роз’яснюючи порядок і строки оскарження рішення, в резолютивній частині рішення від 24 травня 2021 року у справі № 420/4985/21 суд зазначив загальні строки на апеляційне оскарження, передбачені статтею 295 КАС України (тридцять днів з дня складення повного тексту судового рішення).</w:t>
      </w:r>
    </w:p>
    <w:p w14:paraId="59DB48FF"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 подібних за своїм змістом правовідносинах Верховний Суд у постанові від 13 липня 2022 року у справі № 207/4485/21 зазначив, що «....у цій справі стосовно роз’яснення судом першої інстанції у категорії термінових адміністративних справ загальних строків на оскарження судового рішення, а не спеціальних, встановлених, зокрема, статтею 287 КАС України, сторона мала легітимні очікування на можливість оскарження судового рішення саме у встановлений судом строк – тридцять днів.</w:t>
      </w:r>
    </w:p>
    <w:p w14:paraId="4C8C3A80" w14:textId="4D21DEC2"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У Рішенні Конституційного Суду України від 7 квітня 2021 року у справі </w:t>
      </w:r>
      <w:r w:rsidR="00333F94">
        <w:rPr>
          <w:rFonts w:ascii="Times New Roman" w:hAnsi="Times New Roman" w:cs="Times New Roman"/>
          <w:sz w:val="27"/>
          <w:szCs w:val="27"/>
        </w:rPr>
        <w:br/>
      </w:r>
      <w:r w:rsidRPr="007155BC">
        <w:rPr>
          <w:rFonts w:ascii="Times New Roman" w:hAnsi="Times New Roman" w:cs="Times New Roman"/>
          <w:sz w:val="27"/>
          <w:szCs w:val="27"/>
        </w:rPr>
        <w:t xml:space="preserve">№1-р(ІІ)/2021 зазначено, що «принцип правомірних (легітимних) очікувань є складовим елементом загального принципу юридичної визначеності. Згідно з доктриною легітимних очікувань – ті, хто чинить добросовісно на підставі права, яким воно є, не повинні відчувати краху надій щодо своїх легітимних очікувань [спеціальне Дослідження Європейської Комісії «За демократію через право» (Венеційська Комісія) «Мірило </w:t>
      </w:r>
      <w:proofErr w:type="spellStart"/>
      <w:r w:rsidRPr="007155BC">
        <w:rPr>
          <w:rFonts w:ascii="Times New Roman" w:hAnsi="Times New Roman" w:cs="Times New Roman"/>
          <w:sz w:val="27"/>
          <w:szCs w:val="27"/>
        </w:rPr>
        <w:t>правовладдя</w:t>
      </w:r>
      <w:proofErr w:type="spellEnd"/>
      <w:r w:rsidRPr="007155BC">
        <w:rPr>
          <w:rFonts w:ascii="Times New Roman" w:hAnsi="Times New Roman" w:cs="Times New Roman"/>
          <w:sz w:val="27"/>
          <w:szCs w:val="27"/>
        </w:rPr>
        <w:t xml:space="preserve">» </w:t>
      </w:r>
      <w:r w:rsidRPr="007155BC">
        <w:rPr>
          <w:rFonts w:ascii="Times New Roman" w:hAnsi="Times New Roman" w:cs="Times New Roman"/>
          <w:sz w:val="27"/>
          <w:szCs w:val="27"/>
          <w:lang w:val="en-US"/>
        </w:rPr>
        <w:t>CDL</w:t>
      </w:r>
      <w:r w:rsidRPr="007155BC">
        <w:rPr>
          <w:rFonts w:ascii="Times New Roman" w:hAnsi="Times New Roman" w:cs="Times New Roman"/>
          <w:sz w:val="27"/>
          <w:szCs w:val="27"/>
        </w:rPr>
        <w:t>-</w:t>
      </w:r>
      <w:r w:rsidRPr="007155BC">
        <w:rPr>
          <w:rFonts w:ascii="Times New Roman" w:hAnsi="Times New Roman" w:cs="Times New Roman"/>
          <w:sz w:val="27"/>
          <w:szCs w:val="27"/>
          <w:lang w:val="en-US"/>
        </w:rPr>
        <w:t>AD</w:t>
      </w:r>
      <w:r w:rsidRPr="007155BC">
        <w:rPr>
          <w:rFonts w:ascii="Times New Roman" w:hAnsi="Times New Roman" w:cs="Times New Roman"/>
          <w:sz w:val="27"/>
          <w:szCs w:val="27"/>
        </w:rPr>
        <w:t>(2016)007, пункт ІІ.В.5.61].</w:t>
      </w:r>
    </w:p>
    <w:p w14:paraId="3AAD0E80"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З огляду на наведене, суд апеляційної інстанції повинен ураховувати зумовлені роз’ясненням суду першої інстанції легітимні очікування відповідача щодо права на звернення до суду з апеляційною скаргою у встановлений судом </w:t>
      </w:r>
      <w:proofErr w:type="spellStart"/>
      <w:r w:rsidRPr="007155BC">
        <w:rPr>
          <w:rFonts w:ascii="Times New Roman" w:hAnsi="Times New Roman" w:cs="Times New Roman"/>
          <w:sz w:val="27"/>
          <w:szCs w:val="27"/>
        </w:rPr>
        <w:t>тридцятиденний</w:t>
      </w:r>
      <w:proofErr w:type="spellEnd"/>
      <w:r w:rsidRPr="007155BC">
        <w:rPr>
          <w:rFonts w:ascii="Times New Roman" w:hAnsi="Times New Roman" w:cs="Times New Roman"/>
          <w:sz w:val="27"/>
          <w:szCs w:val="27"/>
        </w:rPr>
        <w:t xml:space="preserve"> строк, а отже необхідно вказати, що суд помилково не взяв до уваги вказане у резолютивній частині рішення суду першої інстанції...».</w:t>
      </w:r>
    </w:p>
    <w:p w14:paraId="1C1221B7"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 постанові від 28 вересня 2022 року у справі № 640/1920/21 Верховний Суд зазначив, що у справах, особливість розгляду яких встановлена статтею 287 КАС України, надзвичайно важливим в аспекті реалізації учасником справи права на апеляційне оскарження є дотримання судом першої інстанції вимог щодо змісту резолютивної частини рішення, а саме роз’яснення сторонам строку і порядку набрання рішенням суду законної сили та його оскарження. Недотримання судом першої інстанції цього порядку може бути підставою для поновлення строку на апеляційне оскарження, з урахуванням інших фактичних обставин. Згідно із частиною першою статті 8 КАС України усі учасники судового процесу є рівними перед законом і судом.</w:t>
      </w:r>
    </w:p>
    <w:p w14:paraId="7EA41B74" w14:textId="64E75E73"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Аналогічну правову позицію висловлено Верховним Судом у постанові від 9</w:t>
      </w:r>
      <w:r w:rsidR="00333F94">
        <w:rPr>
          <w:rFonts w:ascii="Times New Roman" w:hAnsi="Times New Roman" w:cs="Times New Roman"/>
          <w:sz w:val="27"/>
          <w:szCs w:val="27"/>
        </w:rPr>
        <w:t> </w:t>
      </w:r>
      <w:r w:rsidRPr="007155BC">
        <w:rPr>
          <w:rFonts w:ascii="Times New Roman" w:hAnsi="Times New Roman" w:cs="Times New Roman"/>
          <w:sz w:val="27"/>
          <w:szCs w:val="27"/>
        </w:rPr>
        <w:t>червня 2022 року у справі № 300/1617/20, від 6 жовтня 2022 року у справі № 580/10581/21.</w:t>
      </w:r>
    </w:p>
    <w:p w14:paraId="78BE3742" w14:textId="304B1C33"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Судді зазначили, що, вирішуючи питання про дотримання Другим Київським відділом </w:t>
      </w:r>
      <w:r w:rsidR="005A39FB" w:rsidRPr="007155BC">
        <w:rPr>
          <w:rFonts w:ascii="Times New Roman" w:hAnsi="Times New Roman" w:cs="Times New Roman"/>
          <w:sz w:val="27"/>
          <w:szCs w:val="27"/>
        </w:rPr>
        <w:t>д</w:t>
      </w:r>
      <w:r w:rsidRPr="007155BC">
        <w:rPr>
          <w:rFonts w:ascii="Times New Roman" w:hAnsi="Times New Roman" w:cs="Times New Roman"/>
          <w:sz w:val="27"/>
          <w:szCs w:val="27"/>
        </w:rPr>
        <w:t xml:space="preserve">ержавної виконавчої служби у місті Одесі Південного міжрегіонального управління Міністерства юстиції (місто Одеса) строку на апеляційне оскарження рішення Одеського окружного адміністративного суду від 24 травня 2021 року у справі № 420/4985/21, в ухвалі від 16 серпня 2021 року вони дійшли висновку, що апелянтом </w:t>
      </w:r>
      <w:proofErr w:type="spellStart"/>
      <w:r w:rsidRPr="007155BC">
        <w:rPr>
          <w:rFonts w:ascii="Times New Roman" w:hAnsi="Times New Roman" w:cs="Times New Roman"/>
          <w:sz w:val="27"/>
          <w:szCs w:val="27"/>
        </w:rPr>
        <w:t>пропущено</w:t>
      </w:r>
      <w:proofErr w:type="spellEnd"/>
      <w:r w:rsidRPr="007155BC">
        <w:rPr>
          <w:rFonts w:ascii="Times New Roman" w:hAnsi="Times New Roman" w:cs="Times New Roman"/>
          <w:sz w:val="27"/>
          <w:szCs w:val="27"/>
        </w:rPr>
        <w:t xml:space="preserve"> строк подання апеляційної скарги, встановлений частиною шостою статті 287 КАС України.</w:t>
      </w:r>
    </w:p>
    <w:p w14:paraId="345AE493" w14:textId="0BFA807A"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При цьому, судом враховані наведені вище обставини, у зв’язку </w:t>
      </w:r>
      <w:r w:rsidR="0034081E" w:rsidRPr="007155BC">
        <w:rPr>
          <w:rFonts w:ascii="Times New Roman" w:hAnsi="Times New Roman" w:cs="Times New Roman"/>
          <w:sz w:val="27"/>
          <w:szCs w:val="27"/>
        </w:rPr>
        <w:t>і</w:t>
      </w:r>
      <w:r w:rsidRPr="007155BC">
        <w:rPr>
          <w:rFonts w:ascii="Times New Roman" w:hAnsi="Times New Roman" w:cs="Times New Roman"/>
          <w:sz w:val="27"/>
          <w:szCs w:val="27"/>
        </w:rPr>
        <w:t xml:space="preserve">з чим колегія суддів дійшла висновку про визнання їх поважними та, як наслідок, поновила відповідачу строк на апеляційне оскарження рішення Одеського окружного адміністративного суду від 24 травня 2021 року. Суд дійшов висновку, що пропуск строку на апеляційне оскарження за наведених обставин не є </w:t>
      </w:r>
      <w:proofErr w:type="spellStart"/>
      <w:r w:rsidRPr="007155BC">
        <w:rPr>
          <w:rFonts w:ascii="Times New Roman" w:hAnsi="Times New Roman" w:cs="Times New Roman"/>
          <w:sz w:val="27"/>
          <w:szCs w:val="27"/>
        </w:rPr>
        <w:t>співмірним</w:t>
      </w:r>
      <w:proofErr w:type="spellEnd"/>
      <w:r w:rsidRPr="007155BC">
        <w:rPr>
          <w:rFonts w:ascii="Times New Roman" w:hAnsi="Times New Roman" w:cs="Times New Roman"/>
          <w:sz w:val="27"/>
          <w:szCs w:val="27"/>
        </w:rPr>
        <w:t xml:space="preserve"> з таким наслідком, як відмова у відкритті апеляційного провадження, що може бути </w:t>
      </w:r>
      <w:proofErr w:type="spellStart"/>
      <w:r w:rsidRPr="007155BC">
        <w:rPr>
          <w:rFonts w:ascii="Times New Roman" w:hAnsi="Times New Roman" w:cs="Times New Roman"/>
          <w:sz w:val="27"/>
          <w:szCs w:val="27"/>
        </w:rPr>
        <w:t>розцінено</w:t>
      </w:r>
      <w:proofErr w:type="spellEnd"/>
      <w:r w:rsidRPr="007155BC">
        <w:rPr>
          <w:rFonts w:ascii="Times New Roman" w:hAnsi="Times New Roman" w:cs="Times New Roman"/>
          <w:sz w:val="27"/>
          <w:szCs w:val="27"/>
        </w:rPr>
        <w:t xml:space="preserve"> як відмова особі в доступі до правосуддя.</w:t>
      </w:r>
    </w:p>
    <w:p w14:paraId="1DFFB026"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Судді зауважили, що Європейський суд з прав людини в рішенні від 19 червня 2001 року у справі «</w:t>
      </w:r>
      <w:proofErr w:type="spellStart"/>
      <w:r w:rsidRPr="007155BC">
        <w:rPr>
          <w:rFonts w:ascii="Times New Roman" w:hAnsi="Times New Roman" w:cs="Times New Roman"/>
          <w:sz w:val="27"/>
          <w:szCs w:val="27"/>
        </w:rPr>
        <w:t>Креуз</w:t>
      </w:r>
      <w:proofErr w:type="spellEnd"/>
      <w:r w:rsidRPr="007155BC">
        <w:rPr>
          <w:rFonts w:ascii="Times New Roman" w:hAnsi="Times New Roman" w:cs="Times New Roman"/>
          <w:sz w:val="27"/>
          <w:szCs w:val="27"/>
        </w:rPr>
        <w:t xml:space="preserve"> проти Польщі», констатував, що право на суд не є абсолютним і воно може бути піддане обмеженням, дозволеним за змістом, тому що право на доступ до суду за своєю природою потребує регулювання з боку держави. Разом із тим, такі обмеження не повинні впливати на доступ до суду чи ускладнювати цей доступ таким чином і такою мірою, щоб завдати шкоди суті цього права, та мають переслідувати законну мету. Проявом цього права є забезпечення для кожної особи можливості звернутися до суду.</w:t>
      </w:r>
    </w:p>
    <w:p w14:paraId="751565FD" w14:textId="1AD6F033"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Судді зазначили, що при обмеженні, зокрема, апеляційного оскарження судового рішення порушується принцип справедливого та публічного суду, що суперечить Європейській конвенції про захист прав людини і основних свобод 1950</w:t>
      </w:r>
      <w:r w:rsidR="00333F94">
        <w:rPr>
          <w:rFonts w:ascii="Times New Roman" w:hAnsi="Times New Roman" w:cs="Times New Roman"/>
          <w:sz w:val="27"/>
          <w:szCs w:val="27"/>
        </w:rPr>
        <w:t> </w:t>
      </w:r>
      <w:r w:rsidRPr="007155BC">
        <w:rPr>
          <w:rFonts w:ascii="Times New Roman" w:hAnsi="Times New Roman" w:cs="Times New Roman"/>
          <w:sz w:val="27"/>
          <w:szCs w:val="27"/>
        </w:rPr>
        <w:t>року, яка ратифікована Законом України від 17 липня 1997 року № 475/97.</w:t>
      </w:r>
    </w:p>
    <w:p w14:paraId="50F67FFD"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 рішеннях від 13 січня 2000 року у справі «</w:t>
      </w:r>
      <w:proofErr w:type="spellStart"/>
      <w:r w:rsidRPr="007155BC">
        <w:rPr>
          <w:rFonts w:ascii="Times New Roman" w:hAnsi="Times New Roman" w:cs="Times New Roman"/>
          <w:sz w:val="27"/>
          <w:szCs w:val="27"/>
        </w:rPr>
        <w:t>Мірагаль</w:t>
      </w:r>
      <w:proofErr w:type="spellEnd"/>
      <w:r w:rsidRPr="007155BC">
        <w:rPr>
          <w:rFonts w:ascii="Times New Roman" w:hAnsi="Times New Roman" w:cs="Times New Roman"/>
          <w:sz w:val="27"/>
          <w:szCs w:val="27"/>
        </w:rPr>
        <w:t xml:space="preserve"> </w:t>
      </w:r>
      <w:proofErr w:type="spellStart"/>
      <w:r w:rsidRPr="007155BC">
        <w:rPr>
          <w:rFonts w:ascii="Times New Roman" w:hAnsi="Times New Roman" w:cs="Times New Roman"/>
          <w:sz w:val="27"/>
          <w:szCs w:val="27"/>
        </w:rPr>
        <w:t>Есколано</w:t>
      </w:r>
      <w:proofErr w:type="spellEnd"/>
      <w:r w:rsidRPr="007155BC">
        <w:rPr>
          <w:rFonts w:ascii="Times New Roman" w:hAnsi="Times New Roman" w:cs="Times New Roman"/>
          <w:sz w:val="27"/>
          <w:szCs w:val="27"/>
        </w:rPr>
        <w:t xml:space="preserve"> та інші проти Іспанії» та від 28 жовтня 1998 року у справі «Перес де Рада </w:t>
      </w:r>
      <w:proofErr w:type="spellStart"/>
      <w:r w:rsidRPr="007155BC">
        <w:rPr>
          <w:rFonts w:ascii="Times New Roman" w:hAnsi="Times New Roman" w:cs="Times New Roman"/>
          <w:sz w:val="27"/>
          <w:szCs w:val="27"/>
        </w:rPr>
        <w:t>Каваніллес</w:t>
      </w:r>
      <w:proofErr w:type="spellEnd"/>
      <w:r w:rsidRPr="007155BC">
        <w:rPr>
          <w:rFonts w:ascii="Times New Roman" w:hAnsi="Times New Roman" w:cs="Times New Roman"/>
          <w:sz w:val="27"/>
          <w:szCs w:val="27"/>
        </w:rPr>
        <w:t xml:space="preserve"> проти Іспанії» Європейський суд з прав людини зазначив, що надто суворе тлумачення внутрішніми судами процесуальної норми позбавило заявників права доступу до суду і завадило розгляду їхніх позовних вимог. Це визнано порушенням пункту 1 статті 6 Конвенції про захист прав людини і основоположних свобод.</w:t>
      </w:r>
    </w:p>
    <w:p w14:paraId="1B98E81A" w14:textId="77777777"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У справі «Іліан проти Туреччини» Європейський суд з прав людини зазначив, що правило встановлення обмежень доступу до суду у зв’язку з пропуском строку звернення повинно застосовуватися з певною гнучкістю і без надзвичайного формалізму, воно не застосовується автоматично і не має абсолютного характеру; перевіряючи його виконання слід звертати увагу на обставини справи.</w:t>
      </w:r>
    </w:p>
    <w:p w14:paraId="540CE318" w14:textId="00826E06" w:rsidR="00D90FB5" w:rsidRPr="007155BC" w:rsidRDefault="00D90FB5" w:rsidP="00D90FB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Судді звертали увагу, що при відкритті провадження у справі за апеляційною скаргою Другого Київського відділу </w:t>
      </w:r>
      <w:r w:rsidR="005C5B1B" w:rsidRPr="007155BC">
        <w:rPr>
          <w:rFonts w:ascii="Times New Roman" w:hAnsi="Times New Roman" w:cs="Times New Roman"/>
          <w:sz w:val="27"/>
          <w:szCs w:val="27"/>
        </w:rPr>
        <w:t>д</w:t>
      </w:r>
      <w:r w:rsidRPr="007155BC">
        <w:rPr>
          <w:rFonts w:ascii="Times New Roman" w:hAnsi="Times New Roman" w:cs="Times New Roman"/>
          <w:sz w:val="27"/>
          <w:szCs w:val="27"/>
        </w:rPr>
        <w:t>ержавної виконавчої служби у місті Одесі Південного міжрегіонального управління Міністерства юстиції (місто Одеса) на рішення Одеського окружного адміністративного суду від 24</w:t>
      </w:r>
      <w:r w:rsidR="00C22767" w:rsidRPr="007155BC">
        <w:rPr>
          <w:rFonts w:ascii="Times New Roman" w:hAnsi="Times New Roman" w:cs="Times New Roman"/>
          <w:sz w:val="27"/>
          <w:szCs w:val="27"/>
        </w:rPr>
        <w:t> </w:t>
      </w:r>
      <w:r w:rsidRPr="007155BC">
        <w:rPr>
          <w:rFonts w:ascii="Times New Roman" w:hAnsi="Times New Roman" w:cs="Times New Roman"/>
          <w:sz w:val="27"/>
          <w:szCs w:val="27"/>
        </w:rPr>
        <w:t>травня 2021 року у справі № 420/4985/21 колегія суддів П’ятого апеляційного адміністративного суду діяла у суворій відповідності до норм процесуального закону, з урахуванням висновків Європейського суду з прав людини та сталої практики Верховного Суду.</w:t>
      </w:r>
    </w:p>
    <w:p w14:paraId="400D6100" w14:textId="0F6B52CC" w:rsidR="00D90FB5" w:rsidRPr="007155BC" w:rsidRDefault="00D90FB5" w:rsidP="00412C45">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Забезпечення стороні у справі права доступу до правосуддя з наведенням відповідного правового обґрунтування не є підставою для висновку про вчинення суддями дисциплінарного проступку.</w:t>
      </w:r>
    </w:p>
    <w:p w14:paraId="610F4912" w14:textId="6CD6DBEF" w:rsidR="00D90FB5" w:rsidRPr="007155BC" w:rsidRDefault="00D90FB5" w:rsidP="002637A3">
      <w:pPr>
        <w:spacing w:after="0" w:line="240" w:lineRule="auto"/>
        <w:ind w:firstLine="567"/>
        <w:jc w:val="both"/>
        <w:rPr>
          <w:rFonts w:ascii="Times New Roman" w:hAnsi="Times New Roman" w:cs="Times New Roman"/>
          <w:sz w:val="27"/>
          <w:szCs w:val="27"/>
        </w:rPr>
      </w:pPr>
      <w:r w:rsidRPr="007155BC">
        <w:rPr>
          <w:rFonts w:ascii="Times New Roman" w:hAnsi="Times New Roman" w:cs="Times New Roman"/>
          <w:sz w:val="27"/>
          <w:szCs w:val="27"/>
        </w:rPr>
        <w:t xml:space="preserve">Вирішуючи питання про відкриття або відмову у відкритті дисциплінарної справи стосовно суддів П’ятого апеляційного адміністративного суду Бітова А.І., </w:t>
      </w:r>
      <w:proofErr w:type="spellStart"/>
      <w:r w:rsidRPr="007155BC">
        <w:rPr>
          <w:rFonts w:ascii="Times New Roman" w:hAnsi="Times New Roman" w:cs="Times New Roman"/>
          <w:sz w:val="27"/>
          <w:szCs w:val="27"/>
        </w:rPr>
        <w:t>Ступакової</w:t>
      </w:r>
      <w:proofErr w:type="spellEnd"/>
      <w:r w:rsidRPr="007155BC">
        <w:rPr>
          <w:rFonts w:ascii="Times New Roman" w:hAnsi="Times New Roman" w:cs="Times New Roman"/>
          <w:sz w:val="27"/>
          <w:szCs w:val="27"/>
        </w:rPr>
        <w:t xml:space="preserve"> І.Г., Лук’янчук О.В., </w:t>
      </w:r>
      <w:r w:rsidR="002637A3" w:rsidRPr="007155BC">
        <w:rPr>
          <w:rFonts w:ascii="Times New Roman" w:hAnsi="Times New Roman" w:cs="Times New Roman"/>
          <w:sz w:val="27"/>
          <w:szCs w:val="27"/>
        </w:rPr>
        <w:t>Друга Дисциплінарна палата Вищої ради правосуддя</w:t>
      </w:r>
      <w:r w:rsidRPr="007155BC">
        <w:rPr>
          <w:rFonts w:ascii="Times New Roman" w:hAnsi="Times New Roman" w:cs="Times New Roman"/>
          <w:sz w:val="27"/>
          <w:szCs w:val="27"/>
        </w:rPr>
        <w:t xml:space="preserve"> виходит</w:t>
      </w:r>
      <w:r w:rsidR="002637A3" w:rsidRPr="007155BC">
        <w:rPr>
          <w:rFonts w:ascii="Times New Roman" w:hAnsi="Times New Roman" w:cs="Times New Roman"/>
          <w:sz w:val="27"/>
          <w:szCs w:val="27"/>
        </w:rPr>
        <w:t>ь</w:t>
      </w:r>
      <w:r w:rsidRPr="007155BC">
        <w:rPr>
          <w:rFonts w:ascii="Times New Roman" w:hAnsi="Times New Roman" w:cs="Times New Roman"/>
          <w:sz w:val="27"/>
          <w:szCs w:val="27"/>
        </w:rPr>
        <w:t xml:space="preserve"> із такого.</w:t>
      </w:r>
    </w:p>
    <w:p w14:paraId="227313C7" w14:textId="77777777" w:rsidR="00D90FB5" w:rsidRPr="007155BC" w:rsidRDefault="00D90FB5" w:rsidP="00D90FB5">
      <w:pPr>
        <w:pStyle w:val="a7"/>
        <w:ind w:firstLine="567"/>
        <w:jc w:val="both"/>
        <w:rPr>
          <w:sz w:val="27"/>
          <w:szCs w:val="27"/>
        </w:rPr>
      </w:pPr>
      <w:r w:rsidRPr="007155BC">
        <w:rPr>
          <w:sz w:val="27"/>
          <w:szCs w:val="27"/>
        </w:rPr>
        <w:t>Підстави дисциплінарної відповідальності судді визначені статтею 106 Закону України «Про судоустрій і статус суддів».</w:t>
      </w:r>
    </w:p>
    <w:p w14:paraId="33CA83C6" w14:textId="20236633" w:rsidR="00D90FB5" w:rsidRPr="007155BC" w:rsidRDefault="002637A3" w:rsidP="00D90FB5">
      <w:pPr>
        <w:pStyle w:val="a7"/>
        <w:ind w:firstLine="567"/>
        <w:jc w:val="both"/>
        <w:rPr>
          <w:sz w:val="27"/>
          <w:szCs w:val="27"/>
        </w:rPr>
      </w:pPr>
      <w:r w:rsidRPr="007155BC">
        <w:rPr>
          <w:sz w:val="27"/>
          <w:szCs w:val="27"/>
        </w:rPr>
        <w:t>Другою Дисциплінарною палатою Вищої ради правосуддя</w:t>
      </w:r>
      <w:r w:rsidR="00D90FB5" w:rsidRPr="007155BC">
        <w:rPr>
          <w:sz w:val="27"/>
          <w:szCs w:val="27"/>
        </w:rPr>
        <w:t xml:space="preserve"> встановлено, що наведені у скарзі </w:t>
      </w:r>
      <w:proofErr w:type="spellStart"/>
      <w:r w:rsidR="00D90FB5" w:rsidRPr="007155BC">
        <w:rPr>
          <w:sz w:val="27"/>
          <w:szCs w:val="27"/>
        </w:rPr>
        <w:t>Арікової</w:t>
      </w:r>
      <w:proofErr w:type="spellEnd"/>
      <w:r w:rsidR="00D90FB5" w:rsidRPr="007155BC">
        <w:rPr>
          <w:sz w:val="27"/>
          <w:szCs w:val="27"/>
        </w:rPr>
        <w:t xml:space="preserve"> Т.С. обставини і доводи свідчать про незгоду з процесуальними діями суддів П’ятого апеляційного адміністративного суду Бітова</w:t>
      </w:r>
      <w:r w:rsidR="00333F94">
        <w:rPr>
          <w:sz w:val="27"/>
          <w:szCs w:val="27"/>
        </w:rPr>
        <w:t> </w:t>
      </w:r>
      <w:r w:rsidR="00D90FB5" w:rsidRPr="007155BC">
        <w:rPr>
          <w:sz w:val="27"/>
          <w:szCs w:val="27"/>
        </w:rPr>
        <w:t xml:space="preserve">А.І., </w:t>
      </w:r>
      <w:proofErr w:type="spellStart"/>
      <w:r w:rsidR="00D90FB5" w:rsidRPr="007155BC">
        <w:rPr>
          <w:sz w:val="27"/>
          <w:szCs w:val="27"/>
        </w:rPr>
        <w:t>Ступакової</w:t>
      </w:r>
      <w:proofErr w:type="spellEnd"/>
      <w:r w:rsidR="00D90FB5" w:rsidRPr="007155BC">
        <w:rPr>
          <w:sz w:val="27"/>
          <w:szCs w:val="27"/>
        </w:rPr>
        <w:t xml:space="preserve"> І.Г., Лук’янчук О.В. під час вирішення питання про відкриття апеляційного провадження у справі № 420/4985/21 за апеляційною скаргою Другого Київського відділу </w:t>
      </w:r>
      <w:r w:rsidR="00AD0C98" w:rsidRPr="007155BC">
        <w:rPr>
          <w:sz w:val="27"/>
          <w:szCs w:val="27"/>
        </w:rPr>
        <w:t>д</w:t>
      </w:r>
      <w:r w:rsidR="00D90FB5" w:rsidRPr="007155BC">
        <w:rPr>
          <w:sz w:val="27"/>
          <w:szCs w:val="27"/>
        </w:rPr>
        <w:t xml:space="preserve">ержавної виконавчої служби у місті Одесі Південного міжрегіонального управління Міністерства юстиції (місто Одеса) на рішення Одеського окружного адміністративного суду від 24 травня 2021 року у справі за позовом </w:t>
      </w:r>
      <w:r w:rsidR="00F72CBA">
        <w:rPr>
          <w:sz w:val="27"/>
          <w:szCs w:val="27"/>
        </w:rPr>
        <w:t>ОСОБА1</w:t>
      </w:r>
      <w:r w:rsidR="00D90FB5" w:rsidRPr="007155BC">
        <w:rPr>
          <w:sz w:val="27"/>
          <w:szCs w:val="27"/>
        </w:rPr>
        <w:t xml:space="preserve"> до Другого Київського відділу Державної виконавчої служби у місті Одесі Південного міжрегіонального управління Міністерства юстиції (місто Одеса) про визнання протиправною та скасування постанови та фактичну незгоду з ухвалою П’ятого апеляційного адміністративного суду від 16 серпня 2021 року.</w:t>
      </w:r>
    </w:p>
    <w:p w14:paraId="7B2E0B88" w14:textId="77777777" w:rsidR="00D90FB5" w:rsidRPr="007155BC" w:rsidRDefault="00D90FB5" w:rsidP="00D90FB5">
      <w:pPr>
        <w:pStyle w:val="a7"/>
        <w:ind w:firstLine="567"/>
        <w:jc w:val="both"/>
        <w:rPr>
          <w:sz w:val="27"/>
          <w:szCs w:val="27"/>
        </w:rPr>
      </w:pPr>
      <w:r w:rsidRPr="007155BC">
        <w:rPr>
          <w:bCs/>
          <w:sz w:val="27"/>
          <w:szCs w:val="27"/>
          <w:lang w:eastAsia="ru-RU"/>
        </w:rPr>
        <w:t>Фактична незгода особи, яка бере участь у справі, з процесуальними діями судді під час здійснення правосуддя не є тією підставою, з якою закон пов’язує можливість притягнення судді до дисциплінарної відповідальності.</w:t>
      </w:r>
    </w:p>
    <w:p w14:paraId="307D60FC" w14:textId="77777777" w:rsidR="00D90FB5" w:rsidRPr="007155BC" w:rsidRDefault="00D90FB5" w:rsidP="00D90FB5">
      <w:pPr>
        <w:pStyle w:val="a7"/>
        <w:ind w:firstLine="567"/>
        <w:jc w:val="both"/>
        <w:rPr>
          <w:sz w:val="27"/>
          <w:szCs w:val="27"/>
        </w:rPr>
      </w:pPr>
      <w:r w:rsidRPr="007155BC">
        <w:rPr>
          <w:sz w:val="27"/>
          <w:szCs w:val="27"/>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54FE71B2" w14:textId="77777777" w:rsidR="00D90FB5" w:rsidRPr="007155BC" w:rsidRDefault="00D90FB5" w:rsidP="00D90FB5">
      <w:pPr>
        <w:pStyle w:val="a7"/>
        <w:ind w:firstLine="567"/>
        <w:jc w:val="both"/>
        <w:rPr>
          <w:sz w:val="27"/>
          <w:szCs w:val="27"/>
        </w:rPr>
      </w:pPr>
      <w:r w:rsidRPr="007155BC">
        <w:rPr>
          <w:sz w:val="27"/>
          <w:szCs w:val="27"/>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405CA4D0" w14:textId="77777777" w:rsidR="00D90FB5" w:rsidRPr="007155BC" w:rsidRDefault="00D90FB5" w:rsidP="00D90FB5">
      <w:pPr>
        <w:pStyle w:val="a7"/>
        <w:ind w:firstLine="567"/>
        <w:jc w:val="both"/>
        <w:rPr>
          <w:sz w:val="27"/>
          <w:szCs w:val="27"/>
        </w:rPr>
      </w:pPr>
      <w:r w:rsidRPr="007155BC">
        <w:rPr>
          <w:sz w:val="27"/>
          <w:szCs w:val="27"/>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7155BC">
        <w:rPr>
          <w:sz w:val="27"/>
          <w:szCs w:val="27"/>
        </w:rPr>
        <w:t>Rec</w:t>
      </w:r>
      <w:proofErr w:type="spellEnd"/>
      <w:r w:rsidRPr="007155BC">
        <w:rPr>
          <w:sz w:val="27"/>
          <w:szCs w:val="27"/>
        </w:rPr>
        <w:t xml:space="preserve"> (2010) 12 Комітету Міністрів Ради Європи державам-членам щодо суддів: незалежність, ефективність та обов’язки). </w:t>
      </w:r>
    </w:p>
    <w:p w14:paraId="3D2B8FA9" w14:textId="77777777" w:rsidR="00D90FB5" w:rsidRPr="007155BC" w:rsidRDefault="00D90FB5" w:rsidP="00D90FB5">
      <w:pPr>
        <w:pStyle w:val="a7"/>
        <w:ind w:firstLine="567"/>
        <w:jc w:val="both"/>
        <w:rPr>
          <w:sz w:val="27"/>
          <w:szCs w:val="27"/>
        </w:rPr>
      </w:pPr>
      <w:r w:rsidRPr="007155BC">
        <w:rPr>
          <w:sz w:val="27"/>
          <w:szCs w:val="27"/>
        </w:rPr>
        <w:t xml:space="preserve">Фактів, які б свідчили про свавілля чи умисне порушення суддями норм законодавства при перевірці дисциплінарної скарги не встановлено.  </w:t>
      </w:r>
    </w:p>
    <w:p w14:paraId="1E3C219B" w14:textId="78BDA924" w:rsidR="00551665" w:rsidRPr="007155BC" w:rsidRDefault="00D90FB5" w:rsidP="00D90FB5">
      <w:pPr>
        <w:pStyle w:val="a7"/>
        <w:ind w:firstLine="567"/>
        <w:jc w:val="both"/>
        <w:rPr>
          <w:sz w:val="27"/>
          <w:szCs w:val="27"/>
        </w:rPr>
      </w:pPr>
      <w:r w:rsidRPr="007155BC">
        <w:rPr>
          <w:sz w:val="27"/>
          <w:szCs w:val="27"/>
        </w:rPr>
        <w:t>З огляду на наведене, незгода із судовим рішенням при відсутності фактів протиправної поведінки суддів не тягне за собою дисциплінарної відповідальності судді, який брав участь в його ухваленні.</w:t>
      </w:r>
    </w:p>
    <w:p w14:paraId="125C8889" w14:textId="77777777" w:rsidR="00551665" w:rsidRPr="007155BC" w:rsidRDefault="00551665" w:rsidP="00551665">
      <w:pPr>
        <w:pStyle w:val="a7"/>
        <w:ind w:firstLine="567"/>
        <w:jc w:val="both"/>
        <w:rPr>
          <w:color w:val="000000"/>
          <w:sz w:val="27"/>
          <w:szCs w:val="27"/>
        </w:rPr>
      </w:pPr>
      <w:r w:rsidRPr="007155BC">
        <w:rPr>
          <w:sz w:val="27"/>
          <w:szCs w:val="27"/>
        </w:rPr>
        <w:t>Відповідно до пункту 4 частини першої статті 45 Закону України «Про Вищу раду правосуддя»</w:t>
      </w:r>
      <w:r w:rsidRPr="007155BC">
        <w:rPr>
          <w:color w:val="000000"/>
          <w:sz w:val="27"/>
          <w:szCs w:val="27"/>
        </w:rPr>
        <w:t xml:space="preserve"> у відкритті дисциплінарної справи має бути відмовлено, якщо</w:t>
      </w:r>
      <w:bookmarkStart w:id="1" w:name="n415"/>
      <w:bookmarkEnd w:id="1"/>
      <w:r w:rsidRPr="007155BC">
        <w:rPr>
          <w:color w:val="000000"/>
          <w:sz w:val="27"/>
          <w:szCs w:val="27"/>
        </w:rPr>
        <w:t xml:space="preserve"> суть скарги зводиться лише до незгоди із судовим рішенням.</w:t>
      </w:r>
    </w:p>
    <w:p w14:paraId="384CD554" w14:textId="2FC39EDD" w:rsidR="00342A62" w:rsidRPr="007155BC" w:rsidRDefault="00342A62" w:rsidP="009065E5">
      <w:pPr>
        <w:pStyle w:val="a7"/>
        <w:ind w:firstLine="567"/>
        <w:jc w:val="both"/>
        <w:rPr>
          <w:sz w:val="27"/>
          <w:szCs w:val="27"/>
          <w:lang w:eastAsia="ru-RU"/>
        </w:rPr>
      </w:pPr>
      <w:r w:rsidRPr="007155BC">
        <w:rPr>
          <w:sz w:val="27"/>
          <w:szCs w:val="27"/>
          <w:lang w:eastAsia="ru-RU"/>
        </w:rPr>
        <w:t xml:space="preserve">Враховуючи наведене, керуючись статтею </w:t>
      </w:r>
      <w:r w:rsidR="00B278DB" w:rsidRPr="007155BC">
        <w:rPr>
          <w:sz w:val="27"/>
          <w:szCs w:val="27"/>
          <w:lang w:eastAsia="ru-RU"/>
        </w:rPr>
        <w:t xml:space="preserve">45 </w:t>
      </w:r>
      <w:r w:rsidRPr="007155BC">
        <w:rPr>
          <w:sz w:val="27"/>
          <w:szCs w:val="27"/>
          <w:lang w:eastAsia="ru-RU"/>
        </w:rPr>
        <w:t xml:space="preserve">Закону України </w:t>
      </w:r>
      <w:r w:rsidRPr="007155BC">
        <w:rPr>
          <w:sz w:val="27"/>
          <w:szCs w:val="27"/>
        </w:rPr>
        <w:t>«Про Вищу раду правосуддя»</w:t>
      </w:r>
      <w:r w:rsidRPr="007155BC">
        <w:rPr>
          <w:sz w:val="27"/>
          <w:szCs w:val="27"/>
          <w:lang w:eastAsia="ru-RU"/>
        </w:rPr>
        <w:t xml:space="preserve">, </w:t>
      </w:r>
      <w:r w:rsidR="00D41631" w:rsidRPr="007155BC">
        <w:rPr>
          <w:sz w:val="27"/>
          <w:szCs w:val="27"/>
          <w:lang w:eastAsia="ru-RU"/>
        </w:rPr>
        <w:t>Друга</w:t>
      </w:r>
      <w:r w:rsidRPr="007155BC">
        <w:rPr>
          <w:sz w:val="27"/>
          <w:szCs w:val="27"/>
          <w:lang w:eastAsia="ru-RU"/>
        </w:rPr>
        <w:t xml:space="preserve"> Дисциплінарна палата Вищої ради правосуддя</w:t>
      </w:r>
    </w:p>
    <w:p w14:paraId="76A0D1A7" w14:textId="77777777" w:rsidR="00342A62" w:rsidRPr="007155BC" w:rsidRDefault="00342A62" w:rsidP="00667D44">
      <w:pPr>
        <w:pStyle w:val="a7"/>
        <w:ind w:firstLine="567"/>
        <w:jc w:val="both"/>
        <w:rPr>
          <w:sz w:val="27"/>
          <w:szCs w:val="27"/>
        </w:rPr>
      </w:pPr>
    </w:p>
    <w:p w14:paraId="1297E137" w14:textId="77777777" w:rsidR="00342A62" w:rsidRPr="007155BC"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7155BC">
        <w:rPr>
          <w:rFonts w:ascii="Times New Roman" w:hAnsi="Times New Roman" w:cs="Times New Roman"/>
          <w:b/>
          <w:sz w:val="27"/>
          <w:szCs w:val="27"/>
        </w:rPr>
        <w:t>ухвалила:</w:t>
      </w:r>
    </w:p>
    <w:p w14:paraId="67A7C409" w14:textId="77777777" w:rsidR="00342A62" w:rsidRPr="007155BC" w:rsidRDefault="00342A62" w:rsidP="00667D44">
      <w:pPr>
        <w:pStyle w:val="HTML"/>
        <w:shd w:val="clear" w:color="auto" w:fill="FFFFFF"/>
        <w:ind w:firstLine="567"/>
        <w:jc w:val="center"/>
        <w:textAlignment w:val="baseline"/>
        <w:rPr>
          <w:rFonts w:ascii="Times New Roman" w:hAnsi="Times New Roman" w:cs="Times New Roman"/>
          <w:b/>
          <w:sz w:val="27"/>
          <w:szCs w:val="27"/>
        </w:rPr>
      </w:pPr>
    </w:p>
    <w:p w14:paraId="5C633A5C" w14:textId="4A89A614" w:rsidR="00A16F50" w:rsidRPr="007155BC" w:rsidRDefault="00A16F50" w:rsidP="00A16F50">
      <w:pPr>
        <w:pStyle w:val="a7"/>
        <w:jc w:val="both"/>
        <w:rPr>
          <w:sz w:val="27"/>
          <w:szCs w:val="27"/>
          <w:lang w:eastAsia="ru-RU"/>
        </w:rPr>
      </w:pPr>
      <w:r w:rsidRPr="007155BC">
        <w:rPr>
          <w:sz w:val="27"/>
          <w:szCs w:val="27"/>
          <w:lang w:eastAsia="ru-RU"/>
        </w:rPr>
        <w:t xml:space="preserve">відмовити у відкритті дисциплінарної справи за скаргою </w:t>
      </w:r>
      <w:proofErr w:type="spellStart"/>
      <w:r w:rsidR="000E03A9" w:rsidRPr="007155BC">
        <w:rPr>
          <w:sz w:val="27"/>
          <w:szCs w:val="27"/>
        </w:rPr>
        <w:t>Арікової</w:t>
      </w:r>
      <w:proofErr w:type="spellEnd"/>
      <w:r w:rsidR="000E03A9" w:rsidRPr="007155BC">
        <w:rPr>
          <w:sz w:val="27"/>
          <w:szCs w:val="27"/>
        </w:rPr>
        <w:t xml:space="preserve"> </w:t>
      </w:r>
      <w:r w:rsidR="00566754" w:rsidRPr="007155BC">
        <w:rPr>
          <w:sz w:val="27"/>
          <w:szCs w:val="27"/>
        </w:rPr>
        <w:t xml:space="preserve">Тетяни Савеліївни стосовно суддів П’ятого апеляційного адміністративного суду Бітова Андрія Івановича, </w:t>
      </w:r>
      <w:proofErr w:type="spellStart"/>
      <w:r w:rsidR="00566754" w:rsidRPr="007155BC">
        <w:rPr>
          <w:sz w:val="27"/>
          <w:szCs w:val="27"/>
        </w:rPr>
        <w:t>Ступакової</w:t>
      </w:r>
      <w:proofErr w:type="spellEnd"/>
      <w:r w:rsidR="00566754" w:rsidRPr="007155BC">
        <w:rPr>
          <w:sz w:val="27"/>
          <w:szCs w:val="27"/>
        </w:rPr>
        <w:t xml:space="preserve"> Інни Гаврилівни, Лук’янчук Ольги Вікторівни</w:t>
      </w:r>
      <w:r w:rsidRPr="007155BC">
        <w:rPr>
          <w:sz w:val="27"/>
          <w:szCs w:val="27"/>
          <w:lang w:eastAsia="ru-RU"/>
        </w:rPr>
        <w:t>.</w:t>
      </w:r>
    </w:p>
    <w:p w14:paraId="65C2B9E8" w14:textId="77777777" w:rsidR="00A16F50" w:rsidRPr="007155BC" w:rsidRDefault="00A16F50" w:rsidP="00A16F50">
      <w:pPr>
        <w:pStyle w:val="a7"/>
        <w:ind w:firstLine="567"/>
        <w:jc w:val="both"/>
        <w:rPr>
          <w:sz w:val="27"/>
          <w:szCs w:val="27"/>
          <w:lang w:eastAsia="ru-RU"/>
        </w:rPr>
      </w:pPr>
      <w:r w:rsidRPr="007155BC">
        <w:rPr>
          <w:sz w:val="27"/>
          <w:szCs w:val="27"/>
          <w:lang w:eastAsia="ru-RU"/>
        </w:rPr>
        <w:t>Ухвала оскарженню не підлягає.</w:t>
      </w:r>
    </w:p>
    <w:p w14:paraId="4339AE81" w14:textId="77777777" w:rsidR="00885E7B" w:rsidRPr="007155BC" w:rsidRDefault="00885E7B" w:rsidP="00A16F50">
      <w:pPr>
        <w:pStyle w:val="a7"/>
        <w:ind w:firstLine="567"/>
        <w:jc w:val="both"/>
        <w:rPr>
          <w:sz w:val="27"/>
          <w:szCs w:val="27"/>
          <w:lang w:eastAsia="ru-RU"/>
        </w:rPr>
      </w:pPr>
    </w:p>
    <w:p w14:paraId="3347A861" w14:textId="77777777" w:rsidR="00D41631" w:rsidRPr="007155BC" w:rsidRDefault="00D41631" w:rsidP="00566754">
      <w:pPr>
        <w:spacing w:after="0" w:line="240" w:lineRule="auto"/>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6B2295" w:rsidRPr="007155BC" w14:paraId="2B6A3044" w14:textId="77777777" w:rsidTr="006C57AF">
        <w:tc>
          <w:tcPr>
            <w:tcW w:w="5353" w:type="dxa"/>
          </w:tcPr>
          <w:p w14:paraId="72137E7B"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 xml:space="preserve">Головуючий на засіданні </w:t>
            </w:r>
          </w:p>
          <w:p w14:paraId="70E81929"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 xml:space="preserve">Другої Дисциплінарної </w:t>
            </w:r>
          </w:p>
          <w:p w14:paraId="131A2A11"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палати Вищої ради правосуддя</w:t>
            </w:r>
          </w:p>
          <w:p w14:paraId="6DCC7E81" w14:textId="77777777" w:rsidR="006B2295" w:rsidRPr="007155BC" w:rsidRDefault="006B2295" w:rsidP="006B2295">
            <w:pPr>
              <w:spacing w:after="0" w:line="240" w:lineRule="auto"/>
              <w:jc w:val="both"/>
              <w:rPr>
                <w:rFonts w:ascii="Times New Roman" w:hAnsi="Times New Roman" w:cs="Times New Roman"/>
                <w:b/>
                <w:sz w:val="27"/>
                <w:szCs w:val="27"/>
              </w:rPr>
            </w:pPr>
          </w:p>
          <w:p w14:paraId="591DFAC5"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 xml:space="preserve">Члени Другої Дисциплінарної </w:t>
            </w:r>
          </w:p>
          <w:p w14:paraId="6E2A4496"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палати Вищої ради правосуддя</w:t>
            </w:r>
          </w:p>
          <w:p w14:paraId="66961358" w14:textId="77777777" w:rsidR="006B2295" w:rsidRPr="007155BC" w:rsidRDefault="006B2295" w:rsidP="006B2295">
            <w:pPr>
              <w:spacing w:after="0" w:line="240" w:lineRule="auto"/>
              <w:jc w:val="both"/>
              <w:rPr>
                <w:rFonts w:ascii="Times New Roman" w:hAnsi="Times New Roman" w:cs="Times New Roman"/>
                <w:b/>
                <w:sz w:val="27"/>
                <w:szCs w:val="27"/>
              </w:rPr>
            </w:pPr>
          </w:p>
          <w:p w14:paraId="267103B1" w14:textId="77777777" w:rsidR="006B2295" w:rsidRPr="007155BC" w:rsidRDefault="006B2295" w:rsidP="006B2295">
            <w:pPr>
              <w:spacing w:after="0" w:line="240" w:lineRule="auto"/>
              <w:jc w:val="both"/>
              <w:rPr>
                <w:rFonts w:ascii="Times New Roman" w:hAnsi="Times New Roman" w:cs="Times New Roman"/>
                <w:b/>
                <w:sz w:val="27"/>
                <w:szCs w:val="27"/>
              </w:rPr>
            </w:pPr>
          </w:p>
          <w:p w14:paraId="58A76648" w14:textId="77777777" w:rsidR="006B2295" w:rsidRPr="007155BC" w:rsidRDefault="006B2295" w:rsidP="006B2295">
            <w:pPr>
              <w:spacing w:after="0" w:line="240" w:lineRule="auto"/>
              <w:jc w:val="both"/>
              <w:rPr>
                <w:rFonts w:ascii="Times New Roman" w:hAnsi="Times New Roman" w:cs="Times New Roman"/>
                <w:b/>
                <w:sz w:val="27"/>
                <w:szCs w:val="27"/>
              </w:rPr>
            </w:pPr>
          </w:p>
          <w:p w14:paraId="6C00F037" w14:textId="77777777" w:rsidR="00D06236" w:rsidRPr="007155BC" w:rsidRDefault="00D06236" w:rsidP="006B2295">
            <w:pPr>
              <w:spacing w:after="0" w:line="240" w:lineRule="auto"/>
              <w:jc w:val="both"/>
              <w:rPr>
                <w:rFonts w:ascii="Times New Roman" w:hAnsi="Times New Roman" w:cs="Times New Roman"/>
                <w:b/>
                <w:sz w:val="27"/>
                <w:szCs w:val="27"/>
              </w:rPr>
            </w:pPr>
          </w:p>
          <w:p w14:paraId="290BAEDA" w14:textId="0EA1B09B"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Член Першої Дисциплінарної</w:t>
            </w:r>
          </w:p>
          <w:p w14:paraId="403F9ABE"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 xml:space="preserve">палати Вищої ради правосуддя </w:t>
            </w:r>
          </w:p>
          <w:p w14:paraId="632031AE" w14:textId="77777777" w:rsidR="006B2295" w:rsidRPr="007155BC" w:rsidRDefault="006B2295" w:rsidP="006B2295">
            <w:pPr>
              <w:spacing w:after="0" w:line="240" w:lineRule="auto"/>
              <w:jc w:val="both"/>
              <w:rPr>
                <w:rFonts w:ascii="Times New Roman" w:hAnsi="Times New Roman" w:cs="Times New Roman"/>
                <w:b/>
                <w:sz w:val="27"/>
                <w:szCs w:val="27"/>
              </w:rPr>
            </w:pPr>
          </w:p>
          <w:p w14:paraId="651EC510" w14:textId="77777777" w:rsidR="006B2295" w:rsidRPr="007155BC" w:rsidRDefault="006B2295" w:rsidP="006B2295">
            <w:pPr>
              <w:spacing w:after="0" w:line="240" w:lineRule="auto"/>
              <w:jc w:val="both"/>
              <w:rPr>
                <w:rFonts w:ascii="Times New Roman" w:hAnsi="Times New Roman" w:cs="Times New Roman"/>
                <w:b/>
                <w:sz w:val="27"/>
                <w:szCs w:val="27"/>
              </w:rPr>
            </w:pPr>
          </w:p>
          <w:p w14:paraId="687AE362" w14:textId="77777777" w:rsidR="006B2295" w:rsidRPr="007155BC" w:rsidRDefault="006B2295" w:rsidP="006B2295">
            <w:pPr>
              <w:spacing w:after="0" w:line="240" w:lineRule="auto"/>
              <w:jc w:val="both"/>
              <w:rPr>
                <w:rFonts w:ascii="Times New Roman" w:hAnsi="Times New Roman" w:cs="Times New Roman"/>
                <w:b/>
                <w:sz w:val="27"/>
                <w:szCs w:val="27"/>
              </w:rPr>
            </w:pPr>
          </w:p>
          <w:p w14:paraId="222B4367" w14:textId="77777777" w:rsidR="006B2295" w:rsidRPr="007155BC" w:rsidRDefault="006B2295" w:rsidP="006B2295">
            <w:pPr>
              <w:spacing w:after="0" w:line="240" w:lineRule="auto"/>
              <w:jc w:val="both"/>
              <w:rPr>
                <w:rFonts w:ascii="Times New Roman" w:hAnsi="Times New Roman" w:cs="Times New Roman"/>
                <w:b/>
                <w:sz w:val="27"/>
                <w:szCs w:val="27"/>
              </w:rPr>
            </w:pPr>
          </w:p>
        </w:tc>
        <w:tc>
          <w:tcPr>
            <w:tcW w:w="4394" w:type="dxa"/>
          </w:tcPr>
          <w:p w14:paraId="4D720802"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 xml:space="preserve">                        </w:t>
            </w:r>
          </w:p>
          <w:p w14:paraId="2AAA13AA" w14:textId="77777777" w:rsidR="006B2295" w:rsidRPr="007155BC" w:rsidRDefault="006B2295" w:rsidP="006B2295">
            <w:pPr>
              <w:spacing w:after="0" w:line="240" w:lineRule="auto"/>
              <w:jc w:val="both"/>
              <w:rPr>
                <w:rFonts w:ascii="Times New Roman" w:hAnsi="Times New Roman" w:cs="Times New Roman"/>
                <w:b/>
                <w:sz w:val="27"/>
                <w:szCs w:val="27"/>
              </w:rPr>
            </w:pPr>
            <w:r w:rsidRPr="007155BC">
              <w:rPr>
                <w:rFonts w:ascii="Times New Roman" w:hAnsi="Times New Roman" w:cs="Times New Roman"/>
                <w:b/>
                <w:sz w:val="27"/>
                <w:szCs w:val="27"/>
              </w:rPr>
              <w:t xml:space="preserve">                         </w:t>
            </w:r>
          </w:p>
          <w:p w14:paraId="59C1198D" w14:textId="77777777" w:rsidR="006B2295" w:rsidRPr="007155BC" w:rsidRDefault="006B2295" w:rsidP="006B2295">
            <w:pPr>
              <w:tabs>
                <w:tab w:val="left" w:pos="810"/>
              </w:tabs>
              <w:spacing w:after="0" w:line="240" w:lineRule="auto"/>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Віталій САЛІХОВ </w:t>
            </w:r>
          </w:p>
          <w:p w14:paraId="5FFE2A49"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w:t>
            </w:r>
          </w:p>
          <w:p w14:paraId="34A91A39"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w:t>
            </w:r>
          </w:p>
          <w:p w14:paraId="565FBF2B" w14:textId="0ECE5CB4" w:rsidR="006B2295" w:rsidRPr="007155BC" w:rsidRDefault="006B2295" w:rsidP="006B2295">
            <w:pPr>
              <w:spacing w:after="0" w:line="240" w:lineRule="auto"/>
              <w:ind w:firstLine="360"/>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Сергій БУРЛАКОВ</w:t>
            </w:r>
          </w:p>
          <w:p w14:paraId="3235B2E2"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p>
          <w:p w14:paraId="511C4EE8"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p>
          <w:p w14:paraId="460C0D12"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Олексій МЕЛЬНИК</w:t>
            </w:r>
          </w:p>
          <w:p w14:paraId="575E4FDE"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w:t>
            </w:r>
          </w:p>
          <w:p w14:paraId="582AD9CE" w14:textId="77777777" w:rsidR="006B2295" w:rsidRPr="007155BC" w:rsidRDefault="006B2295" w:rsidP="006B2295">
            <w:pPr>
              <w:spacing w:after="0" w:line="240" w:lineRule="auto"/>
              <w:ind w:firstLine="360"/>
              <w:jc w:val="both"/>
              <w:rPr>
                <w:rFonts w:ascii="Times New Roman" w:hAnsi="Times New Roman" w:cs="Times New Roman"/>
                <w:b/>
                <w:bCs/>
                <w:sz w:val="27"/>
                <w:szCs w:val="27"/>
              </w:rPr>
            </w:pPr>
          </w:p>
          <w:p w14:paraId="7EF28BB9" w14:textId="65867F80" w:rsidR="006B2295" w:rsidRPr="007155BC" w:rsidRDefault="006B2295" w:rsidP="006B2295">
            <w:pPr>
              <w:spacing w:after="0" w:line="240" w:lineRule="auto"/>
              <w:ind w:firstLine="360"/>
              <w:jc w:val="both"/>
              <w:rPr>
                <w:rFonts w:ascii="Times New Roman" w:hAnsi="Times New Roman" w:cs="Times New Roman"/>
                <w:b/>
                <w:bCs/>
                <w:sz w:val="27"/>
                <w:szCs w:val="27"/>
              </w:rPr>
            </w:pPr>
            <w:r w:rsidRPr="007155BC">
              <w:rPr>
                <w:rFonts w:ascii="Times New Roman" w:hAnsi="Times New Roman" w:cs="Times New Roman"/>
                <w:b/>
                <w:bCs/>
                <w:sz w:val="27"/>
                <w:szCs w:val="27"/>
              </w:rPr>
              <w:t xml:space="preserve">            Тетяна БОНДАРЕНКО</w:t>
            </w:r>
          </w:p>
          <w:p w14:paraId="709BFDF2" w14:textId="77777777" w:rsidR="006B2295" w:rsidRPr="007155BC" w:rsidRDefault="006B2295" w:rsidP="006B2295">
            <w:pPr>
              <w:spacing w:after="0" w:line="240" w:lineRule="auto"/>
              <w:jc w:val="both"/>
              <w:rPr>
                <w:rFonts w:ascii="Times New Roman" w:hAnsi="Times New Roman" w:cs="Times New Roman"/>
                <w:b/>
                <w:sz w:val="27"/>
                <w:szCs w:val="27"/>
              </w:rPr>
            </w:pPr>
          </w:p>
        </w:tc>
      </w:tr>
    </w:tbl>
    <w:p w14:paraId="57D1B9F0" w14:textId="2196E775" w:rsidR="002F198B" w:rsidRDefault="002F198B" w:rsidP="00943C8D">
      <w:pPr>
        <w:autoSpaceDE w:val="0"/>
        <w:autoSpaceDN w:val="0"/>
        <w:adjustRightInd w:val="0"/>
        <w:spacing w:after="0" w:line="240" w:lineRule="auto"/>
        <w:jc w:val="both"/>
      </w:pPr>
    </w:p>
    <w:sectPr w:rsidR="002F198B" w:rsidSect="001207EA">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DE03B" w14:textId="77777777" w:rsidR="001207EA" w:rsidRDefault="001207EA">
      <w:pPr>
        <w:spacing w:after="0" w:line="240" w:lineRule="auto"/>
      </w:pPr>
      <w:r>
        <w:separator/>
      </w:r>
    </w:p>
  </w:endnote>
  <w:endnote w:type="continuationSeparator" w:id="0">
    <w:p w14:paraId="4F9A7B11" w14:textId="77777777" w:rsidR="001207EA" w:rsidRDefault="00120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99FD1" w14:textId="77777777" w:rsidR="001207EA" w:rsidRDefault="001207EA">
      <w:pPr>
        <w:spacing w:after="0" w:line="240" w:lineRule="auto"/>
      </w:pPr>
      <w:r>
        <w:separator/>
      </w:r>
    </w:p>
  </w:footnote>
  <w:footnote w:type="continuationSeparator" w:id="0">
    <w:p w14:paraId="54CA415F" w14:textId="77777777" w:rsidR="001207EA" w:rsidRDefault="00120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3B6CFFC" w:rsidR="00C840C2" w:rsidRDefault="001B2ACD">
        <w:pPr>
          <w:pStyle w:val="a3"/>
          <w:jc w:val="center"/>
        </w:pPr>
        <w:r>
          <w:fldChar w:fldCharType="begin"/>
        </w:r>
        <w:r w:rsidR="00342A62">
          <w:instrText xml:space="preserve"> PAGE   \* MERGEFORMAT </w:instrText>
        </w:r>
        <w:r>
          <w:fldChar w:fldCharType="separate"/>
        </w:r>
        <w:r w:rsidR="00F72CBA">
          <w:rPr>
            <w:noProof/>
          </w:rPr>
          <w:t>9</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1AE0"/>
    <w:rsid w:val="00021F2A"/>
    <w:rsid w:val="000225B0"/>
    <w:rsid w:val="00023752"/>
    <w:rsid w:val="00024552"/>
    <w:rsid w:val="00025AD8"/>
    <w:rsid w:val="00057FEF"/>
    <w:rsid w:val="0007103E"/>
    <w:rsid w:val="00081531"/>
    <w:rsid w:val="000816F0"/>
    <w:rsid w:val="00090348"/>
    <w:rsid w:val="00097133"/>
    <w:rsid w:val="000A1A60"/>
    <w:rsid w:val="000D7F6F"/>
    <w:rsid w:val="000E03A9"/>
    <w:rsid w:val="001121B0"/>
    <w:rsid w:val="001146AF"/>
    <w:rsid w:val="001207EA"/>
    <w:rsid w:val="001223DF"/>
    <w:rsid w:val="00126427"/>
    <w:rsid w:val="00145DE5"/>
    <w:rsid w:val="001520CF"/>
    <w:rsid w:val="00152366"/>
    <w:rsid w:val="001529BB"/>
    <w:rsid w:val="0015772B"/>
    <w:rsid w:val="00165B2B"/>
    <w:rsid w:val="00167D74"/>
    <w:rsid w:val="00173414"/>
    <w:rsid w:val="00182F44"/>
    <w:rsid w:val="00187328"/>
    <w:rsid w:val="00195C90"/>
    <w:rsid w:val="001A295A"/>
    <w:rsid w:val="001B2ACD"/>
    <w:rsid w:val="001D126D"/>
    <w:rsid w:val="001D2B85"/>
    <w:rsid w:val="001E6221"/>
    <w:rsid w:val="001E6F96"/>
    <w:rsid w:val="001E7CB4"/>
    <w:rsid w:val="00202EA1"/>
    <w:rsid w:val="00211323"/>
    <w:rsid w:val="002116D4"/>
    <w:rsid w:val="00212538"/>
    <w:rsid w:val="0022356C"/>
    <w:rsid w:val="00230471"/>
    <w:rsid w:val="00242E8F"/>
    <w:rsid w:val="002637A3"/>
    <w:rsid w:val="00287B7D"/>
    <w:rsid w:val="00293709"/>
    <w:rsid w:val="002C2B4F"/>
    <w:rsid w:val="002C7808"/>
    <w:rsid w:val="002D0C30"/>
    <w:rsid w:val="002F198B"/>
    <w:rsid w:val="002F19FA"/>
    <w:rsid w:val="002F61C7"/>
    <w:rsid w:val="00321895"/>
    <w:rsid w:val="00332854"/>
    <w:rsid w:val="00333202"/>
    <w:rsid w:val="00333AAF"/>
    <w:rsid w:val="00333F94"/>
    <w:rsid w:val="00337310"/>
    <w:rsid w:val="0034081E"/>
    <w:rsid w:val="00342A62"/>
    <w:rsid w:val="00342F8E"/>
    <w:rsid w:val="003437FA"/>
    <w:rsid w:val="00346FF9"/>
    <w:rsid w:val="003573B2"/>
    <w:rsid w:val="003624D2"/>
    <w:rsid w:val="00365AA7"/>
    <w:rsid w:val="00366D76"/>
    <w:rsid w:val="00382042"/>
    <w:rsid w:val="003A3906"/>
    <w:rsid w:val="003A7299"/>
    <w:rsid w:val="003B0390"/>
    <w:rsid w:val="003B3152"/>
    <w:rsid w:val="003C7BD9"/>
    <w:rsid w:val="003D1B39"/>
    <w:rsid w:val="003D6D1D"/>
    <w:rsid w:val="003F57FB"/>
    <w:rsid w:val="00402CA0"/>
    <w:rsid w:val="00412C45"/>
    <w:rsid w:val="004255A9"/>
    <w:rsid w:val="00436497"/>
    <w:rsid w:val="004370E5"/>
    <w:rsid w:val="0046741E"/>
    <w:rsid w:val="00491C20"/>
    <w:rsid w:val="004A1A2A"/>
    <w:rsid w:val="004A2ED1"/>
    <w:rsid w:val="004D4C14"/>
    <w:rsid w:val="004F22C7"/>
    <w:rsid w:val="004F3435"/>
    <w:rsid w:val="004F6AD8"/>
    <w:rsid w:val="005014AF"/>
    <w:rsid w:val="005014B4"/>
    <w:rsid w:val="0050616D"/>
    <w:rsid w:val="00513A79"/>
    <w:rsid w:val="00531B02"/>
    <w:rsid w:val="0055016A"/>
    <w:rsid w:val="00551665"/>
    <w:rsid w:val="005642B2"/>
    <w:rsid w:val="00566754"/>
    <w:rsid w:val="00584050"/>
    <w:rsid w:val="00587E94"/>
    <w:rsid w:val="00591EDE"/>
    <w:rsid w:val="0059265E"/>
    <w:rsid w:val="005A39FB"/>
    <w:rsid w:val="005C5B1B"/>
    <w:rsid w:val="005C68DE"/>
    <w:rsid w:val="005E0355"/>
    <w:rsid w:val="005E03A1"/>
    <w:rsid w:val="005E0578"/>
    <w:rsid w:val="005E4643"/>
    <w:rsid w:val="00605259"/>
    <w:rsid w:val="006056FF"/>
    <w:rsid w:val="00622CF9"/>
    <w:rsid w:val="00627D5A"/>
    <w:rsid w:val="00636268"/>
    <w:rsid w:val="00642399"/>
    <w:rsid w:val="006574BB"/>
    <w:rsid w:val="006618D2"/>
    <w:rsid w:val="00667D44"/>
    <w:rsid w:val="0067057C"/>
    <w:rsid w:val="006750BF"/>
    <w:rsid w:val="00681553"/>
    <w:rsid w:val="00683A7B"/>
    <w:rsid w:val="00686B5E"/>
    <w:rsid w:val="00690C9D"/>
    <w:rsid w:val="006A4B2E"/>
    <w:rsid w:val="006B2295"/>
    <w:rsid w:val="00712EE5"/>
    <w:rsid w:val="007155BC"/>
    <w:rsid w:val="007201A9"/>
    <w:rsid w:val="00742BCD"/>
    <w:rsid w:val="00747115"/>
    <w:rsid w:val="007552ED"/>
    <w:rsid w:val="00756B72"/>
    <w:rsid w:val="007D0DA1"/>
    <w:rsid w:val="007E0191"/>
    <w:rsid w:val="007E08DA"/>
    <w:rsid w:val="007F494D"/>
    <w:rsid w:val="00800FB1"/>
    <w:rsid w:val="008031AF"/>
    <w:rsid w:val="00814E25"/>
    <w:rsid w:val="00821C89"/>
    <w:rsid w:val="00827531"/>
    <w:rsid w:val="00830E5E"/>
    <w:rsid w:val="00841CED"/>
    <w:rsid w:val="00845F2D"/>
    <w:rsid w:val="00846BBC"/>
    <w:rsid w:val="00846EB7"/>
    <w:rsid w:val="00854FA5"/>
    <w:rsid w:val="008835A5"/>
    <w:rsid w:val="00885E7B"/>
    <w:rsid w:val="008865AB"/>
    <w:rsid w:val="00887957"/>
    <w:rsid w:val="00891626"/>
    <w:rsid w:val="008A0E72"/>
    <w:rsid w:val="008A1B9A"/>
    <w:rsid w:val="008A2963"/>
    <w:rsid w:val="008B206D"/>
    <w:rsid w:val="008B34CF"/>
    <w:rsid w:val="008B4653"/>
    <w:rsid w:val="008B67CC"/>
    <w:rsid w:val="008C35EC"/>
    <w:rsid w:val="008C701C"/>
    <w:rsid w:val="008E52BB"/>
    <w:rsid w:val="008E6CCC"/>
    <w:rsid w:val="008F1B3F"/>
    <w:rsid w:val="009036AA"/>
    <w:rsid w:val="0090511C"/>
    <w:rsid w:val="009065E5"/>
    <w:rsid w:val="009119DB"/>
    <w:rsid w:val="009162D7"/>
    <w:rsid w:val="0092171A"/>
    <w:rsid w:val="00925B31"/>
    <w:rsid w:val="00931E97"/>
    <w:rsid w:val="00935B62"/>
    <w:rsid w:val="00943C8D"/>
    <w:rsid w:val="00944DBE"/>
    <w:rsid w:val="00963DAB"/>
    <w:rsid w:val="00967C11"/>
    <w:rsid w:val="009E20BE"/>
    <w:rsid w:val="009F32BC"/>
    <w:rsid w:val="00A02195"/>
    <w:rsid w:val="00A16F50"/>
    <w:rsid w:val="00A547C6"/>
    <w:rsid w:val="00A64209"/>
    <w:rsid w:val="00A758EB"/>
    <w:rsid w:val="00A77880"/>
    <w:rsid w:val="00A84E0F"/>
    <w:rsid w:val="00A857C9"/>
    <w:rsid w:val="00A86E99"/>
    <w:rsid w:val="00A91645"/>
    <w:rsid w:val="00A97B18"/>
    <w:rsid w:val="00AB2F03"/>
    <w:rsid w:val="00AB5BFA"/>
    <w:rsid w:val="00AC33EB"/>
    <w:rsid w:val="00AC7526"/>
    <w:rsid w:val="00AD0C98"/>
    <w:rsid w:val="00AD3CA4"/>
    <w:rsid w:val="00AD7CA2"/>
    <w:rsid w:val="00AE02D2"/>
    <w:rsid w:val="00AE09D1"/>
    <w:rsid w:val="00AE1FE5"/>
    <w:rsid w:val="00AE228F"/>
    <w:rsid w:val="00AE2E9B"/>
    <w:rsid w:val="00AE3679"/>
    <w:rsid w:val="00AE7764"/>
    <w:rsid w:val="00AF69D5"/>
    <w:rsid w:val="00AF7713"/>
    <w:rsid w:val="00B12299"/>
    <w:rsid w:val="00B12A48"/>
    <w:rsid w:val="00B278DB"/>
    <w:rsid w:val="00B702D6"/>
    <w:rsid w:val="00B90C48"/>
    <w:rsid w:val="00BA52DE"/>
    <w:rsid w:val="00BB1C95"/>
    <w:rsid w:val="00BB3390"/>
    <w:rsid w:val="00BB3D15"/>
    <w:rsid w:val="00BB6A7A"/>
    <w:rsid w:val="00BB6E5E"/>
    <w:rsid w:val="00BD4763"/>
    <w:rsid w:val="00BE0F55"/>
    <w:rsid w:val="00BE4376"/>
    <w:rsid w:val="00BF293D"/>
    <w:rsid w:val="00C21A84"/>
    <w:rsid w:val="00C2210D"/>
    <w:rsid w:val="00C22767"/>
    <w:rsid w:val="00C26A61"/>
    <w:rsid w:val="00C32B19"/>
    <w:rsid w:val="00C50CAE"/>
    <w:rsid w:val="00C548AE"/>
    <w:rsid w:val="00C57718"/>
    <w:rsid w:val="00C627CD"/>
    <w:rsid w:val="00C77485"/>
    <w:rsid w:val="00C80984"/>
    <w:rsid w:val="00C840C2"/>
    <w:rsid w:val="00C856CC"/>
    <w:rsid w:val="00CC006E"/>
    <w:rsid w:val="00CC1D42"/>
    <w:rsid w:val="00CD4A54"/>
    <w:rsid w:val="00CD786F"/>
    <w:rsid w:val="00D06236"/>
    <w:rsid w:val="00D11A3D"/>
    <w:rsid w:val="00D1647F"/>
    <w:rsid w:val="00D244FB"/>
    <w:rsid w:val="00D41631"/>
    <w:rsid w:val="00D4370C"/>
    <w:rsid w:val="00D50F4C"/>
    <w:rsid w:val="00D63DB6"/>
    <w:rsid w:val="00D71074"/>
    <w:rsid w:val="00D770B3"/>
    <w:rsid w:val="00D90FB5"/>
    <w:rsid w:val="00D97604"/>
    <w:rsid w:val="00DA1050"/>
    <w:rsid w:val="00DA3A79"/>
    <w:rsid w:val="00DA496C"/>
    <w:rsid w:val="00DA4D19"/>
    <w:rsid w:val="00DD471F"/>
    <w:rsid w:val="00DD7383"/>
    <w:rsid w:val="00DE6F4F"/>
    <w:rsid w:val="00DF04F7"/>
    <w:rsid w:val="00E05ABA"/>
    <w:rsid w:val="00E25B25"/>
    <w:rsid w:val="00E346CD"/>
    <w:rsid w:val="00E360E3"/>
    <w:rsid w:val="00E53083"/>
    <w:rsid w:val="00E53C80"/>
    <w:rsid w:val="00E53D2A"/>
    <w:rsid w:val="00E5701F"/>
    <w:rsid w:val="00E65435"/>
    <w:rsid w:val="00E74501"/>
    <w:rsid w:val="00E84118"/>
    <w:rsid w:val="00EE5208"/>
    <w:rsid w:val="00EF076E"/>
    <w:rsid w:val="00F03349"/>
    <w:rsid w:val="00F049E9"/>
    <w:rsid w:val="00F12B61"/>
    <w:rsid w:val="00F22EEC"/>
    <w:rsid w:val="00F25C2E"/>
    <w:rsid w:val="00F27E5C"/>
    <w:rsid w:val="00F37A82"/>
    <w:rsid w:val="00F4051F"/>
    <w:rsid w:val="00F441F9"/>
    <w:rsid w:val="00F5498E"/>
    <w:rsid w:val="00F72CBA"/>
    <w:rsid w:val="00F8386C"/>
    <w:rsid w:val="00F862A9"/>
    <w:rsid w:val="00F950DF"/>
    <w:rsid w:val="00FC1E1F"/>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15998</Words>
  <Characters>9120</Characters>
  <Application>Microsoft Office Word</Application>
  <DocSecurity>0</DocSecurity>
  <Lines>76</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2024-05-02T13:15:00Z</dcterms:created>
  <dcterms:modified xsi:type="dcterms:W3CDTF">2024-05-02T13:15:00Z</dcterms:modified>
</cp:coreProperties>
</file>