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9FB" w:rsidRDefault="00E629FB" w:rsidP="00D91211">
      <w:pPr>
        <w:pStyle w:val="a5"/>
        <w:ind w:left="5954"/>
        <w:jc w:val="right"/>
        <w:rPr>
          <w:color w:val="000000"/>
          <w:sz w:val="28"/>
          <w:szCs w:val="28"/>
          <w:lang w:val="uk-UA" w:eastAsia="uk-UA"/>
        </w:rPr>
      </w:pPr>
      <w:r w:rsidRPr="00E629FB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63360" behindDoc="0" locked="0" layoutInCell="1" allowOverlap="1" wp14:anchorId="247F2004" wp14:editId="3BFC0DE6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29FB" w:rsidRDefault="00E629FB" w:rsidP="00E629FB">
      <w:pPr>
        <w:pStyle w:val="a7"/>
        <w:jc w:val="center"/>
        <w:rPr>
          <w:lang w:eastAsia="uk-UA"/>
        </w:rPr>
      </w:pPr>
    </w:p>
    <w:p w:rsidR="00E629FB" w:rsidRDefault="00E629FB" w:rsidP="00E629FB">
      <w:pPr>
        <w:pStyle w:val="a7"/>
        <w:jc w:val="center"/>
        <w:rPr>
          <w:szCs w:val="28"/>
          <w:lang w:eastAsia="uk-UA"/>
        </w:rPr>
      </w:pPr>
    </w:p>
    <w:p w:rsidR="00E629FB" w:rsidRDefault="00E629FB" w:rsidP="00E629FB">
      <w:pPr>
        <w:pStyle w:val="a7"/>
        <w:jc w:val="center"/>
        <w:rPr>
          <w:szCs w:val="28"/>
          <w:lang w:eastAsia="uk-UA"/>
        </w:rPr>
      </w:pPr>
    </w:p>
    <w:p w:rsidR="00E629FB" w:rsidRPr="00AC71EA" w:rsidRDefault="00E629FB" w:rsidP="00E629FB">
      <w:pPr>
        <w:pStyle w:val="a7"/>
        <w:jc w:val="center"/>
        <w:rPr>
          <w:rFonts w:ascii="AcademyC" w:hAnsi="AcademyC"/>
          <w:color w:val="1F3864" w:themeColor="accent5" w:themeShade="80"/>
        </w:rPr>
      </w:pPr>
      <w:r w:rsidRPr="00AC71EA">
        <w:rPr>
          <w:rFonts w:ascii="AcademyC" w:hAnsi="AcademyC"/>
          <w:color w:val="1F3864" w:themeColor="accent5" w:themeShade="80"/>
        </w:rPr>
        <w:t>УКРАЇНА</w:t>
      </w:r>
    </w:p>
    <w:p w:rsidR="00E629FB" w:rsidRPr="00AC71EA" w:rsidRDefault="00E629FB" w:rsidP="00E629FB">
      <w:pPr>
        <w:pStyle w:val="a7"/>
        <w:jc w:val="center"/>
        <w:rPr>
          <w:rFonts w:ascii="AcademyC" w:hAnsi="AcademyC"/>
          <w:color w:val="1F3864" w:themeColor="accent5" w:themeShade="80"/>
          <w:szCs w:val="28"/>
        </w:rPr>
      </w:pPr>
      <w:r w:rsidRPr="00AC71EA">
        <w:rPr>
          <w:rFonts w:ascii="AcademyC" w:hAnsi="AcademyC"/>
          <w:color w:val="1F3864" w:themeColor="accent5" w:themeShade="80"/>
          <w:szCs w:val="28"/>
        </w:rPr>
        <w:t>ВИЩА  РАДА  ПРАВОСУДДЯ</w:t>
      </w:r>
    </w:p>
    <w:p w:rsidR="00E629FB" w:rsidRPr="00AC71EA" w:rsidRDefault="00E629FB" w:rsidP="00E629FB">
      <w:pPr>
        <w:pStyle w:val="a7"/>
        <w:jc w:val="center"/>
        <w:rPr>
          <w:rFonts w:ascii="AcademyC" w:hAnsi="AcademyC"/>
          <w:color w:val="1F3864" w:themeColor="accent5" w:themeShade="80"/>
          <w:szCs w:val="28"/>
        </w:rPr>
      </w:pPr>
      <w:r w:rsidRPr="00AC71EA">
        <w:rPr>
          <w:rFonts w:ascii="AcademyC" w:hAnsi="AcademyC"/>
          <w:color w:val="1F3864" w:themeColor="accent5" w:themeShade="80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E629FB" w:rsidRPr="00AC71EA" w:rsidTr="00AC71EA">
        <w:trPr>
          <w:trHeight w:val="188"/>
        </w:trPr>
        <w:tc>
          <w:tcPr>
            <w:tcW w:w="3098" w:type="dxa"/>
          </w:tcPr>
          <w:p w:rsidR="00E629FB" w:rsidRPr="00AC71EA" w:rsidRDefault="0090049F" w:rsidP="0090049F">
            <w:pPr>
              <w:pStyle w:val="a7"/>
              <w:jc w:val="center"/>
              <w:rPr>
                <w:noProof/>
                <w:color w:val="1F3864" w:themeColor="accent5" w:themeShade="80"/>
                <w:szCs w:val="28"/>
                <w:lang w:val="en-US"/>
              </w:rPr>
            </w:pPr>
            <w:r>
              <w:rPr>
                <w:noProof/>
                <w:color w:val="1F3864" w:themeColor="accent5" w:themeShade="80"/>
                <w:szCs w:val="28"/>
                <w:lang w:val="ru-RU"/>
              </w:rPr>
              <w:t>14 грудня 2023 року</w:t>
            </w:r>
          </w:p>
        </w:tc>
        <w:tc>
          <w:tcPr>
            <w:tcW w:w="3309" w:type="dxa"/>
          </w:tcPr>
          <w:p w:rsidR="00E629FB" w:rsidRPr="00AC71EA" w:rsidRDefault="00E629FB" w:rsidP="00E629FB">
            <w:pPr>
              <w:pStyle w:val="a7"/>
              <w:jc w:val="center"/>
              <w:rPr>
                <w:rFonts w:ascii="Book Antiqua" w:hAnsi="Book Antiqua"/>
                <w:noProof/>
                <w:color w:val="1F3864" w:themeColor="accent5" w:themeShade="80"/>
                <w:sz w:val="20"/>
                <w:szCs w:val="20"/>
              </w:rPr>
            </w:pPr>
            <w:r w:rsidRPr="00AC71EA">
              <w:rPr>
                <w:rFonts w:ascii="Book Antiqua" w:hAnsi="Book Antiqua"/>
                <w:color w:val="1F3864" w:themeColor="accent5" w:themeShade="8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E629FB" w:rsidRPr="00AC71EA" w:rsidRDefault="00E629FB" w:rsidP="00E629FB">
            <w:pPr>
              <w:pStyle w:val="a7"/>
              <w:jc w:val="center"/>
              <w:rPr>
                <w:noProof/>
                <w:color w:val="1F3864" w:themeColor="accent5" w:themeShade="80"/>
                <w:szCs w:val="28"/>
                <w:lang w:val="ru-RU"/>
              </w:rPr>
            </w:pPr>
            <w:r w:rsidRPr="00AC71EA">
              <w:rPr>
                <w:color w:val="1F3864" w:themeColor="accent5" w:themeShade="80"/>
              </w:rPr>
              <w:t>№</w:t>
            </w:r>
            <w:r w:rsidR="0090049F">
              <w:rPr>
                <w:color w:val="1F3864" w:themeColor="accent5" w:themeShade="80"/>
              </w:rPr>
              <w:t xml:space="preserve"> 1315/0/15-23</w:t>
            </w:r>
            <w:r w:rsidRPr="00AC71EA">
              <w:rPr>
                <w:rFonts w:ascii="Bookman Old Style" w:hAnsi="Bookman Old Style"/>
                <w:noProof/>
                <w:color w:val="1F3864" w:themeColor="accent5" w:themeShade="80"/>
                <w:szCs w:val="28"/>
                <w:lang w:val="ru-RU"/>
              </w:rPr>
              <w:t xml:space="preserve"> </w:t>
            </w:r>
            <w:r w:rsidRPr="00AC71EA">
              <w:rPr>
                <w:noProof/>
                <w:color w:val="1F3864" w:themeColor="accent5" w:themeShade="80"/>
                <w:szCs w:val="28"/>
                <w:lang w:val="ru-RU"/>
              </w:rPr>
              <w:t>__</w:t>
            </w:r>
            <w:r w:rsidRPr="00AC71EA">
              <w:rPr>
                <w:noProof/>
                <w:color w:val="1F3864" w:themeColor="accent5" w:themeShade="80"/>
                <w:szCs w:val="28"/>
              </w:rPr>
              <w:t>_</w:t>
            </w:r>
            <w:r w:rsidRPr="00AC71EA">
              <w:rPr>
                <w:noProof/>
                <w:color w:val="1F3864" w:themeColor="accent5" w:themeShade="80"/>
                <w:szCs w:val="28"/>
                <w:lang w:val="ru-RU"/>
              </w:rPr>
              <w:t>__</w:t>
            </w:r>
            <w:r w:rsidRPr="00AC71EA">
              <w:rPr>
                <w:noProof/>
                <w:color w:val="1F3864" w:themeColor="accent5" w:themeShade="80"/>
                <w:szCs w:val="28"/>
              </w:rPr>
              <w:t>_</w:t>
            </w:r>
            <w:r w:rsidRPr="00AC71EA">
              <w:rPr>
                <w:noProof/>
                <w:color w:val="1F3864" w:themeColor="accent5" w:themeShade="80"/>
                <w:szCs w:val="28"/>
                <w:lang w:val="ru-RU"/>
              </w:rPr>
              <w:t>_</w:t>
            </w:r>
            <w:r w:rsidRPr="00AC71EA">
              <w:rPr>
                <w:noProof/>
                <w:color w:val="1F3864" w:themeColor="accent5" w:themeShade="80"/>
                <w:szCs w:val="28"/>
                <w:lang w:val="en-US"/>
              </w:rPr>
              <w:t>_</w:t>
            </w:r>
            <w:r w:rsidRPr="00AC71EA">
              <w:rPr>
                <w:noProof/>
                <w:color w:val="1F3864" w:themeColor="accent5" w:themeShade="80"/>
                <w:szCs w:val="28"/>
                <w:lang w:val="ru-RU"/>
              </w:rPr>
              <w:t>_</w:t>
            </w:r>
            <w:r w:rsidRPr="00AC71EA">
              <w:rPr>
                <w:noProof/>
                <w:color w:val="1F3864" w:themeColor="accent5" w:themeShade="80"/>
                <w:szCs w:val="28"/>
              </w:rPr>
              <w:t>__________</w:t>
            </w:r>
          </w:p>
        </w:tc>
      </w:tr>
    </w:tbl>
    <w:p w:rsidR="00E629FB" w:rsidRPr="00AC71EA" w:rsidRDefault="00E629FB" w:rsidP="00E629FB">
      <w:pPr>
        <w:pStyle w:val="a5"/>
        <w:ind w:left="0"/>
        <w:jc w:val="both"/>
        <w:rPr>
          <w:color w:val="1F3864" w:themeColor="accent5" w:themeShade="80"/>
          <w:sz w:val="28"/>
          <w:szCs w:val="28"/>
          <w:lang w:eastAsia="uk-UA"/>
        </w:rPr>
      </w:pPr>
    </w:p>
    <w:p w:rsidR="0090049F" w:rsidRPr="00B50AF5" w:rsidRDefault="0090049F" w:rsidP="0090049F">
      <w:pPr>
        <w:pStyle w:val="a5"/>
        <w:spacing w:after="0" w:line="240" w:lineRule="auto"/>
        <w:ind w:left="0"/>
        <w:jc w:val="both"/>
        <w:rPr>
          <w:szCs w:val="24"/>
          <w:lang w:val="uk-UA" w:eastAsia="uk-UA"/>
        </w:rPr>
      </w:pPr>
    </w:p>
    <w:p w:rsidR="0090049F" w:rsidRPr="00B50AF5" w:rsidRDefault="0090049F" w:rsidP="0090049F">
      <w:pPr>
        <w:pStyle w:val="a5"/>
        <w:spacing w:after="0" w:line="240" w:lineRule="auto"/>
        <w:ind w:left="0"/>
        <w:jc w:val="both"/>
        <w:rPr>
          <w:szCs w:val="24"/>
          <w:lang w:val="uk-UA" w:eastAsia="uk-UA"/>
        </w:rPr>
      </w:pPr>
    </w:p>
    <w:tbl>
      <w:tblPr>
        <w:tblStyle w:val="ab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65"/>
      </w:tblGrid>
      <w:tr w:rsidR="0090049F" w:rsidRPr="00B50AF5" w:rsidTr="00D24654">
        <w:tc>
          <w:tcPr>
            <w:tcW w:w="4111" w:type="dxa"/>
          </w:tcPr>
          <w:p w:rsidR="0090049F" w:rsidRPr="00F16C2C" w:rsidRDefault="0090049F" w:rsidP="00D24654">
            <w:pPr>
              <w:pStyle w:val="a5"/>
              <w:spacing w:after="0" w:line="240" w:lineRule="auto"/>
              <w:ind w:left="0"/>
              <w:jc w:val="both"/>
              <w:rPr>
                <w:b/>
                <w:szCs w:val="24"/>
                <w:lang w:val="uk-UA" w:eastAsia="uk-UA"/>
              </w:rPr>
            </w:pPr>
            <w:r w:rsidRPr="00F16C2C">
              <w:rPr>
                <w:b/>
                <w:bCs/>
                <w:szCs w:val="24"/>
                <w:lang w:val="uk-UA" w:eastAsia="uk-UA"/>
              </w:rPr>
              <w:t xml:space="preserve">Про узагальнення практики розгляду Вищою радою правосуддя та її дисциплінарними органами дисциплінарних справ щодо </w:t>
            </w:r>
            <w:r>
              <w:rPr>
                <w:b/>
                <w:bCs/>
                <w:szCs w:val="24"/>
                <w:lang w:val="uk-UA" w:eastAsia="uk-UA"/>
              </w:rPr>
              <w:br/>
            </w:r>
            <w:r w:rsidRPr="00F16C2C">
              <w:rPr>
                <w:b/>
                <w:bCs/>
                <w:szCs w:val="24"/>
                <w:lang w:val="uk-UA" w:eastAsia="uk-UA"/>
              </w:rPr>
              <w:t xml:space="preserve">суддів </w:t>
            </w:r>
            <w:r w:rsidRPr="00F16C2C">
              <w:rPr>
                <w:b/>
                <w:szCs w:val="24"/>
                <w:lang w:val="uk-UA"/>
              </w:rPr>
              <w:t xml:space="preserve">(за матеріалами справ </w:t>
            </w:r>
            <w:r>
              <w:rPr>
                <w:b/>
                <w:szCs w:val="24"/>
                <w:lang w:val="uk-UA"/>
              </w:rPr>
              <w:br/>
            </w:r>
            <w:r w:rsidRPr="00F16C2C">
              <w:rPr>
                <w:b/>
                <w:szCs w:val="24"/>
                <w:lang w:val="uk-UA"/>
              </w:rPr>
              <w:t>2017</w:t>
            </w:r>
            <w:r>
              <w:rPr>
                <w:b/>
                <w:szCs w:val="24"/>
                <w:lang w:val="uk-UA"/>
              </w:rPr>
              <w:t>–</w:t>
            </w:r>
            <w:r w:rsidRPr="00F16C2C">
              <w:rPr>
                <w:b/>
                <w:szCs w:val="24"/>
                <w:lang w:val="uk-UA"/>
              </w:rPr>
              <w:t>2021 років)</w:t>
            </w:r>
            <w:r w:rsidRPr="00F16C2C">
              <w:rPr>
                <w:b/>
                <w:bCs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5665" w:type="dxa"/>
          </w:tcPr>
          <w:p w:rsidR="0090049F" w:rsidRPr="00B50AF5" w:rsidRDefault="0090049F" w:rsidP="00D24654">
            <w:pPr>
              <w:pStyle w:val="a5"/>
              <w:spacing w:after="0" w:line="240" w:lineRule="auto"/>
              <w:ind w:left="0"/>
              <w:jc w:val="both"/>
              <w:rPr>
                <w:szCs w:val="24"/>
                <w:lang w:val="uk-UA" w:eastAsia="uk-UA"/>
              </w:rPr>
            </w:pPr>
          </w:p>
        </w:tc>
      </w:tr>
    </w:tbl>
    <w:p w:rsidR="0090049F" w:rsidRPr="00B50AF5" w:rsidRDefault="0090049F" w:rsidP="0090049F">
      <w:pPr>
        <w:pStyle w:val="a5"/>
        <w:spacing w:after="0" w:line="240" w:lineRule="auto"/>
        <w:ind w:left="0"/>
        <w:jc w:val="both"/>
        <w:rPr>
          <w:szCs w:val="24"/>
          <w:lang w:val="uk-UA" w:eastAsia="uk-UA"/>
        </w:rPr>
      </w:pPr>
    </w:p>
    <w:p w:rsidR="0090049F" w:rsidRPr="00B50AF5" w:rsidRDefault="0090049F" w:rsidP="0090049F">
      <w:pPr>
        <w:pStyle w:val="a5"/>
        <w:spacing w:after="0" w:line="240" w:lineRule="auto"/>
        <w:ind w:left="0"/>
        <w:jc w:val="both"/>
        <w:rPr>
          <w:szCs w:val="24"/>
          <w:lang w:val="uk-UA" w:eastAsia="uk-UA"/>
        </w:rPr>
      </w:pPr>
    </w:p>
    <w:p w:rsidR="0090049F" w:rsidRPr="00B50AF5" w:rsidRDefault="0090049F" w:rsidP="0090049F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50AF5">
        <w:rPr>
          <w:sz w:val="28"/>
          <w:szCs w:val="28"/>
        </w:rPr>
        <w:t>З метою систематизації та узагальнення практики Вищої ради правосуддя щодо притягнення суддів до дисциплінарної відповідальності наказом                              в. о. керівника секретаріату Вищої ради правосуддя від 1 червня 2020 року № 41/0/1-20 у секретаріаті Вищої ради правосуддя утворено робочу групу. Робочою групою здійснено аналіз та узагальнення практики Вищої ради правосуддя щодо притягнення суддів до дисциплінарної відповідальності та</w:t>
      </w:r>
      <w:r>
        <w:rPr>
          <w:sz w:val="28"/>
          <w:szCs w:val="28"/>
        </w:rPr>
        <w:t> </w:t>
      </w:r>
      <w:r w:rsidRPr="00B50AF5">
        <w:rPr>
          <w:sz w:val="28"/>
          <w:szCs w:val="28"/>
        </w:rPr>
        <w:t>підготовлено відповідні матеріали.</w:t>
      </w:r>
    </w:p>
    <w:p w:rsidR="0090049F" w:rsidRPr="00B50AF5" w:rsidRDefault="0090049F" w:rsidP="0090049F">
      <w:pPr>
        <w:pStyle w:val="rtejustify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B50AF5">
        <w:rPr>
          <w:sz w:val="28"/>
          <w:szCs w:val="28"/>
        </w:rPr>
        <w:t xml:space="preserve">Рішенням Вищої ради правосуддя від 27 квітня 2021 року № 942/0/15-21  утворено робочу групу Вищої ради правосуддя </w:t>
      </w:r>
      <w:r w:rsidRPr="00B50AF5">
        <w:rPr>
          <w:sz w:val="28"/>
          <w:szCs w:val="28"/>
          <w:shd w:val="clear" w:color="auto" w:fill="FFFFFF"/>
        </w:rPr>
        <w:t xml:space="preserve">у складі членів Вищої ради правосуддя – секретарів Дисциплінарних палат Вищої ради правосуддя </w:t>
      </w:r>
      <w:proofErr w:type="spellStart"/>
      <w:r w:rsidRPr="00B50AF5">
        <w:rPr>
          <w:sz w:val="28"/>
          <w:szCs w:val="28"/>
          <w:shd w:val="clear" w:color="auto" w:fill="FFFFFF"/>
        </w:rPr>
        <w:t>Краснощокової</w:t>
      </w:r>
      <w:proofErr w:type="spellEnd"/>
      <w:r w:rsidRPr="00B50AF5">
        <w:rPr>
          <w:sz w:val="28"/>
          <w:szCs w:val="28"/>
          <w:shd w:val="clear" w:color="auto" w:fill="FFFFFF"/>
        </w:rPr>
        <w:t xml:space="preserve"> Н.С., Прудивуса О.В., </w:t>
      </w:r>
      <w:proofErr w:type="spellStart"/>
      <w:r w:rsidRPr="00B50AF5">
        <w:rPr>
          <w:sz w:val="28"/>
          <w:szCs w:val="28"/>
          <w:shd w:val="clear" w:color="auto" w:fill="FFFFFF"/>
        </w:rPr>
        <w:t>Швецової</w:t>
      </w:r>
      <w:proofErr w:type="spellEnd"/>
      <w:r w:rsidRPr="00B50AF5">
        <w:rPr>
          <w:sz w:val="28"/>
          <w:szCs w:val="28"/>
          <w:shd w:val="clear" w:color="auto" w:fill="FFFFFF"/>
        </w:rPr>
        <w:t xml:space="preserve"> Л.А., якій доручено опрацювати матеріали, підготовлені робочою групою, створеною у секретаріаті Вищої ради правосуддя, та надати відповідні пропозиції Вищій раді правосуддя.</w:t>
      </w:r>
    </w:p>
    <w:p w:rsidR="0090049F" w:rsidRPr="00B50AF5" w:rsidRDefault="0090049F" w:rsidP="0090049F">
      <w:pPr>
        <w:spacing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9A4206">
        <w:rPr>
          <w:rFonts w:eastAsia="Times New Roman"/>
          <w:sz w:val="28"/>
          <w:szCs w:val="28"/>
          <w:lang w:eastAsia="uk-UA"/>
        </w:rPr>
        <w:t xml:space="preserve">22 лютого 2022 року на засіданні Вищої ради правосуддя розглянуто заяви десятьох членів Вищої ради правосуддя про звільнення з посад за власним бажанням, у тому числі </w:t>
      </w:r>
      <w:proofErr w:type="spellStart"/>
      <w:r w:rsidRPr="009A4206">
        <w:rPr>
          <w:sz w:val="28"/>
          <w:szCs w:val="28"/>
          <w:shd w:val="clear" w:color="auto" w:fill="FFFFFF"/>
        </w:rPr>
        <w:t>Краснощокової</w:t>
      </w:r>
      <w:proofErr w:type="spellEnd"/>
      <w:r w:rsidRPr="009A4206">
        <w:rPr>
          <w:sz w:val="28"/>
          <w:szCs w:val="28"/>
          <w:shd w:val="clear" w:color="auto" w:fill="FFFFFF"/>
        </w:rPr>
        <w:t xml:space="preserve"> Н.С., Прудивуса О.В., </w:t>
      </w:r>
      <w:proofErr w:type="spellStart"/>
      <w:r w:rsidRPr="009A4206">
        <w:rPr>
          <w:sz w:val="28"/>
          <w:szCs w:val="28"/>
          <w:shd w:val="clear" w:color="auto" w:fill="FFFFFF"/>
        </w:rPr>
        <w:t>Швецової</w:t>
      </w:r>
      <w:proofErr w:type="spellEnd"/>
      <w:r w:rsidRPr="009A4206">
        <w:rPr>
          <w:sz w:val="28"/>
          <w:szCs w:val="28"/>
          <w:shd w:val="clear" w:color="auto" w:fill="FFFFFF"/>
        </w:rPr>
        <w:t xml:space="preserve"> Л.А.</w:t>
      </w:r>
      <w:r w:rsidRPr="009A4206">
        <w:rPr>
          <w:rFonts w:ascii="ProbaPro" w:eastAsia="Times New Roman" w:hAnsi="ProbaPro"/>
          <w:szCs w:val="24"/>
          <w:lang w:eastAsia="uk-UA"/>
        </w:rPr>
        <w:t xml:space="preserve"> </w:t>
      </w:r>
      <w:r w:rsidRPr="009A4206">
        <w:rPr>
          <w:rFonts w:eastAsia="Times New Roman"/>
          <w:sz w:val="28"/>
          <w:szCs w:val="28"/>
          <w:lang w:eastAsia="uk-UA"/>
        </w:rPr>
        <w:t>З</w:t>
      </w:r>
      <w:r w:rsidRPr="009A4206"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> </w:t>
      </w:r>
      <w:r w:rsidRPr="009A4206">
        <w:rPr>
          <w:sz w:val="28"/>
          <w:szCs w:val="28"/>
          <w:shd w:val="clear" w:color="auto" w:fill="FFFFFF"/>
        </w:rPr>
        <w:t xml:space="preserve">результатами розгляду заяв </w:t>
      </w:r>
      <w:r>
        <w:rPr>
          <w:sz w:val="28"/>
          <w:szCs w:val="28"/>
          <w:shd w:val="clear" w:color="auto" w:fill="FFFFFF"/>
        </w:rPr>
        <w:t>ухвалені</w:t>
      </w:r>
      <w:r w:rsidRPr="009A4206">
        <w:rPr>
          <w:sz w:val="28"/>
          <w:szCs w:val="28"/>
          <w:shd w:val="clear" w:color="auto" w:fill="FFFFFF"/>
        </w:rPr>
        <w:t xml:space="preserve"> рішення про звільнення членів Вищої ради правосуддя з посад за власним бажанням 23 лютого 2022 року. Із 24 лютого 2022 року був відсутній повноважний склад Вищої ради правосуддя, визначений статтею 131 Конституції України.</w:t>
      </w:r>
    </w:p>
    <w:p w:rsidR="0090049F" w:rsidRPr="00B50AF5" w:rsidRDefault="0090049F" w:rsidP="0090049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0A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Рішенням Вищої ради правосуддя від 23 травня 2023 року № 521/0/15-23 внесені зміни до складу робочої </w:t>
      </w:r>
      <w:r w:rsidRPr="00B50AF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групи Вищої ради правосуддя, утвореної рішенням Вищої ради правосуддя </w:t>
      </w:r>
      <w:r w:rsidRPr="00B50AF5">
        <w:rPr>
          <w:rFonts w:ascii="Times New Roman" w:hAnsi="Times New Roman" w:cs="Times New Roman"/>
          <w:sz w:val="28"/>
          <w:szCs w:val="28"/>
        </w:rPr>
        <w:t>від 27 квітня 2021 року № 942/0/15-21.</w:t>
      </w:r>
    </w:p>
    <w:p w:rsidR="0090049F" w:rsidRDefault="0090049F" w:rsidP="0090049F">
      <w:pPr>
        <w:spacing w:after="0" w:line="240" w:lineRule="auto"/>
        <w:ind w:firstLine="567"/>
        <w:jc w:val="both"/>
        <w:rPr>
          <w:sz w:val="28"/>
          <w:szCs w:val="28"/>
        </w:rPr>
      </w:pPr>
      <w:r w:rsidRPr="00B50AF5">
        <w:rPr>
          <w:sz w:val="28"/>
          <w:szCs w:val="28"/>
        </w:rPr>
        <w:t xml:space="preserve">Робочою групою Вищої ради правосуддя підготовлено узагальнення </w:t>
      </w:r>
      <w:r w:rsidRPr="00B50AF5">
        <w:rPr>
          <w:bCs/>
          <w:sz w:val="28"/>
          <w:szCs w:val="28"/>
          <w:lang w:eastAsia="uk-UA"/>
        </w:rPr>
        <w:t>практики розгляду Вищою радою правосуддя та її дисциплінарними органами дисциплінарних справ щодо суддів</w:t>
      </w:r>
      <w:r w:rsidRPr="00B50AF5">
        <w:rPr>
          <w:sz w:val="28"/>
          <w:szCs w:val="28"/>
        </w:rPr>
        <w:t xml:space="preserve"> (за матеріалами справ 2017</w:t>
      </w:r>
      <w:r>
        <w:rPr>
          <w:sz w:val="28"/>
          <w:szCs w:val="28"/>
        </w:rPr>
        <w:t>–</w:t>
      </w:r>
      <w:r w:rsidRPr="00B50AF5">
        <w:rPr>
          <w:sz w:val="28"/>
          <w:szCs w:val="28"/>
        </w:rPr>
        <w:t>2021 років), яке надано членам Вищої ради правосуддя для ознайомлення.</w:t>
      </w:r>
    </w:p>
    <w:p w:rsidR="0090049F" w:rsidRPr="00B50AF5" w:rsidRDefault="0090049F" w:rsidP="0090049F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90049F" w:rsidRPr="00B50AF5" w:rsidRDefault="0090049F" w:rsidP="0090049F">
      <w:pPr>
        <w:spacing w:after="0" w:line="240" w:lineRule="auto"/>
        <w:ind w:firstLine="567"/>
        <w:jc w:val="both"/>
        <w:rPr>
          <w:sz w:val="28"/>
          <w:szCs w:val="28"/>
        </w:rPr>
      </w:pPr>
      <w:r w:rsidRPr="00B50AF5">
        <w:rPr>
          <w:sz w:val="28"/>
          <w:szCs w:val="28"/>
        </w:rPr>
        <w:lastRenderedPageBreak/>
        <w:t xml:space="preserve">Члени Вищої ради правосуддя дійшли висновку про необхідність оприлюднення узагальнення на офіційному </w:t>
      </w:r>
      <w:proofErr w:type="spellStart"/>
      <w:r w:rsidRPr="00B50AF5">
        <w:rPr>
          <w:sz w:val="28"/>
          <w:szCs w:val="28"/>
        </w:rPr>
        <w:t>вебсайті</w:t>
      </w:r>
      <w:proofErr w:type="spellEnd"/>
      <w:r w:rsidRPr="00B50AF5">
        <w:rPr>
          <w:sz w:val="28"/>
          <w:szCs w:val="28"/>
        </w:rPr>
        <w:t xml:space="preserve"> Вищої ради правосуддя.</w:t>
      </w:r>
      <w:bookmarkStart w:id="0" w:name="_GoBack"/>
      <w:bookmarkEnd w:id="0"/>
    </w:p>
    <w:p w:rsidR="0090049F" w:rsidRPr="00B50AF5" w:rsidRDefault="0090049F" w:rsidP="0090049F">
      <w:pPr>
        <w:spacing w:after="0" w:line="240" w:lineRule="auto"/>
        <w:ind w:firstLine="567"/>
        <w:jc w:val="both"/>
        <w:rPr>
          <w:sz w:val="28"/>
          <w:szCs w:val="28"/>
        </w:rPr>
      </w:pPr>
      <w:r w:rsidRPr="00B50AF5">
        <w:rPr>
          <w:sz w:val="28"/>
          <w:szCs w:val="28"/>
        </w:rPr>
        <w:t>На підставі викладеного, керуючись статтею 34 Закону України «Про Вищу раду правосуддя», Вища рада правосуддя</w:t>
      </w:r>
    </w:p>
    <w:p w:rsidR="0090049F" w:rsidRPr="00B50AF5" w:rsidRDefault="0090049F" w:rsidP="0090049F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90049F" w:rsidRPr="00B50AF5" w:rsidRDefault="0090049F" w:rsidP="0090049F">
      <w:pPr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B50AF5">
        <w:rPr>
          <w:b/>
          <w:sz w:val="28"/>
          <w:szCs w:val="28"/>
        </w:rPr>
        <w:t>вирішила:</w:t>
      </w:r>
    </w:p>
    <w:p w:rsidR="0090049F" w:rsidRPr="00B50AF5" w:rsidRDefault="0090049F" w:rsidP="0090049F">
      <w:pPr>
        <w:spacing w:after="0" w:line="240" w:lineRule="auto"/>
        <w:jc w:val="both"/>
        <w:rPr>
          <w:sz w:val="28"/>
          <w:szCs w:val="28"/>
        </w:rPr>
      </w:pPr>
    </w:p>
    <w:p w:rsidR="0090049F" w:rsidRPr="00B50AF5" w:rsidRDefault="0090049F" w:rsidP="0090049F">
      <w:pPr>
        <w:spacing w:after="0" w:line="240" w:lineRule="auto"/>
        <w:jc w:val="both"/>
        <w:rPr>
          <w:sz w:val="28"/>
          <w:szCs w:val="28"/>
        </w:rPr>
      </w:pPr>
      <w:r w:rsidRPr="00B50AF5">
        <w:rPr>
          <w:sz w:val="28"/>
          <w:szCs w:val="28"/>
        </w:rPr>
        <w:t xml:space="preserve">оприлюднити узагальнення </w:t>
      </w:r>
      <w:r w:rsidRPr="00B50AF5">
        <w:rPr>
          <w:bCs/>
          <w:sz w:val="28"/>
          <w:szCs w:val="28"/>
          <w:lang w:eastAsia="uk-UA"/>
        </w:rPr>
        <w:t>практики розгляду Вищою радою правосуддя та її дисциплінарними органами дисциплінарних справ щодо суддів</w:t>
      </w:r>
      <w:r w:rsidRPr="00B50AF5">
        <w:rPr>
          <w:sz w:val="28"/>
          <w:szCs w:val="28"/>
        </w:rPr>
        <w:t xml:space="preserve"> (за матеріалами справ 2017</w:t>
      </w:r>
      <w:r>
        <w:rPr>
          <w:sz w:val="28"/>
          <w:szCs w:val="28"/>
        </w:rPr>
        <w:t>–</w:t>
      </w:r>
      <w:r w:rsidRPr="00B50AF5">
        <w:rPr>
          <w:sz w:val="28"/>
          <w:szCs w:val="28"/>
        </w:rPr>
        <w:t>2021 років)</w:t>
      </w:r>
      <w:r>
        <w:rPr>
          <w:sz w:val="28"/>
          <w:szCs w:val="28"/>
        </w:rPr>
        <w:t xml:space="preserve"> </w:t>
      </w:r>
      <w:r w:rsidRPr="00B50AF5">
        <w:rPr>
          <w:sz w:val="28"/>
          <w:szCs w:val="28"/>
        </w:rPr>
        <w:t xml:space="preserve">на офіційному </w:t>
      </w:r>
      <w:proofErr w:type="spellStart"/>
      <w:r w:rsidRPr="00B50AF5">
        <w:rPr>
          <w:sz w:val="28"/>
          <w:szCs w:val="28"/>
        </w:rPr>
        <w:t>вебсайті</w:t>
      </w:r>
      <w:proofErr w:type="spellEnd"/>
      <w:r w:rsidRPr="00B50AF5">
        <w:rPr>
          <w:sz w:val="28"/>
          <w:szCs w:val="28"/>
        </w:rPr>
        <w:t xml:space="preserve"> Вищої ради правосуддя.</w:t>
      </w:r>
    </w:p>
    <w:p w:rsidR="0090049F" w:rsidRPr="00B50AF5" w:rsidRDefault="0090049F" w:rsidP="0090049F">
      <w:pPr>
        <w:spacing w:after="0" w:line="240" w:lineRule="auto"/>
        <w:jc w:val="both"/>
        <w:rPr>
          <w:sz w:val="28"/>
          <w:szCs w:val="28"/>
        </w:rPr>
      </w:pPr>
    </w:p>
    <w:p w:rsidR="0090049F" w:rsidRPr="00B50AF5" w:rsidRDefault="0090049F" w:rsidP="0090049F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90049F" w:rsidRPr="00B50AF5" w:rsidRDefault="0090049F" w:rsidP="0090049F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 w:rsidRPr="00B50AF5">
        <w:rPr>
          <w:b/>
          <w:bCs/>
          <w:sz w:val="28"/>
          <w:szCs w:val="28"/>
        </w:rPr>
        <w:t>Голова Вищої ради правосуддя                                                 Григорій УСИК</w:t>
      </w: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spacing w:after="0" w:line="240" w:lineRule="auto"/>
        <w:ind w:left="5954"/>
        <w:rPr>
          <w:color w:val="000000"/>
          <w:sz w:val="28"/>
          <w:szCs w:val="28"/>
          <w:lang w:eastAsia="uk-UA"/>
        </w:rPr>
      </w:pPr>
    </w:p>
    <w:p w:rsidR="00E629FB" w:rsidRDefault="00E629FB" w:rsidP="00E629FB">
      <w:pPr>
        <w:spacing w:after="0" w:line="240" w:lineRule="auto"/>
        <w:ind w:left="5954"/>
        <w:rPr>
          <w:color w:val="000000"/>
          <w:sz w:val="28"/>
          <w:szCs w:val="28"/>
          <w:lang w:eastAsia="uk-UA"/>
        </w:rPr>
      </w:pPr>
    </w:p>
    <w:p w:rsidR="00E629FB" w:rsidRDefault="00E629FB" w:rsidP="00E629FB">
      <w:pPr>
        <w:spacing w:after="0" w:line="240" w:lineRule="auto"/>
        <w:ind w:left="5954"/>
        <w:rPr>
          <w:color w:val="000000"/>
          <w:sz w:val="28"/>
          <w:szCs w:val="28"/>
          <w:lang w:eastAsia="uk-UA"/>
        </w:rPr>
      </w:pPr>
    </w:p>
    <w:p w:rsidR="00E629FB" w:rsidRDefault="00E629FB" w:rsidP="00E629FB">
      <w:pPr>
        <w:spacing w:after="0" w:line="240" w:lineRule="auto"/>
        <w:ind w:left="5954"/>
        <w:rPr>
          <w:color w:val="000000"/>
          <w:sz w:val="28"/>
          <w:szCs w:val="28"/>
          <w:lang w:eastAsia="uk-UA"/>
        </w:rPr>
      </w:pPr>
    </w:p>
    <w:p w:rsidR="00E629FB" w:rsidRDefault="00E629FB" w:rsidP="00E629FB">
      <w:pPr>
        <w:spacing w:after="0" w:line="240" w:lineRule="auto"/>
        <w:ind w:left="5954"/>
        <w:rPr>
          <w:color w:val="000000"/>
          <w:sz w:val="28"/>
          <w:szCs w:val="28"/>
          <w:lang w:eastAsia="uk-UA"/>
        </w:rPr>
      </w:pPr>
    </w:p>
    <w:sectPr w:rsidR="00E629FB" w:rsidSect="0090049F">
      <w:pgSz w:w="11906" w:h="16838"/>
      <w:pgMar w:top="567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116"/>
    <w:rsid w:val="000B752A"/>
    <w:rsid w:val="00141507"/>
    <w:rsid w:val="00256116"/>
    <w:rsid w:val="00293FBB"/>
    <w:rsid w:val="004122D6"/>
    <w:rsid w:val="0049434D"/>
    <w:rsid w:val="004A3D07"/>
    <w:rsid w:val="005C107F"/>
    <w:rsid w:val="00646ABD"/>
    <w:rsid w:val="00670A12"/>
    <w:rsid w:val="00806C84"/>
    <w:rsid w:val="00897350"/>
    <w:rsid w:val="0090049F"/>
    <w:rsid w:val="0091248D"/>
    <w:rsid w:val="00934F81"/>
    <w:rsid w:val="009C6CAA"/>
    <w:rsid w:val="00AC71EA"/>
    <w:rsid w:val="00CD7702"/>
    <w:rsid w:val="00CF4A30"/>
    <w:rsid w:val="00D1311C"/>
    <w:rsid w:val="00D826A9"/>
    <w:rsid w:val="00D91211"/>
    <w:rsid w:val="00DE6F1F"/>
    <w:rsid w:val="00E629FB"/>
    <w:rsid w:val="00ED1EB1"/>
    <w:rsid w:val="00F07D21"/>
    <w:rsid w:val="00F764EF"/>
    <w:rsid w:val="00F8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1E63"/>
  <w15:chartTrackingRefBased/>
  <w15:docId w15:val="{5F675391-E908-4FE0-A914-0AE6FF3BC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9F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629F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styleId="a4">
    <w:name w:val="Hyperlink"/>
    <w:basedOn w:val="a0"/>
    <w:uiPriority w:val="99"/>
    <w:unhideWhenUsed/>
    <w:rsid w:val="00E629FB"/>
    <w:rPr>
      <w:color w:val="0000FF"/>
      <w:u w:val="single"/>
    </w:rPr>
  </w:style>
  <w:style w:type="paragraph" w:styleId="a5">
    <w:name w:val="List Paragraph"/>
    <w:aliases w:val="Подглава"/>
    <w:basedOn w:val="a"/>
    <w:link w:val="a6"/>
    <w:uiPriority w:val="34"/>
    <w:qFormat/>
    <w:rsid w:val="00E629FB"/>
    <w:pPr>
      <w:ind w:left="720"/>
      <w:contextualSpacing/>
    </w:pPr>
    <w:rPr>
      <w:lang w:val="ru-RU"/>
    </w:rPr>
  </w:style>
  <w:style w:type="paragraph" w:styleId="a7">
    <w:name w:val="No Spacing"/>
    <w:link w:val="a8"/>
    <w:uiPriority w:val="1"/>
    <w:qFormat/>
    <w:rsid w:val="00E629F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Абзац списку Знак"/>
    <w:aliases w:val="Подглава Знак"/>
    <w:basedOn w:val="a0"/>
    <w:link w:val="a5"/>
    <w:uiPriority w:val="34"/>
    <w:rsid w:val="00E629FB"/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Без інтервалів Знак"/>
    <w:basedOn w:val="a0"/>
    <w:link w:val="a7"/>
    <w:uiPriority w:val="1"/>
    <w:rsid w:val="00E629FB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E629FB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629FB"/>
    <w:rPr>
      <w:rFonts w:ascii="Times New Roman" w:eastAsia="Calibri" w:hAnsi="Times New Roman" w:cs="Times New Roman"/>
      <w:sz w:val="24"/>
    </w:rPr>
  </w:style>
  <w:style w:type="table" w:styleId="ab">
    <w:name w:val="Table Grid"/>
    <w:basedOn w:val="a1"/>
    <w:uiPriority w:val="39"/>
    <w:rsid w:val="00D13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90049F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c">
    <w:name w:val="Balloon Text"/>
    <w:basedOn w:val="a"/>
    <w:link w:val="ad"/>
    <w:uiPriority w:val="99"/>
    <w:semiHidden/>
    <w:unhideWhenUsed/>
    <w:rsid w:val="0090049F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9004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1747</Words>
  <Characters>997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Глущенко (HCJ-MEMBER0626 - a.glushchenko)</dc:creator>
  <cp:keywords/>
  <dc:description/>
  <cp:lastModifiedBy>Лідія Пантелейчук (HCJ-60159 - l.panteleychuk)</cp:lastModifiedBy>
  <cp:revision>3</cp:revision>
  <dcterms:created xsi:type="dcterms:W3CDTF">2023-12-18T08:12:00Z</dcterms:created>
  <dcterms:modified xsi:type="dcterms:W3CDTF">2023-12-18T08:21:00Z</dcterms:modified>
</cp:coreProperties>
</file>