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29FB" w:rsidRDefault="00E629FB" w:rsidP="00D91211">
      <w:pPr>
        <w:pStyle w:val="a5"/>
        <w:ind w:left="5954"/>
        <w:jc w:val="right"/>
        <w:rPr>
          <w:color w:val="000000"/>
          <w:sz w:val="28"/>
          <w:szCs w:val="28"/>
          <w:lang w:val="uk-UA" w:eastAsia="uk-UA"/>
        </w:rPr>
      </w:pPr>
      <w:r w:rsidRPr="00E629FB">
        <w:rPr>
          <w:rFonts w:ascii="Calibri" w:hAnsi="Calibri"/>
          <w:noProof/>
          <w:lang w:val="uk-UA" w:eastAsia="uk-UA"/>
        </w:rPr>
        <w:drawing>
          <wp:anchor distT="0" distB="0" distL="114300" distR="114300" simplePos="0" relativeHeight="251663360" behindDoc="0" locked="0" layoutInCell="1" allowOverlap="1" wp14:anchorId="247F2004" wp14:editId="3BFC0DE6">
            <wp:simplePos x="0" y="0"/>
            <wp:positionH relativeFrom="column">
              <wp:posOffset>2799080</wp:posOffset>
            </wp:positionH>
            <wp:positionV relativeFrom="paragraph">
              <wp:posOffset>263525</wp:posOffset>
            </wp:positionV>
            <wp:extent cx="521970" cy="683895"/>
            <wp:effectExtent l="0" t="0" r="0" b="1905"/>
            <wp:wrapNone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970" cy="6838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629FB" w:rsidRDefault="00E629FB" w:rsidP="00E629FB">
      <w:pPr>
        <w:pStyle w:val="a7"/>
        <w:jc w:val="center"/>
        <w:rPr>
          <w:lang w:eastAsia="uk-UA"/>
        </w:rPr>
      </w:pPr>
    </w:p>
    <w:p w:rsidR="00E629FB" w:rsidRDefault="00E629FB" w:rsidP="00E629FB">
      <w:pPr>
        <w:pStyle w:val="a7"/>
        <w:jc w:val="center"/>
        <w:rPr>
          <w:szCs w:val="28"/>
          <w:lang w:eastAsia="uk-UA"/>
        </w:rPr>
      </w:pPr>
    </w:p>
    <w:p w:rsidR="00E629FB" w:rsidRDefault="00E629FB" w:rsidP="00E629FB">
      <w:pPr>
        <w:pStyle w:val="a7"/>
        <w:jc w:val="center"/>
        <w:rPr>
          <w:szCs w:val="28"/>
          <w:lang w:eastAsia="uk-UA"/>
        </w:rPr>
      </w:pPr>
    </w:p>
    <w:p w:rsidR="00E629FB" w:rsidRPr="00AC71EA" w:rsidRDefault="00E629FB" w:rsidP="00E629FB">
      <w:pPr>
        <w:pStyle w:val="a7"/>
        <w:jc w:val="center"/>
        <w:rPr>
          <w:rFonts w:ascii="AcademyC" w:hAnsi="AcademyC"/>
          <w:color w:val="1F3864" w:themeColor="accent5" w:themeShade="80"/>
        </w:rPr>
      </w:pPr>
      <w:r w:rsidRPr="00AC71EA">
        <w:rPr>
          <w:rFonts w:ascii="AcademyC" w:hAnsi="AcademyC"/>
          <w:color w:val="1F3864" w:themeColor="accent5" w:themeShade="80"/>
        </w:rPr>
        <w:t>УКРАЇНА</w:t>
      </w:r>
    </w:p>
    <w:p w:rsidR="00E629FB" w:rsidRPr="00AC71EA" w:rsidRDefault="00E629FB" w:rsidP="00E629FB">
      <w:pPr>
        <w:pStyle w:val="a7"/>
        <w:jc w:val="center"/>
        <w:rPr>
          <w:rFonts w:ascii="AcademyC" w:hAnsi="AcademyC"/>
          <w:color w:val="1F3864" w:themeColor="accent5" w:themeShade="80"/>
          <w:szCs w:val="28"/>
        </w:rPr>
      </w:pPr>
      <w:r w:rsidRPr="00AC71EA">
        <w:rPr>
          <w:rFonts w:ascii="AcademyC" w:hAnsi="AcademyC"/>
          <w:color w:val="1F3864" w:themeColor="accent5" w:themeShade="80"/>
          <w:szCs w:val="28"/>
        </w:rPr>
        <w:t>ВИЩА  РАДА  ПРАВОСУДДЯ</w:t>
      </w:r>
    </w:p>
    <w:p w:rsidR="00E629FB" w:rsidRPr="00AC71EA" w:rsidRDefault="00E629FB" w:rsidP="00E629FB">
      <w:pPr>
        <w:pStyle w:val="a7"/>
        <w:jc w:val="center"/>
        <w:rPr>
          <w:rFonts w:ascii="AcademyC" w:hAnsi="AcademyC"/>
          <w:color w:val="1F3864" w:themeColor="accent5" w:themeShade="80"/>
          <w:szCs w:val="28"/>
        </w:rPr>
      </w:pPr>
      <w:r w:rsidRPr="00AC71EA">
        <w:rPr>
          <w:rFonts w:ascii="AcademyC" w:hAnsi="AcademyC"/>
          <w:color w:val="1F3864" w:themeColor="accent5" w:themeShade="80"/>
          <w:szCs w:val="28"/>
        </w:rPr>
        <w:t>РІШЕННЯ</w:t>
      </w:r>
    </w:p>
    <w:tbl>
      <w:tblPr>
        <w:tblW w:w="10031" w:type="dxa"/>
        <w:tblLook w:val="04A0" w:firstRow="1" w:lastRow="0" w:firstColumn="1" w:lastColumn="0" w:noHBand="0" w:noVBand="1"/>
      </w:tblPr>
      <w:tblGrid>
        <w:gridCol w:w="3098"/>
        <w:gridCol w:w="3309"/>
        <w:gridCol w:w="3624"/>
      </w:tblGrid>
      <w:tr w:rsidR="00E629FB" w:rsidRPr="00AC71EA" w:rsidTr="00AC71EA">
        <w:trPr>
          <w:trHeight w:val="188"/>
        </w:trPr>
        <w:tc>
          <w:tcPr>
            <w:tcW w:w="3098" w:type="dxa"/>
          </w:tcPr>
          <w:p w:rsidR="00E629FB" w:rsidRPr="00DC1B01" w:rsidRDefault="00CE368A" w:rsidP="002C6C9F">
            <w:pPr>
              <w:pStyle w:val="a7"/>
              <w:rPr>
                <w:noProof/>
                <w:color w:val="1F3864" w:themeColor="accent5" w:themeShade="80"/>
                <w:szCs w:val="28"/>
                <w:lang w:val="en-US"/>
              </w:rPr>
            </w:pPr>
            <w:bookmarkStart w:id="0" w:name="_GoBack"/>
            <w:bookmarkEnd w:id="0"/>
            <w:r>
              <w:rPr>
                <w:noProof/>
                <w:color w:val="002060"/>
                <w:szCs w:val="28"/>
              </w:rPr>
              <w:t>14</w:t>
            </w:r>
            <w:r w:rsidR="00654DC3" w:rsidRPr="00DC1B01">
              <w:rPr>
                <w:noProof/>
                <w:color w:val="002060"/>
                <w:szCs w:val="28"/>
              </w:rPr>
              <w:t xml:space="preserve"> </w:t>
            </w:r>
            <w:r>
              <w:rPr>
                <w:noProof/>
                <w:color w:val="002060"/>
                <w:szCs w:val="28"/>
              </w:rPr>
              <w:t>грудня</w:t>
            </w:r>
            <w:r w:rsidR="00654DC3" w:rsidRPr="00DC1B01">
              <w:rPr>
                <w:noProof/>
                <w:color w:val="002060"/>
                <w:szCs w:val="28"/>
              </w:rPr>
              <w:t xml:space="preserve"> 2023 року</w:t>
            </w:r>
          </w:p>
        </w:tc>
        <w:tc>
          <w:tcPr>
            <w:tcW w:w="3309" w:type="dxa"/>
          </w:tcPr>
          <w:p w:rsidR="00E629FB" w:rsidRPr="00AC71EA" w:rsidRDefault="00E629FB" w:rsidP="00E629FB">
            <w:pPr>
              <w:pStyle w:val="a7"/>
              <w:jc w:val="center"/>
              <w:rPr>
                <w:rFonts w:ascii="Book Antiqua" w:hAnsi="Book Antiqua"/>
                <w:noProof/>
                <w:color w:val="1F3864" w:themeColor="accent5" w:themeShade="80"/>
                <w:sz w:val="20"/>
                <w:szCs w:val="20"/>
              </w:rPr>
            </w:pPr>
            <w:r w:rsidRPr="00AC71EA">
              <w:rPr>
                <w:rFonts w:ascii="Book Antiqua" w:hAnsi="Book Antiqua"/>
                <w:color w:val="1F3864" w:themeColor="accent5" w:themeShade="80"/>
                <w:sz w:val="20"/>
                <w:szCs w:val="20"/>
              </w:rPr>
              <w:t>Київ</w:t>
            </w:r>
          </w:p>
        </w:tc>
        <w:tc>
          <w:tcPr>
            <w:tcW w:w="3624" w:type="dxa"/>
          </w:tcPr>
          <w:p w:rsidR="00E629FB" w:rsidRPr="00654DC3" w:rsidRDefault="00E629FB" w:rsidP="00CE368A">
            <w:pPr>
              <w:pStyle w:val="a7"/>
              <w:jc w:val="center"/>
              <w:rPr>
                <w:noProof/>
                <w:color w:val="1F3864" w:themeColor="accent5" w:themeShade="80"/>
                <w:szCs w:val="28"/>
                <w:lang w:val="ru-RU"/>
              </w:rPr>
            </w:pPr>
            <w:r w:rsidRPr="00654DC3">
              <w:rPr>
                <w:color w:val="1F3864" w:themeColor="accent5" w:themeShade="80"/>
              </w:rPr>
              <w:t>№</w:t>
            </w:r>
            <w:r w:rsidR="00654DC3" w:rsidRPr="00654DC3">
              <w:rPr>
                <w:noProof/>
                <w:color w:val="002060"/>
              </w:rPr>
              <w:t> </w:t>
            </w:r>
            <w:r w:rsidR="00CE368A">
              <w:rPr>
                <w:noProof/>
                <w:color w:val="002060"/>
              </w:rPr>
              <w:t>1314</w:t>
            </w:r>
            <w:r w:rsidR="00654DC3" w:rsidRPr="00654DC3">
              <w:rPr>
                <w:noProof/>
                <w:color w:val="002060"/>
              </w:rPr>
              <w:t>/0/15-23</w:t>
            </w:r>
          </w:p>
        </w:tc>
      </w:tr>
    </w:tbl>
    <w:tbl>
      <w:tblPr>
        <w:tblpPr w:leftFromText="180" w:rightFromText="180" w:vertAnchor="text" w:horzAnchor="margin" w:tblpY="60"/>
        <w:tblW w:w="0" w:type="auto"/>
        <w:tblLook w:val="04A0" w:firstRow="1" w:lastRow="0" w:firstColumn="1" w:lastColumn="0" w:noHBand="0" w:noVBand="1"/>
      </w:tblPr>
      <w:tblGrid>
        <w:gridCol w:w="4503"/>
      </w:tblGrid>
      <w:tr w:rsidR="00654DC3" w:rsidRPr="00654DC3" w:rsidTr="00654DC3">
        <w:tc>
          <w:tcPr>
            <w:tcW w:w="4503" w:type="dxa"/>
            <w:hideMark/>
          </w:tcPr>
          <w:p w:rsidR="00654DC3" w:rsidRDefault="00654DC3" w:rsidP="00654DC3">
            <w:pPr>
              <w:tabs>
                <w:tab w:val="left" w:pos="567"/>
                <w:tab w:val="left" w:pos="411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b/>
                <w:bCs/>
                <w:szCs w:val="24"/>
                <w:lang w:eastAsia="uk-UA"/>
              </w:rPr>
            </w:pPr>
          </w:p>
          <w:p w:rsidR="00654DC3" w:rsidRPr="00654DC3" w:rsidRDefault="00654DC3" w:rsidP="00654DC3">
            <w:pPr>
              <w:tabs>
                <w:tab w:val="left" w:pos="567"/>
                <w:tab w:val="left" w:pos="411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b/>
                <w:bCs/>
                <w:szCs w:val="24"/>
                <w:lang w:eastAsia="uk-UA"/>
              </w:rPr>
            </w:pPr>
            <w:r w:rsidRPr="00654DC3">
              <w:rPr>
                <w:rFonts w:eastAsia="Times New Roman"/>
                <w:b/>
                <w:bCs/>
                <w:szCs w:val="24"/>
                <w:lang w:eastAsia="uk-UA"/>
              </w:rPr>
              <w:t>Про погодження встановлення розміру премії державним службовцям категорії «А» секретаріату Вищої ради правосуддя</w:t>
            </w:r>
          </w:p>
        </w:tc>
      </w:tr>
    </w:tbl>
    <w:p w:rsidR="00E629FB" w:rsidRPr="00AC71EA" w:rsidRDefault="00E629FB" w:rsidP="00E629FB">
      <w:pPr>
        <w:pStyle w:val="a5"/>
        <w:ind w:left="0"/>
        <w:jc w:val="both"/>
        <w:rPr>
          <w:color w:val="1F3864" w:themeColor="accent5" w:themeShade="80"/>
          <w:sz w:val="28"/>
          <w:szCs w:val="28"/>
          <w:lang w:eastAsia="uk-UA"/>
        </w:rPr>
      </w:pPr>
    </w:p>
    <w:p w:rsidR="00E629FB" w:rsidRDefault="00E629FB" w:rsidP="00E629FB">
      <w:pPr>
        <w:pStyle w:val="a3"/>
        <w:tabs>
          <w:tab w:val="left" w:pos="2940"/>
          <w:tab w:val="center" w:pos="4677"/>
        </w:tabs>
        <w:spacing w:before="0" w:beforeAutospacing="0" w:after="0" w:afterAutospacing="0"/>
        <w:jc w:val="both"/>
        <w:rPr>
          <w:bCs/>
          <w:color w:val="000000"/>
          <w:sz w:val="28"/>
          <w:szCs w:val="28"/>
        </w:rPr>
      </w:pPr>
    </w:p>
    <w:p w:rsidR="00654DC3" w:rsidRPr="00654DC3" w:rsidRDefault="00654DC3" w:rsidP="00654D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bCs/>
          <w:sz w:val="28"/>
          <w:szCs w:val="28"/>
          <w:lang w:eastAsia="ru-RU"/>
        </w:rPr>
      </w:pPr>
    </w:p>
    <w:p w:rsidR="00654DC3" w:rsidRDefault="00654DC3" w:rsidP="00654D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bCs/>
          <w:sz w:val="28"/>
          <w:szCs w:val="28"/>
          <w:lang w:eastAsia="ru-RU"/>
        </w:rPr>
      </w:pPr>
    </w:p>
    <w:p w:rsidR="00CE368A" w:rsidRDefault="00CE368A" w:rsidP="00654D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bCs/>
          <w:sz w:val="28"/>
          <w:szCs w:val="28"/>
          <w:lang w:eastAsia="ru-RU"/>
        </w:rPr>
      </w:pPr>
    </w:p>
    <w:p w:rsidR="00CE368A" w:rsidRPr="00654DC3" w:rsidRDefault="00CE368A" w:rsidP="00654D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sz w:val="28"/>
          <w:szCs w:val="28"/>
          <w:lang w:eastAsia="ru-RU"/>
        </w:rPr>
      </w:pPr>
    </w:p>
    <w:p w:rsidR="00654DC3" w:rsidRPr="00654DC3" w:rsidRDefault="00654DC3" w:rsidP="00654DC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eastAsia="Times New Roman"/>
          <w:color w:val="000000"/>
          <w:sz w:val="28"/>
          <w:szCs w:val="28"/>
          <w:lang w:eastAsia="ru-RU"/>
        </w:rPr>
      </w:pPr>
      <w:r w:rsidRPr="00654DC3">
        <w:rPr>
          <w:rFonts w:eastAsia="Times New Roman"/>
          <w:sz w:val="28"/>
          <w:szCs w:val="28"/>
          <w:lang w:eastAsia="ru-RU"/>
        </w:rPr>
        <w:t>Відповідно до пункту 6 частини другої статті 50 Закону України від</w:t>
      </w:r>
      <w:r w:rsidRPr="00654DC3">
        <w:rPr>
          <w:rFonts w:eastAsia="Times New Roman"/>
          <w:sz w:val="28"/>
          <w:szCs w:val="28"/>
          <w:lang w:val="en-US" w:eastAsia="ru-RU"/>
        </w:rPr>
        <w:t> </w:t>
      </w:r>
      <w:r w:rsidRPr="00654DC3">
        <w:rPr>
          <w:rFonts w:eastAsia="Times New Roman"/>
          <w:sz w:val="28"/>
          <w:szCs w:val="28"/>
          <w:lang w:eastAsia="ru-RU"/>
        </w:rPr>
        <w:t>10</w:t>
      </w:r>
      <w:r w:rsidRPr="00654DC3">
        <w:rPr>
          <w:rFonts w:eastAsia="Times New Roman"/>
          <w:sz w:val="28"/>
          <w:szCs w:val="28"/>
          <w:lang w:val="en-US" w:eastAsia="ru-RU"/>
        </w:rPr>
        <w:t> </w:t>
      </w:r>
      <w:r w:rsidRPr="00654DC3">
        <w:rPr>
          <w:rFonts w:eastAsia="Times New Roman"/>
          <w:sz w:val="28"/>
          <w:szCs w:val="28"/>
          <w:lang w:eastAsia="ru-RU"/>
        </w:rPr>
        <w:t xml:space="preserve">грудня 2015 року № 889-VIII «Про державну службу» </w:t>
      </w:r>
      <w:r w:rsidR="00CE368A">
        <w:rPr>
          <w:rFonts w:eastAsia="Times New Roman"/>
          <w:sz w:val="28"/>
          <w:szCs w:val="28"/>
          <w:lang w:eastAsia="ru-RU"/>
        </w:rPr>
        <w:t xml:space="preserve">                                     </w:t>
      </w:r>
      <w:r w:rsidRPr="00654DC3">
        <w:rPr>
          <w:rFonts w:eastAsia="Times New Roman"/>
          <w:sz w:val="28"/>
          <w:szCs w:val="28"/>
          <w:lang w:eastAsia="ru-RU"/>
        </w:rPr>
        <w:t>(далі – Закон № 889-VIII) заробітна плата державного службовця складається, з-поміж іншого, з</w:t>
      </w:r>
      <w:r w:rsidRPr="00654DC3">
        <w:rPr>
          <w:rFonts w:eastAsia="Times New Roman"/>
          <w:color w:val="000000"/>
          <w:sz w:val="28"/>
          <w:szCs w:val="28"/>
          <w:lang w:eastAsia="ru-RU"/>
        </w:rPr>
        <w:t xml:space="preserve"> премі</w:t>
      </w:r>
      <w:r w:rsidRPr="00654DC3">
        <w:rPr>
          <w:rFonts w:eastAsia="Times New Roman"/>
          <w:sz w:val="28"/>
          <w:szCs w:val="28"/>
          <w:lang w:eastAsia="ru-RU"/>
        </w:rPr>
        <w:t>ї</w:t>
      </w:r>
      <w:r w:rsidRPr="00654DC3">
        <w:rPr>
          <w:rFonts w:eastAsia="Times New Roman"/>
          <w:color w:val="000000"/>
          <w:sz w:val="28"/>
          <w:szCs w:val="28"/>
          <w:lang w:eastAsia="ru-RU"/>
        </w:rPr>
        <w:t xml:space="preserve"> (у разі встановлення).</w:t>
      </w:r>
    </w:p>
    <w:p w:rsidR="00654DC3" w:rsidRPr="00654DC3" w:rsidRDefault="00654DC3" w:rsidP="00654DC3">
      <w:pPr>
        <w:widowControl w:val="0"/>
        <w:autoSpaceDE w:val="0"/>
        <w:autoSpaceDN w:val="0"/>
        <w:adjustRightInd w:val="0"/>
        <w:spacing w:after="0" w:line="240" w:lineRule="auto"/>
        <w:ind w:right="-30" w:firstLine="567"/>
        <w:jc w:val="both"/>
        <w:rPr>
          <w:rFonts w:eastAsia="Times New Roman"/>
          <w:sz w:val="28"/>
          <w:szCs w:val="28"/>
          <w:lang w:eastAsia="ru-RU"/>
        </w:rPr>
      </w:pPr>
      <w:r w:rsidRPr="00654DC3">
        <w:rPr>
          <w:rFonts w:eastAsia="Times New Roman"/>
          <w:color w:val="000000"/>
          <w:sz w:val="28"/>
          <w:szCs w:val="28"/>
          <w:lang w:eastAsia="ru-RU"/>
        </w:rPr>
        <w:t xml:space="preserve">Пунктом 3 розділу І Положення про преміювання державних службовців Вищої ради правосуддя, які займають посади державної служби категорії «А», затвердженого рішенням Вищої ради правосуддя від 5 березня 2020 року </w:t>
      </w:r>
      <w:r w:rsidRPr="00654DC3">
        <w:rPr>
          <w:rFonts w:eastAsia="Times New Roman"/>
          <w:sz w:val="28"/>
          <w:szCs w:val="28"/>
          <w:lang w:eastAsia="ru-RU"/>
        </w:rPr>
        <w:t>№ 708/0/15-20 (далі – Положення), визначено, що державним службовцям Вищої ради правосуддя, які займають посади державної служби категорії «А», може встановлюватись місячна премія відповідно до особистого внеску в загальний результат роботи Вищої ради правосуддя.</w:t>
      </w:r>
    </w:p>
    <w:p w:rsidR="00654DC3" w:rsidRPr="00654DC3" w:rsidRDefault="00654DC3" w:rsidP="00654DC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eastAsia="Times New Roman"/>
          <w:sz w:val="28"/>
          <w:szCs w:val="28"/>
          <w:lang w:eastAsia="ru-RU"/>
        </w:rPr>
      </w:pPr>
      <w:r w:rsidRPr="00654DC3">
        <w:rPr>
          <w:rFonts w:eastAsia="Times New Roman"/>
          <w:sz w:val="28"/>
          <w:szCs w:val="28"/>
          <w:lang w:eastAsia="ru-RU"/>
        </w:rPr>
        <w:t>Відповідно до частини третьої статті 50 Закону № 889-VIII загальний розмір місячних премій, які може отримати державний службовець за рік, не може перевищувати 30 відсотків фонду його посадового окладу за рік.</w:t>
      </w:r>
    </w:p>
    <w:p w:rsidR="00654DC3" w:rsidRPr="00654DC3" w:rsidRDefault="00654DC3" w:rsidP="00654DC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eastAsia="Times New Roman"/>
          <w:color w:val="000000"/>
          <w:sz w:val="28"/>
          <w:szCs w:val="28"/>
          <w:shd w:val="clear" w:color="auto" w:fill="FFFFFF"/>
          <w:lang w:eastAsia="ru-RU"/>
        </w:rPr>
      </w:pPr>
      <w:r w:rsidRPr="00654DC3">
        <w:rPr>
          <w:rFonts w:eastAsia="Times New Roman"/>
          <w:color w:val="000000"/>
          <w:sz w:val="28"/>
          <w:szCs w:val="28"/>
          <w:lang w:eastAsia="ru-RU"/>
        </w:rPr>
        <w:t xml:space="preserve">Частиною шостою статті 52 Закону </w:t>
      </w:r>
      <w:r w:rsidRPr="00654DC3">
        <w:rPr>
          <w:rFonts w:eastAsia="Times New Roman"/>
          <w:sz w:val="28"/>
          <w:szCs w:val="28"/>
          <w:lang w:eastAsia="ru-RU"/>
        </w:rPr>
        <w:t xml:space="preserve">№ 889-VIII визначено, що </w:t>
      </w:r>
      <w:r w:rsidRPr="00654DC3">
        <w:rPr>
          <w:rFonts w:eastAsia="Times New Roman"/>
          <w:color w:val="000000"/>
          <w:sz w:val="28"/>
          <w:szCs w:val="28"/>
          <w:shd w:val="clear" w:color="auto" w:fill="FFFFFF"/>
          <w:lang w:eastAsia="ru-RU"/>
        </w:rPr>
        <w:t>премії виплачуються в межах фонду преміювання залежно від особистого внеску державного службовця в загальний результат роботи державного органу.</w:t>
      </w:r>
    </w:p>
    <w:p w:rsidR="00654DC3" w:rsidRPr="00654DC3" w:rsidRDefault="00654DC3" w:rsidP="00654DC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eastAsia="Times New Roman"/>
          <w:sz w:val="28"/>
          <w:szCs w:val="28"/>
          <w:lang w:eastAsia="ru-RU"/>
        </w:rPr>
      </w:pPr>
      <w:r w:rsidRPr="00654DC3">
        <w:rPr>
          <w:rFonts w:eastAsia="Times New Roman"/>
          <w:color w:val="000000"/>
          <w:sz w:val="28"/>
          <w:szCs w:val="28"/>
          <w:shd w:val="clear" w:color="auto" w:fill="FFFFFF"/>
          <w:lang w:eastAsia="ru-RU"/>
        </w:rPr>
        <w:t xml:space="preserve">Згідно із частиною сьомою статті 52 </w:t>
      </w:r>
      <w:r w:rsidRPr="00654DC3">
        <w:rPr>
          <w:rFonts w:eastAsia="Times New Roman"/>
          <w:color w:val="000000"/>
          <w:sz w:val="28"/>
          <w:szCs w:val="28"/>
          <w:lang w:eastAsia="ru-RU"/>
        </w:rPr>
        <w:t xml:space="preserve">Закону </w:t>
      </w:r>
      <w:r w:rsidRPr="00654DC3">
        <w:rPr>
          <w:rFonts w:eastAsia="Times New Roman"/>
          <w:sz w:val="28"/>
          <w:szCs w:val="28"/>
          <w:lang w:eastAsia="ru-RU"/>
        </w:rPr>
        <w:t>№ 889-VIII ф</w:t>
      </w:r>
      <w:r w:rsidRPr="00654DC3">
        <w:rPr>
          <w:rFonts w:eastAsia="Times New Roman"/>
          <w:color w:val="000000"/>
          <w:sz w:val="28"/>
          <w:szCs w:val="28"/>
          <w:shd w:val="clear" w:color="auto" w:fill="FFFFFF"/>
          <w:lang w:eastAsia="ru-RU"/>
        </w:rPr>
        <w:t>онд преміювання державного органу встановлюється у розмірі 20 відсотків загального фонду посадових окладів за рік та економії фонду оплати праці</w:t>
      </w:r>
      <w:r w:rsidRPr="00654DC3">
        <w:rPr>
          <w:rFonts w:eastAsia="Times New Roman"/>
          <w:sz w:val="28"/>
          <w:szCs w:val="28"/>
          <w:lang w:eastAsia="ru-RU"/>
        </w:rPr>
        <w:t>.</w:t>
      </w:r>
    </w:p>
    <w:p w:rsidR="00654DC3" w:rsidRPr="00654DC3" w:rsidRDefault="00654DC3" w:rsidP="00654DC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eastAsia="Times New Roman"/>
          <w:color w:val="000000"/>
          <w:sz w:val="28"/>
          <w:szCs w:val="28"/>
          <w:shd w:val="clear" w:color="auto" w:fill="FFFFFF"/>
          <w:lang w:eastAsia="ru-RU"/>
        </w:rPr>
      </w:pPr>
      <w:r w:rsidRPr="00654DC3">
        <w:rPr>
          <w:rFonts w:eastAsia="Times New Roman"/>
          <w:color w:val="000000"/>
          <w:sz w:val="28"/>
          <w:szCs w:val="28"/>
          <w:lang w:eastAsia="ru-RU" w:bidi="uk-UA"/>
        </w:rPr>
        <w:t>Відповідно до абзацу шостого пункту 1 розділу ІІ Положення розмір премії встановлюється шляхом видання відповідного наказу за погодженням із суб’єктом призначення.</w:t>
      </w:r>
    </w:p>
    <w:p w:rsidR="00654DC3" w:rsidRPr="00654DC3" w:rsidRDefault="00654DC3" w:rsidP="00654DC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eastAsia="Times New Roman"/>
          <w:color w:val="000000"/>
          <w:sz w:val="28"/>
          <w:szCs w:val="28"/>
          <w:lang w:eastAsia="ru-RU" w:bidi="uk-UA"/>
        </w:rPr>
      </w:pPr>
      <w:bookmarkStart w:id="1" w:name="n594"/>
      <w:bookmarkEnd w:id="1"/>
      <w:r w:rsidRPr="00654DC3">
        <w:rPr>
          <w:rFonts w:eastAsia="Times New Roman"/>
          <w:sz w:val="28"/>
          <w:szCs w:val="28"/>
          <w:lang w:eastAsia="ru-RU" w:bidi="uk-UA"/>
        </w:rPr>
        <w:t>Абзацом</w:t>
      </w:r>
      <w:r w:rsidRPr="00654DC3">
        <w:rPr>
          <w:rFonts w:eastAsia="Times New Roman"/>
          <w:color w:val="000000"/>
          <w:sz w:val="28"/>
          <w:szCs w:val="28"/>
          <w:lang w:eastAsia="ru-RU" w:bidi="uk-UA"/>
        </w:rPr>
        <w:t xml:space="preserve"> трет</w:t>
      </w:r>
      <w:r w:rsidRPr="00654DC3">
        <w:rPr>
          <w:rFonts w:eastAsia="Times New Roman"/>
          <w:sz w:val="28"/>
          <w:szCs w:val="28"/>
          <w:lang w:eastAsia="ru-RU" w:bidi="uk-UA"/>
        </w:rPr>
        <w:t>ім</w:t>
      </w:r>
      <w:r w:rsidRPr="00654DC3">
        <w:rPr>
          <w:rFonts w:eastAsia="Times New Roman"/>
          <w:color w:val="000000"/>
          <w:sz w:val="28"/>
          <w:szCs w:val="28"/>
          <w:lang w:eastAsia="ru-RU" w:bidi="uk-UA"/>
        </w:rPr>
        <w:t xml:space="preserve"> пункту 2 розділу ІІ Положення </w:t>
      </w:r>
      <w:r w:rsidRPr="00654DC3">
        <w:rPr>
          <w:rFonts w:eastAsia="Times New Roman"/>
          <w:sz w:val="28"/>
          <w:szCs w:val="28"/>
          <w:lang w:eastAsia="ru-RU" w:bidi="uk-UA"/>
        </w:rPr>
        <w:t>встановлено, що</w:t>
      </w:r>
      <w:r w:rsidRPr="00654DC3">
        <w:rPr>
          <w:rFonts w:eastAsia="Times New Roman"/>
          <w:color w:val="000000"/>
          <w:sz w:val="28"/>
          <w:szCs w:val="28"/>
          <w:lang w:eastAsia="ru-RU" w:bidi="uk-UA"/>
        </w:rPr>
        <w:t xml:space="preserve"> розмір місячної премії визначається у відсотках до посадового окладу з урахуванням фактично відпрацьованого часу.</w:t>
      </w:r>
    </w:p>
    <w:p w:rsidR="00654DC3" w:rsidRPr="00654DC3" w:rsidRDefault="00654DC3" w:rsidP="00654DC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eastAsia="Times New Roman"/>
          <w:sz w:val="28"/>
          <w:szCs w:val="28"/>
          <w:lang w:eastAsia="ru-RU"/>
        </w:rPr>
      </w:pPr>
      <w:r w:rsidRPr="00654DC3">
        <w:rPr>
          <w:rFonts w:eastAsia="Times New Roman"/>
          <w:sz w:val="28"/>
          <w:szCs w:val="28"/>
          <w:lang w:eastAsia="ru-RU"/>
        </w:rPr>
        <w:t>Відповідно до пункту 1 частини другої статті 6 Закону № 889-VIII посади керівника та заступників керівника секретаріату Вищої ради правосуддя належать до посад державної служби категорії «А».</w:t>
      </w:r>
    </w:p>
    <w:p w:rsidR="00654DC3" w:rsidRPr="00654DC3" w:rsidRDefault="00654DC3" w:rsidP="00654DC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eastAsia="Times New Roman"/>
          <w:sz w:val="28"/>
          <w:szCs w:val="28"/>
          <w:lang w:eastAsia="ru-RU"/>
        </w:rPr>
      </w:pPr>
      <w:r w:rsidRPr="00654DC3">
        <w:rPr>
          <w:rFonts w:eastAsia="Times New Roman"/>
          <w:sz w:val="28"/>
          <w:szCs w:val="28"/>
          <w:lang w:eastAsia="ru-RU"/>
        </w:rPr>
        <w:t xml:space="preserve">Частиною третьою статті 27 Закону України «Про Вищу раду правосуддя» передбачено, що керівник секретаріату та його заступники призначаються на </w:t>
      </w:r>
      <w:r w:rsidRPr="00654DC3">
        <w:rPr>
          <w:rFonts w:eastAsia="Times New Roman"/>
          <w:sz w:val="28"/>
          <w:szCs w:val="28"/>
          <w:lang w:eastAsia="ru-RU"/>
        </w:rPr>
        <w:lastRenderedPageBreak/>
        <w:t>посади та звільняються з посад Вищою радою правосуддя, отже, суб’єктом їх призначення є Вища рада правосуддя.</w:t>
      </w:r>
    </w:p>
    <w:p w:rsidR="00654DC3" w:rsidRPr="00654DC3" w:rsidRDefault="00654DC3" w:rsidP="00654DC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eastAsia="Times New Roman"/>
          <w:strike/>
          <w:sz w:val="28"/>
          <w:szCs w:val="28"/>
          <w:lang w:eastAsia="ru-RU"/>
        </w:rPr>
      </w:pPr>
      <w:r w:rsidRPr="00654DC3">
        <w:rPr>
          <w:rFonts w:eastAsia="Times New Roman"/>
          <w:sz w:val="28"/>
          <w:szCs w:val="28"/>
          <w:lang w:eastAsia="ru-RU"/>
        </w:rPr>
        <w:t xml:space="preserve">Вища рада правосуддя, керуючись статтею 27 Закону України «Про Вищу раду правосуддя», беручи до уваги особистий внесок державних службовців категорії «А» в загальний результат роботи Вищої ради правосуддя, </w:t>
      </w:r>
    </w:p>
    <w:p w:rsidR="00654DC3" w:rsidRPr="00654DC3" w:rsidRDefault="00654DC3" w:rsidP="00654DC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b/>
          <w:sz w:val="28"/>
          <w:szCs w:val="28"/>
          <w:lang w:eastAsia="uk-UA"/>
        </w:rPr>
      </w:pPr>
    </w:p>
    <w:p w:rsidR="00654DC3" w:rsidRPr="00654DC3" w:rsidRDefault="00654DC3" w:rsidP="00654DC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b/>
          <w:sz w:val="28"/>
          <w:szCs w:val="28"/>
          <w:lang w:eastAsia="uk-UA"/>
        </w:rPr>
      </w:pPr>
      <w:r w:rsidRPr="00654DC3">
        <w:rPr>
          <w:rFonts w:eastAsia="Times New Roman"/>
          <w:b/>
          <w:sz w:val="28"/>
          <w:szCs w:val="28"/>
          <w:lang w:eastAsia="uk-UA"/>
        </w:rPr>
        <w:t>вирішила:</w:t>
      </w:r>
    </w:p>
    <w:p w:rsidR="00654DC3" w:rsidRPr="00654DC3" w:rsidRDefault="00654DC3" w:rsidP="00654D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b/>
          <w:sz w:val="28"/>
          <w:szCs w:val="28"/>
          <w:lang w:eastAsia="uk-UA"/>
        </w:rPr>
      </w:pPr>
    </w:p>
    <w:p w:rsidR="00654DC3" w:rsidRPr="00654DC3" w:rsidRDefault="00654DC3" w:rsidP="00654DC3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sz w:val="28"/>
          <w:szCs w:val="28"/>
          <w:lang w:eastAsia="ru-RU"/>
        </w:rPr>
      </w:pPr>
      <w:r w:rsidRPr="00654DC3">
        <w:rPr>
          <w:rFonts w:eastAsia="Times New Roman"/>
          <w:sz w:val="28"/>
          <w:szCs w:val="28"/>
          <w:lang w:eastAsia="ru-RU"/>
        </w:rPr>
        <w:t xml:space="preserve">погодити встановлення премії за фактично відпрацьований час у </w:t>
      </w:r>
      <w:r w:rsidR="00CE368A">
        <w:rPr>
          <w:rFonts w:eastAsia="Times New Roman"/>
          <w:sz w:val="28"/>
          <w:szCs w:val="28"/>
          <w:lang w:eastAsia="ru-RU"/>
        </w:rPr>
        <w:t xml:space="preserve">грудні </w:t>
      </w:r>
      <w:r w:rsidRPr="00654DC3">
        <w:rPr>
          <w:rFonts w:eastAsia="Times New Roman"/>
          <w:sz w:val="28"/>
          <w:szCs w:val="28"/>
          <w:lang w:eastAsia="ru-RU"/>
        </w:rPr>
        <w:t>2023 року у відсотках таких розмірів до посадового окладу:</w:t>
      </w:r>
    </w:p>
    <w:p w:rsidR="00654DC3" w:rsidRPr="00654DC3" w:rsidRDefault="00654DC3" w:rsidP="00654DC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eastAsia="Times New Roman"/>
          <w:sz w:val="28"/>
          <w:szCs w:val="28"/>
          <w:lang w:eastAsia="ru-RU"/>
        </w:rPr>
      </w:pPr>
      <w:r w:rsidRPr="00654DC3">
        <w:rPr>
          <w:rFonts w:eastAsia="Times New Roman"/>
          <w:sz w:val="28"/>
          <w:szCs w:val="28"/>
          <w:lang w:eastAsia="ru-RU"/>
        </w:rPr>
        <w:t>Шумилу Михайлу Миколайовичу, керівнику секретаріату Вищої ради правосуддя, – 30%;</w:t>
      </w:r>
    </w:p>
    <w:p w:rsidR="00654DC3" w:rsidRPr="00654DC3" w:rsidRDefault="00654DC3" w:rsidP="00654DC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eastAsia="Times New Roman"/>
          <w:sz w:val="28"/>
          <w:szCs w:val="28"/>
          <w:lang w:eastAsia="ru-RU"/>
        </w:rPr>
      </w:pPr>
      <w:proofErr w:type="spellStart"/>
      <w:r w:rsidRPr="00654DC3">
        <w:rPr>
          <w:rFonts w:eastAsia="Times New Roman"/>
          <w:sz w:val="28"/>
          <w:szCs w:val="28"/>
          <w:lang w:eastAsia="ru-RU"/>
        </w:rPr>
        <w:t>Серьогіну</w:t>
      </w:r>
      <w:proofErr w:type="spellEnd"/>
      <w:r w:rsidRPr="00654DC3">
        <w:rPr>
          <w:rFonts w:eastAsia="Times New Roman"/>
          <w:sz w:val="28"/>
          <w:szCs w:val="28"/>
          <w:lang w:eastAsia="ru-RU"/>
        </w:rPr>
        <w:t xml:space="preserve"> Олександру Юрійовичу, заступнику керівника секретаріату – начальнику відділу з питань запобігання і виявлення корупції секретаріату Вищої ради правосуддя, – 30%.</w:t>
      </w:r>
    </w:p>
    <w:p w:rsidR="00654DC3" w:rsidRPr="00654DC3" w:rsidRDefault="00654DC3" w:rsidP="00654D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b/>
          <w:sz w:val="28"/>
          <w:szCs w:val="28"/>
          <w:lang w:eastAsia="uk-UA"/>
        </w:rPr>
      </w:pPr>
    </w:p>
    <w:p w:rsidR="00654DC3" w:rsidRPr="00654DC3" w:rsidRDefault="00654DC3" w:rsidP="00654D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b/>
          <w:sz w:val="28"/>
          <w:szCs w:val="28"/>
          <w:lang w:eastAsia="uk-UA"/>
        </w:rPr>
      </w:pPr>
    </w:p>
    <w:p w:rsidR="00654DC3" w:rsidRPr="00654DC3" w:rsidRDefault="00654DC3" w:rsidP="00654DC3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b/>
          <w:sz w:val="28"/>
          <w:szCs w:val="28"/>
          <w:lang w:eastAsia="ru-RU"/>
        </w:rPr>
      </w:pPr>
      <w:r w:rsidRPr="00654DC3">
        <w:rPr>
          <w:rFonts w:eastAsia="Times New Roman"/>
          <w:b/>
          <w:sz w:val="28"/>
          <w:szCs w:val="28"/>
          <w:lang w:eastAsia="ru-RU"/>
        </w:rPr>
        <w:t>Голова Вищої ради правосуддя</w:t>
      </w:r>
      <w:r w:rsidRPr="00654DC3">
        <w:rPr>
          <w:rFonts w:eastAsia="Times New Roman"/>
          <w:b/>
          <w:sz w:val="28"/>
          <w:szCs w:val="28"/>
          <w:lang w:eastAsia="ru-RU"/>
        </w:rPr>
        <w:tab/>
      </w:r>
      <w:r w:rsidRPr="00654DC3">
        <w:rPr>
          <w:rFonts w:eastAsia="Times New Roman"/>
          <w:b/>
          <w:sz w:val="28"/>
          <w:szCs w:val="28"/>
          <w:lang w:eastAsia="ru-RU"/>
        </w:rPr>
        <w:tab/>
      </w:r>
      <w:r w:rsidRPr="00654DC3">
        <w:rPr>
          <w:rFonts w:eastAsia="Times New Roman"/>
          <w:b/>
          <w:sz w:val="28"/>
          <w:szCs w:val="28"/>
          <w:lang w:eastAsia="ru-RU"/>
        </w:rPr>
        <w:tab/>
      </w:r>
      <w:r w:rsidRPr="00654DC3">
        <w:rPr>
          <w:rFonts w:eastAsia="Times New Roman"/>
          <w:b/>
          <w:sz w:val="28"/>
          <w:szCs w:val="28"/>
          <w:lang w:eastAsia="ru-RU"/>
        </w:rPr>
        <w:tab/>
      </w:r>
      <w:r w:rsidRPr="00654DC3">
        <w:rPr>
          <w:rFonts w:eastAsia="Times New Roman"/>
          <w:b/>
          <w:sz w:val="28"/>
          <w:szCs w:val="28"/>
          <w:lang w:eastAsia="ru-RU"/>
        </w:rPr>
        <w:tab/>
        <w:t>Григорій УСИК</w:t>
      </w:r>
    </w:p>
    <w:p w:rsidR="00E629FB" w:rsidRDefault="00E629FB" w:rsidP="00E629FB">
      <w:pPr>
        <w:pStyle w:val="a3"/>
        <w:tabs>
          <w:tab w:val="left" w:pos="2940"/>
          <w:tab w:val="center" w:pos="4677"/>
        </w:tabs>
        <w:spacing w:before="0" w:beforeAutospacing="0" w:after="0" w:afterAutospacing="0"/>
        <w:jc w:val="both"/>
        <w:rPr>
          <w:bCs/>
          <w:color w:val="000000"/>
          <w:sz w:val="28"/>
          <w:szCs w:val="28"/>
        </w:rPr>
      </w:pPr>
    </w:p>
    <w:p w:rsidR="00E629FB" w:rsidRDefault="00E629FB" w:rsidP="00E629FB">
      <w:pPr>
        <w:pStyle w:val="a3"/>
        <w:tabs>
          <w:tab w:val="left" w:pos="2940"/>
          <w:tab w:val="center" w:pos="4677"/>
        </w:tabs>
        <w:spacing w:before="0" w:beforeAutospacing="0" w:after="0" w:afterAutospacing="0"/>
        <w:jc w:val="both"/>
        <w:rPr>
          <w:bCs/>
          <w:color w:val="000000"/>
          <w:sz w:val="28"/>
          <w:szCs w:val="28"/>
        </w:rPr>
      </w:pPr>
    </w:p>
    <w:p w:rsidR="00E629FB" w:rsidRDefault="00E629FB" w:rsidP="00E629FB">
      <w:pPr>
        <w:pStyle w:val="a3"/>
        <w:tabs>
          <w:tab w:val="left" w:pos="2940"/>
          <w:tab w:val="center" w:pos="4677"/>
        </w:tabs>
        <w:spacing w:before="0" w:beforeAutospacing="0" w:after="0" w:afterAutospacing="0"/>
        <w:jc w:val="both"/>
        <w:rPr>
          <w:bCs/>
          <w:color w:val="000000"/>
          <w:sz w:val="28"/>
          <w:szCs w:val="28"/>
        </w:rPr>
      </w:pPr>
    </w:p>
    <w:p w:rsidR="00E629FB" w:rsidRDefault="00E629FB" w:rsidP="00E629FB">
      <w:pPr>
        <w:pStyle w:val="a3"/>
        <w:tabs>
          <w:tab w:val="left" w:pos="2940"/>
          <w:tab w:val="center" w:pos="4677"/>
        </w:tabs>
        <w:spacing w:before="0" w:beforeAutospacing="0" w:after="0" w:afterAutospacing="0"/>
        <w:jc w:val="both"/>
        <w:rPr>
          <w:bCs/>
          <w:color w:val="000000"/>
          <w:sz w:val="28"/>
          <w:szCs w:val="28"/>
        </w:rPr>
      </w:pPr>
    </w:p>
    <w:p w:rsidR="00E629FB" w:rsidRDefault="00E629FB" w:rsidP="00E629FB">
      <w:pPr>
        <w:pStyle w:val="a3"/>
        <w:tabs>
          <w:tab w:val="left" w:pos="2940"/>
          <w:tab w:val="center" w:pos="4677"/>
        </w:tabs>
        <w:spacing w:before="0" w:beforeAutospacing="0" w:after="0" w:afterAutospacing="0"/>
        <w:jc w:val="both"/>
        <w:rPr>
          <w:bCs/>
          <w:color w:val="000000"/>
          <w:sz w:val="28"/>
          <w:szCs w:val="28"/>
        </w:rPr>
      </w:pPr>
    </w:p>
    <w:p w:rsidR="00E629FB" w:rsidRDefault="00E629FB" w:rsidP="00E629FB">
      <w:pPr>
        <w:pStyle w:val="a3"/>
        <w:tabs>
          <w:tab w:val="left" w:pos="2940"/>
          <w:tab w:val="center" w:pos="4677"/>
        </w:tabs>
        <w:spacing w:before="0" w:beforeAutospacing="0" w:after="0" w:afterAutospacing="0"/>
        <w:jc w:val="both"/>
        <w:rPr>
          <w:bCs/>
          <w:color w:val="000000"/>
          <w:sz w:val="28"/>
          <w:szCs w:val="28"/>
        </w:rPr>
      </w:pPr>
    </w:p>
    <w:p w:rsidR="00E629FB" w:rsidRDefault="00E629FB" w:rsidP="00E629FB">
      <w:pPr>
        <w:pStyle w:val="a3"/>
        <w:tabs>
          <w:tab w:val="left" w:pos="2940"/>
          <w:tab w:val="center" w:pos="4677"/>
        </w:tabs>
        <w:spacing w:before="0" w:beforeAutospacing="0" w:after="0" w:afterAutospacing="0"/>
        <w:jc w:val="both"/>
        <w:rPr>
          <w:bCs/>
          <w:color w:val="000000"/>
          <w:sz w:val="28"/>
          <w:szCs w:val="28"/>
        </w:rPr>
      </w:pPr>
    </w:p>
    <w:p w:rsidR="00E629FB" w:rsidRDefault="00E629FB" w:rsidP="00E629FB">
      <w:pPr>
        <w:pStyle w:val="a3"/>
        <w:tabs>
          <w:tab w:val="left" w:pos="2940"/>
          <w:tab w:val="center" w:pos="4677"/>
        </w:tabs>
        <w:spacing w:before="0" w:beforeAutospacing="0" w:after="0" w:afterAutospacing="0"/>
        <w:jc w:val="both"/>
        <w:rPr>
          <w:bCs/>
          <w:color w:val="000000"/>
          <w:sz w:val="28"/>
          <w:szCs w:val="28"/>
        </w:rPr>
      </w:pPr>
    </w:p>
    <w:p w:rsidR="00E629FB" w:rsidRDefault="00E629FB" w:rsidP="00E629FB">
      <w:pPr>
        <w:pStyle w:val="a3"/>
        <w:tabs>
          <w:tab w:val="left" w:pos="2940"/>
          <w:tab w:val="center" w:pos="4677"/>
        </w:tabs>
        <w:spacing w:before="0" w:beforeAutospacing="0" w:after="0" w:afterAutospacing="0"/>
        <w:jc w:val="both"/>
        <w:rPr>
          <w:bCs/>
          <w:color w:val="000000"/>
          <w:sz w:val="28"/>
          <w:szCs w:val="28"/>
        </w:rPr>
      </w:pPr>
    </w:p>
    <w:p w:rsidR="00E629FB" w:rsidRDefault="00E629FB" w:rsidP="00E629FB">
      <w:pPr>
        <w:pStyle w:val="a3"/>
        <w:tabs>
          <w:tab w:val="left" w:pos="2940"/>
          <w:tab w:val="center" w:pos="4677"/>
        </w:tabs>
        <w:spacing w:before="0" w:beforeAutospacing="0" w:after="0" w:afterAutospacing="0"/>
        <w:jc w:val="both"/>
        <w:rPr>
          <w:bCs/>
          <w:color w:val="000000"/>
          <w:sz w:val="28"/>
          <w:szCs w:val="28"/>
        </w:rPr>
      </w:pPr>
    </w:p>
    <w:p w:rsidR="00E629FB" w:rsidRDefault="00E629FB" w:rsidP="00E629FB">
      <w:pPr>
        <w:pStyle w:val="a3"/>
        <w:tabs>
          <w:tab w:val="left" w:pos="2940"/>
          <w:tab w:val="center" w:pos="4677"/>
        </w:tabs>
        <w:spacing w:before="0" w:beforeAutospacing="0" w:after="0" w:afterAutospacing="0"/>
        <w:jc w:val="both"/>
        <w:rPr>
          <w:bCs/>
          <w:color w:val="000000"/>
          <w:sz w:val="28"/>
          <w:szCs w:val="28"/>
        </w:rPr>
      </w:pPr>
    </w:p>
    <w:p w:rsidR="00E629FB" w:rsidRDefault="00E629FB" w:rsidP="00E629FB">
      <w:pPr>
        <w:pStyle w:val="a3"/>
        <w:tabs>
          <w:tab w:val="left" w:pos="2940"/>
          <w:tab w:val="center" w:pos="4677"/>
        </w:tabs>
        <w:spacing w:before="0" w:beforeAutospacing="0" w:after="0" w:afterAutospacing="0"/>
        <w:jc w:val="both"/>
        <w:rPr>
          <w:bCs/>
          <w:color w:val="000000"/>
          <w:sz w:val="28"/>
          <w:szCs w:val="28"/>
        </w:rPr>
      </w:pPr>
    </w:p>
    <w:p w:rsidR="00E629FB" w:rsidRDefault="00E629FB" w:rsidP="00E629FB">
      <w:pPr>
        <w:pStyle w:val="a3"/>
        <w:tabs>
          <w:tab w:val="left" w:pos="2940"/>
          <w:tab w:val="center" w:pos="4677"/>
        </w:tabs>
        <w:spacing w:before="0" w:beforeAutospacing="0" w:after="0" w:afterAutospacing="0"/>
        <w:jc w:val="both"/>
        <w:rPr>
          <w:bCs/>
          <w:color w:val="000000"/>
          <w:sz w:val="28"/>
          <w:szCs w:val="28"/>
        </w:rPr>
      </w:pPr>
    </w:p>
    <w:p w:rsidR="00E629FB" w:rsidRDefault="00E629FB" w:rsidP="00E629FB">
      <w:pPr>
        <w:pStyle w:val="a3"/>
        <w:tabs>
          <w:tab w:val="left" w:pos="2940"/>
          <w:tab w:val="center" w:pos="4677"/>
        </w:tabs>
        <w:spacing w:before="0" w:beforeAutospacing="0" w:after="0" w:afterAutospacing="0"/>
        <w:jc w:val="both"/>
        <w:rPr>
          <w:bCs/>
          <w:color w:val="000000"/>
          <w:sz w:val="28"/>
          <w:szCs w:val="28"/>
        </w:rPr>
      </w:pPr>
    </w:p>
    <w:p w:rsidR="00E629FB" w:rsidRDefault="00E629FB" w:rsidP="00E629FB">
      <w:pPr>
        <w:pStyle w:val="a3"/>
        <w:tabs>
          <w:tab w:val="left" w:pos="2940"/>
          <w:tab w:val="center" w:pos="4677"/>
        </w:tabs>
        <w:spacing w:before="0" w:beforeAutospacing="0" w:after="0" w:afterAutospacing="0"/>
        <w:jc w:val="both"/>
        <w:rPr>
          <w:bCs/>
          <w:color w:val="000000"/>
          <w:sz w:val="28"/>
          <w:szCs w:val="28"/>
        </w:rPr>
      </w:pPr>
    </w:p>
    <w:p w:rsidR="00E629FB" w:rsidRDefault="00E629FB" w:rsidP="00E629FB">
      <w:pPr>
        <w:pStyle w:val="a3"/>
        <w:tabs>
          <w:tab w:val="left" w:pos="2940"/>
          <w:tab w:val="center" w:pos="4677"/>
        </w:tabs>
        <w:spacing w:before="0" w:beforeAutospacing="0" w:after="0" w:afterAutospacing="0"/>
        <w:jc w:val="both"/>
        <w:rPr>
          <w:bCs/>
          <w:color w:val="000000"/>
          <w:sz w:val="28"/>
          <w:szCs w:val="28"/>
        </w:rPr>
      </w:pPr>
    </w:p>
    <w:p w:rsidR="00E629FB" w:rsidRDefault="00E629FB" w:rsidP="00E629FB">
      <w:pPr>
        <w:pStyle w:val="a3"/>
        <w:tabs>
          <w:tab w:val="left" w:pos="2940"/>
          <w:tab w:val="center" w:pos="4677"/>
        </w:tabs>
        <w:spacing w:before="0" w:beforeAutospacing="0" w:after="0" w:afterAutospacing="0"/>
        <w:jc w:val="both"/>
        <w:rPr>
          <w:bCs/>
          <w:color w:val="000000"/>
          <w:sz w:val="28"/>
          <w:szCs w:val="28"/>
        </w:rPr>
      </w:pPr>
    </w:p>
    <w:p w:rsidR="00E629FB" w:rsidRDefault="00E629FB" w:rsidP="00E629FB">
      <w:pPr>
        <w:pStyle w:val="a3"/>
        <w:tabs>
          <w:tab w:val="left" w:pos="2940"/>
          <w:tab w:val="center" w:pos="4677"/>
        </w:tabs>
        <w:spacing w:before="0" w:beforeAutospacing="0" w:after="0" w:afterAutospacing="0"/>
        <w:jc w:val="both"/>
        <w:rPr>
          <w:bCs/>
          <w:color w:val="000000"/>
          <w:sz w:val="28"/>
          <w:szCs w:val="28"/>
        </w:rPr>
      </w:pPr>
    </w:p>
    <w:p w:rsidR="00E629FB" w:rsidRDefault="00E629FB" w:rsidP="00E629FB">
      <w:pPr>
        <w:pStyle w:val="a3"/>
        <w:tabs>
          <w:tab w:val="left" w:pos="2940"/>
          <w:tab w:val="center" w:pos="4677"/>
        </w:tabs>
        <w:spacing w:before="0" w:beforeAutospacing="0" w:after="0" w:afterAutospacing="0"/>
        <w:jc w:val="both"/>
        <w:rPr>
          <w:bCs/>
          <w:color w:val="000000"/>
          <w:sz w:val="28"/>
          <w:szCs w:val="28"/>
        </w:rPr>
      </w:pPr>
    </w:p>
    <w:p w:rsidR="00E629FB" w:rsidRDefault="00E629FB" w:rsidP="00E629FB">
      <w:pPr>
        <w:pStyle w:val="a3"/>
        <w:tabs>
          <w:tab w:val="left" w:pos="2940"/>
          <w:tab w:val="center" w:pos="4677"/>
        </w:tabs>
        <w:spacing w:before="0" w:beforeAutospacing="0" w:after="0" w:afterAutospacing="0"/>
        <w:jc w:val="both"/>
        <w:rPr>
          <w:bCs/>
          <w:color w:val="000000"/>
          <w:sz w:val="28"/>
          <w:szCs w:val="28"/>
        </w:rPr>
      </w:pPr>
    </w:p>
    <w:p w:rsidR="00E629FB" w:rsidRDefault="00E629FB" w:rsidP="00E629FB">
      <w:pPr>
        <w:pStyle w:val="a3"/>
        <w:tabs>
          <w:tab w:val="left" w:pos="2940"/>
          <w:tab w:val="center" w:pos="4677"/>
        </w:tabs>
        <w:spacing w:before="0" w:beforeAutospacing="0" w:after="0" w:afterAutospacing="0"/>
        <w:jc w:val="both"/>
        <w:rPr>
          <w:bCs/>
          <w:color w:val="000000"/>
          <w:sz w:val="28"/>
          <w:szCs w:val="28"/>
        </w:rPr>
      </w:pPr>
    </w:p>
    <w:p w:rsidR="00E629FB" w:rsidRDefault="00E629FB" w:rsidP="00E629FB">
      <w:pPr>
        <w:pStyle w:val="a3"/>
        <w:tabs>
          <w:tab w:val="left" w:pos="2940"/>
          <w:tab w:val="center" w:pos="4677"/>
        </w:tabs>
        <w:spacing w:before="0" w:beforeAutospacing="0" w:after="0" w:afterAutospacing="0"/>
        <w:jc w:val="both"/>
        <w:rPr>
          <w:bCs/>
          <w:color w:val="000000"/>
          <w:sz w:val="28"/>
          <w:szCs w:val="28"/>
        </w:rPr>
      </w:pPr>
    </w:p>
    <w:p w:rsidR="00E629FB" w:rsidRDefault="00E629FB" w:rsidP="00E629FB">
      <w:pPr>
        <w:pStyle w:val="a3"/>
        <w:tabs>
          <w:tab w:val="left" w:pos="2940"/>
          <w:tab w:val="center" w:pos="4677"/>
        </w:tabs>
        <w:spacing w:before="0" w:beforeAutospacing="0" w:after="0" w:afterAutospacing="0"/>
        <w:jc w:val="both"/>
        <w:rPr>
          <w:bCs/>
          <w:color w:val="000000"/>
          <w:sz w:val="28"/>
          <w:szCs w:val="28"/>
        </w:rPr>
      </w:pPr>
    </w:p>
    <w:p w:rsidR="00E629FB" w:rsidRDefault="00E629FB" w:rsidP="00E629FB">
      <w:pPr>
        <w:pStyle w:val="a3"/>
        <w:tabs>
          <w:tab w:val="left" w:pos="2940"/>
          <w:tab w:val="center" w:pos="4677"/>
        </w:tabs>
        <w:spacing w:before="0" w:beforeAutospacing="0" w:after="0" w:afterAutospacing="0"/>
        <w:jc w:val="both"/>
        <w:rPr>
          <w:bCs/>
          <w:color w:val="000000"/>
          <w:sz w:val="28"/>
          <w:szCs w:val="28"/>
        </w:rPr>
      </w:pPr>
    </w:p>
    <w:p w:rsidR="00E629FB" w:rsidRDefault="00E629FB" w:rsidP="00E629FB">
      <w:pPr>
        <w:pStyle w:val="a3"/>
        <w:tabs>
          <w:tab w:val="left" w:pos="2940"/>
          <w:tab w:val="center" w:pos="4677"/>
        </w:tabs>
        <w:spacing w:before="0" w:beforeAutospacing="0" w:after="0" w:afterAutospacing="0"/>
        <w:jc w:val="both"/>
        <w:rPr>
          <w:bCs/>
          <w:color w:val="000000"/>
          <w:sz w:val="28"/>
          <w:szCs w:val="28"/>
        </w:rPr>
      </w:pPr>
    </w:p>
    <w:p w:rsidR="00E629FB" w:rsidRDefault="00E629FB" w:rsidP="00E629FB">
      <w:pPr>
        <w:pStyle w:val="a3"/>
        <w:tabs>
          <w:tab w:val="left" w:pos="2940"/>
          <w:tab w:val="center" w:pos="4677"/>
        </w:tabs>
        <w:spacing w:before="0" w:beforeAutospacing="0" w:after="0" w:afterAutospacing="0"/>
        <w:jc w:val="both"/>
        <w:rPr>
          <w:bCs/>
          <w:color w:val="000000"/>
          <w:sz w:val="28"/>
          <w:szCs w:val="28"/>
        </w:rPr>
      </w:pPr>
    </w:p>
    <w:p w:rsidR="00E629FB" w:rsidRDefault="00E629FB" w:rsidP="00E629FB">
      <w:pPr>
        <w:pStyle w:val="a3"/>
        <w:tabs>
          <w:tab w:val="left" w:pos="2940"/>
          <w:tab w:val="center" w:pos="4677"/>
        </w:tabs>
        <w:spacing w:before="0" w:beforeAutospacing="0" w:after="0" w:afterAutospacing="0"/>
        <w:jc w:val="both"/>
        <w:rPr>
          <w:bCs/>
          <w:color w:val="000000"/>
          <w:sz w:val="28"/>
          <w:szCs w:val="28"/>
        </w:rPr>
      </w:pPr>
    </w:p>
    <w:sectPr w:rsidR="00E629FB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6116"/>
    <w:rsid w:val="000B752A"/>
    <w:rsid w:val="00236C42"/>
    <w:rsid w:val="00256116"/>
    <w:rsid w:val="00282BF8"/>
    <w:rsid w:val="00293FBB"/>
    <w:rsid w:val="002C6C9F"/>
    <w:rsid w:val="004122D6"/>
    <w:rsid w:val="0049434D"/>
    <w:rsid w:val="004A3D07"/>
    <w:rsid w:val="005C107F"/>
    <w:rsid w:val="00646ABD"/>
    <w:rsid w:val="00654DC3"/>
    <w:rsid w:val="00667EE0"/>
    <w:rsid w:val="00670A12"/>
    <w:rsid w:val="00806C84"/>
    <w:rsid w:val="00897350"/>
    <w:rsid w:val="0091248D"/>
    <w:rsid w:val="00934F81"/>
    <w:rsid w:val="00AC71EA"/>
    <w:rsid w:val="00CD7702"/>
    <w:rsid w:val="00CE368A"/>
    <w:rsid w:val="00D1311C"/>
    <w:rsid w:val="00D826A9"/>
    <w:rsid w:val="00D91211"/>
    <w:rsid w:val="00DC1B01"/>
    <w:rsid w:val="00DE6F1F"/>
    <w:rsid w:val="00E629FB"/>
    <w:rsid w:val="00F764EF"/>
    <w:rsid w:val="00F846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59EBE7"/>
  <w15:chartTrackingRefBased/>
  <w15:docId w15:val="{5F675391-E908-4FE0-A914-0AE6FF3BC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629FB"/>
    <w:pPr>
      <w:spacing w:after="200" w:line="276" w:lineRule="auto"/>
    </w:pPr>
    <w:rPr>
      <w:rFonts w:ascii="Times New Roman" w:eastAsia="Calibri" w:hAnsi="Times New Roman" w:cs="Times New Roman"/>
      <w:sz w:val="24"/>
    </w:rPr>
  </w:style>
  <w:style w:type="paragraph" w:styleId="5">
    <w:name w:val="heading 5"/>
    <w:basedOn w:val="a"/>
    <w:next w:val="a"/>
    <w:link w:val="50"/>
    <w:qFormat/>
    <w:rsid w:val="00667EE0"/>
    <w:pPr>
      <w:keepNext/>
      <w:spacing w:after="0" w:line="240" w:lineRule="auto"/>
      <w:outlineLvl w:val="4"/>
    </w:pPr>
    <w:rPr>
      <w:rFonts w:eastAsia="Times New Roman"/>
      <w:sz w:val="28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E629FB"/>
    <w:pPr>
      <w:spacing w:before="100" w:beforeAutospacing="1" w:after="100" w:afterAutospacing="1" w:line="240" w:lineRule="auto"/>
    </w:pPr>
    <w:rPr>
      <w:rFonts w:eastAsia="Times New Roman"/>
      <w:szCs w:val="24"/>
      <w:lang w:eastAsia="uk-UA"/>
    </w:rPr>
  </w:style>
  <w:style w:type="character" w:styleId="a4">
    <w:name w:val="Hyperlink"/>
    <w:basedOn w:val="a0"/>
    <w:uiPriority w:val="99"/>
    <w:unhideWhenUsed/>
    <w:rsid w:val="00E629FB"/>
    <w:rPr>
      <w:color w:val="0000FF"/>
      <w:u w:val="single"/>
    </w:rPr>
  </w:style>
  <w:style w:type="paragraph" w:styleId="a5">
    <w:name w:val="List Paragraph"/>
    <w:aliases w:val="Подглава"/>
    <w:basedOn w:val="a"/>
    <w:link w:val="a6"/>
    <w:uiPriority w:val="34"/>
    <w:qFormat/>
    <w:rsid w:val="00E629FB"/>
    <w:pPr>
      <w:ind w:left="720"/>
      <w:contextualSpacing/>
    </w:pPr>
    <w:rPr>
      <w:lang w:val="ru-RU"/>
    </w:rPr>
  </w:style>
  <w:style w:type="paragraph" w:styleId="a7">
    <w:name w:val="No Spacing"/>
    <w:link w:val="a8"/>
    <w:uiPriority w:val="1"/>
    <w:qFormat/>
    <w:rsid w:val="00E629FB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character" w:customStyle="1" w:styleId="a6">
    <w:name w:val="Абзац списку Знак"/>
    <w:aliases w:val="Подглава Знак"/>
    <w:basedOn w:val="a0"/>
    <w:link w:val="a5"/>
    <w:uiPriority w:val="34"/>
    <w:rsid w:val="00E629FB"/>
    <w:rPr>
      <w:rFonts w:ascii="Times New Roman" w:eastAsia="Calibri" w:hAnsi="Times New Roman" w:cs="Times New Roman"/>
      <w:sz w:val="24"/>
      <w:lang w:val="ru-RU"/>
    </w:rPr>
  </w:style>
  <w:style w:type="character" w:customStyle="1" w:styleId="a8">
    <w:name w:val="Без інтервалів Знак"/>
    <w:basedOn w:val="a0"/>
    <w:link w:val="a7"/>
    <w:uiPriority w:val="1"/>
    <w:rsid w:val="00E629FB"/>
    <w:rPr>
      <w:rFonts w:ascii="Times New Roman" w:eastAsia="Calibri" w:hAnsi="Times New Roman" w:cs="Times New Roman"/>
      <w:sz w:val="28"/>
    </w:rPr>
  </w:style>
  <w:style w:type="paragraph" w:styleId="a9">
    <w:name w:val="footer"/>
    <w:basedOn w:val="a"/>
    <w:link w:val="aa"/>
    <w:uiPriority w:val="99"/>
    <w:unhideWhenUsed/>
    <w:rsid w:val="00E629FB"/>
    <w:pPr>
      <w:tabs>
        <w:tab w:val="center" w:pos="4819"/>
        <w:tab w:val="right" w:pos="9639"/>
      </w:tabs>
    </w:pPr>
  </w:style>
  <w:style w:type="character" w:customStyle="1" w:styleId="aa">
    <w:name w:val="Нижній колонтитул Знак"/>
    <w:basedOn w:val="a0"/>
    <w:link w:val="a9"/>
    <w:uiPriority w:val="99"/>
    <w:rsid w:val="00E629FB"/>
    <w:rPr>
      <w:rFonts w:ascii="Times New Roman" w:eastAsia="Calibri" w:hAnsi="Times New Roman" w:cs="Times New Roman"/>
      <w:sz w:val="24"/>
    </w:rPr>
  </w:style>
  <w:style w:type="table" w:styleId="ab">
    <w:name w:val="Table Grid"/>
    <w:basedOn w:val="a1"/>
    <w:uiPriority w:val="39"/>
    <w:rsid w:val="00D131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0">
    <w:name w:val="Заголовок 5 Знак"/>
    <w:basedOn w:val="a0"/>
    <w:link w:val="5"/>
    <w:rsid w:val="00667EE0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c">
    <w:name w:val="Block Text"/>
    <w:basedOn w:val="a"/>
    <w:rsid w:val="00667EE0"/>
    <w:pPr>
      <w:spacing w:after="0" w:line="240" w:lineRule="auto"/>
      <w:ind w:left="317" w:right="-341"/>
      <w:jc w:val="center"/>
    </w:pPr>
    <w:rPr>
      <w:rFonts w:eastAsia="Times New Roman"/>
      <w:b/>
      <w:sz w:val="28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667E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у виносці Знак"/>
    <w:basedOn w:val="a0"/>
    <w:link w:val="ad"/>
    <w:uiPriority w:val="99"/>
    <w:semiHidden/>
    <w:rsid w:val="00667EE0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55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5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5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3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2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86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41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2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5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4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1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6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5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7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2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1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1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36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9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1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1934</Words>
  <Characters>1103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Анатолій Глущенко (HCJ-MEMBER0626 - a.glushchenko)</dc:creator>
  <cp:keywords/>
  <dc:description/>
  <cp:lastModifiedBy>Ольга Скрипченко (HCJ-0157 - o.skrypchenko)</cp:lastModifiedBy>
  <cp:revision>3</cp:revision>
  <cp:lastPrinted>2023-11-17T09:38:00Z</cp:lastPrinted>
  <dcterms:created xsi:type="dcterms:W3CDTF">2023-12-15T08:02:00Z</dcterms:created>
  <dcterms:modified xsi:type="dcterms:W3CDTF">2023-12-15T08:02:00Z</dcterms:modified>
</cp:coreProperties>
</file>