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9FB" w:rsidRDefault="00E629FB" w:rsidP="00D91211">
      <w:pPr>
        <w:pStyle w:val="a5"/>
        <w:ind w:left="5954"/>
        <w:jc w:val="right"/>
        <w:rPr>
          <w:color w:val="000000"/>
          <w:sz w:val="28"/>
          <w:szCs w:val="28"/>
          <w:lang w:val="uk-UA" w:eastAsia="uk-UA"/>
        </w:rPr>
      </w:pPr>
      <w:r w:rsidRPr="00E629FB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247F2004" wp14:editId="3BFC0DE6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29FB" w:rsidRDefault="00E629FB" w:rsidP="00E629FB">
      <w:pPr>
        <w:pStyle w:val="a7"/>
        <w:jc w:val="center"/>
        <w:rPr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</w:rPr>
      </w:pPr>
      <w:r w:rsidRPr="00AC71EA">
        <w:rPr>
          <w:rFonts w:ascii="AcademyC" w:hAnsi="AcademyC"/>
          <w:color w:val="1F3864" w:themeColor="accent5" w:themeShade="80"/>
        </w:rPr>
        <w:t>УКРАЇНА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ВИЩА  РАДА  ПРАВОСУДДЯ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629FB" w:rsidRPr="00AC71EA" w:rsidTr="00AC71EA">
        <w:trPr>
          <w:trHeight w:val="188"/>
        </w:trPr>
        <w:tc>
          <w:tcPr>
            <w:tcW w:w="3098" w:type="dxa"/>
          </w:tcPr>
          <w:p w:rsidR="00E629FB" w:rsidRPr="00AC71EA" w:rsidRDefault="0002746D" w:rsidP="0002746D">
            <w:pPr>
              <w:pStyle w:val="a7"/>
              <w:rPr>
                <w:noProof/>
                <w:color w:val="1F3864" w:themeColor="accent5" w:themeShade="80"/>
                <w:szCs w:val="28"/>
                <w:lang w:val="en-US"/>
              </w:rPr>
            </w:pPr>
            <w:r>
              <w:rPr>
                <w:noProof/>
                <w:color w:val="1F3864" w:themeColor="accent5" w:themeShade="80"/>
                <w:szCs w:val="28"/>
                <w:lang w:val="ru-RU"/>
              </w:rPr>
              <w:t>14 грудня 2023 року</w:t>
            </w:r>
          </w:p>
        </w:tc>
        <w:tc>
          <w:tcPr>
            <w:tcW w:w="3309" w:type="dxa"/>
          </w:tcPr>
          <w:p w:rsidR="00E629FB" w:rsidRPr="00AC71EA" w:rsidRDefault="00E629FB" w:rsidP="00E629FB">
            <w:pPr>
              <w:pStyle w:val="a7"/>
              <w:jc w:val="center"/>
              <w:rPr>
                <w:rFonts w:ascii="Book Antiqua" w:hAnsi="Book Antiqua"/>
                <w:noProof/>
                <w:color w:val="1F3864" w:themeColor="accent5" w:themeShade="80"/>
                <w:sz w:val="20"/>
                <w:szCs w:val="20"/>
              </w:rPr>
            </w:pPr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E629FB" w:rsidRPr="00AC71EA" w:rsidRDefault="00E629FB" w:rsidP="00E629FB">
            <w:pPr>
              <w:pStyle w:val="a7"/>
              <w:jc w:val="center"/>
              <w:rPr>
                <w:noProof/>
                <w:color w:val="1F3864" w:themeColor="accent5" w:themeShade="80"/>
                <w:szCs w:val="28"/>
                <w:lang w:val="ru-RU"/>
              </w:rPr>
            </w:pPr>
            <w:r w:rsidRPr="00AC71EA">
              <w:rPr>
                <w:color w:val="1F3864" w:themeColor="accent5" w:themeShade="80"/>
              </w:rPr>
              <w:t>№</w:t>
            </w:r>
            <w:r w:rsidR="0002746D">
              <w:rPr>
                <w:color w:val="1F3864" w:themeColor="accent5" w:themeShade="80"/>
              </w:rPr>
              <w:t xml:space="preserve"> 1313/0/15-23</w:t>
            </w:r>
            <w:r w:rsidRPr="00AC71EA">
              <w:rPr>
                <w:rFonts w:ascii="Bookman Old Style" w:hAnsi="Bookman Old Style"/>
                <w:noProof/>
                <w:color w:val="1F3864" w:themeColor="accent5" w:themeShade="80"/>
                <w:szCs w:val="28"/>
                <w:lang w:val="ru-RU"/>
              </w:rPr>
              <w:t xml:space="preserve"> 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__</w:t>
            </w:r>
            <w:r w:rsidRPr="00AC71EA">
              <w:rPr>
                <w:noProof/>
                <w:color w:val="1F3864" w:themeColor="accent5" w:themeShade="80"/>
                <w:szCs w:val="28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__</w:t>
            </w:r>
            <w:r w:rsidRPr="00AC71EA">
              <w:rPr>
                <w:noProof/>
                <w:color w:val="1F3864" w:themeColor="accent5" w:themeShade="80"/>
                <w:szCs w:val="28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en-US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</w:rPr>
              <w:t>__________</w:t>
            </w:r>
          </w:p>
        </w:tc>
      </w:tr>
    </w:tbl>
    <w:p w:rsidR="00E629FB" w:rsidRPr="00AC71EA" w:rsidRDefault="00E629FB" w:rsidP="00E629FB">
      <w:pPr>
        <w:pStyle w:val="a5"/>
        <w:ind w:left="0"/>
        <w:jc w:val="both"/>
        <w:rPr>
          <w:color w:val="1F3864" w:themeColor="accent5" w:themeShade="80"/>
          <w:sz w:val="28"/>
          <w:szCs w:val="28"/>
          <w:lang w:eastAsia="uk-UA"/>
        </w:rPr>
      </w:pPr>
    </w:p>
    <w:p w:rsidR="0002746D" w:rsidRDefault="0002746D" w:rsidP="0002746D">
      <w:pPr>
        <w:spacing w:after="0" w:line="240" w:lineRule="auto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02746D" w:rsidRPr="009E5C9B" w:rsidTr="00D24654">
        <w:tc>
          <w:tcPr>
            <w:tcW w:w="3936" w:type="dxa"/>
          </w:tcPr>
          <w:p w:rsidR="0002746D" w:rsidRPr="009E5C9B" w:rsidRDefault="0002746D" w:rsidP="00D24654">
            <w:pPr>
              <w:spacing w:after="0" w:line="240" w:lineRule="auto"/>
              <w:jc w:val="both"/>
              <w:rPr>
                <w:b/>
                <w:szCs w:val="24"/>
                <w:lang w:val="ru-RU"/>
              </w:rPr>
            </w:pPr>
            <w:r w:rsidRPr="009E5C9B">
              <w:rPr>
                <w:b/>
                <w:szCs w:val="24"/>
              </w:rPr>
              <w:t>Про затвердження зразків</w:t>
            </w:r>
            <w:r w:rsidRPr="009E5C9B">
              <w:rPr>
                <w:b/>
                <w:szCs w:val="24"/>
                <w:lang w:val="ru-RU"/>
              </w:rPr>
              <w:t xml:space="preserve"> </w:t>
            </w:r>
            <w:r w:rsidRPr="009E5C9B">
              <w:rPr>
                <w:b/>
                <w:szCs w:val="24"/>
              </w:rPr>
              <w:t>дисциплінарної скарги щодо судді,</w:t>
            </w:r>
            <w:r w:rsidRPr="009E5C9B">
              <w:rPr>
                <w:b/>
                <w:szCs w:val="24"/>
                <w:lang w:val="ru-RU"/>
              </w:rPr>
              <w:t xml:space="preserve"> </w:t>
            </w:r>
            <w:r w:rsidRPr="009E5C9B">
              <w:rPr>
                <w:b/>
                <w:szCs w:val="24"/>
              </w:rPr>
              <w:t>заяв про порушення суддею чи</w:t>
            </w:r>
            <w:r w:rsidRPr="009E5C9B">
              <w:rPr>
                <w:b/>
                <w:szCs w:val="24"/>
                <w:lang w:val="ru-RU"/>
              </w:rPr>
              <w:t xml:space="preserve"> </w:t>
            </w:r>
            <w:r w:rsidRPr="009E5C9B">
              <w:rPr>
                <w:b/>
                <w:szCs w:val="24"/>
              </w:rPr>
              <w:t>прокурором вимог щодо</w:t>
            </w:r>
            <w:r w:rsidRPr="009E5C9B">
              <w:rPr>
                <w:b/>
                <w:szCs w:val="24"/>
                <w:lang w:val="ru-RU"/>
              </w:rPr>
              <w:t xml:space="preserve"> </w:t>
            </w:r>
            <w:r w:rsidRPr="009E5C9B">
              <w:rPr>
                <w:b/>
                <w:szCs w:val="24"/>
              </w:rPr>
              <w:t>несумісності</w:t>
            </w:r>
          </w:p>
        </w:tc>
      </w:tr>
    </w:tbl>
    <w:p w:rsidR="0002746D" w:rsidRDefault="0002746D" w:rsidP="0002746D">
      <w:pPr>
        <w:spacing w:after="0" w:line="240" w:lineRule="auto"/>
        <w:rPr>
          <w:szCs w:val="24"/>
        </w:rPr>
      </w:pPr>
    </w:p>
    <w:p w:rsidR="0002746D" w:rsidRPr="006A2A93" w:rsidRDefault="0002746D" w:rsidP="0002746D">
      <w:pPr>
        <w:spacing w:after="0" w:line="240" w:lineRule="auto"/>
        <w:rPr>
          <w:szCs w:val="24"/>
        </w:rPr>
      </w:pPr>
    </w:p>
    <w:p w:rsidR="0002746D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 w:rsidRPr="00356315">
        <w:rPr>
          <w:sz w:val="28"/>
          <w:szCs w:val="28"/>
        </w:rPr>
        <w:t xml:space="preserve">Згідно </w:t>
      </w:r>
      <w:r w:rsidRPr="00F03BC0">
        <w:rPr>
          <w:sz w:val="28"/>
          <w:szCs w:val="28"/>
        </w:rPr>
        <w:t>і</w:t>
      </w:r>
      <w:r w:rsidRPr="00356315">
        <w:rPr>
          <w:sz w:val="28"/>
          <w:szCs w:val="28"/>
        </w:rPr>
        <w:t xml:space="preserve">з частиною першою статті 106 Закону України «Про судоустрій </w:t>
      </w:r>
      <w:r w:rsidRPr="008E63C1">
        <w:rPr>
          <w:sz w:val="28"/>
          <w:szCs w:val="28"/>
        </w:rPr>
        <w:br/>
      </w:r>
      <w:r w:rsidRPr="00356315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статус суддів» суддю може бути притягнуто до дисциплінарної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 xml:space="preserve">відповідальності в порядку дисциплінарного провадження. </w:t>
      </w:r>
    </w:p>
    <w:p w:rsidR="0002746D" w:rsidRPr="00425A60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 w:rsidRPr="00356315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частини першої статті 107 цього Закону</w:t>
      </w:r>
      <w:r>
        <w:rPr>
          <w:sz w:val="28"/>
          <w:szCs w:val="28"/>
        </w:rPr>
        <w:t xml:space="preserve"> п</w:t>
      </w:r>
      <w:r w:rsidRPr="00451C99">
        <w:rPr>
          <w:sz w:val="28"/>
          <w:szCs w:val="28"/>
        </w:rPr>
        <w:t xml:space="preserve">раво </w:t>
      </w:r>
      <w:r w:rsidRPr="008E63C1">
        <w:rPr>
          <w:sz w:val="28"/>
          <w:szCs w:val="28"/>
          <w:lang w:val="ru-RU"/>
        </w:rPr>
        <w:br/>
      </w:r>
      <w:r w:rsidRPr="00451C99">
        <w:rPr>
          <w:sz w:val="28"/>
          <w:szCs w:val="28"/>
        </w:rPr>
        <w:t xml:space="preserve">на звернення із скаргою щодо дисциплінарного проступку судді, </w:t>
      </w:r>
      <w:r w:rsidRPr="008E63C1">
        <w:rPr>
          <w:sz w:val="28"/>
          <w:szCs w:val="28"/>
          <w:lang w:val="ru-RU"/>
        </w:rPr>
        <w:br/>
      </w:r>
      <w:r w:rsidRPr="00451C99">
        <w:rPr>
          <w:sz w:val="28"/>
          <w:szCs w:val="28"/>
        </w:rPr>
        <w:t>з повідомленням про вчинення дисциплінарного проступку суддею (дисциплінар</w:t>
      </w:r>
      <w:r>
        <w:rPr>
          <w:sz w:val="28"/>
          <w:szCs w:val="28"/>
        </w:rPr>
        <w:t>ною скаргою) має будь-яка особа; г</w:t>
      </w:r>
      <w:r w:rsidRPr="00451C99">
        <w:rPr>
          <w:sz w:val="28"/>
          <w:szCs w:val="28"/>
        </w:rPr>
        <w:t xml:space="preserve">ромадяни здійснюють зазначене право особисто або через адвоката, </w:t>
      </w:r>
      <w:r w:rsidRPr="00425A60">
        <w:rPr>
          <w:sz w:val="28"/>
          <w:szCs w:val="28"/>
        </w:rPr>
        <w:t>юридичні особи – через адвоката, органи державної влади та органи місцевого самоврядування – через своїх керівників або представників.</w:t>
      </w:r>
    </w:p>
    <w:p w:rsidR="0002746D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 w:rsidRPr="00356315">
        <w:rPr>
          <w:sz w:val="28"/>
          <w:szCs w:val="28"/>
        </w:rPr>
        <w:t>Частиною третьою статті 107 Закону України «Про судоустрій і статус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суддів» передбачено, що Вища рада правосуддя затверджує та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 xml:space="preserve">розміщує на офіційному </w:t>
      </w:r>
      <w:proofErr w:type="spellStart"/>
      <w:r w:rsidRPr="005160A8">
        <w:rPr>
          <w:sz w:val="28"/>
          <w:szCs w:val="28"/>
        </w:rPr>
        <w:t>вебпорталі</w:t>
      </w:r>
      <w:proofErr w:type="spellEnd"/>
      <w:r w:rsidRPr="00356315">
        <w:rPr>
          <w:sz w:val="28"/>
          <w:szCs w:val="28"/>
        </w:rPr>
        <w:t xml:space="preserve"> судової влади зразок дисциплінарної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скарги.</w:t>
      </w:r>
    </w:p>
    <w:p w:rsidR="0002746D" w:rsidRPr="00356315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 w:rsidRPr="00356315">
        <w:rPr>
          <w:sz w:val="28"/>
          <w:szCs w:val="28"/>
        </w:rPr>
        <w:t xml:space="preserve">Згідно </w:t>
      </w:r>
      <w:r w:rsidRPr="00F03BC0">
        <w:rPr>
          <w:sz w:val="28"/>
          <w:szCs w:val="28"/>
        </w:rPr>
        <w:t>і</w:t>
      </w:r>
      <w:r w:rsidRPr="00356315">
        <w:rPr>
          <w:sz w:val="28"/>
          <w:szCs w:val="28"/>
        </w:rPr>
        <w:t>з частинами першою</w:t>
      </w:r>
      <w:r w:rsidRPr="00F03BC0">
        <w:rPr>
          <w:sz w:val="28"/>
          <w:szCs w:val="28"/>
        </w:rPr>
        <w:t>,</w:t>
      </w:r>
      <w:r w:rsidRPr="00A0251A">
        <w:rPr>
          <w:color w:val="FF0000"/>
          <w:sz w:val="28"/>
          <w:szCs w:val="28"/>
        </w:rPr>
        <w:t xml:space="preserve"> </w:t>
      </w:r>
      <w:r w:rsidRPr="00356315">
        <w:rPr>
          <w:sz w:val="28"/>
          <w:szCs w:val="28"/>
        </w:rPr>
        <w:t>другою статті 39 Закону України «Про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Вищу раду правосуддя»</w:t>
      </w:r>
      <w:r>
        <w:rPr>
          <w:sz w:val="28"/>
          <w:szCs w:val="28"/>
        </w:rPr>
        <w:t xml:space="preserve"> </w:t>
      </w:r>
      <w:r w:rsidRPr="002931FE">
        <w:rPr>
          <w:sz w:val="28"/>
          <w:szCs w:val="28"/>
        </w:rPr>
        <w:t>Вища рада правосуддя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відкриває та розглядає справи про порушення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суддями і прокурорами вимог щодо несумісності їх посад із діяльністю або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статусом, визначеними Конституцією та законами України (справи щодо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несумісності); справа щодо несумісності може бути відкрита за заявою будь</w:t>
      </w:r>
      <w:r>
        <w:rPr>
          <w:sz w:val="28"/>
          <w:szCs w:val="28"/>
        </w:rPr>
        <w:t>-</w:t>
      </w:r>
      <w:r w:rsidRPr="00356315">
        <w:rPr>
          <w:sz w:val="28"/>
          <w:szCs w:val="28"/>
        </w:rPr>
        <w:t>якої особи, якій відомі відповідні факти.</w:t>
      </w:r>
    </w:p>
    <w:p w:rsidR="0002746D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 w:rsidRPr="005E7176">
        <w:rPr>
          <w:sz w:val="28"/>
          <w:szCs w:val="28"/>
        </w:rPr>
        <w:t>Відповідно до пунктів 12.2, 13.3 Регламенту Вищої ради правосуддя, затвердженого рішенням Вищої ради правосуддя від 24 січня 2017 року №</w:t>
      </w:r>
      <w:r>
        <w:rPr>
          <w:sz w:val="28"/>
          <w:szCs w:val="28"/>
        </w:rPr>
        <w:t> </w:t>
      </w:r>
      <w:r w:rsidRPr="005E7176">
        <w:rPr>
          <w:sz w:val="28"/>
          <w:szCs w:val="28"/>
        </w:rPr>
        <w:t>52/0/15-17 (у редакції рішення Вищої ради правосуддя від 21 листопада 2023</w:t>
      </w:r>
      <w:r>
        <w:rPr>
          <w:sz w:val="28"/>
          <w:szCs w:val="28"/>
        </w:rPr>
        <w:t> </w:t>
      </w:r>
      <w:r w:rsidRPr="005E7176">
        <w:rPr>
          <w:sz w:val="28"/>
          <w:szCs w:val="28"/>
        </w:rPr>
        <w:t>року № 1068/0/15-23),</w:t>
      </w:r>
      <w:r>
        <w:rPr>
          <w:sz w:val="28"/>
          <w:szCs w:val="28"/>
        </w:rPr>
        <w:t xml:space="preserve"> зі змінами,</w:t>
      </w:r>
      <w:r w:rsidRPr="005E7176">
        <w:rPr>
          <w:sz w:val="28"/>
          <w:szCs w:val="28"/>
        </w:rPr>
        <w:t xml:space="preserve"> зразок заяви щодо несумісності, зразок дисциплінарної скарги затверджуються </w:t>
      </w:r>
      <w:r>
        <w:rPr>
          <w:sz w:val="28"/>
          <w:szCs w:val="28"/>
        </w:rPr>
        <w:t>Вищою р</w:t>
      </w:r>
      <w:r w:rsidRPr="005E7176">
        <w:rPr>
          <w:sz w:val="28"/>
          <w:szCs w:val="28"/>
        </w:rPr>
        <w:t>адою</w:t>
      </w:r>
      <w:r>
        <w:rPr>
          <w:sz w:val="28"/>
          <w:szCs w:val="28"/>
        </w:rPr>
        <w:t xml:space="preserve"> правосуддя</w:t>
      </w:r>
      <w:r w:rsidRPr="005E7176">
        <w:rPr>
          <w:sz w:val="28"/>
          <w:szCs w:val="28"/>
        </w:rPr>
        <w:t>.</w:t>
      </w:r>
    </w:p>
    <w:p w:rsidR="0002746D" w:rsidRPr="005E7176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 w:rsidRPr="005E7176">
        <w:rPr>
          <w:sz w:val="28"/>
          <w:szCs w:val="28"/>
        </w:rPr>
        <w:t>Рішенням Вищої ради правосуддя від 14 лютого 2017 року № 269/0/15-17 затверджені зразки скарги щодо дисциплінарного проступку судді (суддів) (дисциплінарної скарги), заяви про порушення суддею (суддями) вимог щодо несумісності та заяви про порушення прокурором (прокур</w:t>
      </w:r>
      <w:r>
        <w:rPr>
          <w:sz w:val="28"/>
          <w:szCs w:val="28"/>
        </w:rPr>
        <w:t>орами) вимог щодо несумісності.</w:t>
      </w:r>
    </w:p>
    <w:p w:rsidR="0002746D" w:rsidRPr="00361F82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 подальшому</w:t>
      </w:r>
      <w:r w:rsidRPr="00950506">
        <w:rPr>
          <w:sz w:val="28"/>
          <w:szCs w:val="28"/>
        </w:rPr>
        <w:t xml:space="preserve"> відбулися зміни у законодавстві, яким врегульовано підстави дисциплінарної відповідальності суддів, порядок звернення із дисциплінарною скаргою щодо судді та її розгляду у Вищій раді правосуддя, вимоги щодо несумісності прокурора</w:t>
      </w:r>
      <w:r>
        <w:rPr>
          <w:sz w:val="28"/>
          <w:szCs w:val="28"/>
        </w:rPr>
        <w:t>.</w:t>
      </w:r>
      <w:r w:rsidRPr="00950506">
        <w:rPr>
          <w:sz w:val="28"/>
          <w:szCs w:val="28"/>
        </w:rPr>
        <w:t xml:space="preserve"> </w:t>
      </w:r>
      <w:r w:rsidRPr="00361F82">
        <w:rPr>
          <w:sz w:val="28"/>
          <w:szCs w:val="28"/>
        </w:rPr>
        <w:t xml:space="preserve">Регламентом Вищої ради правосуддя врегульовано порядок подання до </w:t>
      </w:r>
      <w:r>
        <w:rPr>
          <w:sz w:val="28"/>
          <w:szCs w:val="28"/>
        </w:rPr>
        <w:t>Вищої ради правосуддя</w:t>
      </w:r>
      <w:r w:rsidRPr="00361F82">
        <w:rPr>
          <w:sz w:val="28"/>
          <w:szCs w:val="28"/>
        </w:rPr>
        <w:t xml:space="preserve"> заяв щодо несумісності судді (прокурора) та дисциплінарних скарг в письмовій </w:t>
      </w:r>
      <w:r>
        <w:rPr>
          <w:sz w:val="28"/>
          <w:szCs w:val="28"/>
        </w:rPr>
        <w:t>(</w:t>
      </w:r>
      <w:r w:rsidRPr="00361F82">
        <w:rPr>
          <w:sz w:val="28"/>
          <w:szCs w:val="28"/>
        </w:rPr>
        <w:t>електронній</w:t>
      </w:r>
      <w:r>
        <w:rPr>
          <w:sz w:val="28"/>
          <w:szCs w:val="28"/>
        </w:rPr>
        <w:t>)</w:t>
      </w:r>
      <w:r w:rsidRPr="00361F82">
        <w:rPr>
          <w:sz w:val="28"/>
          <w:szCs w:val="28"/>
        </w:rPr>
        <w:t xml:space="preserve"> формі (пункти</w:t>
      </w:r>
      <w:r>
        <w:rPr>
          <w:sz w:val="28"/>
          <w:szCs w:val="28"/>
        </w:rPr>
        <w:t> </w:t>
      </w:r>
      <w:r w:rsidRPr="00361F82">
        <w:rPr>
          <w:sz w:val="28"/>
          <w:szCs w:val="28"/>
        </w:rPr>
        <w:t>12.2, 13.3).</w:t>
      </w:r>
    </w:p>
    <w:p w:rsidR="0002746D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 w:rsidRPr="00356315">
        <w:rPr>
          <w:sz w:val="28"/>
          <w:szCs w:val="28"/>
        </w:rPr>
        <w:t>На підставі викладеного,</w:t>
      </w:r>
      <w:r>
        <w:rPr>
          <w:sz w:val="28"/>
          <w:szCs w:val="28"/>
        </w:rPr>
        <w:t xml:space="preserve"> для приведення зразків </w:t>
      </w:r>
      <w:r w:rsidRPr="005E43A4">
        <w:rPr>
          <w:sz w:val="28"/>
          <w:szCs w:val="28"/>
        </w:rPr>
        <w:t>дисциплінарної скарги щодо судді (суддів)</w:t>
      </w:r>
      <w:r>
        <w:rPr>
          <w:sz w:val="28"/>
          <w:szCs w:val="28"/>
        </w:rPr>
        <w:t xml:space="preserve">, заяви </w:t>
      </w:r>
      <w:r w:rsidRPr="005E43A4">
        <w:rPr>
          <w:sz w:val="28"/>
          <w:szCs w:val="28"/>
        </w:rPr>
        <w:t>про порушення суддею (суддями) вимог щодо несумісності</w:t>
      </w:r>
      <w:r>
        <w:rPr>
          <w:sz w:val="28"/>
          <w:szCs w:val="28"/>
        </w:rPr>
        <w:t xml:space="preserve">, </w:t>
      </w:r>
      <w:r w:rsidRPr="005E43A4">
        <w:rPr>
          <w:sz w:val="28"/>
          <w:szCs w:val="28"/>
        </w:rPr>
        <w:t>заяви про порушення прокурором (прокурорами) вимог щодо несумісності</w:t>
      </w:r>
      <w:r>
        <w:rPr>
          <w:sz w:val="28"/>
          <w:szCs w:val="28"/>
        </w:rPr>
        <w:t xml:space="preserve"> у відповідність до положень законодавства та Регламенту Вищої ради правосуддя, </w:t>
      </w:r>
      <w:r w:rsidRPr="00356315">
        <w:rPr>
          <w:sz w:val="28"/>
          <w:szCs w:val="28"/>
        </w:rPr>
        <w:t xml:space="preserve">керуючись статтями 34, 39 </w:t>
      </w:r>
      <w:r w:rsidRPr="002931FE">
        <w:rPr>
          <w:sz w:val="28"/>
          <w:szCs w:val="28"/>
        </w:rPr>
        <w:t>Закону України «Про Вищу раду правосуддя»,</w:t>
      </w:r>
      <w:r w:rsidRPr="00356315">
        <w:rPr>
          <w:sz w:val="28"/>
          <w:szCs w:val="28"/>
        </w:rPr>
        <w:t xml:space="preserve"> статтею 107 Закону України «Про судоустрій і</w:t>
      </w:r>
      <w:r>
        <w:rPr>
          <w:sz w:val="28"/>
          <w:szCs w:val="28"/>
          <w:lang w:val="en-US"/>
        </w:rPr>
        <w:t> </w:t>
      </w:r>
      <w:r w:rsidRPr="00356315">
        <w:rPr>
          <w:sz w:val="28"/>
          <w:szCs w:val="28"/>
        </w:rPr>
        <w:t xml:space="preserve">статус суддів», </w:t>
      </w:r>
      <w:r w:rsidRPr="005E43A4">
        <w:rPr>
          <w:sz w:val="28"/>
          <w:szCs w:val="28"/>
        </w:rPr>
        <w:t>пунктами 1</w:t>
      </w:r>
      <w:r>
        <w:rPr>
          <w:sz w:val="28"/>
          <w:szCs w:val="28"/>
        </w:rPr>
        <w:t>2</w:t>
      </w:r>
      <w:r w:rsidRPr="005E43A4">
        <w:rPr>
          <w:sz w:val="28"/>
          <w:szCs w:val="28"/>
        </w:rPr>
        <w:t>.2</w:t>
      </w:r>
      <w:r>
        <w:rPr>
          <w:sz w:val="28"/>
          <w:szCs w:val="28"/>
        </w:rPr>
        <w:t xml:space="preserve">, 13.3 </w:t>
      </w:r>
      <w:r w:rsidRPr="005E43A4">
        <w:rPr>
          <w:sz w:val="28"/>
          <w:szCs w:val="28"/>
        </w:rPr>
        <w:t>Регламенту Вищої ради правосуддя,</w:t>
      </w:r>
      <w:r w:rsidRPr="00356315">
        <w:rPr>
          <w:sz w:val="28"/>
          <w:szCs w:val="28"/>
        </w:rPr>
        <w:t xml:space="preserve"> Вища рада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правосуддя</w:t>
      </w:r>
    </w:p>
    <w:p w:rsidR="0002746D" w:rsidRDefault="0002746D" w:rsidP="0002746D">
      <w:pPr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02746D" w:rsidRPr="00882BC0" w:rsidRDefault="0002746D" w:rsidP="0002746D">
      <w:pPr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882BC0">
        <w:rPr>
          <w:b/>
          <w:sz w:val="28"/>
          <w:szCs w:val="28"/>
        </w:rPr>
        <w:t>вирішила:</w:t>
      </w:r>
    </w:p>
    <w:p w:rsidR="0002746D" w:rsidRPr="00882BC0" w:rsidRDefault="0002746D" w:rsidP="0002746D">
      <w:pPr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02746D" w:rsidRPr="00356315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56315">
        <w:rPr>
          <w:sz w:val="28"/>
          <w:szCs w:val="28"/>
        </w:rPr>
        <w:t>. Затвердити зразок</w:t>
      </w:r>
      <w:r>
        <w:rPr>
          <w:sz w:val="28"/>
          <w:szCs w:val="28"/>
        </w:rPr>
        <w:t xml:space="preserve"> д</w:t>
      </w:r>
      <w:r w:rsidRPr="003F0897">
        <w:rPr>
          <w:sz w:val="28"/>
          <w:szCs w:val="28"/>
        </w:rPr>
        <w:t>исциплінарн</w:t>
      </w:r>
      <w:r>
        <w:rPr>
          <w:sz w:val="28"/>
          <w:szCs w:val="28"/>
        </w:rPr>
        <w:t>ої</w:t>
      </w:r>
      <w:r w:rsidRPr="003F0897">
        <w:rPr>
          <w:sz w:val="28"/>
          <w:szCs w:val="28"/>
        </w:rPr>
        <w:t xml:space="preserve"> скарг</w:t>
      </w:r>
      <w:r>
        <w:rPr>
          <w:sz w:val="28"/>
          <w:szCs w:val="28"/>
        </w:rPr>
        <w:t>и</w:t>
      </w:r>
      <w:r w:rsidRPr="003F0897">
        <w:rPr>
          <w:sz w:val="28"/>
          <w:szCs w:val="28"/>
        </w:rPr>
        <w:t xml:space="preserve"> щодо судді (суддів)</w:t>
      </w:r>
      <w:r w:rsidRPr="00356315">
        <w:rPr>
          <w:sz w:val="28"/>
          <w:szCs w:val="28"/>
        </w:rPr>
        <w:t xml:space="preserve"> (додається).</w:t>
      </w:r>
    </w:p>
    <w:p w:rsidR="0002746D" w:rsidRPr="00356315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56315">
        <w:rPr>
          <w:sz w:val="28"/>
          <w:szCs w:val="28"/>
        </w:rPr>
        <w:t>. Затвердити зразок заяви про порушення суддею (суддями) вимог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щодо несумісності (додається).</w:t>
      </w:r>
    </w:p>
    <w:p w:rsidR="0002746D" w:rsidRPr="00356315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56315">
        <w:rPr>
          <w:sz w:val="28"/>
          <w:szCs w:val="28"/>
        </w:rPr>
        <w:t>. Затвердити зразок заяви про порушення прокурором (прокурорами)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вимог щодо несумісності (додається).</w:t>
      </w:r>
    </w:p>
    <w:p w:rsidR="0002746D" w:rsidRPr="00356315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56315">
        <w:rPr>
          <w:sz w:val="28"/>
          <w:szCs w:val="28"/>
        </w:rPr>
        <w:t>. Розмістити зразки дисциплінарної скарги та заяв про порушення</w:t>
      </w:r>
      <w:r>
        <w:rPr>
          <w:sz w:val="28"/>
          <w:szCs w:val="28"/>
        </w:rPr>
        <w:t xml:space="preserve"> </w:t>
      </w:r>
      <w:r w:rsidRPr="00356315">
        <w:rPr>
          <w:sz w:val="28"/>
          <w:szCs w:val="28"/>
        </w:rPr>
        <w:t>вимог щодо</w:t>
      </w:r>
      <w:r>
        <w:rPr>
          <w:sz w:val="28"/>
          <w:szCs w:val="28"/>
        </w:rPr>
        <w:t xml:space="preserve"> несумісності на офіційному </w:t>
      </w:r>
      <w:proofErr w:type="spellStart"/>
      <w:r w:rsidRPr="005160A8">
        <w:rPr>
          <w:sz w:val="28"/>
          <w:szCs w:val="28"/>
        </w:rPr>
        <w:t>вебпорталі</w:t>
      </w:r>
      <w:proofErr w:type="spellEnd"/>
      <w:r w:rsidRPr="005160A8">
        <w:rPr>
          <w:sz w:val="28"/>
          <w:szCs w:val="28"/>
        </w:rPr>
        <w:t xml:space="preserve"> судової влади та на офіційному </w:t>
      </w:r>
      <w:proofErr w:type="spellStart"/>
      <w:r w:rsidRPr="005160A8">
        <w:rPr>
          <w:sz w:val="28"/>
          <w:szCs w:val="28"/>
        </w:rPr>
        <w:t>вебсайті</w:t>
      </w:r>
      <w:proofErr w:type="spellEnd"/>
      <w:r w:rsidRPr="005160A8">
        <w:rPr>
          <w:sz w:val="28"/>
          <w:szCs w:val="28"/>
        </w:rPr>
        <w:t xml:space="preserve"> Вищої ради правосуддя.</w:t>
      </w:r>
    </w:p>
    <w:p w:rsidR="0002746D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86C15">
        <w:rPr>
          <w:sz w:val="28"/>
          <w:szCs w:val="28"/>
        </w:rPr>
        <w:t>Визнати таким, що втратило чинність, рішення Вищої ради правосуддя від 14 лютого 2017 року № 269/0/15-17 «Про затвердження зразків скарги щодо дисциплінарного проступку судді (дисциплінарної скарги), заяв про порушення суддею чи прокурором вимог щодо несумісності».</w:t>
      </w:r>
    </w:p>
    <w:p w:rsidR="0002746D" w:rsidRDefault="0002746D" w:rsidP="0002746D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02746D" w:rsidRDefault="0002746D" w:rsidP="0002746D">
      <w:pPr>
        <w:spacing w:after="0" w:line="240" w:lineRule="auto"/>
        <w:ind w:firstLine="567"/>
        <w:rPr>
          <w:sz w:val="28"/>
          <w:szCs w:val="28"/>
        </w:rPr>
      </w:pPr>
    </w:p>
    <w:p w:rsidR="0002746D" w:rsidRPr="00882BC0" w:rsidRDefault="0002746D" w:rsidP="0002746D">
      <w:pPr>
        <w:spacing w:after="0" w:line="240" w:lineRule="auto"/>
        <w:rPr>
          <w:b/>
          <w:sz w:val="28"/>
          <w:szCs w:val="28"/>
        </w:rPr>
      </w:pPr>
      <w:r w:rsidRPr="00882BC0">
        <w:rPr>
          <w:b/>
          <w:sz w:val="28"/>
          <w:szCs w:val="28"/>
        </w:rPr>
        <w:t xml:space="preserve">Голова Вищої ради правосуддя  </w:t>
      </w:r>
      <w:r>
        <w:rPr>
          <w:b/>
          <w:sz w:val="28"/>
          <w:szCs w:val="28"/>
        </w:rPr>
        <w:t xml:space="preserve"> </w:t>
      </w:r>
      <w:r w:rsidRPr="00882BC0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                        Григорій УСИК</w:t>
      </w:r>
      <w:r w:rsidRPr="00882BC0">
        <w:rPr>
          <w:b/>
          <w:sz w:val="28"/>
          <w:szCs w:val="28"/>
        </w:rPr>
        <w:t xml:space="preserve">             </w:t>
      </w: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</w:p>
    <w:sectPr w:rsidR="00E629FB" w:rsidSect="0002746D">
      <w:pgSz w:w="11906" w:h="16838"/>
      <w:pgMar w:top="426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6"/>
    <w:rsid w:val="0002746D"/>
    <w:rsid w:val="000B752A"/>
    <w:rsid w:val="00141507"/>
    <w:rsid w:val="00256116"/>
    <w:rsid w:val="00293FBB"/>
    <w:rsid w:val="00342235"/>
    <w:rsid w:val="003800DB"/>
    <w:rsid w:val="004122D6"/>
    <w:rsid w:val="0049434D"/>
    <w:rsid w:val="004A3D07"/>
    <w:rsid w:val="005C107F"/>
    <w:rsid w:val="00646ABD"/>
    <w:rsid w:val="00670A12"/>
    <w:rsid w:val="00806C84"/>
    <w:rsid w:val="00897350"/>
    <w:rsid w:val="0091248D"/>
    <w:rsid w:val="00934F81"/>
    <w:rsid w:val="009C6CAA"/>
    <w:rsid w:val="00AC71EA"/>
    <w:rsid w:val="00CD7702"/>
    <w:rsid w:val="00CF4A30"/>
    <w:rsid w:val="00D1311C"/>
    <w:rsid w:val="00D826A9"/>
    <w:rsid w:val="00D91211"/>
    <w:rsid w:val="00DE6F1F"/>
    <w:rsid w:val="00E11660"/>
    <w:rsid w:val="00E239E9"/>
    <w:rsid w:val="00E629FB"/>
    <w:rsid w:val="00F07D21"/>
    <w:rsid w:val="00F764EF"/>
    <w:rsid w:val="00F8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1E890"/>
  <w15:chartTrackingRefBased/>
  <w15:docId w15:val="{5F675391-E908-4FE0-A914-0AE6FF3B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F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629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basedOn w:val="a0"/>
    <w:uiPriority w:val="99"/>
    <w:unhideWhenUsed/>
    <w:rsid w:val="00E629FB"/>
    <w:rPr>
      <w:color w:val="0000FF"/>
      <w:u w:val="single"/>
    </w:rPr>
  </w:style>
  <w:style w:type="paragraph" w:styleId="a5">
    <w:name w:val="List Paragraph"/>
    <w:aliases w:val="Подглава"/>
    <w:basedOn w:val="a"/>
    <w:link w:val="a6"/>
    <w:uiPriority w:val="34"/>
    <w:qFormat/>
    <w:rsid w:val="00E629FB"/>
    <w:pPr>
      <w:ind w:left="720"/>
      <w:contextualSpacing/>
    </w:pPr>
    <w:rPr>
      <w:lang w:val="ru-RU"/>
    </w:rPr>
  </w:style>
  <w:style w:type="paragraph" w:styleId="a7">
    <w:name w:val="No Spacing"/>
    <w:link w:val="a8"/>
    <w:uiPriority w:val="1"/>
    <w:qFormat/>
    <w:rsid w:val="00E629F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E629FB"/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Без інтервалів Знак"/>
    <w:basedOn w:val="a0"/>
    <w:link w:val="a7"/>
    <w:uiPriority w:val="1"/>
    <w:rsid w:val="00E629FB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E629F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629FB"/>
    <w:rPr>
      <w:rFonts w:ascii="Times New Roman" w:eastAsia="Calibri" w:hAnsi="Times New Roman" w:cs="Times New Roman"/>
      <w:sz w:val="24"/>
    </w:rPr>
  </w:style>
  <w:style w:type="table" w:styleId="ab">
    <w:name w:val="Table Grid"/>
    <w:basedOn w:val="a1"/>
    <w:uiPriority w:val="39"/>
    <w:rsid w:val="00D13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2487</Words>
  <Characters>1418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Глущенко (HCJ-MEMBER0626 - a.glushchenko)</dc:creator>
  <cp:keywords/>
  <dc:description/>
  <cp:lastModifiedBy>Лідія Пантелейчук (HCJ-60159 - l.panteleychuk)</cp:lastModifiedBy>
  <cp:revision>7</cp:revision>
  <dcterms:created xsi:type="dcterms:W3CDTF">2023-12-18T08:27:00Z</dcterms:created>
  <dcterms:modified xsi:type="dcterms:W3CDTF">2023-12-18T08:36:00Z</dcterms:modified>
</cp:coreProperties>
</file>