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E80AA9" w:rsidRPr="00E80AA9" w:rsidRDefault="00E80AA9" w:rsidP="00E80AA9">
      <w:pPr>
        <w:suppressAutoHyphens w:val="0"/>
        <w:contextualSpacing/>
        <w:jc w:val="center"/>
        <w:rPr>
          <w:rFonts w:ascii="AcademyC" w:hAnsi="AcademyC"/>
          <w:sz w:val="28"/>
          <w:lang w:eastAsia="en-US"/>
        </w:rPr>
      </w:pPr>
      <w:r w:rsidRPr="00E80AA9">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15.1pt;margin-top:-50.55pt;width:39.7pt;height:51pt;z-index:251657728;visibility:visible">
            <v:imagedata r:id="rId6" o:title=""/>
          </v:shape>
        </w:pict>
      </w:r>
      <w:r w:rsidRPr="00E80AA9">
        <w:rPr>
          <w:rFonts w:ascii="AcademyC" w:hAnsi="AcademyC"/>
          <w:sz w:val="28"/>
          <w:lang w:eastAsia="en-US"/>
        </w:rPr>
        <w:t>УКРАЇНА</w:t>
      </w:r>
    </w:p>
    <w:p w:rsidR="00E80AA9" w:rsidRPr="00E80AA9" w:rsidRDefault="00E80AA9" w:rsidP="00E80AA9">
      <w:pPr>
        <w:suppressAutoHyphens w:val="0"/>
        <w:spacing w:after="0" w:line="240" w:lineRule="auto"/>
        <w:jc w:val="center"/>
        <w:rPr>
          <w:rFonts w:ascii="AcademyC" w:hAnsi="AcademyC"/>
          <w:sz w:val="28"/>
          <w:szCs w:val="28"/>
          <w:lang w:eastAsia="en-US"/>
        </w:rPr>
      </w:pPr>
      <w:r w:rsidRPr="00E80AA9">
        <w:rPr>
          <w:rFonts w:ascii="AcademyC" w:hAnsi="AcademyC"/>
          <w:sz w:val="28"/>
          <w:szCs w:val="28"/>
          <w:lang w:eastAsia="en-US"/>
        </w:rPr>
        <w:t>ВИЩА  РАДА  ПРАВОСУДДЯ</w:t>
      </w:r>
    </w:p>
    <w:p w:rsidR="00E80AA9" w:rsidRPr="00E80AA9" w:rsidRDefault="00E80AA9" w:rsidP="00E80AA9">
      <w:pPr>
        <w:suppressAutoHyphens w:val="0"/>
        <w:spacing w:after="0" w:line="240" w:lineRule="auto"/>
        <w:jc w:val="center"/>
        <w:rPr>
          <w:rFonts w:ascii="AcademyC" w:hAnsi="AcademyC"/>
          <w:sz w:val="28"/>
          <w:szCs w:val="28"/>
          <w:lang w:val="ru-RU" w:eastAsia="en-US"/>
        </w:rPr>
      </w:pPr>
      <w:r w:rsidRPr="00E80AA9">
        <w:rPr>
          <w:rFonts w:ascii="AcademyC" w:hAnsi="AcademyC"/>
          <w:sz w:val="28"/>
          <w:szCs w:val="28"/>
          <w:lang w:eastAsia="en-US"/>
        </w:rPr>
        <w:t>ДРУГА ДИСЦИПЛІНАРНА ПАЛАТА</w:t>
      </w:r>
    </w:p>
    <w:p w:rsidR="00E80AA9" w:rsidRPr="00E80AA9" w:rsidRDefault="00E80AA9" w:rsidP="00E80AA9">
      <w:pPr>
        <w:suppressAutoHyphens w:val="0"/>
        <w:spacing w:after="0" w:line="240" w:lineRule="auto"/>
        <w:jc w:val="center"/>
        <w:rPr>
          <w:rFonts w:ascii="AcademyC" w:hAnsi="AcademyC"/>
          <w:sz w:val="28"/>
          <w:szCs w:val="28"/>
          <w:lang w:eastAsia="en-US"/>
        </w:rPr>
      </w:pPr>
      <w:r w:rsidRPr="00E80AA9">
        <w:rPr>
          <w:rFonts w:ascii="AcademyC" w:hAnsi="AcademyC"/>
          <w:sz w:val="28"/>
          <w:szCs w:val="28"/>
          <w:lang w:eastAsia="en-US"/>
        </w:rPr>
        <w:t>УХВАЛА</w:t>
      </w:r>
    </w:p>
    <w:tbl>
      <w:tblPr>
        <w:tblW w:w="10031" w:type="dxa"/>
        <w:tblLook w:val="04A0" w:firstRow="1" w:lastRow="0" w:firstColumn="1" w:lastColumn="0" w:noHBand="0" w:noVBand="1"/>
      </w:tblPr>
      <w:tblGrid>
        <w:gridCol w:w="3098"/>
        <w:gridCol w:w="3309"/>
        <w:gridCol w:w="3624"/>
      </w:tblGrid>
      <w:tr w:rsidR="00E80AA9" w:rsidRPr="00E80AA9" w:rsidTr="006361B1">
        <w:trPr>
          <w:trHeight w:val="188"/>
        </w:trPr>
        <w:tc>
          <w:tcPr>
            <w:tcW w:w="3098" w:type="dxa"/>
          </w:tcPr>
          <w:p w:rsidR="00E80AA9" w:rsidRPr="00E80AA9" w:rsidRDefault="002A026E" w:rsidP="00E80AA9">
            <w:pPr>
              <w:suppressAutoHyphens w:val="0"/>
              <w:ind w:right="-2"/>
              <w:rPr>
                <w:rFonts w:ascii="Times New Roman" w:hAnsi="Times New Roman"/>
                <w:noProof/>
                <w:sz w:val="28"/>
                <w:szCs w:val="28"/>
                <w:lang w:val="en-US" w:eastAsia="en-US"/>
              </w:rPr>
            </w:pPr>
            <w:r>
              <w:rPr>
                <w:rFonts w:ascii="Times New Roman" w:hAnsi="Times New Roman"/>
                <w:noProof/>
                <w:sz w:val="28"/>
                <w:szCs w:val="28"/>
                <w:lang w:val="ru-RU" w:eastAsia="en-US"/>
              </w:rPr>
              <w:t>13.12.2023</w:t>
            </w:r>
          </w:p>
        </w:tc>
        <w:tc>
          <w:tcPr>
            <w:tcW w:w="3309" w:type="dxa"/>
          </w:tcPr>
          <w:p w:rsidR="00E80AA9" w:rsidRPr="00E80AA9" w:rsidRDefault="00E80AA9" w:rsidP="00E80AA9">
            <w:pPr>
              <w:suppressAutoHyphens w:val="0"/>
              <w:ind w:right="-2"/>
              <w:jc w:val="center"/>
              <w:rPr>
                <w:rFonts w:ascii="Book Antiqua" w:hAnsi="Book Antiqua"/>
                <w:noProof/>
                <w:sz w:val="24"/>
                <w:lang w:eastAsia="en-US"/>
              </w:rPr>
            </w:pPr>
            <w:r w:rsidRPr="00E80AA9">
              <w:rPr>
                <w:rFonts w:ascii="Bookman Old Style" w:hAnsi="Bookman Old Style"/>
                <w:sz w:val="20"/>
                <w:szCs w:val="20"/>
                <w:lang w:val="ru-RU" w:eastAsia="en-US"/>
              </w:rPr>
              <w:t xml:space="preserve">      </w:t>
            </w:r>
            <w:r w:rsidRPr="00E80AA9">
              <w:rPr>
                <w:rFonts w:ascii="Book Antiqua" w:hAnsi="Book Antiqua"/>
                <w:sz w:val="24"/>
                <w:lang w:eastAsia="en-US"/>
              </w:rPr>
              <w:t>Київ</w:t>
            </w:r>
          </w:p>
        </w:tc>
        <w:tc>
          <w:tcPr>
            <w:tcW w:w="3624" w:type="dxa"/>
          </w:tcPr>
          <w:p w:rsidR="00E80AA9" w:rsidRPr="00E80AA9" w:rsidRDefault="00E80AA9" w:rsidP="002A026E">
            <w:pPr>
              <w:suppressAutoHyphens w:val="0"/>
              <w:ind w:right="-2"/>
              <w:jc w:val="center"/>
              <w:rPr>
                <w:rFonts w:ascii="Times New Roman" w:hAnsi="Times New Roman"/>
                <w:noProof/>
                <w:sz w:val="28"/>
                <w:szCs w:val="28"/>
                <w:lang w:val="ru-RU" w:eastAsia="en-US"/>
              </w:rPr>
            </w:pPr>
            <w:r w:rsidRPr="00E80AA9">
              <w:rPr>
                <w:rFonts w:ascii="Book Antiqua" w:hAnsi="Book Antiqua"/>
                <w:noProof/>
                <w:sz w:val="24"/>
                <w:lang w:val="en-US" w:eastAsia="en-US"/>
              </w:rPr>
              <w:t xml:space="preserve">   </w:t>
            </w:r>
            <w:r w:rsidRPr="00E80AA9">
              <w:rPr>
                <w:rFonts w:ascii="Bookman Old Style" w:hAnsi="Bookman Old Style"/>
                <w:noProof/>
                <w:sz w:val="28"/>
                <w:szCs w:val="28"/>
                <w:lang w:val="ru-RU" w:eastAsia="en-US"/>
              </w:rPr>
              <w:t xml:space="preserve"> </w:t>
            </w:r>
            <w:r w:rsidR="002A026E">
              <w:rPr>
                <w:rFonts w:ascii="Times New Roman" w:hAnsi="Times New Roman"/>
                <w:noProof/>
                <w:sz w:val="28"/>
                <w:szCs w:val="28"/>
                <w:lang w:val="ru-RU" w:eastAsia="en-US"/>
              </w:rPr>
              <w:t>№ 1305/2дп/15-23</w:t>
            </w:r>
          </w:p>
        </w:tc>
      </w:tr>
    </w:tbl>
    <w:p w:rsidR="006361B1" w:rsidRDefault="006361B1">
      <w:pPr>
        <w:pStyle w:val="21"/>
        <w:shd w:val="clear" w:color="auto" w:fill="auto"/>
        <w:spacing w:after="0" w:line="240" w:lineRule="auto"/>
        <w:ind w:right="4960"/>
        <w:jc w:val="both"/>
        <w:rPr>
          <w:rFonts w:ascii="Times New Roman" w:hAnsi="Times New Roman"/>
          <w:sz w:val="24"/>
          <w:szCs w:val="24"/>
          <w:lang w:val="uk-UA" w:eastAsia="ru-RU"/>
        </w:rPr>
      </w:pPr>
    </w:p>
    <w:p w:rsidR="00E80AA9" w:rsidRDefault="00E80AA9">
      <w:pPr>
        <w:pStyle w:val="21"/>
        <w:shd w:val="clear" w:color="auto" w:fill="auto"/>
        <w:spacing w:after="0" w:line="240" w:lineRule="auto"/>
        <w:ind w:right="4960"/>
        <w:jc w:val="both"/>
        <w:rPr>
          <w:rFonts w:ascii="Times New Roman" w:hAnsi="Times New Roman"/>
          <w:sz w:val="24"/>
          <w:szCs w:val="24"/>
          <w:lang w:val="uk-UA" w:eastAsia="ru-RU"/>
        </w:rPr>
      </w:pPr>
    </w:p>
    <w:p w:rsidR="006361B1" w:rsidRDefault="006361B1">
      <w:pPr>
        <w:pStyle w:val="21"/>
        <w:shd w:val="clear" w:color="auto" w:fill="auto"/>
        <w:spacing w:after="0" w:line="240" w:lineRule="auto"/>
        <w:ind w:right="4960"/>
        <w:jc w:val="both"/>
        <w:rPr>
          <w:rFonts w:ascii="Times New Roman" w:hAnsi="Times New Roman"/>
          <w:sz w:val="28"/>
          <w:szCs w:val="28"/>
          <w:lang w:val="uk-UA" w:eastAsia="ru-RU"/>
        </w:rPr>
      </w:pPr>
      <w:r>
        <w:rPr>
          <w:rFonts w:ascii="Times New Roman" w:hAnsi="Times New Roman"/>
          <w:sz w:val="24"/>
          <w:szCs w:val="24"/>
          <w:lang w:val="uk-UA" w:eastAsia="ru-RU"/>
        </w:rPr>
        <w:t xml:space="preserve">Про залишення без розгляду та повернення скарг Корольова Р.А. в частині стосовно суддів Верховного Суду Крет Г.Р., Гриціва М.І., Прокопенка О.Б., Григор’євої І.В., Єленіної Ж.М., </w:t>
      </w:r>
      <w:r w:rsidR="007F378E">
        <w:rPr>
          <w:rFonts w:ascii="Times New Roman" w:hAnsi="Times New Roman"/>
          <w:sz w:val="24"/>
          <w:szCs w:val="24"/>
          <w:lang w:val="uk-UA" w:eastAsia="ru-RU"/>
        </w:rPr>
        <w:t xml:space="preserve">           </w:t>
      </w:r>
      <w:r>
        <w:rPr>
          <w:rFonts w:ascii="Times New Roman" w:hAnsi="Times New Roman"/>
          <w:sz w:val="24"/>
          <w:szCs w:val="24"/>
          <w:lang w:val="uk-UA" w:eastAsia="ru-RU"/>
        </w:rPr>
        <w:t xml:space="preserve">Лобойка Л.М., Власова Ю.Л., </w:t>
      </w:r>
      <w:r w:rsidR="008A10D7">
        <w:rPr>
          <w:rFonts w:ascii="Times New Roman" w:hAnsi="Times New Roman"/>
          <w:sz w:val="24"/>
          <w:szCs w:val="24"/>
          <w:lang w:val="uk-UA" w:eastAsia="ru-RU"/>
        </w:rPr>
        <w:t xml:space="preserve">         </w:t>
      </w:r>
      <w:r>
        <w:rPr>
          <w:rFonts w:ascii="Times New Roman" w:hAnsi="Times New Roman"/>
          <w:sz w:val="24"/>
          <w:szCs w:val="24"/>
          <w:lang w:val="uk-UA" w:eastAsia="ru-RU"/>
        </w:rPr>
        <w:t>Пількова К.М., Рогач Л.І., Ткача І.В., Гудими Д.А., Пророка В.В.</w:t>
      </w:r>
    </w:p>
    <w:p w:rsidR="006361B1" w:rsidRDefault="006361B1">
      <w:pPr>
        <w:spacing w:after="0" w:line="100" w:lineRule="atLeast"/>
        <w:ind w:firstLine="684"/>
        <w:jc w:val="both"/>
        <w:rPr>
          <w:rFonts w:ascii="Times New Roman" w:hAnsi="Times New Roman"/>
          <w:sz w:val="28"/>
          <w:szCs w:val="28"/>
          <w:lang w:eastAsia="ru-RU"/>
        </w:rPr>
      </w:pPr>
    </w:p>
    <w:p w:rsidR="006361B1" w:rsidRDefault="006361B1">
      <w:pPr>
        <w:spacing w:after="0" w:line="100" w:lineRule="atLeast"/>
        <w:ind w:firstLine="684"/>
        <w:jc w:val="both"/>
        <w:rPr>
          <w:rFonts w:ascii="Times New Roman" w:hAnsi="Times New Roman"/>
          <w:sz w:val="28"/>
          <w:szCs w:val="28"/>
          <w:lang w:eastAsia="ru-RU"/>
        </w:rPr>
      </w:pPr>
    </w:p>
    <w:p w:rsidR="00E80AA9" w:rsidRDefault="00E80AA9">
      <w:pPr>
        <w:spacing w:after="0" w:line="100" w:lineRule="atLeast"/>
        <w:ind w:firstLine="567"/>
        <w:jc w:val="both"/>
        <w:rPr>
          <w:rFonts w:ascii="Times New Roman" w:hAnsi="Times New Roman"/>
          <w:sz w:val="28"/>
          <w:szCs w:val="28"/>
        </w:rPr>
      </w:pPr>
    </w:p>
    <w:p w:rsidR="006361B1" w:rsidRDefault="006361B1">
      <w:pPr>
        <w:spacing w:after="0" w:line="100" w:lineRule="atLeast"/>
        <w:ind w:firstLine="567"/>
        <w:jc w:val="both"/>
        <w:rPr>
          <w:rStyle w:val="FontStyle14"/>
          <w:sz w:val="28"/>
          <w:szCs w:val="28"/>
        </w:rPr>
      </w:pPr>
      <w:r>
        <w:rPr>
          <w:rFonts w:ascii="Times New Roman" w:hAnsi="Times New Roman"/>
          <w:sz w:val="28"/>
          <w:szCs w:val="28"/>
        </w:rPr>
        <w:t xml:space="preserve">Друга Дисциплінарна палата Вищої ради правосуддя у складі  головуючого – Маселка Р.А., членів Бурлакова С.Ю., Ковбій О.В.,                   Саліхова В.В., розглянувши висновок доповідача – члена Другої Дисциплінарної палати Вищої ради правосуддя Мельника О.П. за результатами попередньої перевірки скарг Корольова Романа Анатолійовича в частині стосовно суддів Верховного Суду Крет Галини Романівни, Гриціва Михайла Івановича, Прокопенка Олександра Борисовича, Григор’євої Ірини Вікторівни, Єленіної Жанни Миколаївни, Лобойка Леоніда Миколайовича, Власова Юрія Леонідовича, Пількова Костянтина Миколайовича, Рогач Лариси Іванівни, Ткача Ігоря Васильовича, Гудими Дмитра Анатолійовича, Пророка Віктора Васильовича,  </w:t>
      </w:r>
    </w:p>
    <w:p w:rsidR="006361B1" w:rsidRDefault="006361B1">
      <w:pPr>
        <w:pStyle w:val="21"/>
        <w:shd w:val="clear" w:color="auto" w:fill="auto"/>
        <w:spacing w:after="0" w:line="240" w:lineRule="auto"/>
        <w:ind w:firstLine="709"/>
        <w:rPr>
          <w:rFonts w:ascii="Times New Roman" w:hAnsi="Times New Roman"/>
          <w:b w:val="0"/>
          <w:sz w:val="28"/>
          <w:szCs w:val="28"/>
        </w:rPr>
      </w:pPr>
      <w:r>
        <w:rPr>
          <w:rStyle w:val="FontStyle14"/>
          <w:sz w:val="28"/>
          <w:szCs w:val="28"/>
          <w:lang w:val="uk-UA"/>
        </w:rPr>
        <w:t>встановила:</w:t>
      </w:r>
    </w:p>
    <w:p w:rsidR="006361B1" w:rsidRDefault="006361B1">
      <w:pPr>
        <w:pStyle w:val="21"/>
        <w:shd w:val="clear" w:color="auto" w:fill="auto"/>
        <w:spacing w:after="0" w:line="240" w:lineRule="auto"/>
        <w:jc w:val="both"/>
        <w:rPr>
          <w:rFonts w:ascii="Times New Roman" w:hAnsi="Times New Roman"/>
          <w:b w:val="0"/>
          <w:sz w:val="28"/>
          <w:szCs w:val="28"/>
        </w:rPr>
      </w:pPr>
    </w:p>
    <w:p w:rsidR="006361B1" w:rsidRDefault="006361B1">
      <w:pPr>
        <w:pStyle w:val="21"/>
        <w:shd w:val="clear" w:color="auto" w:fill="auto"/>
        <w:spacing w:after="0" w:line="240" w:lineRule="auto"/>
        <w:jc w:val="both"/>
        <w:rPr>
          <w:rFonts w:ascii="Times New Roman" w:hAnsi="Times New Roman"/>
          <w:b w:val="0"/>
          <w:sz w:val="28"/>
          <w:szCs w:val="28"/>
        </w:rPr>
      </w:pPr>
      <w:r>
        <w:rPr>
          <w:rFonts w:ascii="Times New Roman" w:hAnsi="Times New Roman"/>
          <w:b w:val="0"/>
          <w:sz w:val="28"/>
          <w:szCs w:val="28"/>
          <w:lang w:val="uk-UA"/>
        </w:rPr>
        <w:t>д</w:t>
      </w:r>
      <w:r>
        <w:rPr>
          <w:rFonts w:ascii="Times New Roman" w:hAnsi="Times New Roman"/>
          <w:b w:val="0"/>
          <w:sz w:val="28"/>
          <w:szCs w:val="28"/>
        </w:rPr>
        <w:t xml:space="preserve">о Вищої ради правосуддя 20 липня та 20 серпня 2021 року за вхідними                            №№ К-2533/3/7-21, К-2533/4/7-21 надійшли ідентичні за своїм змістом скарги Корольова Р.А. на дії суддів Верховного Суду Крет Г.Р., Данішевської В.І., Анцупової Т.О., Гриціва М.І., Золотнікова О.С., Прокопенка О.Б.,              Британчука В.В., Григор’євої І.В., Єленіної Ж.М., Лобойка Л.М., Власова Ю.Л., Катеринчук Л.Й., Пількова К.М., Рогач Л.І., Ткача І.В., Гудими Д.А.,               Пророка В.В., Сімоненко В.М., Штелик С.П. під час розгляду справи                            № </w:t>
      </w:r>
      <w:bookmarkStart w:id="0" w:name="_Hlk152176815"/>
      <w:r>
        <w:rPr>
          <w:rFonts w:ascii="Times New Roman" w:hAnsi="Times New Roman"/>
          <w:b w:val="0"/>
          <w:sz w:val="28"/>
          <w:szCs w:val="28"/>
        </w:rPr>
        <w:t>815/7750/2012</w:t>
      </w:r>
      <w:bookmarkEnd w:id="0"/>
      <w:r>
        <w:rPr>
          <w:rFonts w:ascii="Times New Roman" w:hAnsi="Times New Roman"/>
          <w:b w:val="0"/>
          <w:sz w:val="28"/>
          <w:szCs w:val="28"/>
        </w:rPr>
        <w:t>.</w:t>
      </w:r>
    </w:p>
    <w:p w:rsidR="006361B1" w:rsidRDefault="006361B1">
      <w:pPr>
        <w:pStyle w:val="21"/>
        <w:shd w:val="clear" w:color="auto" w:fill="auto"/>
        <w:tabs>
          <w:tab w:val="left" w:pos="540"/>
          <w:tab w:val="left" w:pos="600"/>
        </w:tabs>
        <w:spacing w:after="0" w:line="240" w:lineRule="auto"/>
        <w:jc w:val="both"/>
        <w:rPr>
          <w:rFonts w:ascii="Times New Roman" w:hAnsi="Times New Roman"/>
          <w:b w:val="0"/>
          <w:sz w:val="28"/>
          <w:szCs w:val="28"/>
        </w:rPr>
      </w:pPr>
      <w:r>
        <w:rPr>
          <w:rFonts w:ascii="Times New Roman" w:hAnsi="Times New Roman"/>
          <w:b w:val="0"/>
          <w:sz w:val="28"/>
          <w:szCs w:val="28"/>
        </w:rPr>
        <w:tab/>
        <w:t xml:space="preserve">У скаргах Корольов Р.А. вказує на порушення суддями Великої Палати Верховного Суду порядку визначення суддів для розгляду справи, як це передбачено в статті 297-6 Кодексу України про адміністративні правопорушення (далі – КУпАП). Зазначає, що за наслідками розгляду його заяви про перегляд постанов Мелітопольського міськрайонного суду </w:t>
      </w:r>
      <w:r>
        <w:rPr>
          <w:rFonts w:ascii="Times New Roman" w:hAnsi="Times New Roman"/>
          <w:b w:val="0"/>
          <w:sz w:val="28"/>
          <w:szCs w:val="28"/>
        </w:rPr>
        <w:lastRenderedPageBreak/>
        <w:t>Запорізької області від 6 червня 2012 року та Апеляційного суду Запорізької області від 3 липня 2012 року з підстави встановлення міжнародною установою, юрисдикція якої визнана Україною, порушення Україною міжнародних зобов’язань при вирішенні судом справи про адміністративне правопорушення, судді ухвалили постанову від 6 липня 2021 року про відмову у допуску заяви до розгляду колегіально, а не так як це передбачено у вказаній статті колегією з трьох суддів.</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У зв’язку із викладеним Корольов Р.А. у скаргах висловив прохання провести перевірку щодо наявності порушень вказаними суддями Великої Палати Верховного Суду присяги судді.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Відповідно до протоколу автоматизованого розподілу справи між членами Вищої ради правосуддя від 20 липня 2021 року скарга Корольова Р.А. за вхідним № К-2533/3/7-21 передано на розгляд члену Вищої ради правосуддя Матвійчуку В.В.</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 1635-ІХ), яким внесено зміни до Закону України «Про Вищу раду правосуддя», зокрема в частині здійснення дисциплінарних проваджень щодо суддів. З моменту набрання чинності Законом № 1635-ІХ дисциплінарні скарги розподіляються дисциплінарному інспектору Вищої ради правосуддя, а дисциплінарний інспектор Вищої ради правосуддя є учасником дисциплінарної справи.</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Надалі 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(далі – Закон                                  № 3304-ІХ, набрав чинності 17 вересня 2023 року)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(набрав чинності 19 жовтня 2023 року) внесено зміни до глави 4 «Дисциплінарне провадження» розділу ІІ «Особлива частина» Закону України «Про Вищу раду правосуддя» у частині строків та порядку здійснення дисциплінарного провадження.</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Поряд з цим розділ ІІІ «Прикінцеві та перехідні положення» Закону України «Про Вищу раду правосуддя» доповнено пунктом </w:t>
      </w:r>
      <w:r>
        <w:rPr>
          <w:rFonts w:ascii="Times New Roman" w:hAnsi="Times New Roman"/>
          <w:b w:val="0"/>
          <w:sz w:val="28"/>
          <w:szCs w:val="28"/>
          <w:lang w:eastAsia="uk-UA"/>
        </w:rPr>
        <w:t>23</w:t>
      </w:r>
      <w:r>
        <w:rPr>
          <w:rFonts w:ascii="Times New Roman" w:hAnsi="Times New Roman"/>
          <w:b w:val="0"/>
          <w:sz w:val="28"/>
          <w:szCs w:val="28"/>
          <w:vertAlign w:val="superscript"/>
          <w:lang w:eastAsia="uk-UA"/>
        </w:rPr>
        <w:t>7</w:t>
      </w:r>
      <w:r>
        <w:rPr>
          <w:rFonts w:ascii="Times New Roman" w:hAnsi="Times New Roman"/>
          <w:b w:val="0"/>
          <w:sz w:val="28"/>
          <w:szCs w:val="28"/>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На підставі протоколу повторного автоматизованого визначення члена Вищої ради правосуддя від 3 листопада 2023 року та протоколу передачі справи раніше визначеному члену Вищої ради правосуддя від 7 листопада 2023 року вказані скарги передано для попередньої перевірки члену Другої </w:t>
      </w:r>
      <w:r>
        <w:rPr>
          <w:rFonts w:ascii="Times New Roman" w:hAnsi="Times New Roman"/>
          <w:b w:val="0"/>
          <w:sz w:val="28"/>
          <w:szCs w:val="28"/>
        </w:rPr>
        <w:lastRenderedPageBreak/>
        <w:t>Дисциплінарної палати Вищої ради Мельнику О.П. (доповідач), який відповідно до пункту 23</w:t>
      </w:r>
      <w:r>
        <w:rPr>
          <w:rFonts w:ascii="Times New Roman" w:hAnsi="Times New Roman"/>
          <w:b w:val="0"/>
          <w:sz w:val="28"/>
          <w:szCs w:val="28"/>
          <w:vertAlign w:val="superscript"/>
        </w:rPr>
        <w:t xml:space="preserve">7 </w:t>
      </w:r>
      <w:r>
        <w:rPr>
          <w:rFonts w:ascii="Times New Roman" w:hAnsi="Times New Roman"/>
          <w:b w:val="0"/>
          <w:sz w:val="28"/>
          <w:szCs w:val="28"/>
        </w:rPr>
        <w:t>розділу ІІІ «Прикінцеві та перехідні положення» Закону України «Про Вищу раду правосуддя» (в редакції закону на час вчинення процесуальної дії, далі – Закон України «Про Вищу раду правосуддя») тимчасово здійснює повноваження дисциплінарного інспектора.</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Згідно зі статтею 108 Закону України «Про судоустрій і статус суддів» 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Відповідно до пунктів 1, 2, 3 частини першої статті 43 Закону України «Про Вищу раду правосуддя» Дисциплінарний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 вивчає дисциплінарну скаргу і перевіряє її відповідність вимогам закону; за наявності підстав, визначених пунктами 1, 4 і 5 частини першої статті 44 цього Закону, – залишає без розгляду та повертає дисциплінарну скаргу скаржнику; за наявності підстав, визначених пунктами 2, 3 і 6 частини першої статті 44 цього Закону, – передає скаргу на розгляд Дисциплінарної палати для ухвалення рішення щодо залишення без розгляду та повернення її скаржнику або відкриття дисциплінарної справи.</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Згідно з пунктом 5 частини першої статті 44 Закону України «Про Вищу раду правосуддя» ухвалою члена Другої Дисциплінарної палати Вищої ради правосуддя від 30 листопада 2023 року № 806/0/18-23 скарги Корольова Р.А. в частині стосовно суддів Верховного Суду Данішевської В.І., Анцупової Т.О., Сімоненко В.М., Британчука В.В., Штелик С.П., Золотнікова О.С.,              Катеринчук Л.Й. залишено без розгляду. </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lang w:val="uk-UA"/>
        </w:rPr>
      </w:pPr>
      <w:r>
        <w:rPr>
          <w:rFonts w:ascii="Times New Roman" w:hAnsi="Times New Roman"/>
          <w:b w:val="0"/>
          <w:sz w:val="28"/>
          <w:szCs w:val="28"/>
          <w:lang w:val="uk-UA"/>
        </w:rPr>
        <w:t>За результатами попередньої перевірки скарг Корольова Р.А. в частині стосовно суддів Верховного Суду Крет Г.Р., Гриціва М.І., Прокопенка О.Б., Григор’євої І.В., Єленіної Ж.М., Лобойка Л.М., Власова Ю.Л., Пількова К.М., Рогач Л.І., Ткача І.В., Гудими Д.А., Пророка В.В., членом Другої Дисциплінарної палати Вищої ради правосуддя Мельником О.П. складено висновок від</w:t>
      </w:r>
      <w:r w:rsidR="00E80AA9">
        <w:rPr>
          <w:rFonts w:ascii="Times New Roman" w:hAnsi="Times New Roman"/>
          <w:b w:val="0"/>
          <w:sz w:val="28"/>
          <w:szCs w:val="28"/>
          <w:lang w:val="uk-UA"/>
        </w:rPr>
        <w:t xml:space="preserve"> 4 грудня 2023 року </w:t>
      </w:r>
      <w:r>
        <w:rPr>
          <w:rFonts w:ascii="Times New Roman" w:hAnsi="Times New Roman"/>
          <w:b w:val="0"/>
          <w:sz w:val="28"/>
          <w:szCs w:val="28"/>
          <w:lang w:val="uk-UA"/>
        </w:rPr>
        <w:t xml:space="preserve">з пропозицією скарги Корольова Р.А. залишити без розгляду та повернути скаржнику. </w:t>
      </w:r>
    </w:p>
    <w:p w:rsidR="006361B1" w:rsidRDefault="006361B1">
      <w:pPr>
        <w:pStyle w:val="21"/>
        <w:shd w:val="clear" w:color="auto" w:fill="auto"/>
        <w:tabs>
          <w:tab w:val="left" w:pos="564"/>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t>Заслухавши головуючого на засіданні — члена Другої Дисциплінарної палати Вищої ради правосуддя Маселка Р.А., розглянувши скарги                Корольова Р.А. в частині стосовно суддів Верховного Суду Крет Г.Р.,              Гриціва М.І., Прокопенка О.Б., Григор’євої І.В., Єленіної Ж.М., Лобойка Л.М., Власова Ю.Л., Пількова К.М., Рогач Л.І., Ткача І.В., Гудими Д.А.,                   Пророка В.В., Друга Дисциплінарна палата Вищої ради правосуддя встановила таке.</w:t>
      </w:r>
    </w:p>
    <w:p w:rsidR="006361B1" w:rsidRDefault="006361B1">
      <w:pPr>
        <w:pStyle w:val="21"/>
        <w:shd w:val="clear" w:color="auto" w:fill="auto"/>
        <w:tabs>
          <w:tab w:val="left" w:pos="576"/>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t xml:space="preserve">З відомостей, які містяться у Єдиному державному реєстрі судових рішень вбачається, що постановою Мелітопольського міськрайонного суду Запорізької області від 6 червня 2012 року, залишеною без змін 3 липня 2012 року апеляційним судом,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визнано винним у вчиненні адміністративного правопорушення, передбаченого частиною першою статті 172</w:t>
      </w:r>
      <w:r>
        <w:rPr>
          <w:rFonts w:ascii="Times New Roman" w:hAnsi="Times New Roman"/>
          <w:b w:val="0"/>
          <w:sz w:val="28"/>
          <w:szCs w:val="28"/>
          <w:vertAlign w:val="superscript"/>
          <w:lang w:val="uk-UA"/>
        </w:rPr>
        <w:t xml:space="preserve">2  </w:t>
      </w:r>
      <w:r>
        <w:rPr>
          <w:rFonts w:ascii="Times New Roman" w:hAnsi="Times New Roman"/>
          <w:b w:val="0"/>
          <w:sz w:val="28"/>
          <w:szCs w:val="28"/>
          <w:lang w:val="uk-UA"/>
        </w:rPr>
        <w:t>КУпАП, та накладено адміністративне стягнення у виді штрафу в розмірі 1700 грн.</w:t>
      </w:r>
    </w:p>
    <w:p w:rsidR="006361B1" w:rsidRDefault="006361B1">
      <w:pPr>
        <w:pStyle w:val="21"/>
        <w:shd w:val="clear" w:color="auto" w:fill="auto"/>
        <w:tabs>
          <w:tab w:val="left" w:pos="576"/>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t xml:space="preserve">Європейський суд з прав людини (далі – ЄСПЛ) 27 травня 2021 року ухвалив остаточне рішення у справі «Дебелий та інші проти України», яким констатував порушення щодо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(заява 49391/12) статті третьої та пункту 1 статті п’ятої Конвенції про захист прав людини та основоположних свобод 1950 року (далі – Конвенції) щодо жорстокого поводження працівників міліції та незадокументованого затримання заявника.</w:t>
      </w:r>
    </w:p>
    <w:p w:rsidR="006361B1" w:rsidRDefault="00E80AA9">
      <w:pPr>
        <w:pStyle w:val="21"/>
        <w:shd w:val="clear" w:color="auto" w:fill="auto"/>
        <w:tabs>
          <w:tab w:val="left" w:pos="576"/>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r>
      <w:r w:rsidR="006361B1">
        <w:rPr>
          <w:rFonts w:ascii="Times New Roman" w:hAnsi="Times New Roman"/>
          <w:b w:val="0"/>
          <w:sz w:val="28"/>
          <w:szCs w:val="28"/>
          <w:lang w:val="uk-UA"/>
        </w:rPr>
        <w:t xml:space="preserve">Посилаючись на вказане рішення ЄСПЛ </w:t>
      </w:r>
      <w:r w:rsidR="002B18AA">
        <w:rPr>
          <w:rFonts w:ascii="Times New Roman" w:hAnsi="Times New Roman"/>
          <w:b w:val="0"/>
          <w:sz w:val="28"/>
          <w:szCs w:val="28"/>
          <w:lang w:val="uk-UA"/>
        </w:rPr>
        <w:t>ОСОБА1</w:t>
      </w:r>
      <w:r w:rsidR="006361B1">
        <w:rPr>
          <w:rFonts w:ascii="Times New Roman" w:hAnsi="Times New Roman"/>
          <w:b w:val="0"/>
          <w:sz w:val="28"/>
          <w:szCs w:val="28"/>
          <w:lang w:val="uk-UA"/>
        </w:rPr>
        <w:t xml:space="preserve"> звернувся до Великої Палати Верховного Суду із заявою про перегляд судових рішень щодо нього з підстави встановлення міжнародною судовою установою, юрисдикція якої визнана Україною, порушення Україною міжнародних зобов’язань при вирішенні судом справи про адміністративне правопорушення. При цьому </w:t>
      </w:r>
      <w:r w:rsidR="002B18AA">
        <w:rPr>
          <w:rFonts w:ascii="Times New Roman" w:hAnsi="Times New Roman"/>
          <w:b w:val="0"/>
          <w:sz w:val="28"/>
          <w:szCs w:val="28"/>
          <w:lang w:val="uk-UA"/>
        </w:rPr>
        <w:t>ОСОБА1</w:t>
      </w:r>
      <w:r w:rsidR="006361B1">
        <w:rPr>
          <w:rFonts w:ascii="Times New Roman" w:hAnsi="Times New Roman"/>
          <w:b w:val="0"/>
          <w:sz w:val="28"/>
          <w:szCs w:val="28"/>
          <w:lang w:val="uk-UA"/>
        </w:rPr>
        <w:t xml:space="preserve"> просив скасувати судові рішення щодо нього і закрити провадження у зв’язку з відсутністю в його діях складу адміністративного правопорушення, передбаченого частиною першою статті 172</w:t>
      </w:r>
      <w:r w:rsidR="006361B1">
        <w:rPr>
          <w:rFonts w:ascii="Times New Roman" w:hAnsi="Times New Roman"/>
          <w:b w:val="0"/>
          <w:sz w:val="28"/>
          <w:szCs w:val="28"/>
          <w:vertAlign w:val="superscript"/>
          <w:lang w:val="uk-UA"/>
        </w:rPr>
        <w:t xml:space="preserve">2  </w:t>
      </w:r>
      <w:r w:rsidR="006361B1">
        <w:rPr>
          <w:rFonts w:ascii="Times New Roman" w:hAnsi="Times New Roman"/>
          <w:b w:val="0"/>
          <w:sz w:val="28"/>
          <w:szCs w:val="28"/>
          <w:lang w:val="uk-UA"/>
        </w:rPr>
        <w:t>КУпАП, в редакції дійсній на час події.</w:t>
      </w:r>
    </w:p>
    <w:p w:rsidR="006361B1" w:rsidRDefault="00E80AA9" w:rsidP="00E80AA9">
      <w:pPr>
        <w:pStyle w:val="21"/>
        <w:shd w:val="clear" w:color="auto" w:fill="auto"/>
        <w:tabs>
          <w:tab w:val="left" w:pos="567"/>
          <w:tab w:val="left" w:pos="709"/>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r>
      <w:r w:rsidR="006361B1">
        <w:rPr>
          <w:rFonts w:ascii="Times New Roman" w:hAnsi="Times New Roman"/>
          <w:b w:val="0"/>
          <w:sz w:val="28"/>
          <w:szCs w:val="28"/>
          <w:lang w:val="uk-UA"/>
        </w:rPr>
        <w:t>Постановою судді Великої Палати Верховного Суду Крет Г.Р. від 9 червня 2021 року витребувано автентичний переклад рішення ЄСПЛ у справі «Дебелий та інші проти України» від 27 травня 2021 року з Міністерства юстиції України.</w:t>
      </w:r>
    </w:p>
    <w:p w:rsidR="006361B1" w:rsidRDefault="006361B1">
      <w:pPr>
        <w:pStyle w:val="21"/>
        <w:shd w:val="clear" w:color="auto" w:fill="auto"/>
        <w:tabs>
          <w:tab w:val="left" w:pos="576"/>
        </w:tabs>
        <w:spacing w:after="0" w:line="240" w:lineRule="auto"/>
        <w:jc w:val="both"/>
        <w:rPr>
          <w:rFonts w:ascii="Times New Roman" w:hAnsi="Times New Roman"/>
          <w:b w:val="0"/>
          <w:sz w:val="28"/>
          <w:szCs w:val="28"/>
          <w:lang w:val="uk-UA"/>
        </w:rPr>
      </w:pPr>
      <w:r>
        <w:rPr>
          <w:rFonts w:ascii="Times New Roman" w:hAnsi="Times New Roman"/>
          <w:b w:val="0"/>
          <w:sz w:val="28"/>
          <w:szCs w:val="28"/>
          <w:lang w:val="uk-UA"/>
        </w:rPr>
        <w:tab/>
        <w:t>6 липня 2021 року постановою Великої Палати Верховного Суду у складі судді-доповідача Крет Г.Р., суддів: Анцупової Т.О., Британчук В.В.,                Власова Ю.Л., Григор’євої І.В., Гриців М.І., Гудими Д.А., Данішевської В.І., Єленіної Ж.М., Золотнікова О.С., Катеринчук Л.Й., Лобойка Л.М.,                 Пількова К.М., Прокопенка О.Б., Пророка В.В., Рогач Л.І., Сімоненко В.М., Ткача І.В., Штелик С.П. відмовлено у допуску справи за заявою</w:t>
      </w:r>
      <w:r w:rsidR="002B18AA" w:rsidRPr="002B18AA">
        <w:rPr>
          <w:rFonts w:ascii="Times New Roman" w:hAnsi="Times New Roman"/>
          <w:b w:val="0"/>
          <w:sz w:val="28"/>
          <w:szCs w:val="28"/>
          <w:lang w:val="uk-UA"/>
        </w:rPr>
        <w:t xml:space="preserve">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до  провадження.</w:t>
      </w:r>
    </w:p>
    <w:p w:rsidR="006361B1" w:rsidRDefault="006361B1">
      <w:pPr>
        <w:pStyle w:val="21"/>
        <w:shd w:val="clear" w:color="auto" w:fill="auto"/>
        <w:tabs>
          <w:tab w:val="left" w:pos="576"/>
        </w:tabs>
        <w:spacing w:after="0" w:line="240" w:lineRule="auto"/>
        <w:jc w:val="both"/>
        <w:rPr>
          <w:rFonts w:ascii="Times New Roman" w:hAnsi="Times New Roman"/>
          <w:b w:val="0"/>
          <w:sz w:val="28"/>
          <w:szCs w:val="28"/>
        </w:rPr>
      </w:pPr>
      <w:r>
        <w:rPr>
          <w:rFonts w:ascii="Times New Roman" w:hAnsi="Times New Roman"/>
          <w:b w:val="0"/>
          <w:sz w:val="28"/>
          <w:szCs w:val="28"/>
          <w:lang w:val="uk-UA"/>
        </w:rPr>
        <w:tab/>
        <w:t xml:space="preserve">Вказана постанова обґрунтована тим, що щодо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таке повне відновлення попереднього юридичного стану, зокрема шляхом скасування постанов Мелітопольського міськрайонного суду Запорізької області від                          6 червня 2012 року та Апеляційного суду Запорізької області від 3 липня                    2012 року Великою Палатою не є можливим, оскільки ЄСПЛ вказаним рішенням встановив факт порушення Конвенції стосовно жорстокого поводження працівників міліції та незадокументованого затримання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Проте у рішенні ЄСПЛ не констатовано порушень, які були допущені при вирішенні справи судом, у зв’язку з чим, доводи заявника у цій частині не є прийнятними. На даний час судові рішення щодо нього набрали законної сили. Крім того, за наслідками розгляду заяви </w:t>
      </w:r>
      <w:r w:rsidR="002B18AA">
        <w:rPr>
          <w:rFonts w:ascii="Times New Roman" w:hAnsi="Times New Roman"/>
          <w:b w:val="0"/>
          <w:sz w:val="28"/>
          <w:szCs w:val="28"/>
          <w:lang w:val="uk-UA"/>
        </w:rPr>
        <w:t>ОСОБА1</w:t>
      </w:r>
      <w:r>
        <w:rPr>
          <w:rFonts w:ascii="Times New Roman" w:hAnsi="Times New Roman"/>
          <w:b w:val="0"/>
          <w:sz w:val="28"/>
          <w:szCs w:val="28"/>
          <w:lang w:val="uk-UA"/>
        </w:rPr>
        <w:t xml:space="preserve"> ЄСПЛ вирішив надати йому справедливу сатисфакцію у вигл</w:t>
      </w:r>
      <w:r w:rsidR="002B18AA">
        <w:rPr>
          <w:rFonts w:ascii="Times New Roman" w:hAnsi="Times New Roman"/>
          <w:b w:val="0"/>
          <w:sz w:val="28"/>
          <w:szCs w:val="28"/>
          <w:lang w:val="uk-UA"/>
        </w:rPr>
        <w:t xml:space="preserve">яді присудження </w:t>
      </w:r>
      <w:r>
        <w:rPr>
          <w:rFonts w:ascii="Times New Roman" w:hAnsi="Times New Roman"/>
          <w:b w:val="0"/>
          <w:sz w:val="28"/>
          <w:szCs w:val="28"/>
          <w:lang w:val="uk-UA"/>
        </w:rPr>
        <w:t>3900 євро компенсації моральної шкоди.</w:t>
      </w:r>
    </w:p>
    <w:p w:rsidR="006361B1" w:rsidRDefault="006361B1">
      <w:pPr>
        <w:pStyle w:val="21"/>
        <w:shd w:val="clear" w:color="auto" w:fill="auto"/>
        <w:tabs>
          <w:tab w:val="left" w:pos="516"/>
        </w:tabs>
        <w:spacing w:after="0" w:line="240" w:lineRule="auto"/>
        <w:jc w:val="both"/>
        <w:rPr>
          <w:rFonts w:ascii="Times New Roman" w:hAnsi="Times New Roman"/>
          <w:b w:val="0"/>
          <w:sz w:val="28"/>
          <w:szCs w:val="28"/>
        </w:rPr>
      </w:pPr>
      <w:r>
        <w:rPr>
          <w:rFonts w:ascii="Times New Roman" w:hAnsi="Times New Roman"/>
          <w:b w:val="0"/>
          <w:sz w:val="28"/>
          <w:szCs w:val="28"/>
        </w:rPr>
        <w:tab/>
        <w:t>Згідно з пунктом 8 частини другої статті 129 Конституції України однією з основних засад судочинства є забезпечення права на апеляційний перегляд справи та у визначених законом випадках – на касаційне оскарження судового рішення.</w:t>
      </w:r>
    </w:p>
    <w:p w:rsidR="006361B1" w:rsidRDefault="006361B1">
      <w:pPr>
        <w:pStyle w:val="21"/>
        <w:shd w:val="clear" w:color="auto" w:fill="auto"/>
        <w:tabs>
          <w:tab w:val="left" w:pos="516"/>
        </w:tabs>
        <w:spacing w:after="0" w:line="240" w:lineRule="auto"/>
        <w:jc w:val="both"/>
        <w:rPr>
          <w:rFonts w:ascii="Times New Roman" w:hAnsi="Times New Roman"/>
          <w:b w:val="0"/>
          <w:sz w:val="28"/>
          <w:szCs w:val="28"/>
        </w:rPr>
      </w:pPr>
      <w:r>
        <w:rPr>
          <w:rFonts w:ascii="Times New Roman" w:hAnsi="Times New Roman"/>
          <w:b w:val="0"/>
          <w:sz w:val="28"/>
          <w:szCs w:val="28"/>
        </w:rPr>
        <w:tab/>
        <w:t>Відповідно до частини першої статті 45 Закону України «Про судоустрій і статус суддів» Велика Палата Верховного Суду є постійно діючим колегіальним органом Верховного Суду, до складу якого входить двадцять один суддя Верховного Суду.</w:t>
      </w:r>
    </w:p>
    <w:p w:rsidR="006361B1" w:rsidRDefault="006361B1">
      <w:pPr>
        <w:pStyle w:val="21"/>
        <w:shd w:val="clear" w:color="auto" w:fill="auto"/>
        <w:tabs>
          <w:tab w:val="left" w:pos="516"/>
        </w:tabs>
        <w:spacing w:after="0" w:line="240" w:lineRule="auto"/>
        <w:jc w:val="both"/>
        <w:rPr>
          <w:rFonts w:ascii="Times New Roman" w:hAnsi="Times New Roman"/>
          <w:b w:val="0"/>
          <w:sz w:val="28"/>
          <w:szCs w:val="28"/>
        </w:rPr>
      </w:pPr>
      <w:r>
        <w:rPr>
          <w:rFonts w:ascii="Times New Roman" w:hAnsi="Times New Roman"/>
          <w:b w:val="0"/>
          <w:sz w:val="28"/>
          <w:szCs w:val="28"/>
        </w:rPr>
        <w:tab/>
        <w:t xml:space="preserve">Підстави і порядок перегляду Верховним Судом судових рішень у справах про адміністративні правопорушення визначені главою 24-1 КУпАП. </w:t>
      </w:r>
    </w:p>
    <w:p w:rsidR="006361B1" w:rsidRDefault="006361B1">
      <w:pPr>
        <w:pStyle w:val="21"/>
        <w:shd w:val="clear" w:color="auto" w:fill="auto"/>
        <w:tabs>
          <w:tab w:val="left" w:pos="516"/>
        </w:tabs>
        <w:spacing w:after="0" w:line="240" w:lineRule="auto"/>
        <w:jc w:val="both"/>
        <w:rPr>
          <w:rFonts w:ascii="Times New Roman" w:hAnsi="Times New Roman"/>
          <w:b w:val="0"/>
          <w:sz w:val="28"/>
          <w:szCs w:val="28"/>
        </w:rPr>
      </w:pPr>
      <w:r>
        <w:rPr>
          <w:rFonts w:ascii="Times New Roman" w:hAnsi="Times New Roman"/>
          <w:b w:val="0"/>
          <w:sz w:val="28"/>
          <w:szCs w:val="28"/>
        </w:rPr>
        <w:tab/>
        <w:t>Єдиною підставою такого перегляду законодавець визнав встановлення міжнародною судовою установою, юрисдикція якої визнана Україною, порушення Україною міжнародних зобов’язань при вирішенні справи судом (стаття 297-1 КУпАП).</w:t>
      </w:r>
    </w:p>
    <w:p w:rsidR="006361B1" w:rsidRDefault="006361B1">
      <w:pPr>
        <w:pStyle w:val="21"/>
        <w:shd w:val="clear" w:color="auto" w:fill="auto"/>
        <w:tabs>
          <w:tab w:val="left" w:pos="564"/>
        </w:tabs>
        <w:spacing w:after="0" w:line="240" w:lineRule="auto"/>
        <w:jc w:val="both"/>
        <w:rPr>
          <w:rFonts w:ascii="Times New Roman" w:hAnsi="Times New Roman"/>
          <w:b w:val="0"/>
          <w:sz w:val="28"/>
          <w:szCs w:val="28"/>
          <w:lang w:val="ru-RU"/>
        </w:rPr>
      </w:pPr>
      <w:r>
        <w:rPr>
          <w:rFonts w:ascii="Times New Roman" w:hAnsi="Times New Roman"/>
          <w:b w:val="0"/>
          <w:sz w:val="28"/>
          <w:szCs w:val="28"/>
        </w:rPr>
        <w:tab/>
        <w:t xml:space="preserve">За приписами частин першої, другої статті 297-5 КУпАП </w:t>
      </w:r>
      <w:r>
        <w:rPr>
          <w:rFonts w:ascii="Times New Roman" w:hAnsi="Times New Roman"/>
          <w:b w:val="0"/>
          <w:sz w:val="28"/>
          <w:szCs w:val="28"/>
          <w:lang w:val="ru-RU"/>
        </w:rPr>
        <w:t>з</w:t>
      </w:r>
      <w:r>
        <w:rPr>
          <w:rFonts w:ascii="Times New Roman" w:hAnsi="Times New Roman"/>
          <w:b w:val="0"/>
          <w:sz w:val="28"/>
          <w:szCs w:val="28"/>
        </w:rPr>
        <w:t>аява про перегляд постанови по справі про адміністративне правопорушення реєструється у день її надходження та не пізніше наступного дня передається судді-доповідачу, який визначається Єдиною судовою інформаційно-телекомунікаційною системою.</w:t>
      </w:r>
      <w:r>
        <w:rPr>
          <w:rFonts w:ascii="Times New Roman" w:hAnsi="Times New Roman"/>
          <w:b w:val="0"/>
          <w:sz w:val="28"/>
          <w:szCs w:val="28"/>
          <w:lang w:val="ru-RU"/>
        </w:rPr>
        <w:t xml:space="preserve"> Суддя-доповідач протягом трьох днів здійснює перевірку відповідності заяви вимогам цього Кодексу. У разі встановлення, що заяву подано без додержання вимог статей 297-3, 297-4 цього Кодексу, особа, яка подала заяву, письмово повідомляється про недоліки заяви та строк, протягом якого вона зобов’язана їх усунути.</w:t>
      </w:r>
    </w:p>
    <w:p w:rsidR="006361B1" w:rsidRDefault="006361B1">
      <w:pPr>
        <w:pStyle w:val="21"/>
        <w:shd w:val="clear" w:color="auto" w:fill="auto"/>
        <w:tabs>
          <w:tab w:val="left" w:pos="564"/>
        </w:tabs>
        <w:spacing w:after="0" w:line="240" w:lineRule="auto"/>
        <w:jc w:val="both"/>
        <w:rPr>
          <w:rFonts w:ascii="Times New Roman" w:hAnsi="Times New Roman"/>
          <w:b w:val="0"/>
          <w:sz w:val="28"/>
          <w:szCs w:val="28"/>
          <w:lang w:val="ru-RU"/>
        </w:rPr>
      </w:pPr>
      <w:r>
        <w:rPr>
          <w:rFonts w:ascii="Times New Roman" w:hAnsi="Times New Roman"/>
          <w:b w:val="0"/>
          <w:sz w:val="28"/>
          <w:szCs w:val="28"/>
          <w:lang w:val="ru-RU"/>
        </w:rPr>
        <w:tab/>
        <w:t>За відсутності підстав для повернення заяви, в якій міститься клопотання особи про витребування копії рішення міжнародної судової установи, юрисдикція якої визнана Україною, суддя-доповідач невідкладно ухвалює постанову про витребування такої копії рішення разом з її автентичним перекладом в органу, відповідального за координацію виконання рішень міжнародної судової установи (частина шоста статті 297-5 КупАП).</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lang w:val="ru-RU"/>
        </w:rPr>
      </w:pPr>
      <w:r>
        <w:rPr>
          <w:rFonts w:ascii="Times New Roman" w:hAnsi="Times New Roman"/>
          <w:b w:val="0"/>
          <w:sz w:val="28"/>
          <w:szCs w:val="28"/>
          <w:lang w:val="ru-RU"/>
        </w:rPr>
        <w:t>Згідно із частинами першою-третьою статті 297-6 КУпАП питання про допуск справи до провадження вирішується суддею-доповідачем, який визначається Єдиною судовою інформаційно-телекомунікаційною системою. У разі якщо суддя-доповідач дійде висновку, що подана заява є обґрунтованою, він відкриває провадження у справі. У разі якщо суддя-доповідач дійде висновку, що подана заява є необґрунтованою, вирішення питання про допуск справи до провадження здійснюється колегією з трьох суддів у складі судді-доповідача та двох суддів, визначених Єдиною судовою інформаційно-телекомунікаційною системою додатково. Провадження відкривається, якщо хоча б один суддя із складу колегії дійшов висновку про необхідність його відкриття.</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lang w:val="ru-RU"/>
        </w:rPr>
      </w:pPr>
      <w:r>
        <w:rPr>
          <w:rFonts w:ascii="Times New Roman" w:hAnsi="Times New Roman"/>
          <w:b w:val="0"/>
          <w:sz w:val="28"/>
          <w:szCs w:val="28"/>
          <w:lang w:val="ru-RU"/>
        </w:rPr>
        <w:t xml:space="preserve">У свою чергу, постановою Пленуму Верховного Суду від 14 грудня </w:t>
      </w:r>
      <w:r w:rsidR="00E80AA9">
        <w:rPr>
          <w:rFonts w:ascii="Times New Roman" w:hAnsi="Times New Roman"/>
          <w:b w:val="0"/>
          <w:sz w:val="28"/>
          <w:szCs w:val="28"/>
          <w:lang w:val="ru-RU"/>
        </w:rPr>
        <w:t xml:space="preserve">             </w:t>
      </w:r>
      <w:r>
        <w:rPr>
          <w:rFonts w:ascii="Times New Roman" w:hAnsi="Times New Roman"/>
          <w:b w:val="0"/>
          <w:sz w:val="28"/>
          <w:szCs w:val="28"/>
          <w:lang w:val="ru-RU"/>
        </w:rPr>
        <w:t>2017 року № 8 затверджені Тимчасові засади використання автоматизованої системи документообігу суду та визначення складу суду у Верховному Суді (далі – Тимчасові засади), які, відповідно до пункту 1.1 цих Засад, з метою введення в дію змін, внесених до процесуального законодавства, приведення Положення про автоматизовану систему документообігу суду, затвердженого рішенням Ради суддів України від 26 листопада 2010 року № 30, зі змінами та доповненнями у відповідність із нормами процесуального законодавства (діють до дня початку функціонування Єдиної судової інформаційно-телекомунікаційної системи) та визначають правила, зокрема, щодо визначення складу суду у Верховному Суді.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lang w:val="ru-RU"/>
        </w:rPr>
      </w:pPr>
      <w:r>
        <w:rPr>
          <w:rFonts w:ascii="Times New Roman" w:hAnsi="Times New Roman"/>
          <w:b w:val="0"/>
          <w:sz w:val="28"/>
          <w:szCs w:val="28"/>
          <w:lang w:val="ru-RU"/>
        </w:rPr>
        <w:t>При цьому, варто зазначити, що саме 17 серпня 2021 року Вища рада правосуддя рішенням № 1845/0/15-21 (тобто вже після ухвалення суддями Великої Палати Верховного Суду постанови від 6 липня 2021 року у справі                   № 815/7750/2012) затвердила Положення про порядок функціонування окремих підсистем (модулів) Єдиної судової інформаційно-телекомунікаційної системи.</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lang w:val="ru-RU"/>
        </w:rPr>
        <w:t>Відповідно до пункту 4.3.1. вказаних Тимчасових засад Велика Палата Верховного Суду здійснює розгляд справ у складі всіх суддів, які обрані до Великої Палати Верховного Суду та мають повноваження судді та у яких не закінчився строк, на який вони були обрані до Великої Палати, на день розгляду справи.</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Суддя, обраний до Великої Палати, не бере участь у засіданнях Великої Палати лише у випадках, визначених законодавством (задоволений самовідвід, відвід, тимчасова непрацездатність, відпустка, відрядження, закінчення строку, на який його було обрано до Великої Палати, інші випадки, в яких суддя не може здійснювати правосуддя або брати участь у розгляді справ) (пункт 4.3.2. Тимчасових засад).</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За таких обставин, дії в частині суддів Крет Г.Р., Гриціва М.І.,                 Прокопенка О.Б., Григор’євої І.В., Єленіної Ж.М., Лобойка Л.М., Власова Ю.Л., Пількова К.М., Рогач Л.І., Ткача І.В., Гудими Д.А., Пророка В.В. пов’язані із розглядом справи № 815/7750/2012 у складі всіх суддів, які обрані до Великої Палати Верховного Суду та на день ухвалення постанови від 6 липня 2021 року мали повноваження судді, не свідчать про порушення порядку визначення суддів для розгляду справи, а тим більше про порушення вказаними суддями Великої Палати Верховного Суду присяги судді, оскільки прямо узгоджуються з нормами Тимчасових засад, які, зокрема, визначають правила визначення складу суду у Верховному Суді.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Вимоги до дисциплінарної скарги та порядок її подання встановлено статтею 107 Закону України «Про судоустрій і статус суддів». Згідно з пунктами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посилання на фактичні дані (свідчення, докази), що підтверджують зазначені скаржником відомості.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На виконання вимог частини третьої статті 107 Закону України «Про судоустрій і статус суддів» Вища рада правосуддя рішенням від 14 лютого  2017 року № 269/0/15-17 затвердила зразок скарги щодо дисциплінарного проступку судді (дисциплінарної скарги).</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Частиною другою статті 107 Закону України «Про судоустрій і статус суддів» передбачено, що дисциплінарна скарга подається у письмовій формі та повинна містити такі відомості: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1) прізвище, ім’я, по батькові (найменування) скаржника, його місце проживання (перебування) або місцезнаходження, поштовий індекс, номери засобів зв’язку;</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2) прізвище, ім’я, по батькові та посада судді (суддів), щодо якого (яких) подано скаргу;</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3)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4) посилання на фактичні дані (свідчення, докази), що підтверджують зазначені скаржником відомості.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Дисциплінарна скарга підписується скаржником із зазначенням дати її підписання.</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Проте, попередньою перевіркою скарг </w:t>
      </w:r>
      <w:bookmarkStart w:id="1" w:name="_GoBack"/>
      <w:r>
        <w:rPr>
          <w:rFonts w:ascii="Times New Roman" w:hAnsi="Times New Roman"/>
          <w:b w:val="0"/>
          <w:sz w:val="28"/>
          <w:szCs w:val="28"/>
        </w:rPr>
        <w:t>Король</w:t>
      </w:r>
      <w:bookmarkEnd w:id="1"/>
      <w:r>
        <w:rPr>
          <w:rFonts w:ascii="Times New Roman" w:hAnsi="Times New Roman"/>
          <w:b w:val="0"/>
          <w:sz w:val="28"/>
          <w:szCs w:val="28"/>
        </w:rPr>
        <w:t xml:space="preserve">ова Р.А. не встановлено відомостей з посиланням на фактичні дані (свідчення, докази), які можуть свідчити про наявність у діях суддів Крет Г.Р., Гриціва М.І., Прокопенка О.Б., Григор’євої І.В., Єленіної Ж.М., Лобойка Л.М., Власова Ю.Л., Пількова К.М., Рогач Л.І., Ткача І.В., Гудими Д.А., Пророка В.В. ознак дисциплінарного проступку, передбаченого частиною першою статті 106 Закону України «Про судоустрій і статус суддів». Скаржник навів власну оцінку обставинам справи та правильності застосування суддями норм процесуального права, а зміст скарг фактично зводиться до незгоди з процесуальними діями суддів під час розгляду його заяви у справі № 815/7750/2012. </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Інших відомостей, які б свідчили про наявність у діях суддів Верховного Суду Крет Г.Р., Гриціва М.І., Прокопенка О.Б., Григор’євої І.В., Єленіної Ж.М., Лобойка Л.М., Власова Ю.Л., Пількова К.М., Рогач Л.І., Ткача І.В.,                     Гудими Д.А., Пророка В.В. ознак дисциплінарного проступку перевіркою не встановлено.</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Висновках № 3 (2002) та № 11 (2008) Консультативної ради європейських суддів до уваги Комітету Міністрів Ради Європи зазначено: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 </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 xml:space="preserve">У пункті 25 Київських рекомендацій ОБСЄ щодо незалежності судової системи в країнах Східної Європи, Південного Кавказу та Середньої Азії               (від 23–25 червня 2010 року) зазначено, що процедура притягнення суддів до дисциплінарної відповідальності повинна стосуватися підтверджених випадків порушення правил професійної поведінки, які є значними, неприпустимими та, окрім цього, ганьблять репутацію суддівства. Дисциплінарна відповідальність суддів не може бути наслідком змісту їхніх рішень або вироків, включаючи відмінності в юридичному тлумаченні між судами; наслідком прикладів суддівських помилок чи критики суддів. </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Як зазначено у пункті 66 Рекомендацій CM/Rec (2010) 12 Комітету Міністрів Ради Європи державам-членам щодо суддів: незалежність, ефективність та обов’язки (від 17 листопада 2010 року), тлумачення закону, оцінювання фактів та доказів, які здійснюють судді для вирішення справи, не повинні бути приводом для дисциплінарної відповідальності, за винятком випадків злочинного наміру або грубої недбалості.</w:t>
      </w:r>
    </w:p>
    <w:p w:rsidR="006361B1" w:rsidRDefault="006361B1" w:rsidP="00E80AA9">
      <w:pPr>
        <w:pStyle w:val="21"/>
        <w:shd w:val="clear" w:color="auto" w:fill="auto"/>
        <w:spacing w:after="0" w:line="240" w:lineRule="auto"/>
        <w:ind w:firstLine="567"/>
        <w:jc w:val="both"/>
        <w:rPr>
          <w:rFonts w:ascii="Times New Roman" w:hAnsi="Times New Roman"/>
          <w:b w:val="0"/>
          <w:sz w:val="28"/>
          <w:szCs w:val="28"/>
        </w:rPr>
      </w:pPr>
      <w:r>
        <w:rPr>
          <w:rFonts w:ascii="Times New Roman" w:hAnsi="Times New Roman"/>
          <w:b w:val="0"/>
          <w:sz w:val="28"/>
          <w:szCs w:val="28"/>
        </w:rPr>
        <w:t>Відповідно до пунктів 2, 3 частини першої статті 44 Закону України «Про Вищу раду правосуддя» дисциплінарна скарга залишається без розгляду та повертається скаржнику, якщо не містить відомостей про ознаки дисциплінарного проступку судді, посилання на фактичні дані (свідчення, докази) щодо дисциплінарного проступку судді.</w:t>
      </w:r>
    </w:p>
    <w:p w:rsidR="006361B1" w:rsidRDefault="006361B1" w:rsidP="00E80AA9">
      <w:pPr>
        <w:pStyle w:val="21"/>
        <w:shd w:val="clear" w:color="auto" w:fill="auto"/>
        <w:spacing w:after="0" w:line="240" w:lineRule="auto"/>
        <w:ind w:firstLine="567"/>
        <w:jc w:val="both"/>
        <w:rPr>
          <w:rFonts w:ascii="Times New Roman" w:eastAsia="Times New Roman" w:hAnsi="Times New Roman"/>
          <w:sz w:val="28"/>
          <w:szCs w:val="28"/>
          <w:lang w:val="uk-UA" w:eastAsia="ru-RU"/>
        </w:rPr>
      </w:pPr>
      <w:r>
        <w:rPr>
          <w:rFonts w:ascii="Times New Roman" w:hAnsi="Times New Roman"/>
          <w:b w:val="0"/>
          <w:sz w:val="28"/>
          <w:szCs w:val="28"/>
          <w:lang w:val="uk-UA"/>
        </w:rPr>
        <w:t xml:space="preserve">Враховуючи наведене, керуючись статтею 108 Закону України «Про судоустрій і статус суддів», статтями 43, 44, пункту </w:t>
      </w:r>
      <w:r>
        <w:rPr>
          <w:rFonts w:ascii="Times New Roman" w:hAnsi="Times New Roman"/>
          <w:b w:val="0"/>
          <w:sz w:val="28"/>
          <w:szCs w:val="28"/>
          <w:lang w:val="uk-UA" w:eastAsia="uk-UA"/>
        </w:rPr>
        <w:t>23</w:t>
      </w:r>
      <w:r>
        <w:rPr>
          <w:rFonts w:ascii="Times New Roman" w:hAnsi="Times New Roman"/>
          <w:b w:val="0"/>
          <w:sz w:val="28"/>
          <w:szCs w:val="28"/>
          <w:vertAlign w:val="superscript"/>
          <w:lang w:val="uk-UA" w:eastAsia="uk-UA"/>
        </w:rPr>
        <w:t xml:space="preserve">7   </w:t>
      </w:r>
      <w:r>
        <w:rPr>
          <w:rFonts w:ascii="Times New Roman" w:hAnsi="Times New Roman"/>
          <w:b w:val="0"/>
          <w:sz w:val="28"/>
          <w:szCs w:val="28"/>
          <w:lang w:val="uk-UA" w:eastAsia="uk-UA"/>
        </w:rPr>
        <w:t xml:space="preserve">розділу ІІІ «Прикінцеві та перехідні положення» Закону України «Про Вищу раду правосуддя», Друга Дисциплінарна палата Вищої ради правосуддя </w:t>
      </w:r>
    </w:p>
    <w:p w:rsidR="006361B1" w:rsidRDefault="006361B1">
      <w:pPr>
        <w:tabs>
          <w:tab w:val="left" w:pos="851"/>
        </w:tabs>
        <w:autoSpaceDE w:val="0"/>
        <w:spacing w:after="0" w:line="240" w:lineRule="auto"/>
        <w:ind w:firstLine="709"/>
        <w:jc w:val="center"/>
        <w:rPr>
          <w:rFonts w:ascii="Times New Roman" w:eastAsia="Times New Roman" w:hAnsi="Times New Roman"/>
          <w:b/>
          <w:bCs/>
          <w:sz w:val="28"/>
          <w:szCs w:val="28"/>
          <w:lang w:eastAsia="ru-RU"/>
        </w:rPr>
      </w:pPr>
    </w:p>
    <w:p w:rsidR="006361B1" w:rsidRDefault="006361B1">
      <w:pPr>
        <w:tabs>
          <w:tab w:val="left" w:pos="851"/>
        </w:tabs>
        <w:autoSpaceDE w:val="0"/>
        <w:spacing w:after="0" w:line="240" w:lineRule="auto"/>
        <w:ind w:firstLine="709"/>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ухвалила:</w:t>
      </w:r>
    </w:p>
    <w:p w:rsidR="006361B1" w:rsidRDefault="006361B1">
      <w:pPr>
        <w:tabs>
          <w:tab w:val="left" w:pos="851"/>
        </w:tabs>
        <w:autoSpaceDE w:val="0"/>
        <w:spacing w:after="0" w:line="240" w:lineRule="auto"/>
        <w:ind w:firstLine="709"/>
        <w:jc w:val="center"/>
        <w:rPr>
          <w:rFonts w:ascii="Times New Roman" w:eastAsia="Times New Roman" w:hAnsi="Times New Roman"/>
          <w:b/>
          <w:bCs/>
          <w:sz w:val="28"/>
          <w:szCs w:val="28"/>
          <w:lang w:eastAsia="ru-RU"/>
        </w:rPr>
      </w:pPr>
    </w:p>
    <w:p w:rsidR="006361B1" w:rsidRDefault="006361B1">
      <w:pPr>
        <w:widowControl w:val="0"/>
        <w:shd w:val="clear" w:color="auto" w:fill="FFFFFF"/>
        <w:spacing w:after="0" w:line="302" w:lineRule="exact"/>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скарги Корольова Романа Анатолійовича в частині стосовно суддів Верховного Суду Крет Галини Романівни, Гриціва Михайла Івановича,                          Прокопенка Олександра Борисовича, Григор’євої Ірини Вікторівни,                 Єленіної Жанни Миколаївни, Лобойка Леоніда Миколайовича, Власова Юрія Леонідовича, Пількова Костянтина Миколайовича, Рогач Лариси Іванівни, Ткача Ігоря Васильовича, Гудими Дмитра Анатолійовича, Пророка Віктора Васильовича залишити без розгляду та повернути.</w:t>
      </w:r>
    </w:p>
    <w:p w:rsidR="006361B1" w:rsidRDefault="006361B1">
      <w:pPr>
        <w:widowControl w:val="0"/>
        <w:shd w:val="clear" w:color="auto" w:fill="FFFFFF"/>
        <w:spacing w:after="0" w:line="302" w:lineRule="exact"/>
        <w:jc w:val="both"/>
        <w:rPr>
          <w:rFonts w:ascii="Times New Roman" w:eastAsia="Times New Roman" w:hAnsi="Times New Roman"/>
          <w:b/>
          <w:spacing w:val="7"/>
          <w:sz w:val="28"/>
          <w:szCs w:val="28"/>
        </w:rPr>
      </w:pPr>
      <w:r>
        <w:rPr>
          <w:rFonts w:ascii="Times New Roman" w:eastAsia="Times New Roman" w:hAnsi="Times New Roman"/>
          <w:sz w:val="28"/>
          <w:szCs w:val="28"/>
          <w:lang w:eastAsia="ru-RU"/>
        </w:rPr>
        <w:tab/>
        <w:t xml:space="preserve">Ухвала оскарженню не підлягає. </w:t>
      </w:r>
    </w:p>
    <w:p w:rsidR="006361B1" w:rsidRDefault="006361B1">
      <w:pPr>
        <w:spacing w:after="0" w:line="240" w:lineRule="auto"/>
        <w:rPr>
          <w:rFonts w:ascii="Times New Roman" w:eastAsia="Times New Roman" w:hAnsi="Times New Roman"/>
          <w:b/>
          <w:spacing w:val="7"/>
          <w:sz w:val="28"/>
          <w:szCs w:val="28"/>
        </w:rPr>
      </w:pPr>
    </w:p>
    <w:p w:rsidR="006361B1" w:rsidRDefault="006361B1">
      <w:pPr>
        <w:spacing w:after="0" w:line="240" w:lineRule="auto"/>
        <w:rPr>
          <w:rFonts w:ascii="Times New Roman" w:hAnsi="Times New Roman"/>
          <w:b/>
          <w:sz w:val="28"/>
          <w:szCs w:val="28"/>
        </w:rPr>
      </w:pPr>
    </w:p>
    <w:p w:rsidR="005D7DBF" w:rsidRDefault="005D7DBF">
      <w:pPr>
        <w:spacing w:after="0" w:line="240" w:lineRule="auto"/>
        <w:rPr>
          <w:rFonts w:ascii="Times New Roman" w:hAnsi="Times New Roman"/>
          <w:b/>
          <w:sz w:val="28"/>
          <w:szCs w:val="28"/>
        </w:rPr>
      </w:pPr>
    </w:p>
    <w:p w:rsidR="006361B1" w:rsidRDefault="006361B1">
      <w:pPr>
        <w:spacing w:after="0" w:line="240" w:lineRule="auto"/>
        <w:rPr>
          <w:rFonts w:ascii="Times New Roman" w:hAnsi="Times New Roman"/>
          <w:b/>
          <w:sz w:val="28"/>
          <w:szCs w:val="28"/>
        </w:rPr>
      </w:pPr>
      <w:r>
        <w:rPr>
          <w:rFonts w:ascii="Times New Roman" w:hAnsi="Times New Roman"/>
          <w:b/>
          <w:sz w:val="28"/>
          <w:szCs w:val="28"/>
        </w:rPr>
        <w:t xml:space="preserve">Головуючий на засіданні </w:t>
      </w:r>
    </w:p>
    <w:p w:rsidR="006361B1" w:rsidRDefault="006361B1">
      <w:pPr>
        <w:spacing w:after="0" w:line="240" w:lineRule="auto"/>
        <w:rPr>
          <w:rFonts w:ascii="Times New Roman" w:hAnsi="Times New Roman"/>
          <w:b/>
          <w:sz w:val="28"/>
          <w:szCs w:val="28"/>
        </w:rPr>
      </w:pPr>
      <w:r>
        <w:rPr>
          <w:rFonts w:ascii="Times New Roman" w:hAnsi="Times New Roman"/>
          <w:b/>
          <w:sz w:val="28"/>
          <w:szCs w:val="28"/>
        </w:rPr>
        <w:t xml:space="preserve">Другої Дисциплінарної палати </w:t>
      </w:r>
    </w:p>
    <w:p w:rsidR="006361B1" w:rsidRDefault="006361B1">
      <w:pPr>
        <w:spacing w:after="0" w:line="240" w:lineRule="auto"/>
        <w:rPr>
          <w:rFonts w:ascii="Times New Roman" w:hAnsi="Times New Roman"/>
          <w:b/>
          <w:sz w:val="28"/>
          <w:szCs w:val="28"/>
        </w:rPr>
      </w:pPr>
      <w:r>
        <w:rPr>
          <w:rFonts w:ascii="Times New Roman" w:hAnsi="Times New Roman"/>
          <w:b/>
          <w:sz w:val="28"/>
          <w:szCs w:val="28"/>
        </w:rPr>
        <w:t>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Роман МАСЕЛКО</w:t>
      </w:r>
    </w:p>
    <w:p w:rsidR="006361B1" w:rsidRDefault="006361B1">
      <w:pPr>
        <w:spacing w:after="0" w:line="240" w:lineRule="auto"/>
        <w:rPr>
          <w:rFonts w:ascii="Times New Roman" w:hAnsi="Times New Roman"/>
          <w:b/>
          <w:sz w:val="28"/>
          <w:szCs w:val="28"/>
        </w:rPr>
      </w:pPr>
    </w:p>
    <w:p w:rsidR="006361B1" w:rsidRDefault="006361B1">
      <w:pPr>
        <w:spacing w:after="0" w:line="240" w:lineRule="auto"/>
        <w:rPr>
          <w:rFonts w:ascii="Times New Roman" w:hAnsi="Times New Roman"/>
          <w:b/>
          <w:sz w:val="28"/>
          <w:szCs w:val="28"/>
        </w:rPr>
      </w:pPr>
    </w:p>
    <w:p w:rsidR="006361B1" w:rsidRDefault="006361B1">
      <w:pPr>
        <w:tabs>
          <w:tab w:val="left" w:pos="7670"/>
        </w:tabs>
        <w:spacing w:after="0" w:line="240" w:lineRule="auto"/>
        <w:rPr>
          <w:rFonts w:ascii="Times New Roman" w:hAnsi="Times New Roman"/>
          <w:b/>
          <w:sz w:val="28"/>
          <w:szCs w:val="28"/>
        </w:rPr>
      </w:pPr>
      <w:r>
        <w:rPr>
          <w:rFonts w:ascii="Times New Roman" w:hAnsi="Times New Roman"/>
          <w:b/>
          <w:sz w:val="28"/>
          <w:szCs w:val="28"/>
        </w:rPr>
        <w:t xml:space="preserve">Члени Другої Дисциплінарної </w:t>
      </w:r>
      <w:r>
        <w:rPr>
          <w:rFonts w:ascii="Times New Roman" w:hAnsi="Times New Roman"/>
          <w:b/>
          <w:sz w:val="28"/>
          <w:szCs w:val="28"/>
        </w:rPr>
        <w:tab/>
      </w:r>
    </w:p>
    <w:p w:rsidR="006361B1" w:rsidRDefault="006361B1">
      <w:pPr>
        <w:spacing w:after="0" w:line="240" w:lineRule="auto"/>
        <w:contextualSpacing/>
        <w:rPr>
          <w:rFonts w:ascii="Times New Roman" w:hAnsi="Times New Roman"/>
          <w:b/>
          <w:sz w:val="28"/>
          <w:szCs w:val="28"/>
        </w:rPr>
      </w:pPr>
      <w:r>
        <w:rPr>
          <w:rFonts w:ascii="Times New Roman" w:hAnsi="Times New Roman"/>
          <w:b/>
          <w:sz w:val="28"/>
          <w:szCs w:val="28"/>
        </w:rPr>
        <w:t>палати Вищої ради правосуддя</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Сергій БУРЛАКОВ</w:t>
      </w:r>
    </w:p>
    <w:p w:rsidR="006361B1" w:rsidRDefault="006361B1">
      <w:pPr>
        <w:spacing w:after="0" w:line="240" w:lineRule="auto"/>
        <w:contextualSpacing/>
        <w:rPr>
          <w:rFonts w:ascii="Times New Roman" w:hAnsi="Times New Roman"/>
          <w:b/>
          <w:sz w:val="28"/>
          <w:szCs w:val="28"/>
        </w:rPr>
      </w:pPr>
    </w:p>
    <w:p w:rsidR="006361B1" w:rsidRDefault="006361B1">
      <w:pPr>
        <w:spacing w:after="0" w:line="240" w:lineRule="auto"/>
        <w:contextualSpacing/>
        <w:rPr>
          <w:rFonts w:ascii="Times New Roman" w:hAnsi="Times New Roman"/>
          <w:b/>
          <w:sz w:val="28"/>
          <w:szCs w:val="28"/>
        </w:rPr>
      </w:pPr>
    </w:p>
    <w:p w:rsidR="006361B1" w:rsidRDefault="006361B1" w:rsidP="00E80AA9">
      <w:pPr>
        <w:spacing w:before="360" w:after="0" w:line="240" w:lineRule="auto"/>
        <w:ind w:left="6373" w:firstLine="709"/>
        <w:rPr>
          <w:rFonts w:ascii="Times New Roman" w:eastAsia="Times New Roman" w:hAnsi="Times New Roman"/>
          <w:b/>
          <w:sz w:val="28"/>
          <w:szCs w:val="28"/>
        </w:rPr>
      </w:pPr>
      <w:r>
        <w:rPr>
          <w:rFonts w:ascii="Times New Roman" w:hAnsi="Times New Roman"/>
          <w:b/>
          <w:sz w:val="28"/>
          <w:szCs w:val="28"/>
        </w:rPr>
        <w:t>Олена КОВБІЙ</w:t>
      </w:r>
    </w:p>
    <w:p w:rsidR="00E80AA9" w:rsidRDefault="00E80AA9" w:rsidP="00E80AA9">
      <w:pPr>
        <w:spacing w:before="360" w:after="0" w:line="240" w:lineRule="auto"/>
        <w:ind w:left="6373" w:firstLine="709"/>
        <w:rPr>
          <w:rFonts w:ascii="Times New Roman" w:eastAsia="Times New Roman" w:hAnsi="Times New Roman"/>
          <w:b/>
          <w:sz w:val="28"/>
          <w:szCs w:val="28"/>
        </w:rPr>
      </w:pPr>
    </w:p>
    <w:p w:rsidR="006361B1" w:rsidRDefault="00E80AA9" w:rsidP="00E80AA9">
      <w:pPr>
        <w:spacing w:before="360" w:after="0" w:line="240" w:lineRule="auto"/>
        <w:ind w:left="6373" w:firstLine="709"/>
        <w:rPr>
          <w:rFonts w:ascii="Times New Roman" w:eastAsia="Times New Roman" w:hAnsi="Times New Roman"/>
          <w:b/>
          <w:sz w:val="28"/>
          <w:szCs w:val="28"/>
        </w:rPr>
      </w:pPr>
      <w:r w:rsidRPr="00E80AA9">
        <w:rPr>
          <w:rFonts w:ascii="Times New Roman" w:eastAsia="Times New Roman" w:hAnsi="Times New Roman"/>
          <w:b/>
          <w:sz w:val="28"/>
          <w:szCs w:val="28"/>
        </w:rPr>
        <w:t>Віталій САЛІХОВ</w:t>
      </w:r>
    </w:p>
    <w:sectPr w:rsidR="006361B1" w:rsidSect="00E80AA9">
      <w:headerReference w:type="default" r:id="rId7"/>
      <w:headerReference w:type="first" r:id="rId8"/>
      <w:pgSz w:w="11906" w:h="16838"/>
      <w:pgMar w:top="1531"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31BA" w:rsidRDefault="009031BA">
      <w:pPr>
        <w:spacing w:after="0" w:line="240" w:lineRule="auto"/>
      </w:pPr>
      <w:r>
        <w:separator/>
      </w:r>
    </w:p>
  </w:endnote>
  <w:endnote w:type="continuationSeparator" w:id="0">
    <w:p w:rsidR="009031BA" w:rsidRDefault="00903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31BA" w:rsidRDefault="009031BA">
      <w:pPr>
        <w:spacing w:after="0" w:line="240" w:lineRule="auto"/>
      </w:pPr>
      <w:r>
        <w:separator/>
      </w:r>
    </w:p>
  </w:footnote>
  <w:footnote w:type="continuationSeparator" w:id="0">
    <w:p w:rsidR="009031BA" w:rsidRDefault="00903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1B1" w:rsidRDefault="006361B1">
    <w:pPr>
      <w:pStyle w:val="af3"/>
      <w:jc w:val="center"/>
    </w:pPr>
    <w:r>
      <w:fldChar w:fldCharType="begin"/>
    </w:r>
    <w:r>
      <w:instrText xml:space="preserve"> PAGE </w:instrText>
    </w:r>
    <w:r>
      <w:fldChar w:fldCharType="separate"/>
    </w:r>
    <w:r w:rsidR="002B18AA">
      <w:rPr>
        <w:noProof/>
      </w:rPr>
      <w:t>2</w:t>
    </w:r>
    <w:r>
      <w:fldChar w:fldCharType="end"/>
    </w:r>
  </w:p>
  <w:p w:rsidR="006361B1" w:rsidRDefault="006361B1">
    <w:pPr>
      <w:pStyle w:val="af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61B1" w:rsidRDefault="006361B1">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0AA9"/>
    <w:rsid w:val="002A026E"/>
    <w:rsid w:val="002B18AA"/>
    <w:rsid w:val="005C3F94"/>
    <w:rsid w:val="005D7DBF"/>
    <w:rsid w:val="006361B1"/>
    <w:rsid w:val="007F378E"/>
    <w:rsid w:val="008A10D7"/>
    <w:rsid w:val="009031BA"/>
    <w:rsid w:val="00BF0D3E"/>
    <w:rsid w:val="00E3086F"/>
    <w:rsid w:val="00E80AA9"/>
    <w:rsid w:val="00E85A5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14:docId w14:val="67DC5763"/>
  <w15:chartTrackingRefBased/>
  <w15:docId w15:val="{7CBFD4AE-7FAF-4E00-8998-7FD25702E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spacing w:after="200" w:line="276" w:lineRule="auto"/>
    </w:pPr>
    <w:rPr>
      <w:rFonts w:ascii="Calibri" w:eastAsia="Calibri" w:hAnsi="Calibri"/>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rFonts w:hint="default"/>
    </w:rPr>
  </w:style>
  <w:style w:type="character" w:customStyle="1" w:styleId="WW8Num2z0">
    <w:name w:val="WW8Num2z0"/>
    <w:rPr>
      <w:rFonts w:ascii="Times New Roman" w:eastAsia="Times New Roman" w:hAnsi="Times New Roman" w:cs="Times New Roman"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1">
    <w:name w:val="Шрифт абзацу за промовчанням1"/>
  </w:style>
  <w:style w:type="character" w:customStyle="1" w:styleId="HTML">
    <w:name w:val="Стандартний HTML Знак"/>
    <w:rPr>
      <w:rFonts w:ascii="Courier New" w:eastAsia="Times New Roman" w:hAnsi="Courier New" w:cs="Courier New"/>
      <w:sz w:val="20"/>
      <w:szCs w:val="20"/>
      <w:lang w:val="uk-UA"/>
    </w:rPr>
  </w:style>
  <w:style w:type="character" w:customStyle="1" w:styleId="2">
    <w:name w:val="Основной текст (2)_"/>
    <w:rPr>
      <w:b/>
      <w:bCs/>
      <w:sz w:val="26"/>
      <w:szCs w:val="26"/>
      <w:shd w:val="clear" w:color="auto" w:fill="FFFFFF"/>
    </w:rPr>
  </w:style>
  <w:style w:type="character" w:customStyle="1" w:styleId="FontStyle14">
    <w:name w:val="Font Style14"/>
    <w:rPr>
      <w:rFonts w:ascii="Times New Roman" w:hAnsi="Times New Roman" w:cs="Times New Roman" w:hint="default"/>
      <w:sz w:val="26"/>
      <w:szCs w:val="26"/>
    </w:rPr>
  </w:style>
  <w:style w:type="character" w:customStyle="1" w:styleId="a3">
    <w:name w:val="Верхній колонтитул Знак"/>
    <w:rPr>
      <w:rFonts w:ascii="Calibri" w:eastAsia="Calibri" w:hAnsi="Calibri" w:cs="Times New Roman"/>
      <w:lang w:val="uk-UA"/>
    </w:rPr>
  </w:style>
  <w:style w:type="character" w:customStyle="1" w:styleId="StyleZakonu">
    <w:name w:val="StyleZakonu Знак"/>
    <w:rPr>
      <w:rFonts w:ascii="Times New Roman" w:eastAsia="Times New Roman" w:hAnsi="Times New Roman" w:cs="Times New Roman"/>
      <w:sz w:val="20"/>
      <w:szCs w:val="20"/>
      <w:lang w:val="uk-UA"/>
    </w:rPr>
  </w:style>
  <w:style w:type="character" w:customStyle="1" w:styleId="a4">
    <w:name w:val="Основний текст_"/>
    <w:rPr>
      <w:rFonts w:eastAsia="Times New Roman" w:cs="Times New Roman"/>
      <w:spacing w:val="7"/>
      <w:shd w:val="clear" w:color="auto" w:fill="FFFFFF"/>
    </w:rPr>
  </w:style>
  <w:style w:type="character" w:customStyle="1" w:styleId="apple-converted-space">
    <w:name w:val="apple-converted-space"/>
    <w:basedOn w:val="1"/>
  </w:style>
  <w:style w:type="character" w:customStyle="1" w:styleId="FontStyle16">
    <w:name w:val="Font Style16"/>
    <w:rPr>
      <w:rFonts w:ascii="Times New Roman" w:hAnsi="Times New Roman" w:cs="Times New Roman" w:hint="default"/>
      <w:sz w:val="28"/>
      <w:szCs w:val="28"/>
    </w:rPr>
  </w:style>
  <w:style w:type="character" w:customStyle="1" w:styleId="a5">
    <w:name w:val="Текст у виносці Знак"/>
    <w:rPr>
      <w:rFonts w:ascii="Tahoma" w:eastAsia="Calibri" w:hAnsi="Tahoma" w:cs="Tahoma"/>
      <w:sz w:val="16"/>
      <w:szCs w:val="16"/>
      <w:lang w:val="uk-UA"/>
    </w:rPr>
  </w:style>
  <w:style w:type="character" w:customStyle="1" w:styleId="rvts9">
    <w:name w:val="rvts9"/>
    <w:rPr>
      <w:rFonts w:cs="Times New Roman"/>
    </w:rPr>
  </w:style>
  <w:style w:type="character" w:customStyle="1" w:styleId="rvts96">
    <w:name w:val="rvts96"/>
    <w:basedOn w:val="1"/>
  </w:style>
  <w:style w:type="character" w:customStyle="1" w:styleId="rvts0">
    <w:name w:val="rvts0"/>
    <w:basedOn w:val="1"/>
  </w:style>
  <w:style w:type="character" w:styleId="a6">
    <w:name w:val="Emphasis"/>
    <w:qFormat/>
    <w:rPr>
      <w:i/>
      <w:iCs/>
    </w:rPr>
  </w:style>
  <w:style w:type="character" w:customStyle="1" w:styleId="a7">
    <w:name w:val="Підзаголовок Знак"/>
    <w:rPr>
      <w:rFonts w:ascii="Cambria" w:eastAsia="Times New Roman" w:hAnsi="Cambria" w:cs="Times New Roman"/>
      <w:color w:val="000000"/>
      <w:sz w:val="24"/>
      <w:szCs w:val="24"/>
      <w:lang w:val="uk-UA"/>
    </w:rPr>
  </w:style>
  <w:style w:type="character" w:styleId="a8">
    <w:name w:val="Hyperlink"/>
    <w:rPr>
      <w:color w:val="0000FF"/>
      <w:u w:val="single"/>
    </w:rPr>
  </w:style>
  <w:style w:type="character" w:customStyle="1" w:styleId="rvts23">
    <w:name w:val="rvts23"/>
    <w:basedOn w:val="1"/>
  </w:style>
  <w:style w:type="character" w:customStyle="1" w:styleId="a9">
    <w:name w:val="Абзац списку Знак"/>
    <w:basedOn w:val="1"/>
  </w:style>
  <w:style w:type="character" w:customStyle="1" w:styleId="aa">
    <w:name w:val="Звичайний (веб) Знак"/>
    <w:rPr>
      <w:rFonts w:ascii="Times New Roman" w:eastAsia="Times New Roman" w:hAnsi="Times New Roman" w:cs="Times New Roman"/>
      <w:sz w:val="24"/>
      <w:szCs w:val="24"/>
      <w:lang w:val="uk-UA"/>
    </w:rPr>
  </w:style>
  <w:style w:type="character" w:customStyle="1" w:styleId="ab">
    <w:name w:val="Основний текст Знак"/>
    <w:rPr>
      <w:rFonts w:ascii="Times New Roman" w:eastAsia="Times New Roman" w:hAnsi="Times New Roman" w:cs="Times New Roman"/>
      <w:sz w:val="24"/>
      <w:szCs w:val="24"/>
    </w:rPr>
  </w:style>
  <w:style w:type="character" w:customStyle="1" w:styleId="rvts34">
    <w:name w:val="rvts34"/>
    <w:basedOn w:val="1"/>
  </w:style>
  <w:style w:type="character" w:customStyle="1" w:styleId="rvts50">
    <w:name w:val="rvts50"/>
    <w:basedOn w:val="1"/>
  </w:style>
  <w:style w:type="character" w:customStyle="1" w:styleId="rvts11">
    <w:name w:val="rvts11"/>
    <w:basedOn w:val="1"/>
  </w:style>
  <w:style w:type="character" w:customStyle="1" w:styleId="block">
    <w:name w:val="block"/>
    <w:basedOn w:val="1"/>
  </w:style>
  <w:style w:type="character" w:customStyle="1" w:styleId="20">
    <w:name w:val="Основний текст (2)_"/>
    <w:rPr>
      <w:rFonts w:ascii="Sylfaen" w:eastAsia="Sylfaen" w:hAnsi="Sylfaen" w:cs="Sylfaen"/>
      <w:sz w:val="26"/>
      <w:szCs w:val="26"/>
      <w:shd w:val="clear" w:color="auto" w:fill="FFFFFF"/>
    </w:rPr>
  </w:style>
  <w:style w:type="character" w:styleId="ac">
    <w:name w:val="Strong"/>
    <w:qFormat/>
    <w:rPr>
      <w:b/>
      <w:bCs/>
    </w:rPr>
  </w:style>
  <w:style w:type="paragraph" w:customStyle="1" w:styleId="ad">
    <w:name w:val="Заголовок"/>
    <w:basedOn w:val="a"/>
    <w:next w:val="ae"/>
    <w:pPr>
      <w:keepNext/>
      <w:spacing w:before="240" w:after="120"/>
    </w:pPr>
    <w:rPr>
      <w:rFonts w:ascii="Liberation Sans" w:eastAsia="Microsoft YaHei" w:hAnsi="Liberation Sans" w:cs="Arial"/>
      <w:sz w:val="28"/>
      <w:szCs w:val="28"/>
    </w:rPr>
  </w:style>
  <w:style w:type="paragraph" w:styleId="ae">
    <w:name w:val="Body Text"/>
    <w:basedOn w:val="a"/>
    <w:pPr>
      <w:spacing w:after="120" w:line="240" w:lineRule="auto"/>
    </w:pPr>
    <w:rPr>
      <w:rFonts w:ascii="Times New Roman" w:eastAsia="Times New Roman" w:hAnsi="Times New Roman"/>
      <w:sz w:val="24"/>
      <w:szCs w:val="24"/>
      <w:lang w:val="x-none"/>
    </w:rPr>
  </w:style>
  <w:style w:type="paragraph" w:styleId="af">
    <w:name w:val="List"/>
    <w:basedOn w:val="ae"/>
    <w:rPr>
      <w:rFonts w:cs="Arial"/>
    </w:rPr>
  </w:style>
  <w:style w:type="paragraph" w:styleId="af0">
    <w:name w:val="caption"/>
    <w:basedOn w:val="a"/>
    <w:qFormat/>
    <w:pPr>
      <w:suppressLineNumbers/>
      <w:spacing w:before="120" w:after="120"/>
    </w:pPr>
    <w:rPr>
      <w:rFonts w:cs="Arial"/>
      <w:i/>
      <w:iCs/>
      <w:sz w:val="24"/>
      <w:szCs w:val="24"/>
    </w:rPr>
  </w:style>
  <w:style w:type="paragraph" w:customStyle="1" w:styleId="af1">
    <w:name w:val="Указатель"/>
    <w:basedOn w:val="a"/>
    <w:pPr>
      <w:suppressLineNumbers/>
    </w:pPr>
    <w:rPr>
      <w:rFonts w:cs="Arial"/>
    </w:rPr>
  </w:style>
  <w:style w:type="paragraph" w:styleId="HTML0">
    <w:name w:val="HTML Preformatted"/>
    <w:basedOn w:val="a"/>
    <w:pPr>
      <w:spacing w:after="0" w:line="240" w:lineRule="auto"/>
    </w:pPr>
    <w:rPr>
      <w:rFonts w:ascii="Courier New" w:eastAsia="Times New Roman" w:hAnsi="Courier New" w:cs="Courier New"/>
      <w:sz w:val="20"/>
      <w:szCs w:val="20"/>
    </w:rPr>
  </w:style>
  <w:style w:type="paragraph" w:customStyle="1" w:styleId="21">
    <w:name w:val="Основной текст (2)"/>
    <w:basedOn w:val="a"/>
    <w:pPr>
      <w:widowControl w:val="0"/>
      <w:shd w:val="clear" w:color="auto" w:fill="FFFFFF"/>
      <w:spacing w:after="1020" w:line="240" w:lineRule="atLeast"/>
      <w:jc w:val="center"/>
    </w:pPr>
    <w:rPr>
      <w:b/>
      <w:bCs/>
      <w:sz w:val="26"/>
      <w:szCs w:val="26"/>
      <w:lang w:val="x-none"/>
    </w:rPr>
  </w:style>
  <w:style w:type="paragraph" w:customStyle="1" w:styleId="Style98">
    <w:name w:val="Style98"/>
    <w:basedOn w:val="a"/>
    <w:pPr>
      <w:widowControl w:val="0"/>
      <w:autoSpaceDE w:val="0"/>
      <w:spacing w:after="0" w:line="320" w:lineRule="exact"/>
      <w:ind w:firstLine="542"/>
      <w:jc w:val="both"/>
    </w:pPr>
    <w:rPr>
      <w:rFonts w:ascii="Times New Roman" w:eastAsia="Times New Roman" w:hAnsi="Times New Roman"/>
      <w:sz w:val="28"/>
      <w:szCs w:val="28"/>
    </w:rPr>
  </w:style>
  <w:style w:type="paragraph" w:customStyle="1" w:styleId="af2">
    <w:name w:val="Колонтитул"/>
    <w:basedOn w:val="a"/>
    <w:pPr>
      <w:suppressLineNumbers/>
      <w:tabs>
        <w:tab w:val="center" w:pos="4819"/>
        <w:tab w:val="right" w:pos="9638"/>
      </w:tabs>
    </w:pPr>
  </w:style>
  <w:style w:type="paragraph" w:styleId="af3">
    <w:name w:val="header"/>
    <w:basedOn w:val="a"/>
    <w:pPr>
      <w:spacing w:after="0" w:line="240" w:lineRule="auto"/>
    </w:pPr>
    <w:rPr>
      <w:sz w:val="20"/>
      <w:szCs w:val="20"/>
    </w:rPr>
  </w:style>
  <w:style w:type="paragraph" w:customStyle="1" w:styleId="StyleZakonu0">
    <w:name w:val="StyleZakonu"/>
    <w:basedOn w:val="a"/>
    <w:pPr>
      <w:spacing w:after="60" w:line="220" w:lineRule="exact"/>
      <w:ind w:firstLine="284"/>
      <w:jc w:val="both"/>
    </w:pPr>
    <w:rPr>
      <w:rFonts w:ascii="Times New Roman" w:eastAsia="Times New Roman" w:hAnsi="Times New Roman"/>
      <w:sz w:val="20"/>
      <w:szCs w:val="20"/>
    </w:rPr>
  </w:style>
  <w:style w:type="paragraph" w:customStyle="1" w:styleId="10">
    <w:name w:val="Основний текст1"/>
    <w:basedOn w:val="a"/>
    <w:pPr>
      <w:widowControl w:val="0"/>
      <w:shd w:val="clear" w:color="auto" w:fill="FFFFFF"/>
      <w:spacing w:before="480" w:after="0" w:line="302" w:lineRule="exact"/>
    </w:pPr>
    <w:rPr>
      <w:rFonts w:eastAsia="Times New Roman"/>
      <w:spacing w:val="7"/>
      <w:sz w:val="20"/>
      <w:szCs w:val="20"/>
      <w:lang w:val="x-none"/>
    </w:rPr>
  </w:style>
  <w:style w:type="paragraph" w:styleId="af4">
    <w:name w:val="No Spacing"/>
    <w:qFormat/>
    <w:pPr>
      <w:suppressAutoHyphens/>
    </w:pPr>
    <w:rPr>
      <w:rFonts w:ascii="Calibri" w:eastAsia="Calibri" w:hAnsi="Calibri"/>
      <w:sz w:val="22"/>
      <w:szCs w:val="22"/>
      <w:lang w:eastAsia="zh-CN"/>
    </w:rPr>
  </w:style>
  <w:style w:type="paragraph" w:styleId="af5">
    <w:name w:val="Balloon Text"/>
    <w:basedOn w:val="a"/>
    <w:pPr>
      <w:spacing w:after="0" w:line="240" w:lineRule="auto"/>
    </w:pPr>
    <w:rPr>
      <w:rFonts w:ascii="Tahoma" w:hAnsi="Tahoma" w:cs="Tahoma"/>
      <w:sz w:val="16"/>
      <w:szCs w:val="16"/>
    </w:rPr>
  </w:style>
  <w:style w:type="paragraph" w:styleId="af6">
    <w:name w:val="Subtitle"/>
    <w:basedOn w:val="a"/>
    <w:next w:val="a"/>
    <w:qFormat/>
    <w:pPr>
      <w:spacing w:after="60" w:line="240" w:lineRule="auto"/>
      <w:jc w:val="center"/>
      <w:outlineLvl w:val="1"/>
    </w:pPr>
    <w:rPr>
      <w:rFonts w:ascii="Cambria" w:eastAsia="Times New Roman" w:hAnsi="Cambria" w:cs="Cambria"/>
      <w:color w:val="000000"/>
      <w:sz w:val="24"/>
      <w:szCs w:val="24"/>
    </w:rPr>
  </w:style>
  <w:style w:type="paragraph" w:styleId="af7">
    <w:name w:val="Normal (Web)"/>
    <w:basedOn w:val="a"/>
    <w:pPr>
      <w:spacing w:before="280" w:after="280" w:line="240" w:lineRule="auto"/>
    </w:pPr>
    <w:rPr>
      <w:rFonts w:ascii="Times New Roman" w:eastAsia="Times New Roman" w:hAnsi="Times New Roman"/>
      <w:sz w:val="24"/>
      <w:szCs w:val="24"/>
    </w:rPr>
  </w:style>
  <w:style w:type="paragraph" w:styleId="af8">
    <w:name w:val="List Paragraph"/>
    <w:basedOn w:val="a"/>
    <w:qFormat/>
    <w:pPr>
      <w:ind w:left="720"/>
      <w:contextualSpacing/>
    </w:pPr>
    <w:rPr>
      <w:lang w:val="ru-RU"/>
    </w:rPr>
  </w:style>
  <w:style w:type="paragraph" w:customStyle="1" w:styleId="rvps2">
    <w:name w:val="rvps2"/>
    <w:basedOn w:val="a"/>
    <w:pPr>
      <w:spacing w:before="280" w:after="280" w:line="240" w:lineRule="auto"/>
    </w:pPr>
    <w:rPr>
      <w:rFonts w:ascii="Times New Roman" w:eastAsia="Times New Roman" w:hAnsi="Times New Roman"/>
      <w:sz w:val="24"/>
      <w:szCs w:val="24"/>
      <w:lang w:val="ru-RU"/>
    </w:rPr>
  </w:style>
  <w:style w:type="paragraph" w:customStyle="1" w:styleId="Default">
    <w:name w:val="Default"/>
    <w:pPr>
      <w:suppressAutoHyphens/>
      <w:autoSpaceDE w:val="0"/>
      <w:ind w:firstLine="851"/>
      <w:jc w:val="both"/>
      <w:textAlignment w:val="baseline"/>
    </w:pPr>
    <w:rPr>
      <w:color w:val="000000"/>
      <w:sz w:val="24"/>
      <w:szCs w:val="24"/>
      <w:lang w:eastAsia="zh-CN"/>
    </w:rPr>
  </w:style>
  <w:style w:type="paragraph" w:customStyle="1" w:styleId="22">
    <w:name w:val="Основний текст (2)"/>
    <w:basedOn w:val="a"/>
    <w:pPr>
      <w:widowControl w:val="0"/>
      <w:shd w:val="clear" w:color="auto" w:fill="FFFFFF"/>
      <w:spacing w:before="180" w:after="660" w:line="0" w:lineRule="atLeast"/>
    </w:pPr>
    <w:rPr>
      <w:rFonts w:ascii="Sylfaen" w:eastAsia="Sylfaen" w:hAnsi="Sylfaen" w:cs="Sylfaen"/>
      <w:sz w:val="26"/>
      <w:szCs w:val="26"/>
      <w:lang w:val="ru-RU"/>
    </w:rPr>
  </w:style>
  <w:style w:type="paragraph" w:customStyle="1" w:styleId="rvps4">
    <w:name w:val="rvps4"/>
    <w:basedOn w:val="a"/>
    <w:pPr>
      <w:spacing w:before="280" w:after="280" w:line="240" w:lineRule="auto"/>
    </w:pPr>
    <w:rPr>
      <w:rFonts w:ascii="Times New Roman" w:eastAsia="Times New Roman" w:hAnsi="Times New Roman"/>
      <w:sz w:val="24"/>
      <w:szCs w:val="24"/>
    </w:rPr>
  </w:style>
  <w:style w:type="paragraph" w:customStyle="1" w:styleId="af9">
    <w:name w:val="Содержимое таблицы"/>
    <w:basedOn w:val="a"/>
    <w:pPr>
      <w:widowControl w:val="0"/>
      <w:suppressLineNumbers/>
    </w:pPr>
  </w:style>
  <w:style w:type="paragraph" w:customStyle="1" w:styleId="afa">
    <w:name w:val="Заголовок таблицы"/>
    <w:basedOn w:val="af9"/>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13499</Words>
  <Characters>7695</Characters>
  <Application>Microsoft Office Word</Application>
  <DocSecurity>0</DocSecurity>
  <Lines>64</Lines>
  <Paragraphs>42</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Оніщук (VRU-HPMONO26 - v.onishchuk)</dc:creator>
  <cp:keywords/>
  <cp:lastModifiedBy>Оксана Костанян (HCJ-IMP0472 - o.kostanyan)</cp:lastModifiedBy>
  <cp:revision>2</cp:revision>
  <cp:lastPrinted>2023-12-11T05:40:00Z</cp:lastPrinted>
  <dcterms:created xsi:type="dcterms:W3CDTF">2023-12-14T10:13:00Z</dcterms:created>
  <dcterms:modified xsi:type="dcterms:W3CDTF">2023-12-14T10:13:00Z</dcterms:modified>
</cp:coreProperties>
</file>